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E10F6" w14:textId="74235C29" w:rsidR="00E85FDB" w:rsidRDefault="00E85FDB" w:rsidP="00342444">
      <w:pPr>
        <w:bidi/>
        <w:spacing w:line="360" w:lineRule="auto"/>
        <w:jc w:val="center"/>
        <w:rPr>
          <w:rFonts w:ascii="Traditional Arabic" w:hAnsi="Traditional Arabic" w:cs="Traditional Arabic"/>
          <w:b/>
          <w:bCs/>
          <w:sz w:val="24"/>
          <w:szCs w:val="24"/>
          <w:rtl/>
        </w:rPr>
      </w:pPr>
      <w:r>
        <w:rPr>
          <w:noProof/>
        </w:rPr>
        <w:drawing>
          <wp:inline distT="0" distB="0" distL="0" distR="0" wp14:anchorId="42701848" wp14:editId="61E99A3D">
            <wp:extent cx="2695575" cy="1041079"/>
            <wp:effectExtent l="0" t="0" r="0" b="6985"/>
            <wp:docPr id="13" name="صورة 1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929" b="30448"/>
                    <a:stretch/>
                  </pic:blipFill>
                  <pic:spPr bwMode="auto">
                    <a:xfrm>
                      <a:off x="0" y="0"/>
                      <a:ext cx="2717826" cy="1049673"/>
                    </a:xfrm>
                    <a:prstGeom prst="rect">
                      <a:avLst/>
                    </a:prstGeom>
                    <a:noFill/>
                    <a:ln>
                      <a:noFill/>
                    </a:ln>
                    <a:extLst>
                      <a:ext uri="{53640926-AAD7-44D8-BBD7-CCE9431645EC}">
                        <a14:shadowObscured xmlns:a14="http://schemas.microsoft.com/office/drawing/2010/main"/>
                      </a:ext>
                    </a:extLst>
                  </pic:spPr>
                </pic:pic>
              </a:graphicData>
            </a:graphic>
          </wp:inline>
        </w:drawing>
      </w:r>
    </w:p>
    <w:p w14:paraId="7B7C70A3" w14:textId="40C9C122" w:rsidR="00E85FDB" w:rsidRPr="00E85FDB" w:rsidRDefault="00E85FDB" w:rsidP="00E85FDB">
      <w:pPr>
        <w:bidi/>
        <w:spacing w:line="360" w:lineRule="auto"/>
        <w:jc w:val="center"/>
        <w:rPr>
          <w:rFonts w:ascii="Traditional Arabic" w:hAnsi="Traditional Arabic" w:cs="Traditional Arabic"/>
          <w:b/>
          <w:bCs/>
          <w:sz w:val="28"/>
          <w:szCs w:val="28"/>
        </w:rPr>
      </w:pPr>
      <w:r w:rsidRPr="00E85FDB">
        <w:rPr>
          <w:rFonts w:ascii="Traditional Arabic" w:hAnsi="Traditional Arabic" w:cs="Traditional Arabic" w:hint="cs"/>
          <w:b/>
          <w:bCs/>
          <w:sz w:val="28"/>
          <w:szCs w:val="28"/>
          <w:rtl/>
        </w:rPr>
        <w:t>جامعة ميدأوشن</w:t>
      </w:r>
    </w:p>
    <w:p w14:paraId="6AAEB360" w14:textId="733673CE" w:rsidR="00E85FDB" w:rsidRDefault="00E85FDB" w:rsidP="00E85FDB">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كلية الإدارة</w:t>
      </w:r>
    </w:p>
    <w:p w14:paraId="542EF8B3" w14:textId="2003A8B1" w:rsidR="00CA6956" w:rsidRPr="00E85FDB" w:rsidRDefault="00CA6956" w:rsidP="00E85FDB">
      <w:pPr>
        <w:bidi/>
        <w:spacing w:line="360" w:lineRule="auto"/>
        <w:jc w:val="center"/>
        <w:rPr>
          <w:rFonts w:ascii="Traditional Arabic" w:hAnsi="Traditional Arabic" w:cs="Traditional Arabic"/>
          <w:b/>
          <w:bCs/>
          <w:sz w:val="36"/>
          <w:szCs w:val="36"/>
          <w:rtl/>
        </w:rPr>
      </w:pPr>
      <w:r w:rsidRPr="00E85FDB">
        <w:rPr>
          <w:rFonts w:ascii="Traditional Arabic" w:hAnsi="Traditional Arabic" w:cs="Traditional Arabic"/>
          <w:b/>
          <w:bCs/>
          <w:sz w:val="36"/>
          <w:szCs w:val="36"/>
          <w:rtl/>
        </w:rPr>
        <w:t>أثر التوجه الا</w:t>
      </w:r>
      <w:r w:rsidR="00B41739">
        <w:rPr>
          <w:rFonts w:ascii="Traditional Arabic" w:hAnsi="Traditional Arabic" w:cs="Traditional Arabic"/>
          <w:b/>
          <w:bCs/>
          <w:sz w:val="36"/>
          <w:szCs w:val="36"/>
          <w:rtl/>
        </w:rPr>
        <w:t>سـت</w:t>
      </w:r>
      <w:r w:rsidRPr="00E85FDB">
        <w:rPr>
          <w:rFonts w:ascii="Traditional Arabic" w:hAnsi="Traditional Arabic" w:cs="Traditional Arabic"/>
          <w:b/>
          <w:bCs/>
          <w:sz w:val="36"/>
          <w:szCs w:val="36"/>
          <w:rtl/>
        </w:rPr>
        <w:t>راتيجي في أداء منظمات القطاع العام في المملكة العربية ا</w:t>
      </w:r>
      <w:r w:rsidR="00B41739">
        <w:rPr>
          <w:rFonts w:ascii="Traditional Arabic" w:hAnsi="Traditional Arabic" w:cs="Traditional Arabic"/>
          <w:b/>
          <w:bCs/>
          <w:sz w:val="36"/>
          <w:szCs w:val="36"/>
          <w:rtl/>
        </w:rPr>
        <w:t>لـس</w:t>
      </w:r>
      <w:r w:rsidRPr="00E85FDB">
        <w:rPr>
          <w:rFonts w:ascii="Traditional Arabic" w:hAnsi="Traditional Arabic" w:cs="Traditional Arabic"/>
          <w:b/>
          <w:bCs/>
          <w:sz w:val="36"/>
          <w:szCs w:val="36"/>
          <w:rtl/>
        </w:rPr>
        <w:t>عودية: الدور الوسيط للتخطيط التشغيلي</w:t>
      </w:r>
    </w:p>
    <w:p w14:paraId="073A8EAB" w14:textId="6695BB4F" w:rsidR="0082573A" w:rsidRPr="0074606E" w:rsidRDefault="0074606E" w:rsidP="00342444">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إعداد:</w:t>
      </w:r>
    </w:p>
    <w:p w14:paraId="193FAAEE" w14:textId="3DFA7E10" w:rsidR="0074606E" w:rsidRPr="0074606E" w:rsidRDefault="0074606E" w:rsidP="0074606E">
      <w:pPr>
        <w:bidi/>
        <w:spacing w:line="360" w:lineRule="auto"/>
        <w:jc w:val="center"/>
        <w:rPr>
          <w:rFonts w:ascii="Traditional Arabic" w:hAnsi="Traditional Arabic" w:cs="Traditional Arabic"/>
          <w:b/>
          <w:bCs/>
          <w:sz w:val="28"/>
          <w:szCs w:val="28"/>
          <w:rtl/>
        </w:rPr>
      </w:pPr>
      <w:r w:rsidRPr="0074606E">
        <w:rPr>
          <w:rFonts w:ascii="Traditional Arabic" w:hAnsi="Traditional Arabic" w:cs="Traditional Arabic" w:hint="cs"/>
          <w:b/>
          <w:bCs/>
          <w:sz w:val="28"/>
          <w:szCs w:val="28"/>
          <w:rtl/>
        </w:rPr>
        <w:t>فرحان بن صرد العنزي</w:t>
      </w:r>
    </w:p>
    <w:p w14:paraId="7158271D"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0003F50E" w14:textId="5456B482"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w:t>
      </w:r>
      <w:r w:rsidR="00B41739">
        <w:rPr>
          <w:rFonts w:ascii="Traditional Arabic" w:hAnsi="Traditional Arabic" w:cs="Traditional Arabic" w:hint="cs"/>
          <w:b/>
          <w:bCs/>
          <w:sz w:val="24"/>
          <w:szCs w:val="24"/>
          <w:rtl/>
        </w:rPr>
        <w:t>سـت</w:t>
      </w:r>
      <w:r>
        <w:rPr>
          <w:rFonts w:ascii="Traditional Arabic" w:hAnsi="Traditional Arabic" w:cs="Traditional Arabic" w:hint="cs"/>
          <w:b/>
          <w:bCs/>
          <w:sz w:val="24"/>
          <w:szCs w:val="24"/>
          <w:rtl/>
        </w:rPr>
        <w:t xml:space="preserve">كمال متطلبات نيل درجة الدكتوراه </w:t>
      </w:r>
    </w:p>
    <w:p w14:paraId="2921A249" w14:textId="77777777"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7367CC85" w14:textId="77777777" w:rsidR="008345BC"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الإدارة</w:t>
      </w:r>
    </w:p>
    <w:p w14:paraId="4B9A813C" w14:textId="6D249C3B" w:rsidR="0074606E" w:rsidRDefault="0074606E" w:rsidP="0074606E">
      <w:pPr>
        <w:bidi/>
        <w:spacing w:line="360" w:lineRule="auto"/>
        <w:jc w:val="center"/>
        <w:rPr>
          <w:rFonts w:ascii="Traditional Arabic" w:hAnsi="Traditional Arabic" w:cs="Traditional Arabic"/>
          <w:b/>
          <w:bCs/>
          <w:sz w:val="24"/>
          <w:szCs w:val="24"/>
          <w:rtl/>
        </w:rPr>
      </w:pPr>
    </w:p>
    <w:p w14:paraId="308A79D2" w14:textId="4B7046D4" w:rsidR="0074606E" w:rsidRDefault="0074606E" w:rsidP="0074606E">
      <w:pPr>
        <w:bidi/>
        <w:spacing w:line="360" w:lineRule="auto"/>
        <w:jc w:val="center"/>
        <w:rPr>
          <w:rFonts w:ascii="Traditional Arabic" w:hAnsi="Traditional Arabic" w:cs="Traditional Arabic"/>
          <w:b/>
          <w:bCs/>
          <w:sz w:val="24"/>
          <w:szCs w:val="24"/>
          <w:rtl/>
        </w:rPr>
      </w:pPr>
    </w:p>
    <w:p w14:paraId="2D5A0F2E" w14:textId="77777777" w:rsidR="0074606E" w:rsidRDefault="0074606E" w:rsidP="0074606E">
      <w:pPr>
        <w:bidi/>
        <w:spacing w:line="360" w:lineRule="auto"/>
        <w:jc w:val="center"/>
        <w:rPr>
          <w:rFonts w:ascii="Traditional Arabic" w:hAnsi="Traditional Arabic" w:cs="Traditional Arabic"/>
          <w:b/>
          <w:bCs/>
          <w:sz w:val="24"/>
          <w:szCs w:val="24"/>
          <w:rtl/>
        </w:rPr>
      </w:pPr>
    </w:p>
    <w:p w14:paraId="27B88720" w14:textId="73051B38" w:rsidR="0074606E" w:rsidRDefault="0074606E" w:rsidP="0074606E">
      <w:pPr>
        <w:bidi/>
        <w:spacing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2026</w:t>
      </w:r>
    </w:p>
    <w:p w14:paraId="51FC2E63" w14:textId="2FAD5592" w:rsidR="0074606E" w:rsidRPr="00342444" w:rsidRDefault="0074606E" w:rsidP="0074606E">
      <w:pPr>
        <w:bidi/>
        <w:spacing w:line="360" w:lineRule="auto"/>
        <w:jc w:val="center"/>
        <w:rPr>
          <w:rFonts w:ascii="Traditional Arabic" w:hAnsi="Traditional Arabic" w:cs="Traditional Arabic"/>
          <w:b/>
          <w:bCs/>
          <w:sz w:val="24"/>
          <w:szCs w:val="24"/>
          <w:rtl/>
        </w:rPr>
        <w:sectPr w:rsidR="0074606E" w:rsidRPr="00342444">
          <w:pgSz w:w="12240" w:h="15840"/>
          <w:pgMar w:top="1440" w:right="1440" w:bottom="1440" w:left="1440" w:header="720" w:footer="720" w:gutter="0"/>
          <w:cols w:space="720"/>
          <w:docGrid w:linePitch="360"/>
        </w:sectPr>
      </w:pPr>
    </w:p>
    <w:p w14:paraId="38CDA830" w14:textId="6986BE94" w:rsidR="004E6C19" w:rsidRDefault="00995F8E" w:rsidP="00D66317">
      <w:pPr>
        <w:bidi/>
        <w:spacing w:line="360" w:lineRule="auto"/>
        <w:jc w:val="center"/>
        <w:rPr>
          <w:rFonts w:ascii="Traditional Arabic" w:hAnsi="Traditional Arabic" w:cs="Traditional Arabic"/>
          <w:b/>
          <w:bCs/>
          <w:sz w:val="24"/>
          <w:szCs w:val="24"/>
          <w:rtl/>
        </w:rPr>
      </w:pPr>
      <w:r>
        <w:rPr>
          <w:noProof/>
        </w:rPr>
        <w:lastRenderedPageBreak/>
        <w:drawing>
          <wp:inline distT="0" distB="0" distL="0" distR="0" wp14:anchorId="5E1531BC" wp14:editId="1EE8F188">
            <wp:extent cx="5715000" cy="5715000"/>
            <wp:effectExtent l="0" t="0" r="0" b="0"/>
            <wp:docPr id="23" name="صورة 23"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1F8372A" w14:textId="77777777" w:rsidR="004E6C19" w:rsidRDefault="004E6C19" w:rsidP="004E6C19">
      <w:pPr>
        <w:bidi/>
        <w:spacing w:line="360" w:lineRule="auto"/>
        <w:jc w:val="center"/>
        <w:rPr>
          <w:rFonts w:ascii="Traditional Arabic" w:hAnsi="Traditional Arabic" w:cs="Traditional Arabic"/>
          <w:b/>
          <w:bCs/>
          <w:sz w:val="24"/>
          <w:szCs w:val="24"/>
          <w:rtl/>
        </w:rPr>
      </w:pPr>
    </w:p>
    <w:p w14:paraId="1A691024" w14:textId="77777777" w:rsidR="004E6C19" w:rsidRDefault="004E6C19" w:rsidP="004E6C19">
      <w:pPr>
        <w:bidi/>
        <w:spacing w:line="360" w:lineRule="auto"/>
        <w:jc w:val="center"/>
        <w:rPr>
          <w:rFonts w:ascii="Traditional Arabic" w:hAnsi="Traditional Arabic" w:cs="Traditional Arabic"/>
          <w:b/>
          <w:bCs/>
          <w:sz w:val="24"/>
          <w:szCs w:val="24"/>
          <w:rtl/>
        </w:rPr>
        <w:sectPr w:rsidR="004E6C19" w:rsidSect="005077F2">
          <w:footerReference w:type="default" r:id="rId10"/>
          <w:pgSz w:w="12240" w:h="15840"/>
          <w:pgMar w:top="1440" w:right="1440" w:bottom="1440" w:left="1440" w:header="720" w:footer="720" w:gutter="0"/>
          <w:pgNumType w:fmt="arabicAlpha" w:start="1"/>
          <w:cols w:space="720"/>
          <w:docGrid w:linePitch="360"/>
        </w:sectPr>
      </w:pPr>
    </w:p>
    <w:p w14:paraId="6BD83D31" w14:textId="4303ED71" w:rsidR="00D71A25" w:rsidRPr="00995F8E" w:rsidRDefault="00D71A25" w:rsidP="003F1960">
      <w:pPr>
        <w:pStyle w:val="af0"/>
        <w:rPr>
          <w:rtl/>
        </w:rPr>
      </w:pPr>
      <w:r w:rsidRPr="00995F8E">
        <w:rPr>
          <w:rFonts w:hint="cs"/>
          <w:rtl/>
        </w:rPr>
        <w:lastRenderedPageBreak/>
        <w:t>ال</w:t>
      </w:r>
      <w:r w:rsidR="00995F8E">
        <w:rPr>
          <w:rFonts w:hint="cs"/>
          <w:rtl/>
        </w:rPr>
        <w:t>إ</w:t>
      </w:r>
      <w:r w:rsidRPr="00995F8E">
        <w:rPr>
          <w:rFonts w:hint="cs"/>
          <w:rtl/>
        </w:rPr>
        <w:t>هداء</w:t>
      </w:r>
    </w:p>
    <w:p w14:paraId="72C445F7" w14:textId="2EF4BCBB"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علمتني الصبر قبل القراءة، والحكمة قبل الكتابة.. إلى من رسمت لي الطريق بحروفها الأولى، وكانت أول من آمن بأن حلمي يستحق العناء.. إلى أمي التي حملت دعواتها مع كل فنجان قهوة صباحي.</w:t>
      </w:r>
    </w:p>
    <w:p w14:paraId="62BFB5D9" w14:textId="7DF91F8E"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إلى من علّمني أن القيادة الحقيقية تبدأ من الداخل قبل أن تمارس على الآخرين.. إلى والدي الذي كان أول مشرف عليّ في مدرسة الحياة.</w:t>
      </w:r>
    </w:p>
    <w:p w14:paraId="55F7B5E9" w14:textId="593C91A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إلى من شاركتني التعب قبل الفرح، والقلق قبل الطمأنينة.. إلى من كانت خلف كل سطر كتبته، وكل ليلة سهرتها، وكل لحظة شعرت فيها أن الطريق طويل.. إلى زوجتي الغالية، شريكة الدرب ورفيقة العمر، التي لم تطلب مني شيئاً سوى أن أصل، فكانت تعطيني من وقتها لأكتب، ومن هدوئها لأفكر، ومن دعائها لأستمر. هذا الإنجاز يحمل توقيعك قبل توقيعي.</w:t>
      </w:r>
    </w:p>
    <w:p w14:paraId="7E003418" w14:textId="1D179CDE" w:rsidR="0098151E" w:rsidRPr="0098151E" w:rsidRDefault="0098151E" w:rsidP="0098151E">
      <w:pPr>
        <w:bidi/>
        <w:spacing w:line="360" w:lineRule="auto"/>
        <w:jc w:val="both"/>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فلذات أكبادي، أبنائي الأعزاء.. الذين سرقوا من وقتهم لأجل هذا الحلم، والذين كانوا يفهمون حين أقول "أبي مشغول بالكتابة" فيصمتون احتساباً. إلى من </w:t>
      </w:r>
      <w:r w:rsidR="002E714B">
        <w:rPr>
          <w:rFonts w:ascii="Traditional Arabic" w:hAnsi="Traditional Arabic" w:cs="Traditional Arabic" w:hint="cs"/>
          <w:sz w:val="24"/>
          <w:szCs w:val="24"/>
          <w:rtl/>
        </w:rPr>
        <w:t>كانوا بوصلة</w:t>
      </w:r>
      <w:r w:rsidRPr="0098151E">
        <w:rPr>
          <w:rFonts w:ascii="Traditional Arabic" w:hAnsi="Traditional Arabic" w:cs="Traditional Arabic"/>
          <w:sz w:val="24"/>
          <w:szCs w:val="24"/>
          <w:rtl/>
        </w:rPr>
        <w:t xml:space="preserve"> لهذه الرحلة، أتمنى أن أكون قد صنعت لكم مستقبلاً </w:t>
      </w:r>
      <w:r w:rsidR="002E714B">
        <w:rPr>
          <w:rFonts w:ascii="Traditional Arabic" w:hAnsi="Traditional Arabic" w:cs="Traditional Arabic" w:hint="cs"/>
          <w:sz w:val="24"/>
          <w:szCs w:val="24"/>
          <w:rtl/>
        </w:rPr>
        <w:t>تفخرون</w:t>
      </w:r>
      <w:r w:rsidRPr="0098151E">
        <w:rPr>
          <w:rFonts w:ascii="Traditional Arabic" w:hAnsi="Traditional Arabic" w:cs="Traditional Arabic"/>
          <w:sz w:val="24"/>
          <w:szCs w:val="24"/>
          <w:rtl/>
        </w:rPr>
        <w:t xml:space="preserve"> به.</w:t>
      </w:r>
    </w:p>
    <w:p w14:paraId="68DB7C2B" w14:textId="369E6AD8"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والاهداء </w:t>
      </w:r>
      <w:proofErr w:type="gramStart"/>
      <w:r w:rsidRPr="0098151E">
        <w:rPr>
          <w:rFonts w:ascii="Traditional Arabic" w:hAnsi="Traditional Arabic" w:cs="Traditional Arabic"/>
          <w:sz w:val="24"/>
          <w:szCs w:val="24"/>
          <w:rtl/>
        </w:rPr>
        <w:t>الأكبر .</w:t>
      </w:r>
      <w:proofErr w:type="gramEnd"/>
      <w:r w:rsidRPr="0098151E">
        <w:rPr>
          <w:rFonts w:ascii="Traditional Arabic" w:hAnsi="Traditional Arabic" w:cs="Traditional Arabic"/>
          <w:sz w:val="24"/>
          <w:szCs w:val="24"/>
          <w:rtl/>
        </w:rPr>
        <w:t xml:space="preserve">. إلى وطنٍ لا يسعني إلا أن </w:t>
      </w:r>
      <w:r>
        <w:rPr>
          <w:rFonts w:ascii="Traditional Arabic" w:hAnsi="Traditional Arabic" w:cs="Traditional Arabic" w:hint="cs"/>
          <w:sz w:val="24"/>
          <w:szCs w:val="24"/>
          <w:rtl/>
        </w:rPr>
        <w:t>أقدم له</w:t>
      </w:r>
      <w:r w:rsidRPr="0098151E">
        <w:rPr>
          <w:rFonts w:ascii="Traditional Arabic" w:hAnsi="Traditional Arabic" w:cs="Traditional Arabic"/>
          <w:sz w:val="24"/>
          <w:szCs w:val="24"/>
          <w:rtl/>
        </w:rPr>
        <w:t xml:space="preserve"> ثمرة هذا الجهد المتواضع..</w:t>
      </w:r>
    </w:p>
    <w:p w14:paraId="47377CC6" w14:textId="7B44AD31" w:rsidR="0098151E" w:rsidRPr="0098151E" w:rsidRDefault="0098151E" w:rsidP="0098151E">
      <w:pPr>
        <w:bidi/>
        <w:spacing w:line="360" w:lineRule="auto"/>
        <w:rPr>
          <w:rFonts w:ascii="Traditional Arabic" w:hAnsi="Traditional Arabic" w:cs="Traditional Arabic"/>
          <w:sz w:val="24"/>
          <w:szCs w:val="24"/>
        </w:rPr>
      </w:pPr>
      <w:r w:rsidRPr="0098151E">
        <w:rPr>
          <w:rFonts w:ascii="Traditional Arabic" w:hAnsi="Traditional Arabic" w:cs="Traditional Arabic"/>
          <w:sz w:val="24"/>
          <w:szCs w:val="24"/>
          <w:rtl/>
        </w:rPr>
        <w:t xml:space="preserve">إلى </w:t>
      </w:r>
      <w:r w:rsidR="00DF2503">
        <w:rPr>
          <w:rFonts w:ascii="Traditional Arabic" w:hAnsi="Traditional Arabic" w:cs="Traditional Arabic" w:hint="cs"/>
          <w:sz w:val="24"/>
          <w:szCs w:val="24"/>
          <w:rtl/>
        </w:rPr>
        <w:t>وطني الغالي</w:t>
      </w:r>
      <w:r w:rsidRPr="0098151E">
        <w:rPr>
          <w:rFonts w:ascii="Traditional Arabic" w:hAnsi="Traditional Arabic" w:cs="Traditional Arabic"/>
          <w:sz w:val="24"/>
          <w:szCs w:val="24"/>
          <w:rtl/>
        </w:rPr>
        <w:t xml:space="preserve">، </w:t>
      </w:r>
      <w:r w:rsidR="00DF2503">
        <w:rPr>
          <w:rFonts w:ascii="Traditional Arabic" w:hAnsi="Traditional Arabic" w:cs="Traditional Arabic" w:hint="cs"/>
          <w:sz w:val="24"/>
          <w:szCs w:val="24"/>
          <w:rtl/>
        </w:rPr>
        <w:t xml:space="preserve">المملكة العربية السعودية، </w:t>
      </w:r>
      <w:r w:rsidRPr="0098151E">
        <w:rPr>
          <w:rFonts w:ascii="Traditional Arabic" w:hAnsi="Traditional Arabic" w:cs="Traditional Arabic"/>
          <w:sz w:val="24"/>
          <w:szCs w:val="24"/>
          <w:rtl/>
        </w:rPr>
        <w:t>أرض الحرمين الشريفين، وقبلة المسلمين، وملهمة الأحلام.</w:t>
      </w:r>
    </w:p>
    <w:p w14:paraId="2FDE5413" w14:textId="6A8FABEF" w:rsidR="0098151E" w:rsidRPr="0098151E" w:rsidRDefault="0098151E" w:rsidP="00DF2503">
      <w:pPr>
        <w:bidi/>
        <w:spacing w:line="360" w:lineRule="auto"/>
        <w:jc w:val="both"/>
        <w:rPr>
          <w:rFonts w:ascii="Traditional Arabic" w:hAnsi="Traditional Arabic" w:cs="Traditional Arabic" w:hint="cs"/>
          <w:sz w:val="24"/>
          <w:szCs w:val="24"/>
          <w:rtl/>
        </w:rPr>
      </w:pPr>
      <w:r w:rsidRPr="0098151E">
        <w:rPr>
          <w:rFonts w:ascii="Traditional Arabic" w:hAnsi="Traditional Arabic" w:cs="Traditional Arabic"/>
          <w:sz w:val="24"/>
          <w:szCs w:val="24"/>
          <w:rtl/>
        </w:rPr>
        <w:t>إلى ترابها الذي نشأت على حبه، وإلى سمائها التي طالما حلمت أن أرفع فيها راية العلم والمعرفة. إلى قيادت</w:t>
      </w:r>
      <w:r w:rsidR="00DF2503">
        <w:rPr>
          <w:rFonts w:ascii="Traditional Arabic" w:hAnsi="Traditional Arabic" w:cs="Traditional Arabic" w:hint="cs"/>
          <w:sz w:val="24"/>
          <w:szCs w:val="24"/>
          <w:rtl/>
        </w:rPr>
        <w:t>ها</w:t>
      </w:r>
      <w:r w:rsidRPr="0098151E">
        <w:rPr>
          <w:rFonts w:ascii="Traditional Arabic" w:hAnsi="Traditional Arabic" w:cs="Traditional Arabic"/>
          <w:sz w:val="24"/>
          <w:szCs w:val="24"/>
          <w:rtl/>
        </w:rPr>
        <w:t xml:space="preserve"> الرشيدة التي تمضي بنا بخطى ثابتة نحو مستقبل مشرق تحت ظل رؤية 2030، تلك الرؤية التي كانت نبراساً لي في اختيار تخصصي، وجعلتني أؤمن بأن الإداري ليس مجرد منظر، بل شريك في صناعة التحول الكبير.</w:t>
      </w:r>
    </w:p>
    <w:p w14:paraId="20274379" w14:textId="275625CC" w:rsidR="00C41DF9" w:rsidRPr="0098151E" w:rsidRDefault="0098151E" w:rsidP="00DF2503">
      <w:pPr>
        <w:bidi/>
        <w:spacing w:line="360" w:lineRule="auto"/>
        <w:jc w:val="both"/>
        <w:rPr>
          <w:rFonts w:ascii="Traditional Arabic" w:hAnsi="Traditional Arabic" w:cs="Traditional Arabic"/>
          <w:sz w:val="24"/>
          <w:szCs w:val="24"/>
          <w:rtl/>
        </w:rPr>
        <w:sectPr w:rsidR="00C41DF9" w:rsidRPr="0098151E" w:rsidSect="005077F2">
          <w:pgSz w:w="12240" w:h="15840"/>
          <w:pgMar w:top="1440" w:right="1440" w:bottom="1440" w:left="1440" w:header="720" w:footer="720" w:gutter="0"/>
          <w:pgNumType w:fmt="arabicAlpha" w:start="1"/>
          <w:cols w:space="720"/>
          <w:docGrid w:linePitch="360"/>
        </w:sectPr>
      </w:pPr>
      <w:r w:rsidRPr="0098151E">
        <w:rPr>
          <w:rFonts w:ascii="Traditional Arabic" w:hAnsi="Traditional Arabic" w:cs="Traditional Arabic"/>
          <w:sz w:val="24"/>
          <w:szCs w:val="24"/>
          <w:rtl/>
        </w:rPr>
        <w:t>إلى كل مواطن سعودي يحلم، ويعمل، ويبني هذا الوطن الغالي.. هذا الجهد لكم، وعسى أن يكون نواة صغيرة تخدم هذا الكيان العظيم الذي لا نضنّ عليه بعرق ولا فكر ولا وقت.</w:t>
      </w:r>
    </w:p>
    <w:p w14:paraId="2E93667A" w14:textId="61B0619B" w:rsidR="008345BC" w:rsidRPr="00995F8E" w:rsidRDefault="00D66317" w:rsidP="003F1960">
      <w:pPr>
        <w:pStyle w:val="af0"/>
        <w:rPr>
          <w:rtl/>
        </w:rPr>
      </w:pPr>
      <w:r w:rsidRPr="00995F8E">
        <w:rPr>
          <w:rFonts w:hint="cs"/>
          <w:rtl/>
        </w:rPr>
        <w:lastRenderedPageBreak/>
        <w:t>الشكر والتقدير</w:t>
      </w:r>
    </w:p>
    <w:p w14:paraId="58AFA89C"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الحمد لله أولاً وآخراً، الحمد لله الذي بنعمته تتم الصالحات، وبفضله تتحقق الأمنيات. الحمد لله الذي سدد الخطى، وأنار الدرب، وألهمني الصبر حتى أضع بين يدي القارئ ثمرة هذا الجهد المتواضع. له الشكر حمداً كثيراً طيباً مباركاً فيه، كما ينبغي لجلال وجهه وعظيم سلطانه.</w:t>
      </w:r>
    </w:p>
    <w:p w14:paraId="65E440EF"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ثم..</w:t>
      </w:r>
    </w:p>
    <w:p w14:paraId="009C0FFB"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رحلة الدكتوراه أشبه بعبور صحراء واسعة، لا ترى نهايتها لكنك تثق بوجودها. وفي هذا العبور، كان لبعض الأيادي بصمة لا يمكن أن تمر دون شكر.</w:t>
      </w:r>
    </w:p>
    <w:p w14:paraId="7E1DCD06" w14:textId="6F6BC108" w:rsid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 xml:space="preserve">إلى جامعة </w:t>
      </w:r>
      <w:proofErr w:type="gramStart"/>
      <w:r w:rsidRPr="00A77A0A">
        <w:rPr>
          <w:rFonts w:ascii="Traditional Arabic" w:hAnsi="Traditional Arabic" w:cs="Traditional Arabic"/>
          <w:sz w:val="24"/>
          <w:szCs w:val="24"/>
          <w:rtl/>
        </w:rPr>
        <w:t>ميدأوشن .</w:t>
      </w:r>
      <w:proofErr w:type="gramEnd"/>
      <w:r w:rsidRPr="00A77A0A">
        <w:rPr>
          <w:rFonts w:ascii="Traditional Arabic" w:hAnsi="Traditional Arabic" w:cs="Traditional Arabic"/>
          <w:sz w:val="24"/>
          <w:szCs w:val="24"/>
          <w:rtl/>
        </w:rPr>
        <w:t xml:space="preserve">. إلى ذلك الصرح الأكاديمي الذي احتضن طموحي، وتعلمت في مساراته أن المعرفة لا تعترف بالحدود. شكراً لكل أستاذ ترك بصمة في مساري، </w:t>
      </w:r>
      <w:r w:rsidR="008604FF">
        <w:rPr>
          <w:rFonts w:ascii="Traditional Arabic" w:hAnsi="Traditional Arabic" w:cs="Traditional Arabic" w:hint="cs"/>
          <w:sz w:val="24"/>
          <w:szCs w:val="24"/>
          <w:rtl/>
        </w:rPr>
        <w:t>شكراً لكل أساتذتي الذين أناروا لي الدرب ولم يبخلوا عليّ بمعلومة، سكراً لكم من القلب.. سيبقى أثركم الكريم والكبير منارة في دروب الحياة..</w:t>
      </w:r>
    </w:p>
    <w:p w14:paraId="460370EB" w14:textId="20C10EF9" w:rsidR="00471CF6" w:rsidRPr="00471CF6"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إلى </w:t>
      </w:r>
      <w:r w:rsidR="00C318CD">
        <w:rPr>
          <w:rFonts w:ascii="Traditional Arabic" w:hAnsi="Traditional Arabic" w:cs="Traditional Arabic" w:hint="cs"/>
          <w:sz w:val="24"/>
          <w:szCs w:val="24"/>
          <w:rtl/>
        </w:rPr>
        <w:t>المنظمة</w:t>
      </w:r>
      <w:r w:rsidRPr="00471CF6">
        <w:rPr>
          <w:rFonts w:ascii="Traditional Arabic" w:hAnsi="Traditional Arabic" w:cs="Traditional Arabic"/>
          <w:sz w:val="24"/>
          <w:szCs w:val="24"/>
          <w:rtl/>
        </w:rPr>
        <w:t xml:space="preserve"> التي أتشرف بالانتساب إليها، في المملكة العربية السعودية.</w:t>
      </w:r>
    </w:p>
    <w:p w14:paraId="5170CAC1" w14:textId="11DB113E" w:rsidR="00471CF6" w:rsidRPr="00A77A0A" w:rsidRDefault="00471CF6" w:rsidP="00471CF6">
      <w:pPr>
        <w:bidi/>
        <w:spacing w:line="360" w:lineRule="auto"/>
        <w:jc w:val="both"/>
        <w:rPr>
          <w:rFonts w:ascii="Traditional Arabic" w:hAnsi="Traditional Arabic" w:cs="Traditional Arabic"/>
          <w:sz w:val="24"/>
          <w:szCs w:val="24"/>
        </w:rPr>
      </w:pPr>
      <w:r w:rsidRPr="00471CF6">
        <w:rPr>
          <w:rFonts w:ascii="Traditional Arabic" w:hAnsi="Traditional Arabic" w:cs="Traditional Arabic"/>
          <w:sz w:val="24"/>
          <w:szCs w:val="24"/>
          <w:rtl/>
        </w:rPr>
        <w:t xml:space="preserve">شكراً لأنكم لم تكتفوا بأن تكونوا مكاناً أعمل فيه، بل كنتم بيئة احتضنت طموحي، وساندت مسيرتي العلمية بكل السبل. شكراً لكل مدير </w:t>
      </w:r>
      <w:proofErr w:type="gramStart"/>
      <w:r w:rsidRPr="00471CF6">
        <w:rPr>
          <w:rFonts w:ascii="Traditional Arabic" w:hAnsi="Traditional Arabic" w:cs="Traditional Arabic"/>
          <w:sz w:val="24"/>
          <w:szCs w:val="24"/>
          <w:rtl/>
        </w:rPr>
        <w:t xml:space="preserve">وزميل </w:t>
      </w:r>
      <w:r>
        <w:rPr>
          <w:rFonts w:ascii="Traditional Arabic" w:hAnsi="Traditional Arabic" w:cs="Traditional Arabic" w:hint="cs"/>
          <w:sz w:val="24"/>
          <w:szCs w:val="24"/>
          <w:rtl/>
        </w:rPr>
        <w:t>.</w:t>
      </w:r>
      <w:proofErr w:type="gramEnd"/>
      <w:r>
        <w:rPr>
          <w:rFonts w:ascii="Traditional Arabic" w:hAnsi="Traditional Arabic" w:cs="Traditional Arabic" w:hint="cs"/>
          <w:sz w:val="24"/>
          <w:szCs w:val="24"/>
          <w:rtl/>
        </w:rPr>
        <w:t>.</w:t>
      </w:r>
      <w:r w:rsidRPr="00471CF6">
        <w:rPr>
          <w:rFonts w:ascii="Traditional Arabic" w:hAnsi="Traditional Arabic" w:cs="Traditional Arabic"/>
          <w:sz w:val="24"/>
          <w:szCs w:val="24"/>
          <w:rtl/>
        </w:rPr>
        <w:t xml:space="preserve"> شكراً لأنكم كنتم خير سند، وجعلتموني أشعر أن تطوير ذاتي هو تطوير لنا جميعاً.</w:t>
      </w:r>
    </w:p>
    <w:p w14:paraId="584F4BE7" w14:textId="77777777" w:rsidR="00A77A0A" w:rsidRPr="00A77A0A" w:rsidRDefault="00A77A0A" w:rsidP="00A77A0A">
      <w:pPr>
        <w:bidi/>
        <w:spacing w:line="360" w:lineRule="auto"/>
        <w:jc w:val="both"/>
        <w:rPr>
          <w:rFonts w:ascii="Traditional Arabic" w:hAnsi="Traditional Arabic" w:cs="Traditional Arabic"/>
          <w:sz w:val="24"/>
          <w:szCs w:val="24"/>
        </w:rPr>
      </w:pPr>
      <w:r w:rsidRPr="00A77A0A">
        <w:rPr>
          <w:rFonts w:ascii="Traditional Arabic" w:hAnsi="Traditional Arabic" w:cs="Traditional Arabic"/>
          <w:sz w:val="24"/>
          <w:szCs w:val="24"/>
          <w:rtl/>
        </w:rPr>
        <w:t>إلى أصدقائي الذين لم أعتذر لهم عن كل المناسبات التي غبت عنها بسبب "ظروف البحث".. الذين تفهموا أن صمتي في فترة الكتابة لم يكن تجاهلاً، بل كان انشغالاً بفكرة تطاردني. شكراً لأنكم كنتم تسألون عني حتى عندما لا أسأل عنكم.</w:t>
      </w:r>
    </w:p>
    <w:p w14:paraId="62F78EF7" w14:textId="751FB182" w:rsidR="00D66317" w:rsidRPr="00A77A0A" w:rsidRDefault="00A77A0A" w:rsidP="00A77A0A">
      <w:pPr>
        <w:bidi/>
        <w:spacing w:line="360" w:lineRule="auto"/>
        <w:jc w:val="both"/>
        <w:rPr>
          <w:rFonts w:ascii="Traditional Arabic" w:hAnsi="Traditional Arabic" w:cs="Traditional Arabic"/>
          <w:sz w:val="24"/>
          <w:szCs w:val="24"/>
          <w:rtl/>
        </w:rPr>
      </w:pPr>
      <w:r w:rsidRPr="00A77A0A">
        <w:rPr>
          <w:rFonts w:ascii="Traditional Arabic" w:hAnsi="Traditional Arabic" w:cs="Traditional Arabic"/>
          <w:sz w:val="24"/>
          <w:szCs w:val="24"/>
          <w:rtl/>
        </w:rPr>
        <w:t>وختاماً.. شكراً لنفسي التي لم تستسلم، رغم كل الأيام التي بدا فيها الطريق شاقاً والنهاية بعيدة. شكراً لأنني آمنت بأنه بعد كل هذا التعب، ستأتي لحظة أقول فيها: الحمدلله الذي بنعمته تتم الصالحات.</w:t>
      </w:r>
    </w:p>
    <w:p w14:paraId="6F07E30F" w14:textId="1C9E9AEE" w:rsidR="008345BC" w:rsidRPr="00342444" w:rsidRDefault="008345BC" w:rsidP="00342444">
      <w:pPr>
        <w:bidi/>
        <w:spacing w:line="360" w:lineRule="auto"/>
        <w:jc w:val="both"/>
        <w:rPr>
          <w:rFonts w:ascii="Traditional Arabic" w:hAnsi="Traditional Arabic" w:cs="Traditional Arabic"/>
          <w:b/>
          <w:bCs/>
          <w:sz w:val="24"/>
          <w:szCs w:val="24"/>
          <w:rtl/>
        </w:rPr>
      </w:pPr>
    </w:p>
    <w:p w14:paraId="6D98C3BA" w14:textId="1899A7B7" w:rsidR="008345BC" w:rsidRPr="00342444" w:rsidRDefault="008345BC" w:rsidP="00342444">
      <w:pPr>
        <w:bidi/>
        <w:spacing w:line="360" w:lineRule="auto"/>
        <w:jc w:val="both"/>
        <w:rPr>
          <w:rFonts w:ascii="Traditional Arabic" w:hAnsi="Traditional Arabic" w:cs="Traditional Arabic"/>
          <w:b/>
          <w:bCs/>
          <w:sz w:val="24"/>
          <w:szCs w:val="24"/>
          <w:rtl/>
        </w:rPr>
      </w:pPr>
    </w:p>
    <w:p w14:paraId="59C3D5BF" w14:textId="48EBD80D" w:rsidR="008345BC" w:rsidRPr="00342444" w:rsidRDefault="008345BC" w:rsidP="00342444">
      <w:pPr>
        <w:bidi/>
        <w:spacing w:line="360" w:lineRule="auto"/>
        <w:jc w:val="both"/>
        <w:rPr>
          <w:rFonts w:ascii="Traditional Arabic" w:hAnsi="Traditional Arabic" w:cs="Traditional Arabic"/>
          <w:b/>
          <w:bCs/>
          <w:sz w:val="24"/>
          <w:szCs w:val="24"/>
          <w:rtl/>
        </w:rPr>
      </w:pPr>
    </w:p>
    <w:p w14:paraId="1ACC587F" w14:textId="2C6BB796" w:rsidR="008345BC" w:rsidRPr="00342444" w:rsidRDefault="008345BC" w:rsidP="00342444">
      <w:pPr>
        <w:bidi/>
        <w:spacing w:line="360" w:lineRule="auto"/>
        <w:jc w:val="both"/>
        <w:rPr>
          <w:rFonts w:ascii="Traditional Arabic" w:hAnsi="Traditional Arabic" w:cs="Traditional Arabic"/>
          <w:b/>
          <w:bCs/>
          <w:sz w:val="24"/>
          <w:szCs w:val="24"/>
          <w:rtl/>
        </w:rPr>
      </w:pPr>
    </w:p>
    <w:p w14:paraId="21B6685A" w14:textId="77777777"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5077F2">
          <w:pgSz w:w="12240" w:h="15840"/>
          <w:pgMar w:top="1440" w:right="1440" w:bottom="1440" w:left="1440" w:header="720" w:footer="720" w:gutter="0"/>
          <w:pgNumType w:fmt="arabicAlpha" w:start="1"/>
          <w:cols w:space="720"/>
          <w:docGrid w:linePitch="360"/>
        </w:sectPr>
      </w:pPr>
    </w:p>
    <w:p w14:paraId="3B6EB8DA" w14:textId="4B29BE6A" w:rsidR="008345BC" w:rsidRPr="00995F8E" w:rsidRDefault="00D66317" w:rsidP="003F1960">
      <w:pPr>
        <w:pStyle w:val="af0"/>
        <w:rPr>
          <w:rtl/>
        </w:rPr>
      </w:pPr>
      <w:r w:rsidRPr="00995F8E">
        <w:rPr>
          <w:rFonts w:hint="cs"/>
          <w:rtl/>
        </w:rPr>
        <w:lastRenderedPageBreak/>
        <w:t>الم</w:t>
      </w:r>
      <w:r w:rsidR="00B41739">
        <w:rPr>
          <w:rFonts w:hint="cs"/>
          <w:rtl/>
        </w:rPr>
        <w:t>سـت</w:t>
      </w:r>
      <w:r w:rsidRPr="00995F8E">
        <w:rPr>
          <w:rFonts w:hint="cs"/>
          <w:rtl/>
        </w:rPr>
        <w:t>خلص:</w:t>
      </w:r>
    </w:p>
    <w:p w14:paraId="121CA6E7"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تواجه مؤسسات القطاع العام الـسعودي تحديات في تحويل الرؤية الاسـتراتيجية إلى نتائج أداء قابلة للقياس، على الرغم من الاسـتثمارات الكبيرة في رؤية 2030. وتؤكد أدبيات الإدارة الاسـتراتيجية على أهمية وضوح الرؤية الاسـتراتيجية، إلا أن الغموض لا يزال قائماً حول آليات الوساطة والتأثيرات الديموغرافية. تسعى هذه الدراسة إلى سد هذه الفجوة من خلال تحديد المساهمات الاسـتراتيجية والتشغيلية في الأداء، مع تحديد معوقات الإدراك، وتقديم إرشادات قائمة على الأدلة لتخصيص الموارد ووضع الـسياسات في الإدارة العامة الـسعودية</w:t>
      </w:r>
      <w:r w:rsidRPr="00DF5E51">
        <w:rPr>
          <w:rFonts w:ascii="Traditional Arabic" w:hAnsi="Traditional Arabic" w:cs="Traditional Arabic"/>
          <w:sz w:val="24"/>
          <w:szCs w:val="24"/>
        </w:rPr>
        <w:t>.</w:t>
      </w:r>
    </w:p>
    <w:p w14:paraId="703B9A39" w14:textId="77777777"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اسـتهدفت هذه الدراسة الكمية المقطعية 473 مسـتجيباً من مختلف المنظمات العامة الـسعودية، يمثلون مناصب تنفيذية (77.4%)، وإشرافية (15.0%)، وقيادية (7.2%). وركز نطاق الدراسة على سياق الإدارة العامة. وقد تم قياس وضوح الرؤية الاسـتراتيجية</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0.851</w:t>
      </w:r>
      <w:r w:rsidRPr="00DF5E51">
        <w:rPr>
          <w:rFonts w:ascii="Traditional Arabic" w:hAnsi="Traditional Arabic" w:cs="Traditional Arabic"/>
          <w:sz w:val="24"/>
          <w:szCs w:val="24"/>
          <w:rtl/>
        </w:rPr>
        <w:t>، ثلاثة أبعاد</w:t>
      </w:r>
      <w:r w:rsidRPr="00DF5E51">
        <w:rPr>
          <w:rFonts w:ascii="Traditional Arabic" w:hAnsi="Traditional Arabic" w:cs="Traditional Arabic"/>
          <w:sz w:val="24"/>
          <w:szCs w:val="24"/>
        </w:rPr>
        <w:t>)</w:t>
      </w:r>
      <w:r w:rsidRPr="00DF5E51">
        <w:rPr>
          <w:rFonts w:ascii="Traditional Arabic" w:hAnsi="Traditional Arabic" w:cs="Traditional Arabic"/>
          <w:sz w:val="24"/>
          <w:szCs w:val="24"/>
          <w:rtl/>
        </w:rPr>
        <w:t>، والتخطيط التشغيلي</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0.856)</w:t>
      </w:r>
      <w:r w:rsidRPr="00DF5E51">
        <w:rPr>
          <w:rFonts w:ascii="Traditional Arabic" w:hAnsi="Traditional Arabic" w:cs="Traditional Arabic"/>
          <w:sz w:val="24"/>
          <w:szCs w:val="24"/>
          <w:rtl/>
        </w:rPr>
        <w:t>، والأداء</w:t>
      </w:r>
      <w:r w:rsidRPr="00DF5E51">
        <w:rPr>
          <w:rFonts w:ascii="Traditional Arabic" w:hAnsi="Traditional Arabic" w:cs="Traditional Arabic"/>
          <w:sz w:val="24"/>
          <w:szCs w:val="24"/>
        </w:rPr>
        <w:t xml:space="preserve"> (</w:t>
      </w:r>
      <w:r w:rsidRPr="00DF5E51">
        <w:rPr>
          <w:rFonts w:ascii="Cambria" w:hAnsi="Cambria" w:cs="Cambria"/>
          <w:sz w:val="24"/>
          <w:szCs w:val="24"/>
        </w:rPr>
        <w:t>α</w:t>
      </w:r>
      <w:r w:rsidRPr="00DF5E51">
        <w:rPr>
          <w:rFonts w:ascii="Traditional Arabic" w:hAnsi="Traditional Arabic" w:cs="Traditional Arabic"/>
          <w:sz w:val="24"/>
          <w:szCs w:val="24"/>
        </w:rPr>
        <w:t xml:space="preserve"> = 0.864) </w:t>
      </w:r>
      <w:r w:rsidRPr="00DF5E51">
        <w:rPr>
          <w:rFonts w:ascii="Traditional Arabic" w:hAnsi="Traditional Arabic" w:cs="Traditional Arabic"/>
          <w:sz w:val="24"/>
          <w:szCs w:val="24"/>
          <w:rtl/>
        </w:rPr>
        <w:t>باسـتخدام ثلاثة مقاييس معتمدة. وتم اختبار التأثيرات المباشرة والوساطة باسـتخدام نمذجة المعادلات الهيكلية. كما فحص نموذج</w:t>
      </w:r>
      <w:r w:rsidRPr="00DF5E51">
        <w:rPr>
          <w:rFonts w:ascii="Traditional Arabic" w:hAnsi="Traditional Arabic" w:cs="Traditional Arabic"/>
          <w:sz w:val="24"/>
          <w:szCs w:val="24"/>
        </w:rPr>
        <w:t xml:space="preserve"> PROCESS </w:t>
      </w:r>
      <w:r w:rsidRPr="00DF5E51">
        <w:rPr>
          <w:rFonts w:ascii="Traditional Arabic" w:hAnsi="Traditional Arabic" w:cs="Traditional Arabic"/>
          <w:sz w:val="24"/>
          <w:szCs w:val="24"/>
          <w:rtl/>
        </w:rPr>
        <w:t>رقم 59 تأثير العوامل المعدلة؛ وقُيِّمت البيانات الديموغرافية باسـتخدام اختبارات</w:t>
      </w:r>
      <w:r w:rsidRPr="00DF5E51">
        <w:rPr>
          <w:rFonts w:ascii="Traditional Arabic" w:hAnsi="Traditional Arabic" w:cs="Traditional Arabic"/>
          <w:sz w:val="24"/>
          <w:szCs w:val="24"/>
        </w:rPr>
        <w:t xml:space="preserve"> t </w:t>
      </w:r>
      <w:r w:rsidRPr="00DF5E51">
        <w:rPr>
          <w:rFonts w:ascii="Traditional Arabic" w:hAnsi="Traditional Arabic" w:cs="Traditional Arabic"/>
          <w:sz w:val="24"/>
          <w:szCs w:val="24"/>
          <w:rtl/>
        </w:rPr>
        <w:t>وتحليل التباين. تم التحقق من صحة الافتراضات؛ وطُبِّق تقدير قوي؛ وأظهرت البيانات توافق ممتاز للنموذج</w:t>
      </w:r>
      <w:r w:rsidRPr="00DF5E51">
        <w:rPr>
          <w:rFonts w:ascii="Traditional Arabic" w:hAnsi="Traditional Arabic" w:cs="Traditional Arabic"/>
          <w:sz w:val="24"/>
          <w:szCs w:val="24"/>
        </w:rPr>
        <w:t xml:space="preserve"> (CFI &gt; 0.95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RMSEA &lt; 0.05).</w:t>
      </w:r>
    </w:p>
    <w:p w14:paraId="6B605184" w14:textId="643190FE" w:rsid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يُفسِّر الوضوح الاسـتراتيجي 42.5% من تباين الأداء (</w:t>
      </w:r>
      <w:r w:rsidRPr="00DF5E51">
        <w:rPr>
          <w:rFonts w:ascii="Cambria" w:hAnsi="Cambria" w:cs="Cambria"/>
          <w:sz w:val="24"/>
          <w:szCs w:val="24"/>
        </w:rPr>
        <w:t>β</w:t>
      </w:r>
      <w:r w:rsidRPr="00DF5E51">
        <w:rPr>
          <w:rFonts w:ascii="Traditional Arabic" w:hAnsi="Traditional Arabic" w:cs="Traditional Arabic"/>
          <w:sz w:val="24"/>
          <w:szCs w:val="24"/>
        </w:rPr>
        <w:t xml:space="preserve"> = 0.517</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ويُفسِّر التخطيط التشغيلي 47.9% بشكل مسـتقل (</w:t>
      </w:r>
      <w:r w:rsidRPr="00DF5E51">
        <w:rPr>
          <w:rFonts w:ascii="Cambria" w:hAnsi="Cambria" w:cs="Cambria"/>
          <w:sz w:val="24"/>
          <w:szCs w:val="24"/>
        </w:rPr>
        <w:t>β</w:t>
      </w:r>
      <w:r w:rsidRPr="00DF5E51">
        <w:rPr>
          <w:rFonts w:ascii="Traditional Arabic" w:hAnsi="Traditional Arabic" w:cs="Traditional Arabic"/>
          <w:sz w:val="24"/>
          <w:szCs w:val="24"/>
        </w:rPr>
        <w:t xml:space="preserve"> = 0.505</w:t>
      </w:r>
      <w:r w:rsidRPr="00DF5E51">
        <w:rPr>
          <w:rFonts w:ascii="Traditional Arabic" w:hAnsi="Traditional Arabic" w:cs="Traditional Arabic"/>
          <w:sz w:val="24"/>
          <w:szCs w:val="24"/>
          <w:rtl/>
        </w:rPr>
        <w:t xml:space="preserve">، </w:t>
      </w:r>
      <w:r w:rsidRPr="00DF5E51">
        <w:rPr>
          <w:rFonts w:ascii="Traditional Arabic" w:hAnsi="Traditional Arabic" w:cs="Traditional Arabic"/>
          <w:sz w:val="24"/>
          <w:szCs w:val="24"/>
        </w:rPr>
        <w:t>p &lt; 0.001</w:t>
      </w:r>
      <w:r w:rsidRPr="00DF5E51">
        <w:rPr>
          <w:rFonts w:ascii="Traditional Arabic" w:hAnsi="Traditional Arabic" w:cs="Traditional Arabic"/>
          <w:sz w:val="24"/>
          <w:szCs w:val="24"/>
          <w:rtl/>
        </w:rPr>
        <w:t xml:space="preserve">). </w:t>
      </w:r>
      <w:r>
        <w:rPr>
          <w:rFonts w:ascii="Traditional Arabic" w:hAnsi="Traditional Arabic" w:cs="Traditional Arabic" w:hint="cs"/>
          <w:sz w:val="24"/>
          <w:szCs w:val="24"/>
          <w:rtl/>
        </w:rPr>
        <w:t>كما يتوسط</w:t>
      </w:r>
      <w:r w:rsidRPr="00DF5E51">
        <w:rPr>
          <w:rFonts w:ascii="Traditional Arabic" w:hAnsi="Traditional Arabic" w:cs="Traditional Arabic"/>
          <w:sz w:val="24"/>
          <w:szCs w:val="24"/>
          <w:rtl/>
        </w:rPr>
        <w:t xml:space="preserve"> التخطيط التشغيلي جزئياً (37.4%</w:t>
      </w:r>
      <w:r>
        <w:rPr>
          <w:rFonts w:ascii="Traditional Arabic" w:hAnsi="Traditional Arabic" w:cs="Traditional Arabic" w:hint="cs"/>
          <w:sz w:val="24"/>
          <w:szCs w:val="24"/>
          <w:rtl/>
        </w:rPr>
        <w:t xml:space="preserve">) </w:t>
      </w:r>
      <w:r w:rsidRPr="00DF5E51">
        <w:rPr>
          <w:rFonts w:ascii="Traditional Arabic" w:hAnsi="Traditional Arabic" w:cs="Traditional Arabic"/>
          <w:sz w:val="24"/>
          <w:szCs w:val="24"/>
          <w:rtl/>
        </w:rPr>
        <w:t xml:space="preserve">التأثيرات الاسـتراتيجية </w:t>
      </w:r>
      <w:r>
        <w:rPr>
          <w:rFonts w:ascii="Traditional Arabic" w:hAnsi="Traditional Arabic" w:cs="Traditional Arabic" w:hint="cs"/>
          <w:sz w:val="24"/>
          <w:szCs w:val="24"/>
          <w:rtl/>
        </w:rPr>
        <w:t>على الأداء</w:t>
      </w:r>
      <w:r w:rsidRPr="00DF5E51">
        <w:rPr>
          <w:rFonts w:ascii="Traditional Arabic" w:hAnsi="Traditional Arabic" w:cs="Traditional Arabic"/>
          <w:sz w:val="24"/>
          <w:szCs w:val="24"/>
          <w:rtl/>
        </w:rPr>
        <w:t>. تُظهر الأهداف أقوى التأثيرات المباشرة (</w:t>
      </w:r>
      <w:r w:rsidRPr="00DF5E51">
        <w:rPr>
          <w:rFonts w:ascii="Cambria" w:hAnsi="Cambria" w:cs="Cambria"/>
          <w:sz w:val="24"/>
          <w:szCs w:val="24"/>
        </w:rPr>
        <w:t>β</w:t>
      </w:r>
      <w:r w:rsidRPr="00DF5E51">
        <w:rPr>
          <w:rFonts w:ascii="Traditional Arabic" w:hAnsi="Traditional Arabic" w:cs="Traditional Arabic"/>
          <w:sz w:val="24"/>
          <w:szCs w:val="24"/>
        </w:rPr>
        <w:t xml:space="preserve"> = 0.321</w:t>
      </w:r>
      <w:r w:rsidRPr="00DF5E51">
        <w:rPr>
          <w:rFonts w:ascii="Traditional Arabic" w:hAnsi="Traditional Arabic" w:cs="Traditional Arabic"/>
          <w:sz w:val="24"/>
          <w:szCs w:val="24"/>
          <w:rtl/>
        </w:rPr>
        <w:t>)؛ الرؤية (53.4% وسيطة)، والاسـتراتيجية (75.9% وسيطة). لا يوجد تأثير معدل قطاعي. تكشف الفجوات الهرمية عن تباين بنسبة 38% (معدلات القيادة أعلى بمقدار 1.7-1.9 نقطة). تُظهر الفروقات بين الجنسين أن الذكور يحققون تقييمات أعلى بنسبة تتراوح بين 7 و11%.</w:t>
      </w:r>
    </w:p>
    <w:p w14:paraId="25B2B9CC" w14:textId="7F90C1DB" w:rsidR="00DF5E51" w:rsidRPr="00DF5E51" w:rsidRDefault="00DF5E51" w:rsidP="00DF5E51">
      <w:pPr>
        <w:bidi/>
        <w:spacing w:line="360" w:lineRule="auto"/>
        <w:jc w:val="both"/>
        <w:rPr>
          <w:rFonts w:ascii="Traditional Arabic" w:hAnsi="Traditional Arabic" w:cs="Traditional Arabic"/>
          <w:sz w:val="24"/>
          <w:szCs w:val="24"/>
          <w:rtl/>
        </w:rPr>
      </w:pPr>
      <w:r w:rsidRPr="00DF5E51">
        <w:rPr>
          <w:rFonts w:ascii="Traditional Arabic" w:hAnsi="Traditional Arabic" w:cs="Traditional Arabic"/>
          <w:sz w:val="24"/>
          <w:szCs w:val="24"/>
          <w:rtl/>
        </w:rPr>
        <w:t xml:space="preserve">تُؤكد </w:t>
      </w:r>
      <w:r>
        <w:rPr>
          <w:rFonts w:ascii="Traditional Arabic" w:hAnsi="Traditional Arabic" w:cs="Traditional Arabic" w:hint="cs"/>
          <w:sz w:val="24"/>
          <w:szCs w:val="24"/>
          <w:rtl/>
        </w:rPr>
        <w:t xml:space="preserve">هذه </w:t>
      </w:r>
      <w:r w:rsidRPr="00DF5E51">
        <w:rPr>
          <w:rFonts w:ascii="Traditional Arabic" w:hAnsi="Traditional Arabic" w:cs="Traditional Arabic"/>
          <w:sz w:val="24"/>
          <w:szCs w:val="24"/>
          <w:rtl/>
        </w:rPr>
        <w:t>النتائج أن التوازن بين الاسـتراتيجية والتخطيط ال</w:t>
      </w:r>
      <w:r>
        <w:rPr>
          <w:rFonts w:ascii="Traditional Arabic" w:hAnsi="Traditional Arabic" w:cs="Traditional Arabic" w:hint="cs"/>
          <w:sz w:val="24"/>
          <w:szCs w:val="24"/>
          <w:rtl/>
        </w:rPr>
        <w:t>ت</w:t>
      </w:r>
      <w:r w:rsidRPr="00DF5E51">
        <w:rPr>
          <w:rFonts w:ascii="Traditional Arabic" w:hAnsi="Traditional Arabic" w:cs="Traditional Arabic"/>
          <w:sz w:val="24"/>
          <w:szCs w:val="24"/>
          <w:rtl/>
        </w:rPr>
        <w:t>شغيلي يُحدد الأداء عبر مسارات متعددة، مما يُشكك في النماذج الخطية. تُمثل الأهداف الرافعة الأساسية، وتُضاهي أهمية التنفيذ أهمية الصياغة. كما يُتيح التطبيق القطاعي الشامل وضع أطر عمل حكومية متكاملة. بينما تتطلب فجوات الإدراك تدخلات مُوجهة. بالتالي، ينبغي على القادة الـسعوديين إعطاء الأولوية لوضوح الأهداف، ورفع مسـتوى الوحدات التشغيلية، وسد الفجوات الهرمية، ومعالجة الفروقات بين الجنسين، وهي إجراءات تُحقق مكاسب كبيرة في الأداء تدعم رؤية 2030، مع تطوير نظرية الإدارة الاسـتراتيجية من خلال رؤى بُعدية وديموغرافية</w:t>
      </w:r>
      <w:r w:rsidRPr="00DF5E51">
        <w:rPr>
          <w:rFonts w:ascii="Traditional Arabic" w:hAnsi="Traditional Arabic" w:cs="Traditional Arabic"/>
          <w:sz w:val="24"/>
          <w:szCs w:val="24"/>
        </w:rPr>
        <w:t>.</w:t>
      </w:r>
    </w:p>
    <w:p w14:paraId="7A2F7095" w14:textId="77777777" w:rsidR="00DF5E51" w:rsidRPr="00DF5E51" w:rsidRDefault="00DF5E51" w:rsidP="00DF5E51">
      <w:pPr>
        <w:bidi/>
        <w:spacing w:line="360" w:lineRule="auto"/>
        <w:jc w:val="both"/>
        <w:rPr>
          <w:rFonts w:ascii="Traditional Arabic" w:hAnsi="Traditional Arabic" w:cs="Traditional Arabic"/>
          <w:sz w:val="24"/>
          <w:szCs w:val="24"/>
          <w:rtl/>
        </w:rPr>
      </w:pPr>
    </w:p>
    <w:p w14:paraId="011052B8" w14:textId="0CEA3468" w:rsidR="00D66317" w:rsidRPr="007339DF" w:rsidRDefault="00D23A39" w:rsidP="007339DF">
      <w:pPr>
        <w:bidi/>
        <w:spacing w:line="360" w:lineRule="auto"/>
        <w:jc w:val="both"/>
        <w:rPr>
          <w:rFonts w:ascii="Traditional Arabic" w:hAnsi="Traditional Arabic" w:cs="Traditional Arabic"/>
          <w:sz w:val="24"/>
          <w:szCs w:val="24"/>
          <w:rtl/>
        </w:rPr>
        <w:sectPr w:rsidR="00D66317" w:rsidRPr="007339DF" w:rsidSect="00A0411B">
          <w:pgSz w:w="12240" w:h="15840"/>
          <w:pgMar w:top="1440" w:right="1440" w:bottom="1440" w:left="1440" w:header="720" w:footer="720" w:gutter="0"/>
          <w:pgNumType w:fmt="arabicAlpha"/>
          <w:cols w:space="720"/>
          <w:docGrid w:linePitch="360"/>
        </w:sectPr>
      </w:pPr>
      <w:r w:rsidRPr="00D23A39">
        <w:rPr>
          <w:rFonts w:ascii="Traditional Arabic" w:hAnsi="Traditional Arabic" w:cs="Traditional Arabic"/>
          <w:b/>
          <w:bCs/>
          <w:sz w:val="24"/>
          <w:szCs w:val="24"/>
          <w:rtl/>
        </w:rPr>
        <w:t>الكلمات المفتاحية</w:t>
      </w:r>
      <w:r w:rsidRPr="00D23A39">
        <w:rPr>
          <w:rFonts w:ascii="Traditional Arabic" w:hAnsi="Traditional Arabic" w:cs="Traditional Arabic"/>
          <w:sz w:val="24"/>
          <w:szCs w:val="24"/>
          <w:rtl/>
        </w:rPr>
        <w:t>: الوضوح الا</w:t>
      </w:r>
      <w:r w:rsidR="00B41739">
        <w:rPr>
          <w:rFonts w:ascii="Traditional Arabic" w:hAnsi="Traditional Arabic" w:cs="Traditional Arabic"/>
          <w:sz w:val="24"/>
          <w:szCs w:val="24"/>
          <w:rtl/>
        </w:rPr>
        <w:t>سـت</w:t>
      </w:r>
      <w:r w:rsidRPr="00D23A39">
        <w:rPr>
          <w:rFonts w:ascii="Traditional Arabic" w:hAnsi="Traditional Arabic" w:cs="Traditional Arabic"/>
          <w:sz w:val="24"/>
          <w:szCs w:val="24"/>
          <w:rtl/>
        </w:rPr>
        <w:t>راتيجي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التخطيط التشغيلي</w:t>
      </w:r>
      <w:r w:rsidR="007339DF">
        <w:rPr>
          <w:rFonts w:ascii="Traditional Arabic" w:hAnsi="Traditional Arabic" w:cs="Traditional Arabic" w:hint="cs"/>
          <w:sz w:val="24"/>
          <w:szCs w:val="24"/>
          <w:rtl/>
        </w:rPr>
        <w:t>،</w:t>
      </w:r>
      <w:r w:rsidRPr="00D23A39">
        <w:rPr>
          <w:rFonts w:ascii="Traditional Arabic" w:hAnsi="Traditional Arabic" w:cs="Traditional Arabic"/>
          <w:sz w:val="24"/>
          <w:szCs w:val="24"/>
          <w:rtl/>
        </w:rPr>
        <w:t xml:space="preserve"> أداء</w:t>
      </w:r>
      <w:r w:rsidR="007339DF">
        <w:rPr>
          <w:rFonts w:ascii="Traditional Arabic" w:hAnsi="Traditional Arabic" w:cs="Traditional Arabic" w:hint="cs"/>
          <w:sz w:val="24"/>
          <w:szCs w:val="24"/>
          <w:rtl/>
        </w:rPr>
        <w:t xml:space="preserve"> المنظمات،</w:t>
      </w:r>
      <w:r w:rsidRPr="00D23A39">
        <w:rPr>
          <w:rFonts w:ascii="Traditional Arabic" w:hAnsi="Traditional Arabic" w:cs="Traditional Arabic"/>
          <w:sz w:val="24"/>
          <w:szCs w:val="24"/>
          <w:rtl/>
        </w:rPr>
        <w:t xml:space="preserve"> القطاع العام</w:t>
      </w:r>
    </w:p>
    <w:p w14:paraId="6551755D" w14:textId="5FAF2FFA" w:rsidR="00D66317" w:rsidRPr="007339DF" w:rsidRDefault="00D66317" w:rsidP="007339DF">
      <w:pPr>
        <w:pStyle w:val="af0"/>
        <w:bidi w:val="0"/>
        <w:spacing w:line="276" w:lineRule="auto"/>
        <w:rPr>
          <w:rFonts w:asciiTheme="majorBidi" w:hAnsiTheme="majorBidi" w:cstheme="majorBidi"/>
          <w:sz w:val="24"/>
          <w:szCs w:val="24"/>
        </w:rPr>
      </w:pPr>
      <w:r w:rsidRPr="007339DF">
        <w:rPr>
          <w:rFonts w:asciiTheme="majorBidi" w:hAnsiTheme="majorBidi" w:cstheme="majorBidi"/>
          <w:sz w:val="24"/>
          <w:szCs w:val="24"/>
        </w:rPr>
        <w:lastRenderedPageBreak/>
        <w:t>Abstract:</w:t>
      </w:r>
    </w:p>
    <w:p w14:paraId="4893F96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Saudi public sector institutions face challenges in translating strategic vision into measurable performance outcomes, despite significant investments in Vision 2030. While strategic management literature emphasizes the importance of a clear strategic vision, ambiguity persists regarding mediation mechanisms and demographic influences. This study aims to bridge this gap by identifying strategic and operational contributions to performance, pinpointing barriers to perception, and providing evidence-based guidance for resource allocation and policy development within Saudi public administration.</w:t>
      </w:r>
    </w:p>
    <w:p w14:paraId="6FD46A11"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This cross-sectional quantitative study targeted 473 respondents from various Saudi public organizations, representing executive (77.4%), supervisory (15.0%), and leadership (7.2%) positions. The study's scope focused on the public administration context. Strategic clarity (α = 0.851, three dimensions), operational planning (α = 0.856), and performance (α = 0.864) were measured using three validated measures. Direct and mediated effects were tested using structural equation modeling. PROCESS Model 59 examined the effect of moderating factors, and demographic data were assessed using t-tests and analysis of variance. Assumptions were validated, robust estimation was applied, and the data showed excellent model agreement (CFI &gt; 0.95, RMSEA &lt; 0.05).</w:t>
      </w:r>
    </w:p>
    <w:p w14:paraId="42F5F31B" w14:textId="77777777" w:rsidR="00764A73" w:rsidRPr="00764A73"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Strategic clarity explains 42.5% of the performance variance (β = 0.517, p &lt; 0.001), and operational planning independently explains 47.9% (β = 0.505, p &lt; 0.001). Operational planning also partially mediates (37.4%) the strategic impacts on performance. Objectives show the strongest direct impacts (β = 0.321), followed by vision (53.4% ​​mediated) and strategy (75.9% mediated). There is no sectoral moderating effect. Hierarchical gaps reveal a 38% variance (leadership ratings are 1.7–1.9 points higher). Gender differences show that males achieve 7–11% higher ratings.</w:t>
      </w:r>
    </w:p>
    <w:p w14:paraId="6DEB8AB3" w14:textId="64E6C3B4" w:rsidR="00785208" w:rsidRPr="007339DF" w:rsidRDefault="00764A73" w:rsidP="00764A73">
      <w:pPr>
        <w:jc w:val="both"/>
        <w:rPr>
          <w:rFonts w:asciiTheme="majorBidi" w:hAnsiTheme="majorBidi" w:cstheme="majorBidi"/>
          <w:sz w:val="24"/>
          <w:szCs w:val="24"/>
        </w:rPr>
      </w:pPr>
      <w:r w:rsidRPr="00764A73">
        <w:rPr>
          <w:rFonts w:asciiTheme="majorBidi" w:hAnsiTheme="majorBidi" w:cstheme="majorBidi"/>
          <w:sz w:val="24"/>
          <w:szCs w:val="24"/>
        </w:rPr>
        <w:t>The results confirm that the balance between strategy and operational planning determines performance across multiple pathways, challenging linear models. Objectives are the primary lever, and implementation is as important as formulation. Comprehensive sectoral application enables the development of integrated government frameworks. Perception gaps, however, require targeted interventions. Therefore, Saudi leaders should prioritize clarity of objectives, raising the level of operational units, bridging hierarchical gaps, and addressing gender differences, which are measures that achieve significant performance gains that support Vision 2030, while developing strategic management theory through dimensional and demographic insights</w:t>
      </w:r>
      <w:r w:rsidR="00785208" w:rsidRPr="007339DF">
        <w:rPr>
          <w:rFonts w:asciiTheme="majorBidi" w:hAnsiTheme="majorBidi" w:cstheme="majorBidi"/>
          <w:sz w:val="24"/>
          <w:szCs w:val="24"/>
        </w:rPr>
        <w:t>.</w:t>
      </w:r>
    </w:p>
    <w:p w14:paraId="0034D457" w14:textId="77777777" w:rsidR="00785208" w:rsidRPr="00785208" w:rsidRDefault="00785208" w:rsidP="00785208">
      <w:pPr>
        <w:spacing w:line="360" w:lineRule="auto"/>
        <w:jc w:val="both"/>
        <w:rPr>
          <w:rFonts w:ascii="Traditional Arabic" w:hAnsi="Traditional Arabic" w:cs="Traditional Arabic"/>
          <w:sz w:val="24"/>
          <w:szCs w:val="24"/>
        </w:rPr>
      </w:pPr>
    </w:p>
    <w:p w14:paraId="3C6DD473" w14:textId="014668BF" w:rsidR="008345BC" w:rsidRPr="00342444" w:rsidRDefault="00785208" w:rsidP="00AE46A0">
      <w:pPr>
        <w:spacing w:line="360" w:lineRule="auto"/>
        <w:jc w:val="both"/>
        <w:rPr>
          <w:rFonts w:ascii="Traditional Arabic" w:hAnsi="Traditional Arabic" w:cs="Traditional Arabic"/>
          <w:b/>
          <w:bCs/>
          <w:sz w:val="24"/>
          <w:szCs w:val="24"/>
          <w:rtl/>
        </w:rPr>
      </w:pPr>
      <w:r w:rsidRPr="00785208">
        <w:rPr>
          <w:rFonts w:ascii="Traditional Arabic" w:hAnsi="Traditional Arabic" w:cs="Traditional Arabic"/>
          <w:b/>
          <w:bCs/>
          <w:sz w:val="24"/>
          <w:szCs w:val="24"/>
        </w:rPr>
        <w:t>Keywords</w:t>
      </w:r>
      <w:r w:rsidRPr="00785208">
        <w:rPr>
          <w:rFonts w:ascii="Traditional Arabic" w:hAnsi="Traditional Arabic" w:cs="Traditional Arabic"/>
          <w:sz w:val="24"/>
          <w:szCs w:val="24"/>
        </w:rPr>
        <w:t>: Strategic clarity</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Operational planning</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w:t>
      </w:r>
      <w:proofErr w:type="gramStart"/>
      <w:r w:rsidRPr="00785208">
        <w:rPr>
          <w:rFonts w:ascii="Traditional Arabic" w:hAnsi="Traditional Arabic" w:cs="Traditional Arabic"/>
          <w:sz w:val="24"/>
          <w:szCs w:val="24"/>
        </w:rPr>
        <w:t>Public</w:t>
      </w:r>
      <w:proofErr w:type="gramEnd"/>
      <w:r w:rsidRPr="00785208">
        <w:rPr>
          <w:rFonts w:ascii="Traditional Arabic" w:hAnsi="Traditional Arabic" w:cs="Traditional Arabic"/>
          <w:sz w:val="24"/>
          <w:szCs w:val="24"/>
        </w:rPr>
        <w:t xml:space="preserve"> sector</w:t>
      </w:r>
      <w:r w:rsidR="007339DF">
        <w:rPr>
          <w:rFonts w:ascii="Traditional Arabic" w:hAnsi="Traditional Arabic" w:cs="Traditional Arabic"/>
          <w:sz w:val="24"/>
          <w:szCs w:val="24"/>
        </w:rPr>
        <w:t>,</w:t>
      </w:r>
      <w:r w:rsidRPr="00785208">
        <w:rPr>
          <w:rFonts w:ascii="Traditional Arabic" w:hAnsi="Traditional Arabic" w:cs="Traditional Arabic"/>
          <w:sz w:val="24"/>
          <w:szCs w:val="24"/>
        </w:rPr>
        <w:t xml:space="preserve"> </w:t>
      </w:r>
      <w:r w:rsidR="007339DF">
        <w:rPr>
          <w:rFonts w:ascii="Traditional Arabic" w:hAnsi="Traditional Arabic" w:cs="Traditional Arabic"/>
          <w:sz w:val="24"/>
          <w:szCs w:val="24"/>
        </w:rPr>
        <w:t>P</w:t>
      </w:r>
      <w:r w:rsidRPr="00785208">
        <w:rPr>
          <w:rFonts w:ascii="Traditional Arabic" w:hAnsi="Traditional Arabic" w:cs="Traditional Arabic"/>
          <w:sz w:val="24"/>
          <w:szCs w:val="24"/>
        </w:rPr>
        <w:t>erformance</w:t>
      </w:r>
    </w:p>
    <w:p w14:paraId="57465A77" w14:textId="77777777" w:rsidR="008345BC" w:rsidRPr="00342444" w:rsidRDefault="008345BC" w:rsidP="00D66317">
      <w:pPr>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1D0155D4" w14:textId="01E402F7" w:rsidR="008345BC" w:rsidRPr="00342444" w:rsidRDefault="008345BC" w:rsidP="003F1960">
      <w:pPr>
        <w:pStyle w:val="af0"/>
        <w:rPr>
          <w:rFonts w:hint="cs"/>
          <w:rtl/>
        </w:rPr>
      </w:pPr>
      <w:r w:rsidRPr="00342444">
        <w:rPr>
          <w:rtl/>
        </w:rPr>
        <w:lastRenderedPageBreak/>
        <w:t>قائمة المحتويات:</w:t>
      </w:r>
    </w:p>
    <w:p w14:paraId="47896A13" w14:textId="0D94D9F1" w:rsidR="00A771AE" w:rsidRPr="00A771AE" w:rsidRDefault="008345BC" w:rsidP="00A771AE">
      <w:pPr>
        <w:pStyle w:val="10"/>
        <w:tabs>
          <w:tab w:val="left" w:pos="3006"/>
        </w:tabs>
        <w:spacing w:line="240" w:lineRule="auto"/>
        <w:rPr>
          <w:rFonts w:ascii="Traditional Arabic" w:eastAsiaTheme="minorEastAsia" w:hAnsi="Traditional Arabic" w:cs="Traditional Arabic"/>
          <w:b w:val="0"/>
          <w:bCs w:val="0"/>
          <w:caps w:val="0"/>
          <w:noProof/>
          <w:sz w:val="24"/>
        </w:rPr>
      </w:pPr>
      <w:r w:rsidRPr="00A771AE">
        <w:rPr>
          <w:rFonts w:ascii="Traditional Arabic" w:hAnsi="Traditional Arabic" w:cs="Traditional Arabic"/>
          <w:sz w:val="24"/>
          <w:rtl/>
        </w:rPr>
        <w:fldChar w:fldCharType="begin"/>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TOC</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Pr>
        <w:instrText>o "1-3" \h \z \u</w:instrText>
      </w:r>
      <w:r w:rsidRPr="00A771AE">
        <w:rPr>
          <w:rFonts w:ascii="Traditional Arabic" w:hAnsi="Traditional Arabic" w:cs="Traditional Arabic"/>
          <w:sz w:val="24"/>
          <w:rtl/>
        </w:rPr>
        <w:instrText xml:space="preserve"> </w:instrText>
      </w:r>
      <w:r w:rsidRPr="00A771AE">
        <w:rPr>
          <w:rFonts w:ascii="Traditional Arabic" w:hAnsi="Traditional Arabic" w:cs="Traditional Arabic"/>
          <w:sz w:val="24"/>
          <w:rtl/>
        </w:rPr>
        <w:fldChar w:fldCharType="separate"/>
      </w:r>
      <w:hyperlink w:anchor="_Toc223800553" w:history="1">
        <w:r w:rsidR="00A771AE" w:rsidRPr="00A771AE">
          <w:rPr>
            <w:rStyle w:val="Hyperlink"/>
            <w:rFonts w:ascii="Traditional Arabic" w:hAnsi="Traditional Arabic" w:cs="Traditional Arabic"/>
            <w:noProof/>
            <w:sz w:val="24"/>
            <w:rtl/>
          </w:rPr>
          <w:t>1</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الأول: الإطار العام للدراسة: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w:t>
        </w:r>
        <w:r w:rsidR="00A771AE" w:rsidRPr="00A771AE">
          <w:rPr>
            <w:rStyle w:val="Hyperlink"/>
            <w:rFonts w:ascii="Traditional Arabic" w:hAnsi="Traditional Arabic" w:cs="Traditional Arabic"/>
            <w:noProof/>
            <w:sz w:val="24"/>
            <w:rtl/>
          </w:rPr>
          <w:fldChar w:fldCharType="end"/>
        </w:r>
      </w:hyperlink>
    </w:p>
    <w:p w14:paraId="7DB738B6" w14:textId="4E8C5480" w:rsidR="00A771AE" w:rsidRPr="00A771AE" w:rsidRDefault="001C2A94" w:rsidP="00A771AE">
      <w:pPr>
        <w:pStyle w:val="20"/>
        <w:tabs>
          <w:tab w:val="left" w:pos="2112"/>
        </w:tabs>
        <w:spacing w:line="240" w:lineRule="auto"/>
        <w:rPr>
          <w:rFonts w:ascii="Traditional Arabic" w:eastAsiaTheme="minorEastAsia" w:hAnsi="Traditional Arabic" w:cs="Traditional Arabic"/>
          <w:smallCaps w:val="0"/>
          <w:noProof/>
          <w:sz w:val="24"/>
        </w:rPr>
      </w:pPr>
      <w:hyperlink w:anchor="_Toc223800554" w:history="1">
        <w:r w:rsidR="00A771AE" w:rsidRPr="00A771AE">
          <w:rPr>
            <w:rStyle w:val="Hyperlink"/>
            <w:rFonts w:ascii="Traditional Arabic" w:hAnsi="Traditional Arabic" w:cs="Traditional Arabic"/>
            <w:noProof/>
            <w:sz w:val="24"/>
            <w:rtl/>
          </w:rPr>
          <w:t>1-1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أولاً – مشكلة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3</w:t>
        </w:r>
        <w:r w:rsidR="00A771AE" w:rsidRPr="00A771AE">
          <w:rPr>
            <w:rStyle w:val="Hyperlink"/>
            <w:rFonts w:ascii="Traditional Arabic" w:hAnsi="Traditional Arabic" w:cs="Traditional Arabic"/>
            <w:noProof/>
            <w:sz w:val="24"/>
            <w:rtl/>
          </w:rPr>
          <w:fldChar w:fldCharType="end"/>
        </w:r>
      </w:hyperlink>
    </w:p>
    <w:p w14:paraId="790787D6" w14:textId="33FD58D6" w:rsidR="00A771AE" w:rsidRPr="00A771AE" w:rsidRDefault="001C2A94" w:rsidP="00A771AE">
      <w:pPr>
        <w:pStyle w:val="20"/>
        <w:tabs>
          <w:tab w:val="left" w:pos="2036"/>
        </w:tabs>
        <w:spacing w:line="240" w:lineRule="auto"/>
        <w:rPr>
          <w:rFonts w:ascii="Traditional Arabic" w:eastAsiaTheme="minorEastAsia" w:hAnsi="Traditional Arabic" w:cs="Traditional Arabic"/>
          <w:smallCaps w:val="0"/>
          <w:noProof/>
          <w:sz w:val="24"/>
        </w:rPr>
      </w:pPr>
      <w:hyperlink w:anchor="_Toc223800555" w:history="1">
        <w:r w:rsidR="00A771AE" w:rsidRPr="00A771AE">
          <w:rPr>
            <w:rStyle w:val="Hyperlink"/>
            <w:rFonts w:ascii="Traditional Arabic" w:hAnsi="Traditional Arabic" w:cs="Traditional Arabic"/>
            <w:noProof/>
            <w:sz w:val="24"/>
            <w:rtl/>
          </w:rPr>
          <w:t>1-2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ثانياً - أهمية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7</w:t>
        </w:r>
        <w:r w:rsidR="00A771AE" w:rsidRPr="00A771AE">
          <w:rPr>
            <w:rStyle w:val="Hyperlink"/>
            <w:rFonts w:ascii="Traditional Arabic" w:hAnsi="Traditional Arabic" w:cs="Traditional Arabic"/>
            <w:noProof/>
            <w:sz w:val="24"/>
            <w:rtl/>
          </w:rPr>
          <w:fldChar w:fldCharType="end"/>
        </w:r>
      </w:hyperlink>
    </w:p>
    <w:p w14:paraId="30F32856" w14:textId="46B77B89" w:rsidR="00A771AE" w:rsidRPr="00A771AE" w:rsidRDefault="001C2A94" w:rsidP="00A771AE">
      <w:pPr>
        <w:pStyle w:val="20"/>
        <w:tabs>
          <w:tab w:val="left" w:pos="2054"/>
        </w:tabs>
        <w:spacing w:line="240" w:lineRule="auto"/>
        <w:rPr>
          <w:rFonts w:ascii="Traditional Arabic" w:eastAsiaTheme="minorEastAsia" w:hAnsi="Traditional Arabic" w:cs="Traditional Arabic"/>
          <w:smallCaps w:val="0"/>
          <w:noProof/>
          <w:sz w:val="24"/>
        </w:rPr>
      </w:pPr>
      <w:hyperlink w:anchor="_Toc223800556" w:history="1">
        <w:r w:rsidR="00A771AE" w:rsidRPr="00A771AE">
          <w:rPr>
            <w:rStyle w:val="Hyperlink"/>
            <w:rFonts w:ascii="Traditional Arabic" w:hAnsi="Traditional Arabic" w:cs="Traditional Arabic"/>
            <w:noProof/>
            <w:sz w:val="24"/>
            <w:rtl/>
          </w:rPr>
          <w:t>1-3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ثالثاً - أهداف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7B5F2E00" w14:textId="73A9DAAA" w:rsidR="00A771AE" w:rsidRPr="00A771AE" w:rsidRDefault="001C2A94" w:rsidP="00A771AE">
      <w:pPr>
        <w:pStyle w:val="20"/>
        <w:tabs>
          <w:tab w:val="left" w:pos="2846"/>
        </w:tabs>
        <w:spacing w:line="240" w:lineRule="auto"/>
        <w:rPr>
          <w:rFonts w:ascii="Traditional Arabic" w:eastAsiaTheme="minorEastAsia" w:hAnsi="Traditional Arabic" w:cs="Traditional Arabic"/>
          <w:smallCaps w:val="0"/>
          <w:noProof/>
          <w:sz w:val="24"/>
        </w:rPr>
      </w:pPr>
      <w:hyperlink w:anchor="_Toc223800557" w:history="1">
        <w:r w:rsidR="00A771AE" w:rsidRPr="00A771AE">
          <w:rPr>
            <w:rStyle w:val="Hyperlink"/>
            <w:rFonts w:ascii="Traditional Arabic" w:hAnsi="Traditional Arabic" w:cs="Traditional Arabic"/>
            <w:noProof/>
            <w:sz w:val="24"/>
            <w:rtl/>
          </w:rPr>
          <w:t>1-4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رابعاً - نموذج وفرضيات الدراسة</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w:t>
        </w:r>
        <w:r w:rsidR="00A771AE" w:rsidRPr="00A771AE">
          <w:rPr>
            <w:rStyle w:val="Hyperlink"/>
            <w:rFonts w:ascii="Traditional Arabic" w:hAnsi="Traditional Arabic" w:cs="Traditional Arabic"/>
            <w:noProof/>
            <w:sz w:val="24"/>
            <w:rtl/>
          </w:rPr>
          <w:fldChar w:fldCharType="end"/>
        </w:r>
      </w:hyperlink>
    </w:p>
    <w:p w14:paraId="0D74B023" w14:textId="3DE84E86" w:rsidR="00A771AE" w:rsidRPr="00A771AE" w:rsidRDefault="001C2A94" w:rsidP="00A771AE">
      <w:pPr>
        <w:pStyle w:val="20"/>
        <w:tabs>
          <w:tab w:val="left" w:pos="2414"/>
        </w:tabs>
        <w:spacing w:line="240" w:lineRule="auto"/>
        <w:rPr>
          <w:rFonts w:ascii="Traditional Arabic" w:eastAsiaTheme="minorEastAsia" w:hAnsi="Traditional Arabic" w:cs="Traditional Arabic"/>
          <w:smallCaps w:val="0"/>
          <w:noProof/>
          <w:sz w:val="24"/>
        </w:rPr>
      </w:pPr>
      <w:hyperlink w:anchor="_Toc223800558" w:history="1">
        <w:r w:rsidR="00A771AE" w:rsidRPr="00A771AE">
          <w:rPr>
            <w:rStyle w:val="Hyperlink"/>
            <w:rFonts w:ascii="Traditional Arabic" w:hAnsi="Traditional Arabic" w:cs="Traditional Arabic"/>
            <w:noProof/>
            <w:sz w:val="24"/>
            <w:rtl/>
          </w:rPr>
          <w:t>1-5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 xml:space="preserve">خامساً </w:t>
        </w:r>
        <w:r w:rsidR="00A771AE" w:rsidRPr="00A771AE">
          <w:rPr>
            <w:rStyle w:val="Hyperlink"/>
            <w:rFonts w:ascii="Traditional Arabic" w:hAnsi="Traditional Arabic" w:cs="Traditional Arabic"/>
            <w:noProof/>
            <w:sz w:val="24"/>
            <w:rtl/>
            <w:lang w:bidi="ar-SY"/>
          </w:rPr>
          <w:t>–</w:t>
        </w:r>
        <w:r w:rsidR="00A771AE" w:rsidRPr="00A771AE">
          <w:rPr>
            <w:rStyle w:val="Hyperlink"/>
            <w:rFonts w:ascii="Traditional Arabic" w:hAnsi="Traditional Arabic" w:cs="Traditional Arabic"/>
            <w:noProof/>
            <w:sz w:val="24"/>
            <w:rtl/>
          </w:rPr>
          <w:t xml:space="preserve"> مفاهيم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w:t>
        </w:r>
        <w:r w:rsidR="00A771AE" w:rsidRPr="00A771AE">
          <w:rPr>
            <w:rStyle w:val="Hyperlink"/>
            <w:rFonts w:ascii="Traditional Arabic" w:hAnsi="Traditional Arabic" w:cs="Traditional Arabic"/>
            <w:noProof/>
            <w:sz w:val="24"/>
            <w:rtl/>
          </w:rPr>
          <w:fldChar w:fldCharType="end"/>
        </w:r>
      </w:hyperlink>
    </w:p>
    <w:p w14:paraId="5095E530" w14:textId="2A722AD7" w:rsidR="00A771AE" w:rsidRPr="00A771AE" w:rsidRDefault="001C2A94" w:rsidP="00A771AE">
      <w:pPr>
        <w:pStyle w:val="20"/>
        <w:tabs>
          <w:tab w:val="left" w:pos="2136"/>
        </w:tabs>
        <w:spacing w:line="240" w:lineRule="auto"/>
        <w:rPr>
          <w:rFonts w:ascii="Traditional Arabic" w:eastAsiaTheme="minorEastAsia" w:hAnsi="Traditional Arabic" w:cs="Traditional Arabic"/>
          <w:smallCaps w:val="0"/>
          <w:noProof/>
          <w:sz w:val="24"/>
        </w:rPr>
      </w:pPr>
      <w:hyperlink w:anchor="_Toc223800559" w:history="1">
        <w:r w:rsidR="00A771AE" w:rsidRPr="00A771AE">
          <w:rPr>
            <w:rStyle w:val="Hyperlink"/>
            <w:rFonts w:ascii="Traditional Arabic" w:hAnsi="Traditional Arabic" w:cs="Traditional Arabic"/>
            <w:noProof/>
            <w:sz w:val="24"/>
            <w:rtl/>
          </w:rPr>
          <w:t>1-6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سادساً - حدود البحث</w:t>
        </w:r>
        <w:r w:rsidR="00A771AE" w:rsidRPr="00A771AE">
          <w:rPr>
            <w:rStyle w:val="Hyperlink"/>
            <w:rFonts w:ascii="Traditional Arabic" w:hAnsi="Traditional Arabic" w:cs="Traditional Arabic"/>
            <w:noProof/>
            <w:sz w:val="24"/>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_Toc223800559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10</w:t>
        </w:r>
        <w:r w:rsidR="00A771AE" w:rsidRPr="00A771AE">
          <w:rPr>
            <w:rStyle w:val="Hyperlink"/>
            <w:rFonts w:ascii="Traditional Arabic" w:hAnsi="Traditional Arabic" w:cs="Traditional Arabic"/>
            <w:noProof/>
            <w:sz w:val="24"/>
            <w:rtl/>
          </w:rPr>
          <w:fldChar w:fldCharType="end"/>
        </w:r>
      </w:hyperlink>
    </w:p>
    <w:p w14:paraId="21863E4D" w14:textId="3592958E" w:rsidR="00A771AE" w:rsidRPr="00A771AE" w:rsidRDefault="001C2A94" w:rsidP="00A771AE">
      <w:pPr>
        <w:pStyle w:val="20"/>
        <w:tabs>
          <w:tab w:val="left" w:pos="2308"/>
        </w:tabs>
        <w:spacing w:line="240" w:lineRule="auto"/>
        <w:rPr>
          <w:rFonts w:ascii="Traditional Arabic" w:eastAsiaTheme="minorEastAsia" w:hAnsi="Traditional Arabic" w:cs="Traditional Arabic"/>
          <w:smallCaps w:val="0"/>
          <w:noProof/>
          <w:sz w:val="24"/>
        </w:rPr>
      </w:pPr>
      <w:hyperlink w:anchor="_Toc223800560" w:history="1">
        <w:r w:rsidR="00A771AE" w:rsidRPr="00A771AE">
          <w:rPr>
            <w:rStyle w:val="Hyperlink"/>
            <w:rFonts w:ascii="Traditional Arabic" w:hAnsi="Traditional Arabic" w:cs="Traditional Arabic"/>
            <w:noProof/>
            <w:sz w:val="24"/>
            <w:rtl/>
          </w:rPr>
          <w:t>1-7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سابعاً - منهجية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11</w:t>
        </w:r>
        <w:r w:rsidR="00A771AE" w:rsidRPr="00A771AE">
          <w:rPr>
            <w:rStyle w:val="Hyperlink"/>
            <w:rFonts w:ascii="Traditional Arabic" w:hAnsi="Traditional Arabic" w:cs="Traditional Arabic"/>
            <w:noProof/>
            <w:sz w:val="24"/>
            <w:rtl/>
          </w:rPr>
          <w:fldChar w:fldCharType="end"/>
        </w:r>
      </w:hyperlink>
    </w:p>
    <w:p w14:paraId="3610DDF9" w14:textId="44E02C49" w:rsidR="00A771AE" w:rsidRPr="00A771AE" w:rsidRDefault="001C2A94" w:rsidP="00A771AE">
      <w:pPr>
        <w:pStyle w:val="10"/>
        <w:tabs>
          <w:tab w:val="left" w:pos="4084"/>
        </w:tabs>
        <w:spacing w:line="240" w:lineRule="auto"/>
        <w:rPr>
          <w:rFonts w:ascii="Traditional Arabic" w:eastAsiaTheme="minorEastAsia" w:hAnsi="Traditional Arabic" w:cs="Traditional Arabic"/>
          <w:b w:val="0"/>
          <w:bCs w:val="0"/>
          <w:caps w:val="0"/>
          <w:noProof/>
          <w:sz w:val="24"/>
        </w:rPr>
      </w:pPr>
      <w:hyperlink w:anchor="_Toc223800561" w:history="1">
        <w:r w:rsidR="00A771AE" w:rsidRPr="00A771AE">
          <w:rPr>
            <w:rStyle w:val="Hyperlink"/>
            <w:rFonts w:ascii="Traditional Arabic" w:hAnsi="Traditional Arabic" w:cs="Traditional Arabic"/>
            <w:noProof/>
            <w:sz w:val="24"/>
            <w:rtl/>
          </w:rPr>
          <w:t>2</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الثاني: الإطار النظري والدراسات الـسابقة: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w:t>
        </w:r>
        <w:r w:rsidR="00A771AE" w:rsidRPr="00A771AE">
          <w:rPr>
            <w:rStyle w:val="Hyperlink"/>
            <w:rFonts w:ascii="Traditional Arabic" w:hAnsi="Traditional Arabic" w:cs="Traditional Arabic"/>
            <w:noProof/>
            <w:sz w:val="24"/>
            <w:rtl/>
          </w:rPr>
          <w:fldChar w:fldCharType="end"/>
        </w:r>
      </w:hyperlink>
    </w:p>
    <w:p w14:paraId="402076AB" w14:textId="3F19E7FC" w:rsidR="00A771AE" w:rsidRPr="00A771AE" w:rsidRDefault="001C2A94" w:rsidP="00A771AE">
      <w:pPr>
        <w:pStyle w:val="20"/>
        <w:tabs>
          <w:tab w:val="left" w:pos="2790"/>
        </w:tabs>
        <w:spacing w:line="240" w:lineRule="auto"/>
        <w:rPr>
          <w:rFonts w:ascii="Traditional Arabic" w:eastAsiaTheme="minorEastAsia" w:hAnsi="Traditional Arabic" w:cs="Traditional Arabic"/>
          <w:smallCaps w:val="0"/>
          <w:noProof/>
          <w:sz w:val="24"/>
        </w:rPr>
      </w:pPr>
      <w:hyperlink w:anchor="_Toc223800562" w:history="1">
        <w:r w:rsidR="00A771AE" w:rsidRPr="00A771AE">
          <w:rPr>
            <w:rStyle w:val="Hyperlink"/>
            <w:rFonts w:ascii="Traditional Arabic" w:hAnsi="Traditional Arabic" w:cs="Traditional Arabic"/>
            <w:noProof/>
            <w:sz w:val="24"/>
            <w:rtl/>
          </w:rPr>
          <w:t>2-1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 الإطار النظري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38755676" w14:textId="47F810ED" w:rsidR="00A771AE" w:rsidRPr="00A771AE" w:rsidRDefault="001C2A94" w:rsidP="00A771AE">
      <w:pPr>
        <w:pStyle w:val="30"/>
        <w:tabs>
          <w:tab w:val="left" w:pos="5476"/>
        </w:tabs>
        <w:spacing w:line="240" w:lineRule="auto"/>
        <w:rPr>
          <w:rFonts w:ascii="Traditional Arabic" w:eastAsiaTheme="minorEastAsia" w:hAnsi="Traditional Arabic" w:cs="Traditional Arabic"/>
          <w:i w:val="0"/>
          <w:iCs w:val="0"/>
          <w:noProof/>
          <w:sz w:val="24"/>
        </w:rPr>
      </w:pPr>
      <w:hyperlink w:anchor="_Toc223800563" w:history="1">
        <w:r w:rsidR="00A771AE" w:rsidRPr="00A771AE">
          <w:rPr>
            <w:rStyle w:val="Hyperlink"/>
            <w:rFonts w:ascii="Traditional Arabic" w:hAnsi="Traditional Arabic" w:cs="Traditional Arabic"/>
            <w:noProof/>
            <w:sz w:val="24"/>
            <w:rtl/>
            <w:lang w:bidi="ar-SY"/>
          </w:rPr>
          <w:t>2-1-1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التوجه الاسـتراتيجي: مفهومه، أبعاده، وتطبيقاته في القطاع العام</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17</w:t>
        </w:r>
        <w:r w:rsidR="00A771AE" w:rsidRPr="00A771AE">
          <w:rPr>
            <w:rStyle w:val="Hyperlink"/>
            <w:rFonts w:ascii="Traditional Arabic" w:hAnsi="Traditional Arabic" w:cs="Traditional Arabic"/>
            <w:noProof/>
            <w:sz w:val="24"/>
            <w:rtl/>
          </w:rPr>
          <w:fldChar w:fldCharType="end"/>
        </w:r>
      </w:hyperlink>
    </w:p>
    <w:p w14:paraId="0882CCA1" w14:textId="6720C21D" w:rsidR="00A771AE" w:rsidRPr="00A771AE" w:rsidRDefault="001C2A94" w:rsidP="00A771AE">
      <w:pPr>
        <w:pStyle w:val="30"/>
        <w:tabs>
          <w:tab w:val="left" w:pos="2710"/>
        </w:tabs>
        <w:spacing w:line="240" w:lineRule="auto"/>
        <w:rPr>
          <w:rFonts w:ascii="Traditional Arabic" w:eastAsiaTheme="minorEastAsia" w:hAnsi="Traditional Arabic" w:cs="Traditional Arabic"/>
          <w:i w:val="0"/>
          <w:iCs w:val="0"/>
          <w:noProof/>
          <w:sz w:val="24"/>
        </w:rPr>
      </w:pPr>
      <w:hyperlink w:anchor="_Toc223800564" w:history="1">
        <w:r w:rsidR="00A771AE" w:rsidRPr="00A771AE">
          <w:rPr>
            <w:rStyle w:val="Hyperlink"/>
            <w:rFonts w:ascii="Traditional Arabic" w:hAnsi="Traditional Arabic" w:cs="Traditional Arabic"/>
            <w:noProof/>
            <w:sz w:val="24"/>
            <w:rtl/>
            <w:lang w:bidi="ar-SY"/>
          </w:rPr>
          <w:t>2-1-2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29</w:t>
        </w:r>
        <w:r w:rsidR="00A771AE" w:rsidRPr="00A771AE">
          <w:rPr>
            <w:rStyle w:val="Hyperlink"/>
            <w:rFonts w:ascii="Traditional Arabic" w:hAnsi="Traditional Arabic" w:cs="Traditional Arabic"/>
            <w:noProof/>
            <w:sz w:val="24"/>
            <w:rtl/>
          </w:rPr>
          <w:fldChar w:fldCharType="end"/>
        </w:r>
      </w:hyperlink>
    </w:p>
    <w:p w14:paraId="1CF0F536" w14:textId="3741BFB7"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65" w:history="1">
        <w:r w:rsidR="00A771AE" w:rsidRPr="00A771AE">
          <w:rPr>
            <w:rStyle w:val="Hyperlink"/>
            <w:rFonts w:ascii="Traditional Arabic" w:hAnsi="Traditional Arabic" w:cs="Traditional Arabic"/>
            <w:noProof/>
            <w:sz w:val="24"/>
            <w:rtl/>
            <w:lang w:bidi="ar-SY"/>
          </w:rPr>
          <w:t>2-1-3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أداء المؤسسات: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39</w:t>
        </w:r>
        <w:r w:rsidR="00A771AE" w:rsidRPr="00A771AE">
          <w:rPr>
            <w:rStyle w:val="Hyperlink"/>
            <w:rFonts w:ascii="Traditional Arabic" w:hAnsi="Traditional Arabic" w:cs="Traditional Arabic"/>
            <w:noProof/>
            <w:sz w:val="24"/>
            <w:rtl/>
          </w:rPr>
          <w:fldChar w:fldCharType="end"/>
        </w:r>
      </w:hyperlink>
    </w:p>
    <w:p w14:paraId="62FBDF59" w14:textId="7947FB81" w:rsidR="00A771AE" w:rsidRPr="00A771AE" w:rsidRDefault="001C2A94"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566" w:history="1">
        <w:r w:rsidR="00A771AE" w:rsidRPr="00A771AE">
          <w:rPr>
            <w:rStyle w:val="Hyperlink"/>
            <w:rFonts w:ascii="Traditional Arabic" w:hAnsi="Traditional Arabic" w:cs="Traditional Arabic"/>
            <w:noProof/>
            <w:sz w:val="24"/>
            <w:rtl/>
          </w:rPr>
          <w:t>2-2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73B44527" w14:textId="41791DDC" w:rsidR="00A771AE" w:rsidRPr="00A771AE" w:rsidRDefault="001C2A94" w:rsidP="00A771AE">
      <w:pPr>
        <w:pStyle w:val="30"/>
        <w:tabs>
          <w:tab w:val="left" w:pos="5895"/>
        </w:tabs>
        <w:spacing w:line="240" w:lineRule="auto"/>
        <w:rPr>
          <w:rFonts w:ascii="Traditional Arabic" w:eastAsiaTheme="minorEastAsia" w:hAnsi="Traditional Arabic" w:cs="Traditional Arabic"/>
          <w:i w:val="0"/>
          <w:iCs w:val="0"/>
          <w:noProof/>
          <w:sz w:val="24"/>
        </w:rPr>
      </w:pPr>
      <w:hyperlink w:anchor="_Toc223800567" w:history="1">
        <w:r w:rsidR="00A771AE" w:rsidRPr="00A771AE">
          <w:rPr>
            <w:rStyle w:val="Hyperlink"/>
            <w:rFonts w:ascii="Traditional Arabic" w:hAnsi="Traditional Arabic" w:cs="Traditional Arabic"/>
            <w:noProof/>
            <w:sz w:val="24"/>
            <w:rtl/>
            <w:lang w:bidi="ar-SY"/>
          </w:rPr>
          <w:t>2-2-1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الدراسات التي تناولت التوجه الاسـتراتيجي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48</w:t>
        </w:r>
        <w:r w:rsidR="00A771AE" w:rsidRPr="00A771AE">
          <w:rPr>
            <w:rStyle w:val="Hyperlink"/>
            <w:rFonts w:ascii="Traditional Arabic" w:hAnsi="Traditional Arabic" w:cs="Traditional Arabic"/>
            <w:noProof/>
            <w:sz w:val="24"/>
            <w:rtl/>
          </w:rPr>
          <w:fldChar w:fldCharType="end"/>
        </w:r>
      </w:hyperlink>
    </w:p>
    <w:p w14:paraId="65CDD19E" w14:textId="3EBA0F22" w:rsidR="00A771AE" w:rsidRPr="00A771AE" w:rsidRDefault="001C2A94" w:rsidP="00A771AE">
      <w:pPr>
        <w:pStyle w:val="30"/>
        <w:tabs>
          <w:tab w:val="left" w:pos="5433"/>
        </w:tabs>
        <w:spacing w:line="240" w:lineRule="auto"/>
        <w:rPr>
          <w:rFonts w:ascii="Traditional Arabic" w:eastAsiaTheme="minorEastAsia" w:hAnsi="Traditional Arabic" w:cs="Traditional Arabic"/>
          <w:i w:val="0"/>
          <w:iCs w:val="0"/>
          <w:noProof/>
          <w:sz w:val="24"/>
        </w:rPr>
      </w:pPr>
      <w:hyperlink w:anchor="_Toc223800568" w:history="1">
        <w:r w:rsidR="00A771AE" w:rsidRPr="00A771AE">
          <w:rPr>
            <w:rStyle w:val="Hyperlink"/>
            <w:rFonts w:ascii="Traditional Arabic" w:hAnsi="Traditional Arabic" w:cs="Traditional Arabic"/>
            <w:noProof/>
            <w:sz w:val="24"/>
            <w:rtl/>
            <w:lang w:bidi="ar-SY"/>
          </w:rPr>
          <w:t>2-2-2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التخطيط التشغيلي ودوره في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51</w:t>
        </w:r>
        <w:r w:rsidR="00A771AE" w:rsidRPr="00A771AE">
          <w:rPr>
            <w:rStyle w:val="Hyperlink"/>
            <w:rFonts w:ascii="Traditional Arabic" w:hAnsi="Traditional Arabic" w:cs="Traditional Arabic"/>
            <w:noProof/>
            <w:sz w:val="24"/>
            <w:rtl/>
          </w:rPr>
          <w:fldChar w:fldCharType="end"/>
        </w:r>
      </w:hyperlink>
    </w:p>
    <w:p w14:paraId="23EF7C55" w14:textId="60924117" w:rsidR="00A771AE" w:rsidRPr="00A771AE" w:rsidRDefault="001C2A94" w:rsidP="00A771AE">
      <w:pPr>
        <w:pStyle w:val="30"/>
        <w:tabs>
          <w:tab w:val="left" w:pos="6030"/>
        </w:tabs>
        <w:spacing w:line="240" w:lineRule="auto"/>
        <w:rPr>
          <w:rFonts w:ascii="Traditional Arabic" w:eastAsiaTheme="minorEastAsia" w:hAnsi="Traditional Arabic" w:cs="Traditional Arabic"/>
          <w:i w:val="0"/>
          <w:iCs w:val="0"/>
          <w:noProof/>
          <w:sz w:val="24"/>
        </w:rPr>
      </w:pPr>
      <w:hyperlink w:anchor="_Toc223800569" w:history="1">
        <w:r w:rsidR="00A771AE" w:rsidRPr="00A771AE">
          <w:rPr>
            <w:rStyle w:val="Hyperlink"/>
            <w:rFonts w:ascii="Traditional Arabic" w:hAnsi="Traditional Arabic" w:cs="Traditional Arabic"/>
            <w:noProof/>
            <w:sz w:val="24"/>
            <w:rtl/>
            <w:lang w:bidi="ar-SY"/>
          </w:rPr>
          <w:t>2-2-3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التوجه الاسـتراتيجي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_Toc223800569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54</w:t>
        </w:r>
        <w:r w:rsidR="00A771AE" w:rsidRPr="00A771AE">
          <w:rPr>
            <w:rStyle w:val="Hyperlink"/>
            <w:rFonts w:ascii="Traditional Arabic" w:hAnsi="Traditional Arabic" w:cs="Traditional Arabic"/>
            <w:noProof/>
            <w:sz w:val="24"/>
            <w:rtl/>
          </w:rPr>
          <w:fldChar w:fldCharType="end"/>
        </w:r>
      </w:hyperlink>
    </w:p>
    <w:p w14:paraId="35818BDE" w14:textId="39A5412E" w:rsidR="00A771AE" w:rsidRPr="00A771AE" w:rsidRDefault="001C2A94" w:rsidP="00A771AE">
      <w:pPr>
        <w:pStyle w:val="30"/>
        <w:tabs>
          <w:tab w:val="left" w:pos="6054"/>
        </w:tabs>
        <w:spacing w:line="240" w:lineRule="auto"/>
        <w:rPr>
          <w:rFonts w:ascii="Traditional Arabic" w:eastAsiaTheme="minorEastAsia" w:hAnsi="Traditional Arabic" w:cs="Traditional Arabic"/>
          <w:i w:val="0"/>
          <w:iCs w:val="0"/>
          <w:noProof/>
          <w:sz w:val="24"/>
        </w:rPr>
      </w:pPr>
      <w:hyperlink w:anchor="_Toc223800570" w:history="1">
        <w:r w:rsidR="00A771AE" w:rsidRPr="00A771AE">
          <w:rPr>
            <w:rStyle w:val="Hyperlink"/>
            <w:rFonts w:ascii="Traditional Arabic" w:hAnsi="Traditional Arabic" w:cs="Traditional Arabic"/>
            <w:noProof/>
            <w:sz w:val="24"/>
            <w:rtl/>
            <w:lang w:bidi="ar-SY"/>
          </w:rPr>
          <w:t>2-2-4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الدراسات التي تناولت العلاقة بين التخطيط التشغيلي وأداء المنظمات: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59</w:t>
        </w:r>
        <w:r w:rsidR="00A771AE" w:rsidRPr="00A771AE">
          <w:rPr>
            <w:rStyle w:val="Hyperlink"/>
            <w:rFonts w:ascii="Traditional Arabic" w:hAnsi="Traditional Arabic" w:cs="Traditional Arabic"/>
            <w:noProof/>
            <w:sz w:val="24"/>
            <w:rtl/>
          </w:rPr>
          <w:fldChar w:fldCharType="end"/>
        </w:r>
      </w:hyperlink>
    </w:p>
    <w:p w14:paraId="45DF85F6" w14:textId="70B3E4C1" w:rsidR="00A771AE" w:rsidRPr="00A771AE" w:rsidRDefault="001C2A94" w:rsidP="00A771AE">
      <w:pPr>
        <w:pStyle w:val="30"/>
        <w:tabs>
          <w:tab w:val="left" w:pos="3669"/>
        </w:tabs>
        <w:spacing w:line="240" w:lineRule="auto"/>
        <w:rPr>
          <w:rFonts w:ascii="Traditional Arabic" w:eastAsiaTheme="minorEastAsia" w:hAnsi="Traditional Arabic" w:cs="Traditional Arabic"/>
          <w:i w:val="0"/>
          <w:iCs w:val="0"/>
          <w:noProof/>
          <w:sz w:val="24"/>
        </w:rPr>
      </w:pPr>
      <w:hyperlink w:anchor="_Toc223800571" w:history="1">
        <w:r w:rsidR="00A771AE" w:rsidRPr="00A771AE">
          <w:rPr>
            <w:rStyle w:val="Hyperlink"/>
            <w:rFonts w:ascii="Traditional Arabic" w:hAnsi="Traditional Arabic" w:cs="Traditional Arabic"/>
            <w:noProof/>
            <w:sz w:val="24"/>
            <w:rtl/>
            <w:lang w:bidi="ar-SY"/>
          </w:rPr>
          <w:t>2-2-5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التعقيب على الدراسات الـسابقة: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60</w:t>
        </w:r>
        <w:r w:rsidR="00A771AE" w:rsidRPr="00A771AE">
          <w:rPr>
            <w:rStyle w:val="Hyperlink"/>
            <w:rFonts w:ascii="Traditional Arabic" w:hAnsi="Traditional Arabic" w:cs="Traditional Arabic"/>
            <w:noProof/>
            <w:sz w:val="24"/>
            <w:rtl/>
          </w:rPr>
          <w:fldChar w:fldCharType="end"/>
        </w:r>
      </w:hyperlink>
    </w:p>
    <w:p w14:paraId="2B22FEB1" w14:textId="428B665A" w:rsidR="00A771AE" w:rsidRPr="00A771AE" w:rsidRDefault="001C2A94" w:rsidP="00A771AE">
      <w:pPr>
        <w:pStyle w:val="10"/>
        <w:tabs>
          <w:tab w:val="left" w:pos="3568"/>
        </w:tabs>
        <w:spacing w:line="240" w:lineRule="auto"/>
        <w:rPr>
          <w:rFonts w:ascii="Traditional Arabic" w:eastAsiaTheme="minorEastAsia" w:hAnsi="Traditional Arabic" w:cs="Traditional Arabic"/>
          <w:b w:val="0"/>
          <w:bCs w:val="0"/>
          <w:caps w:val="0"/>
          <w:noProof/>
          <w:sz w:val="24"/>
        </w:rPr>
      </w:pPr>
      <w:hyperlink w:anchor="_Toc223800572" w:history="1">
        <w:r w:rsidR="00A771AE" w:rsidRPr="00A771AE">
          <w:rPr>
            <w:rStyle w:val="Hyperlink"/>
            <w:rFonts w:ascii="Traditional Arabic" w:hAnsi="Traditional Arabic" w:cs="Traditional Arabic"/>
            <w:noProof/>
            <w:sz w:val="24"/>
            <w:rtl/>
          </w:rPr>
          <w:t>3</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الثالث: منهجية الدراسة وإجراءاتها</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78919B59" w14:textId="64291CD6" w:rsidR="00A771AE" w:rsidRPr="00A771AE" w:rsidRDefault="001C2A94" w:rsidP="00A771AE">
      <w:pPr>
        <w:pStyle w:val="20"/>
        <w:tabs>
          <w:tab w:val="left" w:pos="3440"/>
        </w:tabs>
        <w:spacing w:line="240" w:lineRule="auto"/>
        <w:rPr>
          <w:rFonts w:ascii="Traditional Arabic" w:eastAsiaTheme="minorEastAsia" w:hAnsi="Traditional Arabic" w:cs="Traditional Arabic"/>
          <w:smallCaps w:val="0"/>
          <w:noProof/>
          <w:sz w:val="24"/>
        </w:rPr>
      </w:pPr>
      <w:hyperlink w:anchor="_Toc223800573" w:history="1">
        <w:r w:rsidR="00A771AE" w:rsidRPr="00A771AE">
          <w:rPr>
            <w:rStyle w:val="Hyperlink"/>
            <w:rFonts w:ascii="Traditional Arabic" w:hAnsi="Traditional Arabic" w:cs="Traditional Arabic"/>
            <w:noProof/>
            <w:sz w:val="24"/>
            <w:rtl/>
          </w:rPr>
          <w:t>3-1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منهج الدراسة واجراءاتها</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05019760" w14:textId="2169B5DC"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74" w:history="1">
        <w:r w:rsidR="00A771AE" w:rsidRPr="00A771AE">
          <w:rPr>
            <w:rStyle w:val="Hyperlink"/>
            <w:rFonts w:ascii="Traditional Arabic" w:hAnsi="Traditional Arabic" w:cs="Traditional Arabic"/>
            <w:noProof/>
            <w:sz w:val="24"/>
            <w:rtl/>
            <w:lang w:bidi="ar-SY"/>
          </w:rPr>
          <w:t>3-1-1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البحث:</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77</w:t>
        </w:r>
        <w:r w:rsidR="00A771AE" w:rsidRPr="00A771AE">
          <w:rPr>
            <w:rStyle w:val="Hyperlink"/>
            <w:rFonts w:ascii="Traditional Arabic" w:hAnsi="Traditional Arabic" w:cs="Traditional Arabic"/>
            <w:noProof/>
            <w:sz w:val="24"/>
            <w:rtl/>
          </w:rPr>
          <w:fldChar w:fldCharType="end"/>
        </w:r>
      </w:hyperlink>
    </w:p>
    <w:p w14:paraId="29190309" w14:textId="26387E00"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75" w:history="1">
        <w:r w:rsidR="00A771AE" w:rsidRPr="00A771AE">
          <w:rPr>
            <w:rStyle w:val="Hyperlink"/>
            <w:rFonts w:ascii="Traditional Arabic" w:hAnsi="Traditional Arabic" w:cs="Traditional Arabic"/>
            <w:noProof/>
            <w:sz w:val="24"/>
            <w:rtl/>
            <w:lang w:bidi="ar-SY"/>
          </w:rPr>
          <w:t>3-1-2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مجتمع وعينة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78</w:t>
        </w:r>
        <w:r w:rsidR="00A771AE" w:rsidRPr="00A771AE">
          <w:rPr>
            <w:rStyle w:val="Hyperlink"/>
            <w:rFonts w:ascii="Traditional Arabic" w:hAnsi="Traditional Arabic" w:cs="Traditional Arabic"/>
            <w:noProof/>
            <w:sz w:val="24"/>
            <w:rtl/>
          </w:rPr>
          <w:fldChar w:fldCharType="end"/>
        </w:r>
      </w:hyperlink>
    </w:p>
    <w:p w14:paraId="3F963CD9" w14:textId="02041CAA"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76" w:history="1">
        <w:r w:rsidR="00A771AE" w:rsidRPr="00A771AE">
          <w:rPr>
            <w:rStyle w:val="Hyperlink"/>
            <w:rFonts w:ascii="Traditional Arabic" w:hAnsi="Traditional Arabic" w:cs="Traditional Arabic"/>
            <w:noProof/>
            <w:sz w:val="24"/>
            <w:rtl/>
            <w:lang w:bidi="ar-SY"/>
          </w:rPr>
          <w:t>3-1-3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81</w:t>
        </w:r>
        <w:r w:rsidR="00A771AE" w:rsidRPr="00A771AE">
          <w:rPr>
            <w:rStyle w:val="Hyperlink"/>
            <w:rFonts w:ascii="Traditional Arabic" w:hAnsi="Traditional Arabic" w:cs="Traditional Arabic"/>
            <w:noProof/>
            <w:sz w:val="24"/>
            <w:rtl/>
          </w:rPr>
          <w:fldChar w:fldCharType="end"/>
        </w:r>
      </w:hyperlink>
    </w:p>
    <w:p w14:paraId="01A91CBD" w14:textId="58881BF1"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77" w:history="1">
        <w:r w:rsidR="00A771AE" w:rsidRPr="00A771AE">
          <w:rPr>
            <w:rStyle w:val="Hyperlink"/>
            <w:rFonts w:ascii="Traditional Arabic" w:hAnsi="Traditional Arabic" w:cs="Traditional Arabic"/>
            <w:noProof/>
            <w:sz w:val="24"/>
            <w:rtl/>
            <w:lang w:bidi="ar-SY"/>
          </w:rPr>
          <w:t>3-1-4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آلية جمع البيانات:</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84</w:t>
        </w:r>
        <w:r w:rsidR="00A771AE" w:rsidRPr="00A771AE">
          <w:rPr>
            <w:rStyle w:val="Hyperlink"/>
            <w:rFonts w:ascii="Traditional Arabic" w:hAnsi="Traditional Arabic" w:cs="Traditional Arabic"/>
            <w:noProof/>
            <w:sz w:val="24"/>
            <w:rtl/>
          </w:rPr>
          <w:fldChar w:fldCharType="end"/>
        </w:r>
      </w:hyperlink>
    </w:p>
    <w:p w14:paraId="4FC03236" w14:textId="1A2B36DE" w:rsidR="00A771AE" w:rsidRPr="00A771AE" w:rsidRDefault="001C2A94" w:rsidP="00A771AE">
      <w:pPr>
        <w:pStyle w:val="30"/>
        <w:tabs>
          <w:tab w:val="left" w:pos="2809"/>
        </w:tabs>
        <w:spacing w:line="240" w:lineRule="auto"/>
        <w:rPr>
          <w:rFonts w:ascii="Traditional Arabic" w:eastAsiaTheme="minorEastAsia" w:hAnsi="Traditional Arabic" w:cs="Traditional Arabic"/>
          <w:i w:val="0"/>
          <w:iCs w:val="0"/>
          <w:noProof/>
          <w:sz w:val="24"/>
        </w:rPr>
      </w:pPr>
      <w:hyperlink w:anchor="_Toc223800578" w:history="1">
        <w:r w:rsidR="00A771AE" w:rsidRPr="00A771AE">
          <w:rPr>
            <w:rStyle w:val="Hyperlink"/>
            <w:rFonts w:ascii="Traditional Arabic" w:hAnsi="Traditional Arabic" w:cs="Traditional Arabic"/>
            <w:noProof/>
            <w:sz w:val="24"/>
            <w:rtl/>
            <w:lang w:val="fr-FR" w:bidi="ar-SY"/>
          </w:rPr>
          <w:t>3-1-5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التحيّز المحتمل: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84</w:t>
        </w:r>
        <w:r w:rsidR="00A771AE" w:rsidRPr="00A771AE">
          <w:rPr>
            <w:rStyle w:val="Hyperlink"/>
            <w:rFonts w:ascii="Traditional Arabic" w:hAnsi="Traditional Arabic" w:cs="Traditional Arabic"/>
            <w:noProof/>
            <w:sz w:val="24"/>
            <w:rtl/>
          </w:rPr>
          <w:fldChar w:fldCharType="end"/>
        </w:r>
      </w:hyperlink>
    </w:p>
    <w:p w14:paraId="1B531A43" w14:textId="70BE2DBB" w:rsidR="00A771AE" w:rsidRPr="00A771AE" w:rsidRDefault="001C2A94" w:rsidP="00A771AE">
      <w:pPr>
        <w:pStyle w:val="30"/>
        <w:tabs>
          <w:tab w:val="left" w:pos="4008"/>
        </w:tabs>
        <w:spacing w:line="240" w:lineRule="auto"/>
        <w:rPr>
          <w:rFonts w:ascii="Traditional Arabic" w:eastAsiaTheme="minorEastAsia" w:hAnsi="Traditional Arabic" w:cs="Traditional Arabic"/>
          <w:i w:val="0"/>
          <w:iCs w:val="0"/>
          <w:noProof/>
          <w:sz w:val="24"/>
        </w:rPr>
      </w:pPr>
      <w:hyperlink w:anchor="_Toc223800579" w:history="1">
        <w:r w:rsidR="00A771AE" w:rsidRPr="00A771AE">
          <w:rPr>
            <w:rStyle w:val="Hyperlink"/>
            <w:rFonts w:ascii="Traditional Arabic" w:hAnsi="Traditional Arabic" w:cs="Traditional Arabic"/>
            <w:noProof/>
            <w:sz w:val="24"/>
            <w:rtl/>
            <w:lang w:val="fr-FR" w:bidi="ar-SY"/>
          </w:rPr>
          <w:t>3-1-6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val="fr-FR" w:bidi="ar-SY"/>
          </w:rPr>
          <w:t>التعامل مع عدم اكتمال البيانات في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_Toc223800579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85</w:t>
        </w:r>
        <w:r w:rsidR="00A771AE" w:rsidRPr="00A771AE">
          <w:rPr>
            <w:rStyle w:val="Hyperlink"/>
            <w:rFonts w:ascii="Traditional Arabic" w:hAnsi="Traditional Arabic" w:cs="Traditional Arabic"/>
            <w:noProof/>
            <w:sz w:val="24"/>
            <w:rtl/>
          </w:rPr>
          <w:fldChar w:fldCharType="end"/>
        </w:r>
      </w:hyperlink>
    </w:p>
    <w:p w14:paraId="5E2336B5" w14:textId="4E9181DA" w:rsidR="00A771AE" w:rsidRPr="00A771AE" w:rsidRDefault="001C2A94" w:rsidP="00A771AE">
      <w:pPr>
        <w:pStyle w:val="30"/>
        <w:tabs>
          <w:tab w:val="left" w:pos="2868"/>
        </w:tabs>
        <w:spacing w:line="240" w:lineRule="auto"/>
        <w:rPr>
          <w:rFonts w:ascii="Traditional Arabic" w:eastAsiaTheme="minorEastAsia" w:hAnsi="Traditional Arabic" w:cs="Traditional Arabic"/>
          <w:i w:val="0"/>
          <w:iCs w:val="0"/>
          <w:noProof/>
          <w:sz w:val="24"/>
        </w:rPr>
      </w:pPr>
      <w:hyperlink w:anchor="_Toc223800580" w:history="1">
        <w:r w:rsidR="00A771AE" w:rsidRPr="00A771AE">
          <w:rPr>
            <w:rStyle w:val="Hyperlink"/>
            <w:rFonts w:ascii="Traditional Arabic" w:hAnsi="Traditional Arabic" w:cs="Traditional Arabic"/>
            <w:noProof/>
            <w:sz w:val="24"/>
            <w:rtl/>
            <w:lang w:bidi="ar-SY"/>
          </w:rPr>
          <w:t>3-1-7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المتبعة: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85</w:t>
        </w:r>
        <w:r w:rsidR="00A771AE" w:rsidRPr="00A771AE">
          <w:rPr>
            <w:rStyle w:val="Hyperlink"/>
            <w:rFonts w:ascii="Traditional Arabic" w:hAnsi="Traditional Arabic" w:cs="Traditional Arabic"/>
            <w:noProof/>
            <w:sz w:val="24"/>
            <w:rtl/>
          </w:rPr>
          <w:fldChar w:fldCharType="end"/>
        </w:r>
      </w:hyperlink>
    </w:p>
    <w:p w14:paraId="07F6AAB4" w14:textId="70600808"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81" w:history="1">
        <w:r w:rsidR="00A771AE" w:rsidRPr="00A771AE">
          <w:rPr>
            <w:rStyle w:val="Hyperlink"/>
            <w:rFonts w:ascii="Traditional Arabic" w:hAnsi="Traditional Arabic" w:cs="Traditional Arabic"/>
            <w:noProof/>
            <w:sz w:val="24"/>
            <w:rtl/>
            <w:lang w:bidi="ar-SY"/>
          </w:rPr>
          <w:t>3-1-8</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حدود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88</w:t>
        </w:r>
        <w:r w:rsidR="00A771AE" w:rsidRPr="00A771AE">
          <w:rPr>
            <w:rStyle w:val="Hyperlink"/>
            <w:rFonts w:ascii="Traditional Arabic" w:hAnsi="Traditional Arabic" w:cs="Traditional Arabic"/>
            <w:noProof/>
            <w:sz w:val="24"/>
            <w:rtl/>
          </w:rPr>
          <w:fldChar w:fldCharType="end"/>
        </w:r>
      </w:hyperlink>
    </w:p>
    <w:p w14:paraId="1CFF72EA" w14:textId="3F5D7604" w:rsidR="00A771AE" w:rsidRPr="00A771AE" w:rsidRDefault="001C2A94" w:rsidP="00A771AE">
      <w:pPr>
        <w:pStyle w:val="20"/>
        <w:tabs>
          <w:tab w:val="left" w:pos="3105"/>
        </w:tabs>
        <w:spacing w:line="240" w:lineRule="auto"/>
        <w:rPr>
          <w:rFonts w:ascii="Traditional Arabic" w:eastAsiaTheme="minorEastAsia" w:hAnsi="Traditional Arabic" w:cs="Traditional Arabic"/>
          <w:smallCaps w:val="0"/>
          <w:noProof/>
          <w:sz w:val="24"/>
        </w:rPr>
      </w:pPr>
      <w:hyperlink w:anchor="_Toc223800582" w:history="1">
        <w:r w:rsidR="00A771AE" w:rsidRPr="00A771AE">
          <w:rPr>
            <w:rStyle w:val="Hyperlink"/>
            <w:rFonts w:ascii="Traditional Arabic" w:hAnsi="Traditional Arabic" w:cs="Traditional Arabic"/>
            <w:noProof/>
            <w:sz w:val="24"/>
            <w:rtl/>
          </w:rPr>
          <w:t>3-2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الدراسة التجريبية (</w:t>
        </w:r>
        <w:r w:rsidR="00A771AE" w:rsidRPr="00A771AE">
          <w:rPr>
            <w:rStyle w:val="Hyperlink"/>
            <w:rFonts w:ascii="Traditional Arabic" w:hAnsi="Traditional Arabic" w:cs="Traditional Arabic"/>
            <w:noProof/>
            <w:sz w:val="24"/>
          </w:rPr>
          <w:t>Pilot Study</w:t>
        </w:r>
        <w:r w:rsidR="00A771AE" w:rsidRPr="00A771AE">
          <w:rPr>
            <w:rStyle w:val="Hyperlink"/>
            <w:rFonts w:ascii="Traditional Arabic" w:hAnsi="Traditional Arabic" w:cs="Traditional Arabic"/>
            <w:noProof/>
            <w:sz w:val="24"/>
            <w:rtl/>
          </w:rPr>
          <w:t>):</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89</w:t>
        </w:r>
        <w:r w:rsidR="00A771AE" w:rsidRPr="00A771AE">
          <w:rPr>
            <w:rStyle w:val="Hyperlink"/>
            <w:rFonts w:ascii="Traditional Arabic" w:hAnsi="Traditional Arabic" w:cs="Traditional Arabic"/>
            <w:noProof/>
            <w:sz w:val="24"/>
            <w:rtl/>
          </w:rPr>
          <w:fldChar w:fldCharType="end"/>
        </w:r>
      </w:hyperlink>
    </w:p>
    <w:p w14:paraId="0EE84557" w14:textId="6B50B8D8" w:rsidR="00A771AE" w:rsidRPr="00A771AE" w:rsidRDefault="001C2A94" w:rsidP="00A771AE">
      <w:pPr>
        <w:pStyle w:val="30"/>
        <w:tabs>
          <w:tab w:val="left" w:pos="3116"/>
        </w:tabs>
        <w:spacing w:line="240" w:lineRule="auto"/>
        <w:rPr>
          <w:rFonts w:ascii="Traditional Arabic" w:eastAsiaTheme="minorEastAsia" w:hAnsi="Traditional Arabic" w:cs="Traditional Arabic"/>
          <w:i w:val="0"/>
          <w:iCs w:val="0"/>
          <w:noProof/>
          <w:sz w:val="24"/>
        </w:rPr>
      </w:pPr>
      <w:hyperlink w:anchor="_Toc223800583" w:history="1">
        <w:r w:rsidR="00A771AE" w:rsidRPr="00A771AE">
          <w:rPr>
            <w:rStyle w:val="Hyperlink"/>
            <w:rFonts w:ascii="Traditional Arabic" w:hAnsi="Traditional Arabic" w:cs="Traditional Arabic"/>
            <w:noProof/>
            <w:sz w:val="24"/>
            <w:rtl/>
            <w:lang w:bidi="ar-SY"/>
          </w:rPr>
          <w:t>3-2-1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أهمية وفوائد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89</w:t>
        </w:r>
        <w:r w:rsidR="00A771AE" w:rsidRPr="00A771AE">
          <w:rPr>
            <w:rStyle w:val="Hyperlink"/>
            <w:rFonts w:ascii="Traditional Arabic" w:hAnsi="Traditional Arabic" w:cs="Traditional Arabic"/>
            <w:noProof/>
            <w:sz w:val="24"/>
            <w:rtl/>
          </w:rPr>
          <w:fldChar w:fldCharType="end"/>
        </w:r>
      </w:hyperlink>
    </w:p>
    <w:p w14:paraId="7FB8D545" w14:textId="65398610" w:rsidR="00A771AE" w:rsidRPr="00A771AE" w:rsidRDefault="001C2A94" w:rsidP="00A771AE">
      <w:pPr>
        <w:pStyle w:val="30"/>
        <w:tabs>
          <w:tab w:val="left" w:pos="2948"/>
        </w:tabs>
        <w:spacing w:line="240" w:lineRule="auto"/>
        <w:rPr>
          <w:rFonts w:ascii="Traditional Arabic" w:eastAsiaTheme="minorEastAsia" w:hAnsi="Traditional Arabic" w:cs="Traditional Arabic"/>
          <w:i w:val="0"/>
          <w:iCs w:val="0"/>
          <w:noProof/>
          <w:sz w:val="24"/>
        </w:rPr>
      </w:pPr>
      <w:hyperlink w:anchor="_Toc223800584" w:history="1">
        <w:r w:rsidR="00A771AE" w:rsidRPr="00A771AE">
          <w:rPr>
            <w:rStyle w:val="Hyperlink"/>
            <w:rFonts w:ascii="Traditional Arabic" w:hAnsi="Traditional Arabic" w:cs="Traditional Arabic"/>
            <w:noProof/>
            <w:sz w:val="24"/>
            <w:lang w:bidi="ar-SY"/>
          </w:rPr>
          <w:t>3-2-2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منهج الدراسة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90</w:t>
        </w:r>
        <w:r w:rsidR="00A771AE" w:rsidRPr="00A771AE">
          <w:rPr>
            <w:rStyle w:val="Hyperlink"/>
            <w:rFonts w:ascii="Traditional Arabic" w:hAnsi="Traditional Arabic" w:cs="Traditional Arabic"/>
            <w:noProof/>
            <w:sz w:val="24"/>
            <w:rtl/>
          </w:rPr>
          <w:fldChar w:fldCharType="end"/>
        </w:r>
      </w:hyperlink>
    </w:p>
    <w:p w14:paraId="70DAC0E2" w14:textId="3248151C"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85" w:history="1">
        <w:r w:rsidR="00A771AE" w:rsidRPr="00A771AE">
          <w:rPr>
            <w:rStyle w:val="Hyperlink"/>
            <w:rFonts w:ascii="Traditional Arabic" w:hAnsi="Traditional Arabic" w:cs="Traditional Arabic"/>
            <w:noProof/>
            <w:sz w:val="24"/>
            <w:rtl/>
            <w:lang w:bidi="ar-SY"/>
          </w:rPr>
          <w:t>3-2-3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حجم العينة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91</w:t>
        </w:r>
        <w:r w:rsidR="00A771AE" w:rsidRPr="00A771AE">
          <w:rPr>
            <w:rStyle w:val="Hyperlink"/>
            <w:rFonts w:ascii="Traditional Arabic" w:hAnsi="Traditional Arabic" w:cs="Traditional Arabic"/>
            <w:noProof/>
            <w:sz w:val="24"/>
            <w:rtl/>
          </w:rPr>
          <w:fldChar w:fldCharType="end"/>
        </w:r>
      </w:hyperlink>
    </w:p>
    <w:p w14:paraId="13269205" w14:textId="7DBFCFA4" w:rsidR="00A771AE" w:rsidRPr="00A771AE" w:rsidRDefault="001C2A94" w:rsidP="00A771AE">
      <w:pPr>
        <w:pStyle w:val="30"/>
        <w:tabs>
          <w:tab w:val="left" w:pos="4981"/>
        </w:tabs>
        <w:spacing w:line="240" w:lineRule="auto"/>
        <w:rPr>
          <w:rFonts w:ascii="Traditional Arabic" w:eastAsiaTheme="minorEastAsia" w:hAnsi="Traditional Arabic" w:cs="Traditional Arabic"/>
          <w:i w:val="0"/>
          <w:iCs w:val="0"/>
          <w:noProof/>
          <w:sz w:val="24"/>
        </w:rPr>
      </w:pPr>
      <w:hyperlink w:anchor="_Toc223800586" w:history="1">
        <w:r w:rsidR="00A771AE" w:rsidRPr="00A771AE">
          <w:rPr>
            <w:rStyle w:val="Hyperlink"/>
            <w:rFonts w:ascii="Traditional Arabic" w:hAnsi="Traditional Arabic" w:cs="Traditional Arabic"/>
            <w:noProof/>
            <w:sz w:val="24"/>
            <w:rtl/>
            <w:lang w:bidi="ar-SY"/>
          </w:rPr>
          <w:t>3-2-4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الأساليب الإحصائية المسـتخدمة في الدراسات التجريبية: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91</w:t>
        </w:r>
        <w:r w:rsidR="00A771AE" w:rsidRPr="00A771AE">
          <w:rPr>
            <w:rStyle w:val="Hyperlink"/>
            <w:rFonts w:ascii="Traditional Arabic" w:hAnsi="Traditional Arabic" w:cs="Traditional Arabic"/>
            <w:noProof/>
            <w:sz w:val="24"/>
            <w:rtl/>
          </w:rPr>
          <w:fldChar w:fldCharType="end"/>
        </w:r>
      </w:hyperlink>
    </w:p>
    <w:p w14:paraId="49BC7D4B" w14:textId="4739A0D5" w:rsidR="00A771AE" w:rsidRPr="00A771AE" w:rsidRDefault="001C2A94" w:rsidP="00A771AE">
      <w:pPr>
        <w:pStyle w:val="10"/>
        <w:tabs>
          <w:tab w:val="left" w:pos="2423"/>
        </w:tabs>
        <w:spacing w:line="240" w:lineRule="auto"/>
        <w:rPr>
          <w:rFonts w:ascii="Traditional Arabic" w:eastAsiaTheme="minorEastAsia" w:hAnsi="Traditional Arabic" w:cs="Traditional Arabic"/>
          <w:b w:val="0"/>
          <w:bCs w:val="0"/>
          <w:caps w:val="0"/>
          <w:noProof/>
          <w:sz w:val="24"/>
        </w:rPr>
      </w:pPr>
      <w:hyperlink w:anchor="_Toc223800587" w:history="1">
        <w:r w:rsidR="00A771AE" w:rsidRPr="00A771AE">
          <w:rPr>
            <w:rStyle w:val="Hyperlink"/>
            <w:rFonts w:ascii="Traditional Arabic" w:hAnsi="Traditional Arabic" w:cs="Traditional Arabic"/>
            <w:noProof/>
            <w:sz w:val="24"/>
            <w:rtl/>
          </w:rPr>
          <w:t>4</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الرابع: نتائج الدراسة</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F1F77EB" w14:textId="64D7EE20" w:rsidR="00A771AE" w:rsidRPr="00A771AE" w:rsidRDefault="001C2A94" w:rsidP="00A771AE">
      <w:pPr>
        <w:pStyle w:val="20"/>
        <w:tabs>
          <w:tab w:val="left" w:pos="3279"/>
        </w:tabs>
        <w:spacing w:line="240" w:lineRule="auto"/>
        <w:rPr>
          <w:rFonts w:ascii="Traditional Arabic" w:eastAsiaTheme="minorEastAsia" w:hAnsi="Traditional Arabic" w:cs="Traditional Arabic"/>
          <w:smallCaps w:val="0"/>
          <w:noProof/>
          <w:sz w:val="24"/>
        </w:rPr>
      </w:pPr>
      <w:hyperlink w:anchor="_Toc223800588" w:history="1">
        <w:r w:rsidR="00A771AE" w:rsidRPr="00A771AE">
          <w:rPr>
            <w:rStyle w:val="Hyperlink"/>
            <w:rFonts w:ascii="Traditional Arabic" w:hAnsi="Traditional Arabic" w:cs="Traditional Arabic"/>
            <w:noProof/>
            <w:sz w:val="24"/>
            <w:rtl/>
          </w:rPr>
          <w:t>4-1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الأول: توصيف 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5484BC2" w14:textId="1D2F968F" w:rsidR="00A771AE" w:rsidRPr="00A771AE" w:rsidRDefault="001C2A94" w:rsidP="00A771AE">
      <w:pPr>
        <w:pStyle w:val="30"/>
        <w:tabs>
          <w:tab w:val="left" w:pos="3418"/>
        </w:tabs>
        <w:spacing w:line="240" w:lineRule="auto"/>
        <w:rPr>
          <w:rFonts w:ascii="Traditional Arabic" w:eastAsiaTheme="minorEastAsia" w:hAnsi="Traditional Arabic" w:cs="Traditional Arabic"/>
          <w:i w:val="0"/>
          <w:iCs w:val="0"/>
          <w:noProof/>
          <w:sz w:val="24"/>
        </w:rPr>
      </w:pPr>
      <w:hyperlink w:anchor="_Toc223800589" w:history="1">
        <w:r w:rsidR="00A771AE" w:rsidRPr="00A771AE">
          <w:rPr>
            <w:rStyle w:val="Hyperlink"/>
            <w:rFonts w:ascii="Traditional Arabic" w:hAnsi="Traditional Arabic" w:cs="Traditional Arabic"/>
            <w:noProof/>
            <w:sz w:val="24"/>
            <w:rtl/>
            <w:lang w:bidi="ar-SY"/>
          </w:rPr>
          <w:t>4-1-1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التنظيمية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_Toc223800589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93</w:t>
        </w:r>
        <w:r w:rsidR="00A771AE" w:rsidRPr="00A771AE">
          <w:rPr>
            <w:rStyle w:val="Hyperlink"/>
            <w:rFonts w:ascii="Traditional Arabic" w:hAnsi="Traditional Arabic" w:cs="Traditional Arabic"/>
            <w:noProof/>
            <w:sz w:val="24"/>
            <w:rtl/>
          </w:rPr>
          <w:fldChar w:fldCharType="end"/>
        </w:r>
      </w:hyperlink>
    </w:p>
    <w:p w14:paraId="518F4610" w14:textId="06F1F4AE" w:rsidR="00A771AE" w:rsidRPr="00A771AE" w:rsidRDefault="001C2A94" w:rsidP="00A771AE">
      <w:pPr>
        <w:pStyle w:val="30"/>
        <w:tabs>
          <w:tab w:val="left" w:pos="3664"/>
        </w:tabs>
        <w:spacing w:line="240" w:lineRule="auto"/>
        <w:rPr>
          <w:rFonts w:ascii="Traditional Arabic" w:eastAsiaTheme="minorEastAsia" w:hAnsi="Traditional Arabic" w:cs="Traditional Arabic"/>
          <w:i w:val="0"/>
          <w:iCs w:val="0"/>
          <w:noProof/>
          <w:sz w:val="24"/>
        </w:rPr>
      </w:pPr>
      <w:hyperlink w:anchor="_Toc223800590" w:history="1">
        <w:r w:rsidR="00A771AE" w:rsidRPr="00A771AE">
          <w:rPr>
            <w:rStyle w:val="Hyperlink"/>
            <w:rFonts w:ascii="Traditional Arabic" w:hAnsi="Traditional Arabic" w:cs="Traditional Arabic"/>
            <w:noProof/>
            <w:sz w:val="24"/>
            <w:rtl/>
            <w:lang w:bidi="ar-SY"/>
          </w:rPr>
          <w:t>4-1-2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الخصائص الديموغرافية لعينة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95</w:t>
        </w:r>
        <w:r w:rsidR="00A771AE" w:rsidRPr="00A771AE">
          <w:rPr>
            <w:rStyle w:val="Hyperlink"/>
            <w:rFonts w:ascii="Traditional Arabic" w:hAnsi="Traditional Arabic" w:cs="Traditional Arabic"/>
            <w:noProof/>
            <w:sz w:val="24"/>
            <w:rtl/>
          </w:rPr>
          <w:fldChar w:fldCharType="end"/>
        </w:r>
      </w:hyperlink>
    </w:p>
    <w:p w14:paraId="007FC5EF" w14:textId="7D1EEB57" w:rsidR="00A771AE" w:rsidRPr="00A771AE" w:rsidRDefault="001C2A94" w:rsidP="00A771AE">
      <w:pPr>
        <w:pStyle w:val="20"/>
        <w:tabs>
          <w:tab w:val="left" w:pos="4062"/>
        </w:tabs>
        <w:spacing w:line="240" w:lineRule="auto"/>
        <w:rPr>
          <w:rFonts w:ascii="Traditional Arabic" w:eastAsiaTheme="minorEastAsia" w:hAnsi="Traditional Arabic" w:cs="Traditional Arabic"/>
          <w:smallCaps w:val="0"/>
          <w:noProof/>
          <w:sz w:val="24"/>
        </w:rPr>
      </w:pPr>
      <w:hyperlink w:anchor="_Toc223800591" w:history="1">
        <w:r w:rsidR="00A771AE" w:rsidRPr="00A771AE">
          <w:rPr>
            <w:rStyle w:val="Hyperlink"/>
            <w:rFonts w:ascii="Traditional Arabic" w:hAnsi="Traditional Arabic" w:cs="Traditional Arabic"/>
            <w:noProof/>
            <w:sz w:val="24"/>
            <w:rtl/>
          </w:rPr>
          <w:t>4-2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الثاني – الجودة الـسيكومترية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99</w:t>
        </w:r>
        <w:r w:rsidR="00A771AE" w:rsidRPr="00A771AE">
          <w:rPr>
            <w:rStyle w:val="Hyperlink"/>
            <w:rFonts w:ascii="Traditional Arabic" w:hAnsi="Traditional Arabic" w:cs="Traditional Arabic"/>
            <w:noProof/>
            <w:sz w:val="24"/>
            <w:rtl/>
          </w:rPr>
          <w:fldChar w:fldCharType="end"/>
        </w:r>
      </w:hyperlink>
    </w:p>
    <w:p w14:paraId="40D90770" w14:textId="46523E39" w:rsidR="00A771AE" w:rsidRPr="00A771AE" w:rsidRDefault="001C2A94" w:rsidP="00A771AE">
      <w:pPr>
        <w:pStyle w:val="30"/>
        <w:tabs>
          <w:tab w:val="left" w:pos="3024"/>
        </w:tabs>
        <w:spacing w:line="240" w:lineRule="auto"/>
        <w:rPr>
          <w:rFonts w:ascii="Traditional Arabic" w:eastAsiaTheme="minorEastAsia" w:hAnsi="Traditional Arabic" w:cs="Traditional Arabic"/>
          <w:i w:val="0"/>
          <w:iCs w:val="0"/>
          <w:noProof/>
          <w:sz w:val="24"/>
        </w:rPr>
      </w:pPr>
      <w:hyperlink w:anchor="_Toc223800592" w:history="1">
        <w:r w:rsidR="00A771AE" w:rsidRPr="00A771AE">
          <w:rPr>
            <w:rStyle w:val="Hyperlink"/>
            <w:rFonts w:ascii="Traditional Arabic" w:hAnsi="Traditional Arabic" w:cs="Traditional Arabic"/>
            <w:noProof/>
            <w:sz w:val="24"/>
            <w:lang w:bidi="ar-SY"/>
          </w:rPr>
          <w:t>4-2-1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أولاً – موثوقية المقاييس: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100</w:t>
        </w:r>
        <w:r w:rsidR="00A771AE" w:rsidRPr="00A771AE">
          <w:rPr>
            <w:rStyle w:val="Hyperlink"/>
            <w:rFonts w:ascii="Traditional Arabic" w:hAnsi="Traditional Arabic" w:cs="Traditional Arabic"/>
            <w:noProof/>
            <w:sz w:val="24"/>
            <w:rtl/>
          </w:rPr>
          <w:fldChar w:fldCharType="end"/>
        </w:r>
      </w:hyperlink>
    </w:p>
    <w:p w14:paraId="60FF3492" w14:textId="223566E5" w:rsidR="00A771AE" w:rsidRPr="00A771AE" w:rsidRDefault="001C2A94" w:rsidP="00A771AE">
      <w:pPr>
        <w:pStyle w:val="30"/>
        <w:tabs>
          <w:tab w:val="left" w:pos="3214"/>
        </w:tabs>
        <w:spacing w:line="240" w:lineRule="auto"/>
        <w:rPr>
          <w:rFonts w:ascii="Traditional Arabic" w:eastAsiaTheme="minorEastAsia" w:hAnsi="Traditional Arabic" w:cs="Traditional Arabic"/>
          <w:i w:val="0"/>
          <w:iCs w:val="0"/>
          <w:noProof/>
          <w:sz w:val="24"/>
        </w:rPr>
      </w:pPr>
      <w:hyperlink w:anchor="_Toc223800593" w:history="1">
        <w:r w:rsidR="00A771AE" w:rsidRPr="00A771AE">
          <w:rPr>
            <w:rStyle w:val="Hyperlink"/>
            <w:rFonts w:ascii="Traditional Arabic" w:hAnsi="Traditional Arabic" w:cs="Traditional Arabic"/>
            <w:noProof/>
            <w:sz w:val="24"/>
            <w:rtl/>
            <w:lang w:bidi="ar-SY"/>
          </w:rPr>
          <w:t>4-2-2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ثانياً – التحليل العاملي للمقاييس:</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102</w:t>
        </w:r>
        <w:r w:rsidR="00A771AE" w:rsidRPr="00A771AE">
          <w:rPr>
            <w:rStyle w:val="Hyperlink"/>
            <w:rFonts w:ascii="Traditional Arabic" w:hAnsi="Traditional Arabic" w:cs="Traditional Arabic"/>
            <w:noProof/>
            <w:sz w:val="24"/>
            <w:rtl/>
          </w:rPr>
          <w:fldChar w:fldCharType="end"/>
        </w:r>
      </w:hyperlink>
    </w:p>
    <w:p w14:paraId="3990A506" w14:textId="352305A3" w:rsidR="00A771AE" w:rsidRPr="00A771AE" w:rsidRDefault="001C2A94" w:rsidP="00A771AE">
      <w:pPr>
        <w:pStyle w:val="30"/>
        <w:tabs>
          <w:tab w:val="left" w:pos="4100"/>
        </w:tabs>
        <w:spacing w:line="240" w:lineRule="auto"/>
        <w:rPr>
          <w:rFonts w:ascii="Traditional Arabic" w:eastAsiaTheme="minorEastAsia" w:hAnsi="Traditional Arabic" w:cs="Traditional Arabic"/>
          <w:i w:val="0"/>
          <w:iCs w:val="0"/>
          <w:noProof/>
          <w:sz w:val="24"/>
        </w:rPr>
      </w:pPr>
      <w:hyperlink w:anchor="_Toc223800594" w:history="1">
        <w:r w:rsidR="00A771AE" w:rsidRPr="00A771AE">
          <w:rPr>
            <w:rStyle w:val="Hyperlink"/>
            <w:rFonts w:ascii="Traditional Arabic" w:hAnsi="Traditional Arabic" w:cs="Traditional Arabic"/>
            <w:noProof/>
            <w:sz w:val="24"/>
            <w:rtl/>
            <w:lang w:bidi="ar-SY"/>
          </w:rPr>
          <w:t>4-2-3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ثالثاً – التوافق مع اشتراطات التحليل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106</w:t>
        </w:r>
        <w:r w:rsidR="00A771AE" w:rsidRPr="00A771AE">
          <w:rPr>
            <w:rStyle w:val="Hyperlink"/>
            <w:rFonts w:ascii="Traditional Arabic" w:hAnsi="Traditional Arabic" w:cs="Traditional Arabic"/>
            <w:noProof/>
            <w:sz w:val="24"/>
            <w:rtl/>
          </w:rPr>
          <w:fldChar w:fldCharType="end"/>
        </w:r>
      </w:hyperlink>
    </w:p>
    <w:p w14:paraId="7D17A4CD" w14:textId="67DE2FC1" w:rsidR="00A771AE" w:rsidRPr="00A771AE" w:rsidRDefault="001C2A94" w:rsidP="00A771AE">
      <w:pPr>
        <w:pStyle w:val="20"/>
        <w:tabs>
          <w:tab w:val="left" w:pos="4118"/>
        </w:tabs>
        <w:spacing w:line="240" w:lineRule="auto"/>
        <w:rPr>
          <w:rFonts w:ascii="Traditional Arabic" w:eastAsiaTheme="minorEastAsia" w:hAnsi="Traditional Arabic" w:cs="Traditional Arabic"/>
          <w:smallCaps w:val="0"/>
          <w:noProof/>
          <w:sz w:val="24"/>
        </w:rPr>
      </w:pPr>
      <w:hyperlink w:anchor="_Toc223800595" w:history="1">
        <w:r w:rsidR="00A771AE" w:rsidRPr="00A771AE">
          <w:rPr>
            <w:rStyle w:val="Hyperlink"/>
            <w:rFonts w:ascii="Traditional Arabic" w:hAnsi="Traditional Arabic" w:cs="Traditional Arabic"/>
            <w:noProof/>
            <w:sz w:val="24"/>
            <w:rtl/>
          </w:rPr>
          <w:t>4-3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المبحث الثالث – نتائج اختبار فرضيات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110</w:t>
        </w:r>
        <w:r w:rsidR="00A771AE" w:rsidRPr="00A771AE">
          <w:rPr>
            <w:rStyle w:val="Hyperlink"/>
            <w:rFonts w:ascii="Traditional Arabic" w:hAnsi="Traditional Arabic" w:cs="Traditional Arabic"/>
            <w:noProof/>
            <w:sz w:val="24"/>
            <w:rtl/>
          </w:rPr>
          <w:fldChar w:fldCharType="end"/>
        </w:r>
      </w:hyperlink>
    </w:p>
    <w:p w14:paraId="0F1A5392" w14:textId="3E72C4DF" w:rsidR="00A771AE" w:rsidRPr="00A771AE" w:rsidRDefault="001C2A94" w:rsidP="00A771AE">
      <w:pPr>
        <w:pStyle w:val="30"/>
        <w:tabs>
          <w:tab w:val="left" w:pos="5929"/>
        </w:tabs>
        <w:spacing w:line="240" w:lineRule="auto"/>
        <w:rPr>
          <w:rFonts w:ascii="Traditional Arabic" w:eastAsiaTheme="minorEastAsia" w:hAnsi="Traditional Arabic" w:cs="Traditional Arabic"/>
          <w:i w:val="0"/>
          <w:iCs w:val="0"/>
          <w:noProof/>
          <w:sz w:val="24"/>
        </w:rPr>
      </w:pPr>
      <w:hyperlink w:anchor="_Toc223800596" w:history="1">
        <w:r w:rsidR="00A771AE" w:rsidRPr="00A771AE">
          <w:rPr>
            <w:rStyle w:val="Hyperlink"/>
            <w:rFonts w:ascii="Traditional Arabic" w:hAnsi="Traditional Arabic" w:cs="Traditional Arabic"/>
            <w:noProof/>
            <w:sz w:val="24"/>
            <w:lang w:bidi="ar-SY"/>
          </w:rPr>
          <w:t>4-3-1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تقييم التوجه الاسـتراتيجي، التخطيط التشغيلي والأداء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110</w:t>
        </w:r>
        <w:r w:rsidR="00A771AE" w:rsidRPr="00A771AE">
          <w:rPr>
            <w:rStyle w:val="Hyperlink"/>
            <w:rFonts w:ascii="Traditional Arabic" w:hAnsi="Traditional Arabic" w:cs="Traditional Arabic"/>
            <w:noProof/>
            <w:sz w:val="24"/>
            <w:rtl/>
          </w:rPr>
          <w:fldChar w:fldCharType="end"/>
        </w:r>
      </w:hyperlink>
    </w:p>
    <w:p w14:paraId="0004CEB3" w14:textId="26BC9B07"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97" w:history="1">
        <w:r w:rsidR="00A771AE" w:rsidRPr="00A771AE">
          <w:rPr>
            <w:rStyle w:val="Hyperlink"/>
            <w:rFonts w:ascii="Traditional Arabic" w:hAnsi="Traditional Arabic" w:cs="Traditional Arabic"/>
            <w:noProof/>
            <w:sz w:val="24"/>
            <w:rtl/>
            <w:lang w:bidi="ar-SY"/>
          </w:rPr>
          <w:t>4-3-2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الارتباط الخطي: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122</w:t>
        </w:r>
        <w:r w:rsidR="00A771AE" w:rsidRPr="00A771AE">
          <w:rPr>
            <w:rStyle w:val="Hyperlink"/>
            <w:rFonts w:ascii="Traditional Arabic" w:hAnsi="Traditional Arabic" w:cs="Traditional Arabic"/>
            <w:noProof/>
            <w:sz w:val="24"/>
            <w:rtl/>
          </w:rPr>
          <w:fldChar w:fldCharType="end"/>
        </w:r>
      </w:hyperlink>
    </w:p>
    <w:p w14:paraId="537A6784" w14:textId="7BEC08B0"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598" w:history="1">
        <w:r w:rsidR="00A771AE" w:rsidRPr="00A771AE">
          <w:rPr>
            <w:rStyle w:val="Hyperlink"/>
            <w:rFonts w:ascii="Traditional Arabic" w:hAnsi="Traditional Arabic" w:cs="Traditional Arabic"/>
            <w:noProof/>
            <w:sz w:val="24"/>
            <w:rtl/>
            <w:lang w:bidi="ar-SY"/>
          </w:rPr>
          <w:t>4-3-3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مسارات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123</w:t>
        </w:r>
        <w:r w:rsidR="00A771AE" w:rsidRPr="00A771AE">
          <w:rPr>
            <w:rStyle w:val="Hyperlink"/>
            <w:rFonts w:ascii="Traditional Arabic" w:hAnsi="Traditional Arabic" w:cs="Traditional Arabic"/>
            <w:noProof/>
            <w:sz w:val="24"/>
            <w:rtl/>
          </w:rPr>
          <w:fldChar w:fldCharType="end"/>
        </w:r>
      </w:hyperlink>
    </w:p>
    <w:p w14:paraId="19E21F87" w14:textId="479E8778" w:rsidR="00A771AE" w:rsidRPr="00A771AE" w:rsidRDefault="001C2A94" w:rsidP="00A771AE">
      <w:pPr>
        <w:pStyle w:val="10"/>
        <w:tabs>
          <w:tab w:val="left" w:pos="3264"/>
        </w:tabs>
        <w:spacing w:line="240" w:lineRule="auto"/>
        <w:rPr>
          <w:rFonts w:ascii="Traditional Arabic" w:eastAsiaTheme="minorEastAsia" w:hAnsi="Traditional Arabic" w:cs="Traditional Arabic"/>
          <w:b w:val="0"/>
          <w:bCs w:val="0"/>
          <w:caps w:val="0"/>
          <w:noProof/>
          <w:sz w:val="24"/>
        </w:rPr>
      </w:pPr>
      <w:hyperlink w:anchor="_Toc223800599" w:history="1">
        <w:r w:rsidR="00A771AE" w:rsidRPr="00A771AE">
          <w:rPr>
            <w:rStyle w:val="Hyperlink"/>
            <w:rFonts w:ascii="Traditional Arabic" w:hAnsi="Traditional Arabic" w:cs="Traditional Arabic"/>
            <w:noProof/>
            <w:sz w:val="24"/>
            <w:rtl/>
          </w:rPr>
          <w:t>5</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الفصل الخامس: المناقشة والتوصيات</w:t>
        </w:r>
        <w:r w:rsidR="00A771AE">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_Toc223800599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12E046F4" w14:textId="173C659E" w:rsidR="00A771AE" w:rsidRPr="00A771AE" w:rsidRDefault="001C2A94" w:rsidP="00A771AE">
      <w:pPr>
        <w:pStyle w:val="20"/>
        <w:spacing w:line="240" w:lineRule="auto"/>
        <w:rPr>
          <w:rFonts w:ascii="Traditional Arabic" w:eastAsiaTheme="minorEastAsia" w:hAnsi="Traditional Arabic" w:cs="Traditional Arabic"/>
          <w:smallCaps w:val="0"/>
          <w:noProof/>
          <w:sz w:val="24"/>
        </w:rPr>
      </w:pPr>
      <w:hyperlink w:anchor="_Toc223800600" w:history="1">
        <w:r w:rsidR="00A771AE" w:rsidRPr="00A771AE">
          <w:rPr>
            <w:rStyle w:val="Hyperlink"/>
            <w:rFonts w:ascii="Traditional Arabic" w:hAnsi="Traditional Arabic" w:cs="Traditional Arabic"/>
            <w:noProof/>
            <w:sz w:val="24"/>
            <w:rtl/>
          </w:rPr>
          <w:t>5-1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المناقشة: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410EA800" w14:textId="3959D1AD" w:rsidR="00A771AE" w:rsidRPr="00A771AE" w:rsidRDefault="001C2A94" w:rsidP="00A771AE">
      <w:pPr>
        <w:pStyle w:val="30"/>
        <w:tabs>
          <w:tab w:val="left" w:pos="7202"/>
        </w:tabs>
        <w:spacing w:line="240" w:lineRule="auto"/>
        <w:rPr>
          <w:rFonts w:ascii="Traditional Arabic" w:eastAsiaTheme="minorEastAsia" w:hAnsi="Traditional Arabic" w:cs="Traditional Arabic"/>
          <w:i w:val="0"/>
          <w:iCs w:val="0"/>
          <w:noProof/>
          <w:sz w:val="24"/>
        </w:rPr>
      </w:pPr>
      <w:hyperlink w:anchor="_Toc223800601" w:history="1">
        <w:r w:rsidR="00A771AE" w:rsidRPr="00A771AE">
          <w:rPr>
            <w:rStyle w:val="Hyperlink"/>
            <w:rFonts w:ascii="Traditional Arabic" w:hAnsi="Traditional Arabic" w:cs="Traditional Arabic"/>
            <w:noProof/>
            <w:sz w:val="24"/>
            <w:lang w:bidi="ar-SY"/>
          </w:rPr>
          <w:t>5-1-1</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فهم العلاقة بين التوجه الاسـتراتيجي والأداء في مؤسسات القطاع العام الـسعودي:</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139</w:t>
        </w:r>
        <w:r w:rsidR="00A771AE" w:rsidRPr="00A771AE">
          <w:rPr>
            <w:rStyle w:val="Hyperlink"/>
            <w:rFonts w:ascii="Traditional Arabic" w:hAnsi="Traditional Arabic" w:cs="Traditional Arabic"/>
            <w:noProof/>
            <w:sz w:val="24"/>
            <w:rtl/>
          </w:rPr>
          <w:fldChar w:fldCharType="end"/>
        </w:r>
      </w:hyperlink>
    </w:p>
    <w:p w14:paraId="6A4FEC07" w14:textId="5B6BF509" w:rsidR="00A771AE" w:rsidRPr="00A771AE" w:rsidRDefault="001C2A94" w:rsidP="00A771AE">
      <w:pPr>
        <w:pStyle w:val="30"/>
        <w:tabs>
          <w:tab w:val="left" w:pos="4009"/>
        </w:tabs>
        <w:spacing w:line="240" w:lineRule="auto"/>
        <w:rPr>
          <w:rFonts w:ascii="Traditional Arabic" w:eastAsiaTheme="minorEastAsia" w:hAnsi="Traditional Arabic" w:cs="Traditional Arabic"/>
          <w:i w:val="0"/>
          <w:iCs w:val="0"/>
          <w:noProof/>
          <w:sz w:val="24"/>
        </w:rPr>
      </w:pPr>
      <w:hyperlink w:anchor="_Toc223800602" w:history="1">
        <w:r w:rsidR="00A771AE" w:rsidRPr="00A771AE">
          <w:rPr>
            <w:rStyle w:val="Hyperlink"/>
            <w:rFonts w:ascii="Traditional Arabic" w:hAnsi="Traditional Arabic" w:cs="Traditional Arabic"/>
            <w:noProof/>
            <w:sz w:val="24"/>
            <w:lang w:bidi="ar-SY"/>
          </w:rPr>
          <w:t>5-1-2</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الأهمية المحورية للتخطيط التشغيلي: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140</w:t>
        </w:r>
        <w:r w:rsidR="00A771AE" w:rsidRPr="00A771AE">
          <w:rPr>
            <w:rStyle w:val="Hyperlink"/>
            <w:rFonts w:ascii="Traditional Arabic" w:hAnsi="Traditional Arabic" w:cs="Traditional Arabic"/>
            <w:noProof/>
            <w:sz w:val="24"/>
            <w:rtl/>
          </w:rPr>
          <w:fldChar w:fldCharType="end"/>
        </w:r>
      </w:hyperlink>
    </w:p>
    <w:p w14:paraId="171EB531" w14:textId="6C854CBC" w:rsidR="00A771AE" w:rsidRPr="00A771AE" w:rsidRDefault="001C2A94" w:rsidP="00A771AE">
      <w:pPr>
        <w:pStyle w:val="30"/>
        <w:tabs>
          <w:tab w:val="left" w:pos="4127"/>
        </w:tabs>
        <w:spacing w:line="240" w:lineRule="auto"/>
        <w:rPr>
          <w:rFonts w:ascii="Traditional Arabic" w:eastAsiaTheme="minorEastAsia" w:hAnsi="Traditional Arabic" w:cs="Traditional Arabic"/>
          <w:i w:val="0"/>
          <w:iCs w:val="0"/>
          <w:noProof/>
          <w:sz w:val="24"/>
        </w:rPr>
      </w:pPr>
      <w:hyperlink w:anchor="_Toc223800603" w:history="1">
        <w:r w:rsidR="00A771AE" w:rsidRPr="00A771AE">
          <w:rPr>
            <w:rStyle w:val="Hyperlink"/>
            <w:rFonts w:ascii="Traditional Arabic" w:hAnsi="Traditional Arabic" w:cs="Traditional Arabic"/>
            <w:noProof/>
            <w:sz w:val="24"/>
            <w:lang w:bidi="ar-SY"/>
          </w:rPr>
          <w:t>5-1-3</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التخطيط التشغيلي كآلية وساطة جزئية: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141</w:t>
        </w:r>
        <w:r w:rsidR="00A771AE" w:rsidRPr="00A771AE">
          <w:rPr>
            <w:rStyle w:val="Hyperlink"/>
            <w:rFonts w:ascii="Traditional Arabic" w:hAnsi="Traditional Arabic" w:cs="Traditional Arabic"/>
            <w:noProof/>
            <w:sz w:val="24"/>
            <w:rtl/>
          </w:rPr>
          <w:fldChar w:fldCharType="end"/>
        </w:r>
      </w:hyperlink>
    </w:p>
    <w:p w14:paraId="1019DAD1" w14:textId="740B65AF" w:rsidR="00A771AE" w:rsidRPr="00A771AE" w:rsidRDefault="001C2A94" w:rsidP="00A771AE">
      <w:pPr>
        <w:pStyle w:val="30"/>
        <w:tabs>
          <w:tab w:val="left" w:pos="4281"/>
        </w:tabs>
        <w:spacing w:line="240" w:lineRule="auto"/>
        <w:rPr>
          <w:rFonts w:ascii="Traditional Arabic" w:eastAsiaTheme="minorEastAsia" w:hAnsi="Traditional Arabic" w:cs="Traditional Arabic"/>
          <w:i w:val="0"/>
          <w:iCs w:val="0"/>
          <w:noProof/>
          <w:sz w:val="24"/>
        </w:rPr>
      </w:pPr>
      <w:hyperlink w:anchor="_Toc223800604" w:history="1">
        <w:r w:rsidR="00A771AE" w:rsidRPr="00A771AE">
          <w:rPr>
            <w:rStyle w:val="Hyperlink"/>
            <w:rFonts w:ascii="Traditional Arabic" w:hAnsi="Traditional Arabic" w:cs="Traditional Arabic"/>
            <w:noProof/>
            <w:sz w:val="24"/>
            <w:lang w:bidi="ar-SY"/>
          </w:rPr>
          <w:t>5-1-4</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دور الاختلافات القطاعية في عملية التأثير: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141</w:t>
        </w:r>
        <w:r w:rsidR="00A771AE" w:rsidRPr="00A771AE">
          <w:rPr>
            <w:rStyle w:val="Hyperlink"/>
            <w:rFonts w:ascii="Traditional Arabic" w:hAnsi="Traditional Arabic" w:cs="Traditional Arabic"/>
            <w:noProof/>
            <w:sz w:val="24"/>
            <w:rtl/>
          </w:rPr>
          <w:fldChar w:fldCharType="end"/>
        </w:r>
      </w:hyperlink>
    </w:p>
    <w:p w14:paraId="4AEC3860" w14:textId="6E584EA8" w:rsidR="00A771AE" w:rsidRPr="00A771AE" w:rsidRDefault="001C2A94" w:rsidP="00A771AE">
      <w:pPr>
        <w:pStyle w:val="30"/>
        <w:tabs>
          <w:tab w:val="left" w:pos="3050"/>
        </w:tabs>
        <w:spacing w:line="240" w:lineRule="auto"/>
        <w:rPr>
          <w:rFonts w:ascii="Traditional Arabic" w:eastAsiaTheme="minorEastAsia" w:hAnsi="Traditional Arabic" w:cs="Traditional Arabic"/>
          <w:i w:val="0"/>
          <w:iCs w:val="0"/>
          <w:noProof/>
          <w:sz w:val="24"/>
        </w:rPr>
      </w:pPr>
      <w:hyperlink w:anchor="_Toc223800605" w:history="1">
        <w:r w:rsidR="00A771AE" w:rsidRPr="00A771AE">
          <w:rPr>
            <w:rStyle w:val="Hyperlink"/>
            <w:rFonts w:ascii="Traditional Arabic" w:hAnsi="Traditional Arabic" w:cs="Traditional Arabic"/>
            <w:noProof/>
            <w:sz w:val="24"/>
            <w:lang w:bidi="ar-SY"/>
          </w:rPr>
          <w:t>5-1-5</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فجوات الإدراك التنظيمي: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142</w:t>
        </w:r>
        <w:r w:rsidR="00A771AE" w:rsidRPr="00A771AE">
          <w:rPr>
            <w:rStyle w:val="Hyperlink"/>
            <w:rFonts w:ascii="Traditional Arabic" w:hAnsi="Traditional Arabic" w:cs="Traditional Arabic"/>
            <w:noProof/>
            <w:sz w:val="24"/>
            <w:rtl/>
          </w:rPr>
          <w:fldChar w:fldCharType="end"/>
        </w:r>
      </w:hyperlink>
    </w:p>
    <w:p w14:paraId="633B9A68" w14:textId="54AFA0BC" w:rsidR="00A771AE" w:rsidRPr="00A771AE" w:rsidRDefault="001C2A94" w:rsidP="00A771AE">
      <w:pPr>
        <w:pStyle w:val="30"/>
        <w:tabs>
          <w:tab w:val="left" w:pos="3217"/>
        </w:tabs>
        <w:spacing w:line="240" w:lineRule="auto"/>
        <w:rPr>
          <w:rFonts w:ascii="Traditional Arabic" w:eastAsiaTheme="minorEastAsia" w:hAnsi="Traditional Arabic" w:cs="Traditional Arabic"/>
          <w:i w:val="0"/>
          <w:iCs w:val="0"/>
          <w:noProof/>
          <w:sz w:val="24"/>
        </w:rPr>
      </w:pPr>
      <w:hyperlink w:anchor="_Toc223800606" w:history="1">
        <w:r w:rsidR="00A771AE" w:rsidRPr="00A771AE">
          <w:rPr>
            <w:rStyle w:val="Hyperlink"/>
            <w:rFonts w:ascii="Traditional Arabic" w:hAnsi="Traditional Arabic" w:cs="Traditional Arabic"/>
            <w:noProof/>
            <w:sz w:val="24"/>
            <w:lang w:bidi="ar-SY"/>
          </w:rPr>
          <w:t>5-1-6</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التكامل النظري والمساهمة: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009F7854" w14:textId="15140D26" w:rsidR="00A771AE" w:rsidRPr="00A771AE" w:rsidRDefault="001C2A94" w:rsidP="00A771AE">
      <w:pPr>
        <w:pStyle w:val="30"/>
        <w:spacing w:line="240" w:lineRule="auto"/>
        <w:rPr>
          <w:rFonts w:ascii="Traditional Arabic" w:eastAsiaTheme="minorEastAsia" w:hAnsi="Traditional Arabic" w:cs="Traditional Arabic"/>
          <w:i w:val="0"/>
          <w:iCs w:val="0"/>
          <w:noProof/>
          <w:sz w:val="24"/>
        </w:rPr>
      </w:pPr>
      <w:hyperlink w:anchor="_Toc223800607" w:history="1">
        <w:r w:rsidR="00A771AE" w:rsidRPr="00A771AE">
          <w:rPr>
            <w:rStyle w:val="Hyperlink"/>
            <w:rFonts w:ascii="Traditional Arabic" w:hAnsi="Traditional Arabic" w:cs="Traditional Arabic"/>
            <w:noProof/>
            <w:sz w:val="24"/>
            <w:rtl/>
            <w:lang w:bidi="ar-SY"/>
          </w:rPr>
          <w:t>5-1-7</w:t>
        </w:r>
        <w:r w:rsidR="00A771AE" w:rsidRPr="00A771AE">
          <w:rPr>
            <w:rFonts w:ascii="Traditional Arabic" w:eastAsiaTheme="minorEastAsia" w:hAnsi="Traditional Arabic" w:cs="Traditional Arabic"/>
            <w:i w:val="0"/>
            <w:iCs w:val="0"/>
            <w:noProof/>
            <w:sz w:val="24"/>
          </w:rPr>
          <w:tab/>
        </w:r>
        <w:r w:rsidR="00A771AE" w:rsidRPr="00A771AE">
          <w:rPr>
            <w:rStyle w:val="Hyperlink"/>
            <w:rFonts w:ascii="Traditional Arabic" w:hAnsi="Traditional Arabic" w:cs="Traditional Arabic"/>
            <w:noProof/>
            <w:sz w:val="24"/>
            <w:rtl/>
            <w:lang w:bidi="ar-SY"/>
          </w:rPr>
          <w:t>القيود والآثار:</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144</w:t>
        </w:r>
        <w:r w:rsidR="00A771AE" w:rsidRPr="00A771AE">
          <w:rPr>
            <w:rStyle w:val="Hyperlink"/>
            <w:rFonts w:ascii="Traditional Arabic" w:hAnsi="Traditional Arabic" w:cs="Traditional Arabic"/>
            <w:noProof/>
            <w:sz w:val="24"/>
            <w:rtl/>
          </w:rPr>
          <w:fldChar w:fldCharType="end"/>
        </w:r>
      </w:hyperlink>
    </w:p>
    <w:p w14:paraId="00D7DB41" w14:textId="3FD86545" w:rsidR="00A771AE" w:rsidRPr="00A771AE" w:rsidRDefault="001C2A94" w:rsidP="00A771AE">
      <w:pPr>
        <w:pStyle w:val="20"/>
        <w:tabs>
          <w:tab w:val="left" w:pos="1974"/>
        </w:tabs>
        <w:spacing w:line="240" w:lineRule="auto"/>
        <w:rPr>
          <w:rFonts w:ascii="Traditional Arabic" w:eastAsiaTheme="minorEastAsia" w:hAnsi="Traditional Arabic" w:cs="Traditional Arabic"/>
          <w:smallCaps w:val="0"/>
          <w:noProof/>
          <w:sz w:val="24"/>
        </w:rPr>
      </w:pPr>
      <w:hyperlink w:anchor="_Toc223800608" w:history="1">
        <w:r w:rsidR="00A771AE" w:rsidRPr="00A771AE">
          <w:rPr>
            <w:rStyle w:val="Hyperlink"/>
            <w:rFonts w:ascii="Traditional Arabic" w:hAnsi="Traditional Arabic" w:cs="Traditional Arabic"/>
            <w:noProof/>
            <w:sz w:val="24"/>
            <w:rtl/>
          </w:rPr>
          <w:t>5-2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التوصيات الإجرائية: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145</w:t>
        </w:r>
        <w:r w:rsidR="00A771AE" w:rsidRPr="00A771AE">
          <w:rPr>
            <w:rStyle w:val="Hyperlink"/>
            <w:rFonts w:ascii="Traditional Arabic" w:hAnsi="Traditional Arabic" w:cs="Traditional Arabic"/>
            <w:noProof/>
            <w:sz w:val="24"/>
            <w:rtl/>
          </w:rPr>
          <w:fldChar w:fldCharType="end"/>
        </w:r>
      </w:hyperlink>
    </w:p>
    <w:p w14:paraId="7402EA95" w14:textId="0D90E06E" w:rsidR="00A771AE" w:rsidRPr="00A771AE" w:rsidRDefault="001C2A94" w:rsidP="00A771AE">
      <w:pPr>
        <w:pStyle w:val="20"/>
        <w:tabs>
          <w:tab w:val="left" w:pos="3048"/>
        </w:tabs>
        <w:spacing w:line="240" w:lineRule="auto"/>
        <w:rPr>
          <w:rFonts w:ascii="Traditional Arabic" w:eastAsiaTheme="minorEastAsia" w:hAnsi="Traditional Arabic" w:cs="Traditional Arabic"/>
          <w:smallCaps w:val="0"/>
          <w:noProof/>
          <w:sz w:val="24"/>
        </w:rPr>
      </w:pPr>
      <w:hyperlink w:anchor="_Toc223800609" w:history="1">
        <w:r w:rsidR="00A771AE" w:rsidRPr="00A771AE">
          <w:rPr>
            <w:rStyle w:val="Hyperlink"/>
            <w:rFonts w:ascii="Traditional Arabic" w:hAnsi="Traditional Arabic" w:cs="Traditional Arabic"/>
            <w:noProof/>
            <w:sz w:val="24"/>
          </w:rPr>
          <w:t>5-3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مقترحات للبحوث المسـتقبلية: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_Toc223800609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151</w:t>
        </w:r>
        <w:r w:rsidR="00A771AE" w:rsidRPr="00A771AE">
          <w:rPr>
            <w:rStyle w:val="Hyperlink"/>
            <w:rFonts w:ascii="Traditional Arabic" w:hAnsi="Traditional Arabic" w:cs="Traditional Arabic"/>
            <w:noProof/>
            <w:sz w:val="24"/>
            <w:rtl/>
          </w:rPr>
          <w:fldChar w:fldCharType="end"/>
        </w:r>
      </w:hyperlink>
    </w:p>
    <w:p w14:paraId="2EEE54A5" w14:textId="007BD3AD" w:rsidR="00A771AE" w:rsidRPr="00A771AE" w:rsidRDefault="001C2A94" w:rsidP="00A771AE">
      <w:pPr>
        <w:pStyle w:val="20"/>
        <w:spacing w:line="240" w:lineRule="auto"/>
        <w:rPr>
          <w:rFonts w:ascii="Traditional Arabic" w:eastAsiaTheme="minorEastAsia" w:hAnsi="Traditional Arabic" w:cs="Traditional Arabic"/>
          <w:smallCaps w:val="0"/>
          <w:noProof/>
          <w:sz w:val="24"/>
        </w:rPr>
      </w:pPr>
      <w:hyperlink w:anchor="_Toc223800610" w:history="1">
        <w:r w:rsidR="00A771AE" w:rsidRPr="00A771AE">
          <w:rPr>
            <w:rStyle w:val="Hyperlink"/>
            <w:rFonts w:ascii="Traditional Arabic" w:hAnsi="Traditional Arabic" w:cs="Traditional Arabic"/>
            <w:noProof/>
            <w:sz w:val="24"/>
          </w:rPr>
          <w:t>5-4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الخلاصة: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151</w:t>
        </w:r>
        <w:r w:rsidR="00A771AE" w:rsidRPr="00A771AE">
          <w:rPr>
            <w:rStyle w:val="Hyperlink"/>
            <w:rFonts w:ascii="Traditional Arabic" w:hAnsi="Traditional Arabic" w:cs="Traditional Arabic"/>
            <w:noProof/>
            <w:sz w:val="24"/>
            <w:rtl/>
          </w:rPr>
          <w:fldChar w:fldCharType="end"/>
        </w:r>
      </w:hyperlink>
    </w:p>
    <w:p w14:paraId="08320880" w14:textId="2EB299C9" w:rsidR="00A771AE" w:rsidRPr="00A771AE" w:rsidRDefault="001C2A94" w:rsidP="00A771AE">
      <w:pPr>
        <w:pStyle w:val="10"/>
        <w:tabs>
          <w:tab w:val="left" w:pos="880"/>
        </w:tabs>
        <w:spacing w:line="240" w:lineRule="auto"/>
        <w:rPr>
          <w:rFonts w:ascii="Traditional Arabic" w:eastAsiaTheme="minorEastAsia" w:hAnsi="Traditional Arabic" w:cs="Traditional Arabic"/>
          <w:b w:val="0"/>
          <w:bCs w:val="0"/>
          <w:caps w:val="0"/>
          <w:noProof/>
          <w:sz w:val="24"/>
        </w:rPr>
      </w:pPr>
      <w:hyperlink w:anchor="_Toc223800611" w:history="1">
        <w:r w:rsidR="00A771AE" w:rsidRPr="00A771AE">
          <w:rPr>
            <w:rStyle w:val="Hyperlink"/>
            <w:rFonts w:ascii="Traditional Arabic" w:hAnsi="Traditional Arabic" w:cs="Traditional Arabic"/>
            <w:noProof/>
            <w:sz w:val="24"/>
            <w:rtl/>
          </w:rPr>
          <w:t>6</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rPr>
          <w:t>المراجع</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153</w:t>
        </w:r>
        <w:r w:rsidR="00A771AE" w:rsidRPr="00A771AE">
          <w:rPr>
            <w:rStyle w:val="Hyperlink"/>
            <w:rFonts w:ascii="Traditional Arabic" w:hAnsi="Traditional Arabic" w:cs="Traditional Arabic"/>
            <w:noProof/>
            <w:sz w:val="24"/>
            <w:rtl/>
          </w:rPr>
          <w:fldChar w:fldCharType="end"/>
        </w:r>
      </w:hyperlink>
    </w:p>
    <w:p w14:paraId="027CBFB7" w14:textId="4153835E" w:rsidR="00A771AE" w:rsidRPr="00A771AE" w:rsidRDefault="001C2A94" w:rsidP="00A771AE">
      <w:pPr>
        <w:pStyle w:val="20"/>
        <w:spacing w:line="240" w:lineRule="auto"/>
        <w:rPr>
          <w:rFonts w:ascii="Traditional Arabic" w:eastAsiaTheme="minorEastAsia" w:hAnsi="Traditional Arabic" w:cs="Traditional Arabic"/>
          <w:smallCaps w:val="0"/>
          <w:noProof/>
          <w:sz w:val="24"/>
        </w:rPr>
      </w:pPr>
      <w:hyperlink w:anchor="_Toc223800612" w:history="1">
        <w:r w:rsidR="00A771AE" w:rsidRPr="00A771AE">
          <w:rPr>
            <w:rStyle w:val="Hyperlink"/>
            <w:rFonts w:ascii="Traditional Arabic" w:hAnsi="Traditional Arabic" w:cs="Traditional Arabic"/>
            <w:noProof/>
            <w:sz w:val="24"/>
            <w:rtl/>
          </w:rPr>
          <w:t>6-1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المراجع العربية: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_Toc223800612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153</w:t>
        </w:r>
        <w:r w:rsidR="00A771AE" w:rsidRPr="00A771AE">
          <w:rPr>
            <w:rStyle w:val="Hyperlink"/>
            <w:rFonts w:ascii="Traditional Arabic" w:hAnsi="Traditional Arabic" w:cs="Traditional Arabic"/>
            <w:noProof/>
            <w:sz w:val="24"/>
            <w:rtl/>
          </w:rPr>
          <w:fldChar w:fldCharType="end"/>
        </w:r>
      </w:hyperlink>
    </w:p>
    <w:p w14:paraId="06D37F37" w14:textId="0F41914F" w:rsidR="00A771AE" w:rsidRPr="00A771AE" w:rsidRDefault="001C2A94" w:rsidP="00A771AE">
      <w:pPr>
        <w:pStyle w:val="20"/>
        <w:spacing w:line="240" w:lineRule="auto"/>
        <w:rPr>
          <w:rFonts w:ascii="Traditional Arabic" w:eastAsiaTheme="minorEastAsia" w:hAnsi="Traditional Arabic" w:cs="Traditional Arabic"/>
          <w:smallCaps w:val="0"/>
          <w:noProof/>
          <w:sz w:val="24"/>
        </w:rPr>
      </w:pPr>
      <w:hyperlink w:anchor="_Toc223800613" w:history="1">
        <w:r w:rsidR="00A771AE" w:rsidRPr="00A771AE">
          <w:rPr>
            <w:rStyle w:val="Hyperlink"/>
            <w:rFonts w:ascii="Traditional Arabic" w:hAnsi="Traditional Arabic" w:cs="Traditional Arabic"/>
            <w:noProof/>
            <w:sz w:val="24"/>
            <w:rtl/>
          </w:rPr>
          <w:t>6-2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rPr>
          <w:t xml:space="preserve">المراجع </w:t>
        </w:r>
        <w:r w:rsidR="00A771AE" w:rsidRPr="00A771AE">
          <w:rPr>
            <w:rStyle w:val="Hyperlink"/>
            <w:rFonts w:ascii="Traditional Arabic" w:hAnsi="Traditional Arabic" w:cs="Traditional Arabic"/>
            <w:noProof/>
            <w:sz w:val="24"/>
            <w:rtl/>
          </w:rPr>
          <w:t>ا</w:t>
        </w:r>
        <w:r w:rsidR="00A771AE" w:rsidRPr="00A771AE">
          <w:rPr>
            <w:rStyle w:val="Hyperlink"/>
            <w:rFonts w:ascii="Traditional Arabic" w:hAnsi="Traditional Arabic" w:cs="Traditional Arabic"/>
            <w:noProof/>
            <w:sz w:val="24"/>
            <w:rtl/>
          </w:rPr>
          <w:t>لأجنبية: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_Toc223800613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158</w:t>
        </w:r>
        <w:r w:rsidR="00A771AE" w:rsidRPr="00A771AE">
          <w:rPr>
            <w:rStyle w:val="Hyperlink"/>
            <w:rFonts w:ascii="Traditional Arabic" w:hAnsi="Traditional Arabic" w:cs="Traditional Arabic"/>
            <w:noProof/>
            <w:sz w:val="24"/>
            <w:rtl/>
          </w:rPr>
          <w:fldChar w:fldCharType="end"/>
        </w:r>
      </w:hyperlink>
    </w:p>
    <w:p w14:paraId="7AC40924" w14:textId="40966D14" w:rsidR="00A771AE" w:rsidRPr="00A771AE" w:rsidRDefault="001C2A94" w:rsidP="00A771AE">
      <w:pPr>
        <w:pStyle w:val="10"/>
        <w:tabs>
          <w:tab w:val="left" w:pos="1100"/>
        </w:tabs>
        <w:spacing w:line="240" w:lineRule="auto"/>
        <w:rPr>
          <w:rFonts w:ascii="Traditional Arabic" w:eastAsiaTheme="minorEastAsia" w:hAnsi="Traditional Arabic" w:cs="Traditional Arabic"/>
          <w:b w:val="0"/>
          <w:bCs w:val="0"/>
          <w:caps w:val="0"/>
          <w:noProof/>
          <w:sz w:val="24"/>
        </w:rPr>
      </w:pPr>
      <w:hyperlink w:anchor="_Toc223800614" w:history="1">
        <w:r w:rsidR="00A771AE" w:rsidRPr="00A771AE">
          <w:rPr>
            <w:rStyle w:val="Hyperlink"/>
            <w:rFonts w:ascii="Traditional Arabic" w:hAnsi="Traditional Arabic" w:cs="Traditional Arabic"/>
            <w:noProof/>
            <w:sz w:val="24"/>
            <w:rtl/>
            <w:lang w:bidi="ar-SY"/>
          </w:rPr>
          <w:t>7</w:t>
        </w:r>
        <w:r w:rsidR="00A771AE" w:rsidRPr="00A771AE">
          <w:rPr>
            <w:rFonts w:ascii="Traditional Arabic" w:eastAsiaTheme="minorEastAsia" w:hAnsi="Traditional Arabic" w:cs="Traditional Arabic"/>
            <w:b w:val="0"/>
            <w:bCs w:val="0"/>
            <w:caps w:val="0"/>
            <w:noProof/>
            <w:sz w:val="24"/>
          </w:rPr>
          <w:tab/>
        </w:r>
        <w:r w:rsidR="00A771AE" w:rsidRPr="00A771AE">
          <w:rPr>
            <w:rStyle w:val="Hyperlink"/>
            <w:rFonts w:ascii="Traditional Arabic" w:hAnsi="Traditional Arabic" w:cs="Traditional Arabic"/>
            <w:noProof/>
            <w:sz w:val="24"/>
            <w:rtl/>
            <w:lang w:bidi="ar-SY"/>
          </w:rPr>
          <w:t>الملاحق:</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_Toc223800614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188</w:t>
        </w:r>
        <w:r w:rsidR="00A771AE" w:rsidRPr="00A771AE">
          <w:rPr>
            <w:rStyle w:val="Hyperlink"/>
            <w:rFonts w:ascii="Traditional Arabic" w:hAnsi="Traditional Arabic" w:cs="Traditional Arabic"/>
            <w:noProof/>
            <w:sz w:val="24"/>
            <w:rtl/>
          </w:rPr>
          <w:fldChar w:fldCharType="end"/>
        </w:r>
      </w:hyperlink>
    </w:p>
    <w:p w14:paraId="4D9FA8B2" w14:textId="19634652" w:rsidR="00A771AE" w:rsidRPr="00A771AE" w:rsidRDefault="001C2A94" w:rsidP="00A771AE">
      <w:pPr>
        <w:pStyle w:val="20"/>
        <w:tabs>
          <w:tab w:val="left" w:pos="6669"/>
        </w:tabs>
        <w:spacing w:line="240" w:lineRule="auto"/>
        <w:rPr>
          <w:rFonts w:ascii="Traditional Arabic" w:eastAsiaTheme="minorEastAsia" w:hAnsi="Traditional Arabic" w:cs="Traditional Arabic"/>
          <w:smallCaps w:val="0"/>
          <w:noProof/>
          <w:sz w:val="24"/>
        </w:rPr>
      </w:pPr>
      <w:hyperlink w:anchor="_Toc223800615" w:history="1">
        <w:r w:rsidR="00A771AE" w:rsidRPr="00A771AE">
          <w:rPr>
            <w:rStyle w:val="Hyperlink"/>
            <w:rFonts w:ascii="Traditional Arabic" w:hAnsi="Traditional Arabic" w:cs="Traditional Arabic"/>
            <w:noProof/>
            <w:sz w:val="24"/>
            <w:rtl/>
            <w:lang w:bidi="ar-SY"/>
          </w:rPr>
          <w:t>7-1</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(1): الدراسات الـسابقة التي تناولت التوجه الاسـتراتيجي ودوره في المنظمات</w:t>
        </w:r>
        <w:r w:rsidR="000823FB">
          <w:rPr>
            <w:rFonts w:ascii="Traditional Arabic" w:hAnsi="Traditional Arabic" w:cs="Traditional Arabic"/>
            <w:noProof/>
            <w:webHidden/>
            <w:sz w:val="24"/>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_Toc223800615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188</w:t>
        </w:r>
        <w:r w:rsidR="00A771AE" w:rsidRPr="00A771AE">
          <w:rPr>
            <w:rStyle w:val="Hyperlink"/>
            <w:rFonts w:ascii="Traditional Arabic" w:hAnsi="Traditional Arabic" w:cs="Traditional Arabic"/>
            <w:noProof/>
            <w:sz w:val="24"/>
            <w:rtl/>
          </w:rPr>
          <w:fldChar w:fldCharType="end"/>
        </w:r>
      </w:hyperlink>
    </w:p>
    <w:p w14:paraId="0117A4B0" w14:textId="5BC46C77" w:rsidR="00A771AE" w:rsidRPr="00A771AE" w:rsidRDefault="001C2A94" w:rsidP="00A771AE">
      <w:pPr>
        <w:pStyle w:val="20"/>
        <w:tabs>
          <w:tab w:val="left" w:pos="6693"/>
        </w:tabs>
        <w:spacing w:line="240" w:lineRule="auto"/>
        <w:rPr>
          <w:rFonts w:ascii="Traditional Arabic" w:eastAsiaTheme="minorEastAsia" w:hAnsi="Traditional Arabic" w:cs="Traditional Arabic"/>
          <w:smallCaps w:val="0"/>
          <w:noProof/>
          <w:sz w:val="24"/>
        </w:rPr>
      </w:pPr>
      <w:hyperlink w:anchor="_Toc223800616" w:history="1">
        <w:r w:rsidR="00A771AE" w:rsidRPr="00A771AE">
          <w:rPr>
            <w:rStyle w:val="Hyperlink"/>
            <w:rFonts w:ascii="Traditional Arabic" w:hAnsi="Traditional Arabic" w:cs="Traditional Arabic"/>
            <w:noProof/>
            <w:sz w:val="24"/>
            <w:rtl/>
            <w:lang w:bidi="ar-SY"/>
          </w:rPr>
          <w:t>7-2</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(2): الدراسات الـسابقة التي تناولت التخطيط التشغيلي ودوره في المنظمات</w:t>
        </w:r>
        <w:r w:rsidR="000823FB">
          <w:rPr>
            <w:rStyle w:val="Hyperlink"/>
            <w:rFonts w:ascii="Traditional Arabic" w:hAnsi="Traditional Arabic" w:cs="Traditional Arabic"/>
            <w:noProof/>
            <w:sz w:val="24"/>
            <w:rtl/>
            <w:lang w:bidi="ar-SY"/>
          </w:rPr>
          <w:tab/>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_Toc223800616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196</w:t>
        </w:r>
        <w:r w:rsidR="00A771AE" w:rsidRPr="00A771AE">
          <w:rPr>
            <w:rStyle w:val="Hyperlink"/>
            <w:rFonts w:ascii="Traditional Arabic" w:hAnsi="Traditional Arabic" w:cs="Traditional Arabic"/>
            <w:noProof/>
            <w:sz w:val="24"/>
            <w:rtl/>
          </w:rPr>
          <w:fldChar w:fldCharType="end"/>
        </w:r>
      </w:hyperlink>
    </w:p>
    <w:p w14:paraId="03159642" w14:textId="1AE152FD" w:rsidR="00A771AE" w:rsidRPr="00A771AE" w:rsidRDefault="001C2A94" w:rsidP="00A771AE">
      <w:pPr>
        <w:pStyle w:val="20"/>
        <w:tabs>
          <w:tab w:val="left" w:pos="2328"/>
        </w:tabs>
        <w:spacing w:line="240" w:lineRule="auto"/>
        <w:rPr>
          <w:rFonts w:ascii="Traditional Arabic" w:eastAsiaTheme="minorEastAsia" w:hAnsi="Traditional Arabic" w:cs="Traditional Arabic"/>
          <w:smallCaps w:val="0"/>
          <w:noProof/>
          <w:sz w:val="24"/>
        </w:rPr>
      </w:pPr>
      <w:hyperlink w:anchor="_Toc223800617" w:history="1">
        <w:r w:rsidR="00A771AE" w:rsidRPr="00A771AE">
          <w:rPr>
            <w:rStyle w:val="Hyperlink"/>
            <w:rFonts w:ascii="Traditional Arabic" w:hAnsi="Traditional Arabic" w:cs="Traditional Arabic"/>
            <w:noProof/>
            <w:sz w:val="24"/>
            <w:rtl/>
            <w:lang w:bidi="ar-SY"/>
          </w:rPr>
          <w:t>7-3</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(3): أداة الدراسة</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_Toc223800617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201</w:t>
        </w:r>
        <w:r w:rsidR="00A771AE" w:rsidRPr="00A771AE">
          <w:rPr>
            <w:rStyle w:val="Hyperlink"/>
            <w:rFonts w:ascii="Traditional Arabic" w:hAnsi="Traditional Arabic" w:cs="Traditional Arabic"/>
            <w:noProof/>
            <w:sz w:val="24"/>
            <w:rtl/>
          </w:rPr>
          <w:fldChar w:fldCharType="end"/>
        </w:r>
      </w:hyperlink>
    </w:p>
    <w:p w14:paraId="6E321CCB" w14:textId="2422BA6A" w:rsidR="00A771AE" w:rsidRPr="00A771AE" w:rsidRDefault="001C2A94" w:rsidP="00A771AE">
      <w:pPr>
        <w:pStyle w:val="20"/>
        <w:tabs>
          <w:tab w:val="left" w:pos="3134"/>
        </w:tabs>
        <w:spacing w:line="240" w:lineRule="auto"/>
        <w:rPr>
          <w:rFonts w:ascii="Traditional Arabic" w:eastAsiaTheme="minorEastAsia" w:hAnsi="Traditional Arabic" w:cs="Traditional Arabic"/>
          <w:smallCaps w:val="0"/>
          <w:noProof/>
          <w:sz w:val="24"/>
        </w:rPr>
      </w:pPr>
      <w:hyperlink w:anchor="_Toc223800618" w:history="1">
        <w:r w:rsidR="00A771AE" w:rsidRPr="00A771AE">
          <w:rPr>
            <w:rStyle w:val="Hyperlink"/>
            <w:rFonts w:ascii="Traditional Arabic" w:hAnsi="Traditional Arabic" w:cs="Traditional Arabic"/>
            <w:noProof/>
            <w:sz w:val="24"/>
            <w:rtl/>
            <w:lang w:bidi="ar-SY"/>
          </w:rPr>
          <w:t>7-4</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(4) : ملاءمة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_Toc223800618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204</w:t>
        </w:r>
        <w:r w:rsidR="00A771AE" w:rsidRPr="00A771AE">
          <w:rPr>
            <w:rStyle w:val="Hyperlink"/>
            <w:rFonts w:ascii="Traditional Arabic" w:hAnsi="Traditional Arabic" w:cs="Traditional Arabic"/>
            <w:noProof/>
            <w:sz w:val="24"/>
            <w:rtl/>
          </w:rPr>
          <w:fldChar w:fldCharType="end"/>
        </w:r>
      </w:hyperlink>
    </w:p>
    <w:p w14:paraId="138793A4" w14:textId="3BEFE1B0" w:rsidR="00A771AE" w:rsidRPr="00A771AE" w:rsidRDefault="001C2A94" w:rsidP="00A771AE">
      <w:pPr>
        <w:pStyle w:val="20"/>
        <w:tabs>
          <w:tab w:val="left" w:pos="3079"/>
        </w:tabs>
        <w:spacing w:line="240" w:lineRule="auto"/>
        <w:rPr>
          <w:rFonts w:ascii="Traditional Arabic" w:eastAsiaTheme="minorEastAsia" w:hAnsi="Traditional Arabic" w:cs="Traditional Arabic"/>
          <w:smallCaps w:val="0"/>
          <w:noProof/>
          <w:sz w:val="24"/>
        </w:rPr>
      </w:pPr>
      <w:hyperlink w:anchor="_Toc223800619" w:history="1">
        <w:r w:rsidR="00A771AE" w:rsidRPr="00A771AE">
          <w:rPr>
            <w:rStyle w:val="Hyperlink"/>
            <w:rFonts w:ascii="Traditional Arabic" w:hAnsi="Traditional Arabic" w:cs="Traditional Arabic"/>
            <w:noProof/>
            <w:sz w:val="24"/>
            <w:rtl/>
            <w:lang w:bidi="ar-SY"/>
          </w:rPr>
          <w:t>7-5</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(5): ملاءمة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_Toc223800619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207</w:t>
        </w:r>
        <w:r w:rsidR="00A771AE" w:rsidRPr="00A771AE">
          <w:rPr>
            <w:rStyle w:val="Hyperlink"/>
            <w:rFonts w:ascii="Traditional Arabic" w:hAnsi="Traditional Arabic" w:cs="Traditional Arabic"/>
            <w:noProof/>
            <w:sz w:val="24"/>
            <w:rtl/>
          </w:rPr>
          <w:fldChar w:fldCharType="end"/>
        </w:r>
      </w:hyperlink>
    </w:p>
    <w:p w14:paraId="5337B77E" w14:textId="62A03CFB" w:rsidR="00A771AE" w:rsidRPr="00A771AE" w:rsidRDefault="001C2A94" w:rsidP="00A771AE">
      <w:pPr>
        <w:pStyle w:val="20"/>
        <w:tabs>
          <w:tab w:val="left" w:pos="3486"/>
        </w:tabs>
        <w:spacing w:line="240" w:lineRule="auto"/>
        <w:rPr>
          <w:rFonts w:ascii="Traditional Arabic" w:eastAsiaTheme="minorEastAsia" w:hAnsi="Traditional Arabic" w:cs="Traditional Arabic"/>
          <w:smallCaps w:val="0"/>
          <w:noProof/>
          <w:sz w:val="24"/>
        </w:rPr>
      </w:pPr>
      <w:hyperlink w:anchor="_Toc223800620" w:history="1">
        <w:r w:rsidR="00A771AE" w:rsidRPr="00A771AE">
          <w:rPr>
            <w:rStyle w:val="Hyperlink"/>
            <w:rFonts w:ascii="Traditional Arabic" w:hAnsi="Traditional Arabic" w:cs="Traditional Arabic"/>
            <w:noProof/>
            <w:sz w:val="24"/>
            <w:rtl/>
            <w:lang w:bidi="ar-SY"/>
          </w:rPr>
          <w:t>7-6</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(6): نتائج اختبار النموذج الأول:</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_Toc223800620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210</w:t>
        </w:r>
        <w:r w:rsidR="00A771AE" w:rsidRPr="00A771AE">
          <w:rPr>
            <w:rStyle w:val="Hyperlink"/>
            <w:rFonts w:ascii="Traditional Arabic" w:hAnsi="Traditional Arabic" w:cs="Traditional Arabic"/>
            <w:noProof/>
            <w:sz w:val="24"/>
            <w:rtl/>
          </w:rPr>
          <w:fldChar w:fldCharType="end"/>
        </w:r>
      </w:hyperlink>
    </w:p>
    <w:p w14:paraId="1B875077" w14:textId="466E8922" w:rsidR="00A771AE" w:rsidRPr="00A771AE" w:rsidRDefault="001C2A94" w:rsidP="00A771AE">
      <w:pPr>
        <w:pStyle w:val="20"/>
        <w:tabs>
          <w:tab w:val="left" w:pos="3474"/>
        </w:tabs>
        <w:spacing w:line="240" w:lineRule="auto"/>
        <w:rPr>
          <w:rFonts w:ascii="Traditional Arabic" w:eastAsiaTheme="minorEastAsia" w:hAnsi="Traditional Arabic" w:cs="Traditional Arabic"/>
          <w:smallCaps w:val="0"/>
          <w:noProof/>
          <w:sz w:val="24"/>
        </w:rPr>
      </w:pPr>
      <w:hyperlink w:anchor="_Toc223800621" w:history="1">
        <w:r w:rsidR="00A771AE" w:rsidRPr="00A771AE">
          <w:rPr>
            <w:rStyle w:val="Hyperlink"/>
            <w:rFonts w:ascii="Traditional Arabic" w:hAnsi="Traditional Arabic" w:cs="Traditional Arabic"/>
            <w:noProof/>
            <w:sz w:val="24"/>
            <w:rtl/>
            <w:lang w:bidi="ar-SY"/>
          </w:rPr>
          <w:t>7-7</w:t>
        </w:r>
        <w:r w:rsidR="00A771AE" w:rsidRPr="00A771AE">
          <w:rPr>
            <w:rFonts w:ascii="Traditional Arabic" w:eastAsiaTheme="minorEastAsia" w:hAnsi="Traditional Arabic" w:cs="Traditional Arabic"/>
            <w:smallCaps w:val="0"/>
            <w:noProof/>
            <w:sz w:val="24"/>
          </w:rPr>
          <w:tab/>
        </w:r>
        <w:r w:rsidR="00A771AE" w:rsidRPr="00A771AE">
          <w:rPr>
            <w:rStyle w:val="Hyperlink"/>
            <w:rFonts w:ascii="Traditional Arabic" w:hAnsi="Traditional Arabic" w:cs="Traditional Arabic"/>
            <w:noProof/>
            <w:sz w:val="24"/>
            <w:rtl/>
            <w:lang w:bidi="ar-SY"/>
          </w:rPr>
          <w:t>الملحق (7): نتائج اختبار النموذج الثاني:</w:t>
        </w:r>
        <w:r w:rsidR="00A771AE" w:rsidRPr="00A771AE">
          <w:rPr>
            <w:rFonts w:ascii="Traditional Arabic" w:hAnsi="Traditional Arabic" w:cs="Traditional Arabic"/>
            <w:noProof/>
            <w:webHidden/>
            <w:sz w:val="24"/>
          </w:rPr>
          <w:tab/>
        </w:r>
        <w:r w:rsidR="00A771AE" w:rsidRPr="00A771AE">
          <w:rPr>
            <w:rStyle w:val="Hyperlink"/>
            <w:rFonts w:ascii="Traditional Arabic" w:hAnsi="Traditional Arabic" w:cs="Traditional Arabic"/>
            <w:noProof/>
            <w:sz w:val="24"/>
            <w:rtl/>
          </w:rPr>
          <w:fldChar w:fldCharType="begin"/>
        </w:r>
        <w:r w:rsidR="00A771AE" w:rsidRPr="00A771AE">
          <w:rPr>
            <w:rFonts w:ascii="Traditional Arabic" w:hAnsi="Traditional Arabic" w:cs="Traditional Arabic"/>
            <w:noProof/>
            <w:webHidden/>
            <w:sz w:val="24"/>
          </w:rPr>
          <w:instrText xml:space="preserve"> PAGEREF _Toc223800621 \h </w:instrText>
        </w:r>
        <w:r w:rsidR="00A771AE" w:rsidRPr="00A771AE">
          <w:rPr>
            <w:rStyle w:val="Hyperlink"/>
            <w:rFonts w:ascii="Traditional Arabic" w:hAnsi="Traditional Arabic" w:cs="Traditional Arabic"/>
            <w:noProof/>
            <w:sz w:val="24"/>
            <w:rtl/>
          </w:rPr>
        </w:r>
        <w:r w:rsidR="00A771AE" w:rsidRPr="00A771AE">
          <w:rPr>
            <w:rStyle w:val="Hyperlink"/>
            <w:rFonts w:ascii="Traditional Arabic" w:hAnsi="Traditional Arabic" w:cs="Traditional Arabic"/>
            <w:noProof/>
            <w:sz w:val="24"/>
            <w:rtl/>
          </w:rPr>
          <w:fldChar w:fldCharType="separate"/>
        </w:r>
        <w:r w:rsidR="0042306A">
          <w:rPr>
            <w:rFonts w:ascii="Traditional Arabic" w:hAnsi="Traditional Arabic" w:cs="Traditional Arabic"/>
            <w:noProof/>
            <w:webHidden/>
            <w:sz w:val="24"/>
            <w:rtl/>
          </w:rPr>
          <w:t>236</w:t>
        </w:r>
        <w:r w:rsidR="00A771AE" w:rsidRPr="00A771AE">
          <w:rPr>
            <w:rStyle w:val="Hyperlink"/>
            <w:rFonts w:ascii="Traditional Arabic" w:hAnsi="Traditional Arabic" w:cs="Traditional Arabic"/>
            <w:noProof/>
            <w:sz w:val="24"/>
            <w:rtl/>
          </w:rPr>
          <w:fldChar w:fldCharType="end"/>
        </w:r>
      </w:hyperlink>
    </w:p>
    <w:p w14:paraId="23526871" w14:textId="3126AA17" w:rsidR="008345BC" w:rsidRPr="008A21EC" w:rsidRDefault="008345BC" w:rsidP="00A771AE">
      <w:pPr>
        <w:bidi/>
        <w:spacing w:line="240" w:lineRule="auto"/>
        <w:jc w:val="both"/>
        <w:rPr>
          <w:rFonts w:ascii="Traditional Arabic" w:hAnsi="Traditional Arabic" w:cs="Traditional Arabic"/>
          <w:b/>
          <w:bCs/>
          <w:sz w:val="24"/>
          <w:szCs w:val="24"/>
          <w:rtl/>
        </w:rPr>
      </w:pPr>
      <w:r w:rsidRPr="00A771AE">
        <w:rPr>
          <w:rFonts w:ascii="Traditional Arabic" w:hAnsi="Traditional Arabic" w:cs="Traditional Arabic"/>
          <w:b/>
          <w:bCs/>
          <w:sz w:val="24"/>
          <w:szCs w:val="24"/>
          <w:rtl/>
        </w:rPr>
        <w:fldChar w:fldCharType="end"/>
      </w:r>
    </w:p>
    <w:p w14:paraId="22D7546A" w14:textId="77777777" w:rsidR="00F861A9" w:rsidRPr="008A21EC" w:rsidRDefault="00F861A9" w:rsidP="008A21EC">
      <w:pPr>
        <w:bidi/>
        <w:spacing w:line="240" w:lineRule="auto"/>
        <w:jc w:val="both"/>
        <w:rPr>
          <w:rFonts w:ascii="Traditional Arabic" w:hAnsi="Traditional Arabic" w:cs="Traditional Arabic" w:hint="cs"/>
          <w:b/>
          <w:bCs/>
          <w:sz w:val="24"/>
          <w:szCs w:val="24"/>
          <w:rtl/>
        </w:rPr>
        <w:sectPr w:rsidR="00F861A9" w:rsidRPr="008A21EC" w:rsidSect="00A0411B">
          <w:pgSz w:w="12240" w:h="15840"/>
          <w:pgMar w:top="1440" w:right="1440" w:bottom="1440" w:left="1440" w:header="720" w:footer="720" w:gutter="0"/>
          <w:pgNumType w:fmt="arabicAlpha"/>
          <w:cols w:space="720"/>
          <w:docGrid w:linePitch="360"/>
        </w:sectPr>
      </w:pPr>
    </w:p>
    <w:p w14:paraId="0F7DA8D7" w14:textId="1EDE510B" w:rsidR="008345BC" w:rsidRPr="003F1960" w:rsidRDefault="00D05F58" w:rsidP="003F1960">
      <w:pPr>
        <w:pStyle w:val="af0"/>
        <w:rPr>
          <w:rtl/>
        </w:rPr>
      </w:pPr>
      <w:r w:rsidRPr="003F1960">
        <w:rPr>
          <w:rFonts w:hint="cs"/>
          <w:rtl/>
        </w:rPr>
        <w:lastRenderedPageBreak/>
        <w:t>قائمة الجداول:</w:t>
      </w:r>
    </w:p>
    <w:p w14:paraId="37F7071D" w14:textId="1AF71B08" w:rsidR="000823FB" w:rsidRPr="000823FB" w:rsidRDefault="00574AA5" w:rsidP="000823FB">
      <w:pPr>
        <w:pStyle w:val="af"/>
        <w:tabs>
          <w:tab w:val="right" w:leader="dot" w:pos="9350"/>
        </w:tabs>
        <w:bidi/>
        <w:rPr>
          <w:rFonts w:ascii="Traditional Arabic" w:eastAsiaTheme="minorEastAsia" w:hAnsi="Traditional Arabic" w:cs="Traditional Arabic"/>
          <w:smallCaps w:val="0"/>
          <w:noProof/>
          <w:sz w:val="24"/>
        </w:rPr>
      </w:pPr>
      <w:r w:rsidRPr="000823FB">
        <w:rPr>
          <w:rFonts w:ascii="Traditional Arabic" w:hAnsi="Traditional Arabic" w:cs="Traditional Arabic"/>
          <w:b/>
          <w:bCs/>
          <w:sz w:val="24"/>
          <w:rtl/>
        </w:rPr>
        <w:fldChar w:fldCharType="begin"/>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TOC</w:instrText>
      </w:r>
      <w:r w:rsidRPr="000823FB">
        <w:rPr>
          <w:rFonts w:ascii="Traditional Arabic" w:hAnsi="Traditional Arabic" w:cs="Traditional Arabic"/>
          <w:b/>
          <w:bCs/>
          <w:sz w:val="24"/>
          <w:rtl/>
        </w:rPr>
        <w:instrText xml:space="preserve"> \</w:instrText>
      </w:r>
      <w:r w:rsidRPr="000823FB">
        <w:rPr>
          <w:rFonts w:ascii="Traditional Arabic" w:hAnsi="Traditional Arabic" w:cs="Traditional Arabic"/>
          <w:b/>
          <w:bCs/>
          <w:sz w:val="24"/>
        </w:rPr>
        <w:instrText>h \z \c</w:instrText>
      </w:r>
      <w:r w:rsidRPr="000823FB">
        <w:rPr>
          <w:rFonts w:ascii="Traditional Arabic" w:hAnsi="Traditional Arabic" w:cs="Traditional Arabic"/>
          <w:b/>
          <w:bCs/>
          <w:sz w:val="24"/>
          <w:rtl/>
        </w:rPr>
        <w:instrText xml:space="preserve"> "الجدول رقم" </w:instrText>
      </w:r>
      <w:r w:rsidRPr="000823FB">
        <w:rPr>
          <w:rFonts w:ascii="Traditional Arabic" w:hAnsi="Traditional Arabic" w:cs="Traditional Arabic"/>
          <w:b/>
          <w:bCs/>
          <w:sz w:val="24"/>
          <w:rtl/>
        </w:rPr>
        <w:fldChar w:fldCharType="separate"/>
      </w:r>
      <w:hyperlink w:anchor="_Toc223800640" w:history="1">
        <w:r w:rsidR="000823FB" w:rsidRPr="000823FB">
          <w:rPr>
            <w:rStyle w:val="Hyperlink"/>
            <w:rFonts w:ascii="Traditional Arabic" w:hAnsi="Traditional Arabic" w:cs="Traditional Arabic"/>
            <w:noProof/>
            <w:sz w:val="24"/>
            <w:rtl/>
          </w:rPr>
          <w:t>الجدول رقم ‏1–1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التوجه الاسـتراتيجي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63</w:t>
        </w:r>
        <w:r w:rsidR="000823FB" w:rsidRPr="000823FB">
          <w:rPr>
            <w:rFonts w:ascii="Traditional Arabic" w:hAnsi="Traditional Arabic" w:cs="Traditional Arabic"/>
            <w:noProof/>
            <w:webHidden/>
            <w:sz w:val="24"/>
          </w:rPr>
          <w:fldChar w:fldCharType="end"/>
        </w:r>
      </w:hyperlink>
    </w:p>
    <w:p w14:paraId="1AD8C76B" w14:textId="1E577E36"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1" w:history="1">
        <w:r w:rsidR="000823FB" w:rsidRPr="000823FB">
          <w:rPr>
            <w:rStyle w:val="Hyperlink"/>
            <w:rFonts w:ascii="Traditional Arabic" w:hAnsi="Traditional Arabic" w:cs="Traditional Arabic"/>
            <w:noProof/>
            <w:sz w:val="24"/>
            <w:rtl/>
          </w:rPr>
          <w:t>الجدول رقم ‏1–2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الدراسات الـسابقة التي تناولت التخطيط التشغيلي ودوره في المنظمات</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73</w:t>
        </w:r>
        <w:r w:rsidR="000823FB" w:rsidRPr="000823FB">
          <w:rPr>
            <w:rFonts w:ascii="Traditional Arabic" w:hAnsi="Traditional Arabic" w:cs="Traditional Arabic"/>
            <w:noProof/>
            <w:webHidden/>
            <w:sz w:val="24"/>
          </w:rPr>
          <w:fldChar w:fldCharType="end"/>
        </w:r>
      </w:hyperlink>
    </w:p>
    <w:p w14:paraId="09670C39" w14:textId="41B5BEA2"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2" w:history="1">
        <w:r w:rsidR="000823FB" w:rsidRPr="000823FB">
          <w:rPr>
            <w:rStyle w:val="Hyperlink"/>
            <w:rFonts w:ascii="Traditional Arabic" w:hAnsi="Traditional Arabic" w:cs="Traditional Arabic"/>
            <w:noProof/>
            <w:sz w:val="24"/>
            <w:rtl/>
          </w:rPr>
          <w:t>الجدول رقم ‏3–1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xml:space="preserve">: مقياس وضوح التوجه الاسـتراتيجي. المصدر: </w:t>
        </w:r>
        <w:r w:rsidR="000823FB" w:rsidRPr="000823FB">
          <w:rPr>
            <w:rStyle w:val="Hyperlink"/>
            <w:rFonts w:ascii="Traditional Arabic" w:hAnsi="Traditional Arabic" w:cs="Traditional Arabic"/>
            <w:noProof/>
            <w:sz w:val="24"/>
          </w:rPr>
          <w:t>Kihara et al., 2016</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82</w:t>
        </w:r>
        <w:r w:rsidR="000823FB" w:rsidRPr="000823FB">
          <w:rPr>
            <w:rFonts w:ascii="Traditional Arabic" w:hAnsi="Traditional Arabic" w:cs="Traditional Arabic"/>
            <w:noProof/>
            <w:webHidden/>
            <w:sz w:val="24"/>
          </w:rPr>
          <w:fldChar w:fldCharType="end"/>
        </w:r>
      </w:hyperlink>
    </w:p>
    <w:p w14:paraId="514C8A99" w14:textId="68F41D5D"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3" w:history="1">
        <w:r w:rsidR="000823FB" w:rsidRPr="000823FB">
          <w:rPr>
            <w:rStyle w:val="Hyperlink"/>
            <w:rFonts w:ascii="Traditional Arabic" w:hAnsi="Traditional Arabic" w:cs="Traditional Arabic"/>
            <w:noProof/>
            <w:sz w:val="24"/>
            <w:rtl/>
          </w:rPr>
          <w:t>الجدول رقم ‏3–2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التخطيط التشغيلي. المصدر (</w:t>
        </w:r>
        <w:r w:rsidR="000823FB" w:rsidRPr="000823FB">
          <w:rPr>
            <w:rStyle w:val="Hyperlink"/>
            <w:rFonts w:ascii="Traditional Arabic" w:hAnsi="Traditional Arabic" w:cs="Traditional Arabic"/>
            <w:noProof/>
            <w:sz w:val="24"/>
          </w:rPr>
          <w:t>Ndegwa, 2022</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83</w:t>
        </w:r>
        <w:r w:rsidR="000823FB" w:rsidRPr="000823FB">
          <w:rPr>
            <w:rFonts w:ascii="Traditional Arabic" w:hAnsi="Traditional Arabic" w:cs="Traditional Arabic"/>
            <w:noProof/>
            <w:webHidden/>
            <w:sz w:val="24"/>
          </w:rPr>
          <w:fldChar w:fldCharType="end"/>
        </w:r>
      </w:hyperlink>
    </w:p>
    <w:p w14:paraId="006DE9A6" w14:textId="28EDE509"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4" w:history="1">
        <w:r w:rsidR="000823FB" w:rsidRPr="000823FB">
          <w:rPr>
            <w:rStyle w:val="Hyperlink"/>
            <w:rFonts w:ascii="Traditional Arabic" w:hAnsi="Traditional Arabic" w:cs="Traditional Arabic"/>
            <w:noProof/>
            <w:sz w:val="24"/>
            <w:rtl/>
          </w:rPr>
          <w:t>الجدول رقم ‏3–3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مقياس الأداء التنظيمي. المصدر: (</w:t>
        </w:r>
        <w:r w:rsidR="000823FB" w:rsidRPr="000823FB">
          <w:rPr>
            <w:rStyle w:val="Hyperlink"/>
            <w:rFonts w:ascii="Traditional Arabic" w:hAnsi="Traditional Arabic" w:cs="Traditional Arabic"/>
            <w:noProof/>
            <w:sz w:val="24"/>
          </w:rPr>
          <w:t>Bin Omira, 2015</w:t>
        </w:r>
        <w:r w:rsidR="000823FB" w:rsidRPr="000823FB">
          <w:rPr>
            <w:rStyle w:val="Hyperlink"/>
            <w:rFonts w:ascii="Traditional Arabic" w:hAnsi="Traditional Arabic" w:cs="Traditional Arabic"/>
            <w:noProof/>
            <w:sz w:val="24"/>
            <w:rtl/>
          </w:rPr>
          <w:t>)</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83</w:t>
        </w:r>
        <w:r w:rsidR="000823FB" w:rsidRPr="000823FB">
          <w:rPr>
            <w:rFonts w:ascii="Traditional Arabic" w:hAnsi="Traditional Arabic" w:cs="Traditional Arabic"/>
            <w:noProof/>
            <w:webHidden/>
            <w:sz w:val="24"/>
          </w:rPr>
          <w:fldChar w:fldCharType="end"/>
        </w:r>
      </w:hyperlink>
    </w:p>
    <w:p w14:paraId="13A94585" w14:textId="11420754"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5" w:history="1">
        <w:r w:rsidR="000823FB" w:rsidRPr="000823FB">
          <w:rPr>
            <w:rStyle w:val="Hyperlink"/>
            <w:rFonts w:ascii="Traditional Arabic" w:hAnsi="Traditional Arabic" w:cs="Traditional Arabic"/>
            <w:noProof/>
            <w:sz w:val="24"/>
            <w:rtl/>
          </w:rPr>
          <w:t>الجدول رقم ‏3–4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:ترميز فئات مقياس ليكرت. المصدر: من اعداد الباحث</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84</w:t>
        </w:r>
        <w:r w:rsidR="000823FB" w:rsidRPr="000823FB">
          <w:rPr>
            <w:rFonts w:ascii="Traditional Arabic" w:hAnsi="Traditional Arabic" w:cs="Traditional Arabic"/>
            <w:noProof/>
            <w:webHidden/>
            <w:sz w:val="24"/>
          </w:rPr>
          <w:fldChar w:fldCharType="end"/>
        </w:r>
      </w:hyperlink>
    </w:p>
    <w:p w14:paraId="5FDCCC58" w14:textId="40981FB1"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6" w:history="1">
        <w:r w:rsidR="000823FB" w:rsidRPr="000823FB">
          <w:rPr>
            <w:rStyle w:val="Hyperlink"/>
            <w:rFonts w:ascii="Traditional Arabic" w:hAnsi="Traditional Arabic" w:cs="Traditional Arabic"/>
            <w:noProof/>
            <w:sz w:val="24"/>
            <w:rtl/>
          </w:rPr>
          <w:t>الجدول رقم ‏4–1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100</w:t>
        </w:r>
        <w:r w:rsidR="000823FB" w:rsidRPr="000823FB">
          <w:rPr>
            <w:rFonts w:ascii="Traditional Arabic" w:hAnsi="Traditional Arabic" w:cs="Traditional Arabic"/>
            <w:noProof/>
            <w:webHidden/>
            <w:sz w:val="24"/>
          </w:rPr>
          <w:fldChar w:fldCharType="end"/>
        </w:r>
      </w:hyperlink>
    </w:p>
    <w:p w14:paraId="349826D2" w14:textId="76BBD9F4"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7" w:history="1">
        <w:r w:rsidR="000823FB" w:rsidRPr="000823FB">
          <w:rPr>
            <w:rStyle w:val="Hyperlink"/>
            <w:rFonts w:ascii="Traditional Arabic" w:hAnsi="Traditional Arabic" w:cs="Traditional Arabic"/>
            <w:noProof/>
            <w:sz w:val="24"/>
            <w:rtl/>
          </w:rPr>
          <w:t>الجدول رقم 4- ‏4–2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101</w:t>
        </w:r>
        <w:r w:rsidR="000823FB" w:rsidRPr="000823FB">
          <w:rPr>
            <w:rFonts w:ascii="Traditional Arabic" w:hAnsi="Traditional Arabic" w:cs="Traditional Arabic"/>
            <w:noProof/>
            <w:webHidden/>
            <w:sz w:val="24"/>
          </w:rPr>
          <w:fldChar w:fldCharType="end"/>
        </w:r>
      </w:hyperlink>
    </w:p>
    <w:p w14:paraId="4C16162A" w14:textId="7B3F1335"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8" w:history="1">
        <w:r w:rsidR="000823FB" w:rsidRPr="000823FB">
          <w:rPr>
            <w:rStyle w:val="Hyperlink"/>
            <w:rFonts w:ascii="Traditional Arabic" w:hAnsi="Traditional Arabic" w:cs="Traditional Arabic"/>
            <w:noProof/>
            <w:sz w:val="24"/>
            <w:rtl/>
          </w:rPr>
          <w:t>الجدول رقم ‏4–3</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الموثوقية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102</w:t>
        </w:r>
        <w:r w:rsidR="000823FB" w:rsidRPr="000823FB">
          <w:rPr>
            <w:rFonts w:ascii="Traditional Arabic" w:hAnsi="Traditional Arabic" w:cs="Traditional Arabic"/>
            <w:noProof/>
            <w:webHidden/>
            <w:sz w:val="24"/>
          </w:rPr>
          <w:fldChar w:fldCharType="end"/>
        </w:r>
      </w:hyperlink>
    </w:p>
    <w:p w14:paraId="065D14DD" w14:textId="5AF6C3F3"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49" w:history="1">
        <w:r w:rsidR="000823FB" w:rsidRPr="000823FB">
          <w:rPr>
            <w:rStyle w:val="Hyperlink"/>
            <w:rFonts w:ascii="Traditional Arabic" w:hAnsi="Traditional Arabic" w:cs="Traditional Arabic"/>
            <w:noProof/>
            <w:sz w:val="24"/>
            <w:rtl/>
          </w:rPr>
          <w:t>الجدول رقم ‏4–4</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التحليل العاملي لمقياس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_Toc223800649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103</w:t>
        </w:r>
        <w:r w:rsidR="000823FB" w:rsidRPr="000823FB">
          <w:rPr>
            <w:rFonts w:ascii="Traditional Arabic" w:hAnsi="Traditional Arabic" w:cs="Traditional Arabic"/>
            <w:noProof/>
            <w:webHidden/>
            <w:sz w:val="24"/>
          </w:rPr>
          <w:fldChar w:fldCharType="end"/>
        </w:r>
      </w:hyperlink>
    </w:p>
    <w:p w14:paraId="3BF62054" w14:textId="6AA5F41D"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0" w:history="1">
        <w:r w:rsidR="000823FB" w:rsidRPr="000823FB">
          <w:rPr>
            <w:rStyle w:val="Hyperlink"/>
            <w:rFonts w:ascii="Traditional Arabic" w:hAnsi="Traditional Arabic" w:cs="Traditional Arabic"/>
            <w:noProof/>
            <w:sz w:val="24"/>
            <w:rtl/>
          </w:rPr>
          <w:t>الجدول رقم</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‏4</w:t>
        </w:r>
        <w:r w:rsidR="000823FB" w:rsidRPr="000823FB">
          <w:rPr>
            <w:rStyle w:val="Hyperlink"/>
            <w:rFonts w:ascii="Traditional Arabic" w:hAnsi="Traditional Arabic" w:cs="Traditional Arabic"/>
            <w:noProof/>
            <w:sz w:val="24"/>
          </w:rPr>
          <w:t xml:space="preserve">–5 </w:t>
        </w:r>
        <w:r w:rsidR="000823FB" w:rsidRPr="000823FB">
          <w:rPr>
            <w:rStyle w:val="Hyperlink"/>
            <w:rFonts w:ascii="Traditional Arabic" w:hAnsi="Traditional Arabic" w:cs="Traditional Arabic"/>
            <w:noProof/>
            <w:sz w:val="24"/>
            <w:rtl/>
          </w:rPr>
          <w:t>: التحليل العاملي لمقياس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104</w:t>
        </w:r>
        <w:r w:rsidR="000823FB" w:rsidRPr="000823FB">
          <w:rPr>
            <w:rFonts w:ascii="Traditional Arabic" w:hAnsi="Traditional Arabic" w:cs="Traditional Arabic"/>
            <w:noProof/>
            <w:webHidden/>
            <w:sz w:val="24"/>
          </w:rPr>
          <w:fldChar w:fldCharType="end"/>
        </w:r>
      </w:hyperlink>
    </w:p>
    <w:p w14:paraId="6C42F946" w14:textId="36B63ABB"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1" w:history="1">
        <w:r w:rsidR="000823FB" w:rsidRPr="000823FB">
          <w:rPr>
            <w:rStyle w:val="Hyperlink"/>
            <w:rFonts w:ascii="Traditional Arabic" w:hAnsi="Traditional Arabic" w:cs="Traditional Arabic"/>
            <w:noProof/>
            <w:sz w:val="24"/>
            <w:rtl/>
          </w:rPr>
          <w:t>الجدول رقم ‏4–6</w:t>
        </w:r>
        <w:r w:rsidR="000823FB" w:rsidRPr="000823FB">
          <w:rPr>
            <w:rStyle w:val="Hyperlink"/>
            <w:rFonts w:ascii="Traditional Arabic" w:hAnsi="Traditional Arabic" w:cs="Traditional Arabic"/>
            <w:noProof/>
            <w:sz w:val="24"/>
            <w:rtl/>
            <w:lang w:bidi="ar-SY"/>
          </w:rPr>
          <w:t xml:space="preserve"> : التحليل العاملي لمقياس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105</w:t>
        </w:r>
        <w:r w:rsidR="000823FB" w:rsidRPr="000823FB">
          <w:rPr>
            <w:rFonts w:ascii="Traditional Arabic" w:hAnsi="Traditional Arabic" w:cs="Traditional Arabic"/>
            <w:noProof/>
            <w:webHidden/>
            <w:sz w:val="24"/>
          </w:rPr>
          <w:fldChar w:fldCharType="end"/>
        </w:r>
      </w:hyperlink>
    </w:p>
    <w:p w14:paraId="6061EC90" w14:textId="20DA3812"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2" w:history="1">
        <w:r w:rsidR="000823FB" w:rsidRPr="000823FB">
          <w:rPr>
            <w:rStyle w:val="Hyperlink"/>
            <w:rFonts w:ascii="Traditional Arabic" w:hAnsi="Traditional Arabic" w:cs="Traditional Arabic"/>
            <w:noProof/>
            <w:sz w:val="24"/>
            <w:rtl/>
          </w:rPr>
          <w:t>الجدول رقم ‏4–7 : مؤشرات الاحصاء الوصفي والتوزيع الطبيعي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107</w:t>
        </w:r>
        <w:r w:rsidR="000823FB" w:rsidRPr="000823FB">
          <w:rPr>
            <w:rFonts w:ascii="Traditional Arabic" w:hAnsi="Traditional Arabic" w:cs="Traditional Arabic"/>
            <w:noProof/>
            <w:webHidden/>
            <w:sz w:val="24"/>
          </w:rPr>
          <w:fldChar w:fldCharType="end"/>
        </w:r>
      </w:hyperlink>
    </w:p>
    <w:p w14:paraId="27BD2D27" w14:textId="5C0BA8CC"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3" w:history="1">
        <w:r w:rsidR="000823FB" w:rsidRPr="000823FB">
          <w:rPr>
            <w:rStyle w:val="Hyperlink"/>
            <w:rFonts w:ascii="Traditional Arabic" w:hAnsi="Traditional Arabic" w:cs="Traditional Arabic"/>
            <w:noProof/>
            <w:sz w:val="24"/>
            <w:rtl/>
          </w:rPr>
          <w:t>الجدول رقم ‏4–8</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109</w:t>
        </w:r>
        <w:r w:rsidR="000823FB" w:rsidRPr="000823FB">
          <w:rPr>
            <w:rFonts w:ascii="Traditional Arabic" w:hAnsi="Traditional Arabic" w:cs="Traditional Arabic"/>
            <w:noProof/>
            <w:webHidden/>
            <w:sz w:val="24"/>
          </w:rPr>
          <w:fldChar w:fldCharType="end"/>
        </w:r>
      </w:hyperlink>
    </w:p>
    <w:p w14:paraId="1F79E6AB" w14:textId="52551168"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4" w:history="1">
        <w:r w:rsidR="000823FB" w:rsidRPr="000823FB">
          <w:rPr>
            <w:rStyle w:val="Hyperlink"/>
            <w:rFonts w:ascii="Traditional Arabic" w:hAnsi="Traditional Arabic" w:cs="Traditional Arabic"/>
            <w:noProof/>
            <w:sz w:val="24"/>
            <w:rtl/>
          </w:rPr>
          <w:t>الجدول رقم ‏4–9</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نتائج اختبار التعدد الخطي وفق أبعاد متغير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110</w:t>
        </w:r>
        <w:r w:rsidR="000823FB" w:rsidRPr="000823FB">
          <w:rPr>
            <w:rFonts w:ascii="Traditional Arabic" w:hAnsi="Traditional Arabic" w:cs="Traditional Arabic"/>
            <w:noProof/>
            <w:webHidden/>
            <w:sz w:val="24"/>
          </w:rPr>
          <w:fldChar w:fldCharType="end"/>
        </w:r>
      </w:hyperlink>
    </w:p>
    <w:p w14:paraId="2292FC20" w14:textId="72586658"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5" w:history="1">
        <w:r w:rsidR="000823FB" w:rsidRPr="000823FB">
          <w:rPr>
            <w:rStyle w:val="Hyperlink"/>
            <w:rFonts w:ascii="Traditional Arabic" w:hAnsi="Traditional Arabic" w:cs="Traditional Arabic"/>
            <w:noProof/>
            <w:sz w:val="24"/>
            <w:rtl/>
          </w:rPr>
          <w:t>الجدول رقم ‏4–10 : تحليل مسـتويات متغيرات الدراسة وفق تقييم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111</w:t>
        </w:r>
        <w:r w:rsidR="000823FB" w:rsidRPr="000823FB">
          <w:rPr>
            <w:rFonts w:ascii="Traditional Arabic" w:hAnsi="Traditional Arabic" w:cs="Traditional Arabic"/>
            <w:noProof/>
            <w:webHidden/>
            <w:sz w:val="24"/>
          </w:rPr>
          <w:fldChar w:fldCharType="end"/>
        </w:r>
      </w:hyperlink>
    </w:p>
    <w:p w14:paraId="7BDF0E78" w14:textId="15F4A07D"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6" w:history="1">
        <w:r w:rsidR="000823FB" w:rsidRPr="000823FB">
          <w:rPr>
            <w:rStyle w:val="Hyperlink"/>
            <w:rFonts w:ascii="Traditional Arabic" w:hAnsi="Traditional Arabic" w:cs="Traditional Arabic"/>
            <w:noProof/>
            <w:sz w:val="24"/>
            <w:rtl/>
          </w:rPr>
          <w:t>الجدول رقم ‏4–11 : نتائج اختبار معنوية الفروقات حسب جنس افراد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112</w:t>
        </w:r>
        <w:r w:rsidR="000823FB" w:rsidRPr="000823FB">
          <w:rPr>
            <w:rFonts w:ascii="Traditional Arabic" w:hAnsi="Traditional Arabic" w:cs="Traditional Arabic"/>
            <w:noProof/>
            <w:webHidden/>
            <w:sz w:val="24"/>
          </w:rPr>
          <w:fldChar w:fldCharType="end"/>
        </w:r>
      </w:hyperlink>
    </w:p>
    <w:p w14:paraId="373B104C" w14:textId="12870E3D"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7" w:history="1">
        <w:r w:rsidR="000823FB" w:rsidRPr="000823FB">
          <w:rPr>
            <w:rStyle w:val="Hyperlink"/>
            <w:rFonts w:ascii="Traditional Arabic" w:hAnsi="Traditional Arabic" w:cs="Traditional Arabic"/>
            <w:noProof/>
            <w:sz w:val="24"/>
            <w:rtl/>
          </w:rPr>
          <w:t>الجدول رقم ‏4–12 : نتائج اختبار الفروقات حسب الفئات العمرية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115</w:t>
        </w:r>
        <w:r w:rsidR="000823FB" w:rsidRPr="000823FB">
          <w:rPr>
            <w:rFonts w:ascii="Traditional Arabic" w:hAnsi="Traditional Arabic" w:cs="Traditional Arabic"/>
            <w:noProof/>
            <w:webHidden/>
            <w:sz w:val="24"/>
          </w:rPr>
          <w:fldChar w:fldCharType="end"/>
        </w:r>
      </w:hyperlink>
    </w:p>
    <w:p w14:paraId="6FED1371" w14:textId="26F63672"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8" w:history="1">
        <w:r w:rsidR="000823FB" w:rsidRPr="000823FB">
          <w:rPr>
            <w:rStyle w:val="Hyperlink"/>
            <w:rFonts w:ascii="Traditional Arabic" w:hAnsi="Traditional Arabic" w:cs="Traditional Arabic"/>
            <w:noProof/>
            <w:sz w:val="24"/>
            <w:rtl/>
          </w:rPr>
          <w:t>الجدول رقم ‏4–13 : متوسطات المتغيرات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118</w:t>
        </w:r>
        <w:r w:rsidR="000823FB" w:rsidRPr="000823FB">
          <w:rPr>
            <w:rFonts w:ascii="Traditional Arabic" w:hAnsi="Traditional Arabic" w:cs="Traditional Arabic"/>
            <w:noProof/>
            <w:webHidden/>
            <w:sz w:val="24"/>
          </w:rPr>
          <w:fldChar w:fldCharType="end"/>
        </w:r>
      </w:hyperlink>
    </w:p>
    <w:p w14:paraId="750FBC1A" w14:textId="6C4FB0C0"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59" w:history="1">
        <w:r w:rsidR="000823FB" w:rsidRPr="000823FB">
          <w:rPr>
            <w:rStyle w:val="Hyperlink"/>
            <w:rFonts w:ascii="Traditional Arabic" w:hAnsi="Traditional Arabic" w:cs="Traditional Arabic"/>
            <w:noProof/>
            <w:sz w:val="24"/>
            <w:rtl/>
          </w:rPr>
          <w:t>الجدول رقم ‏4–14 : نتائج اختبار معنوية الفروقات حسب المؤهل العلمي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_Toc223800659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119</w:t>
        </w:r>
        <w:r w:rsidR="000823FB" w:rsidRPr="000823FB">
          <w:rPr>
            <w:rFonts w:ascii="Traditional Arabic" w:hAnsi="Traditional Arabic" w:cs="Traditional Arabic"/>
            <w:noProof/>
            <w:webHidden/>
            <w:sz w:val="24"/>
          </w:rPr>
          <w:fldChar w:fldCharType="end"/>
        </w:r>
      </w:hyperlink>
    </w:p>
    <w:p w14:paraId="77B01A91" w14:textId="20826A5B"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0" w:history="1">
        <w:r w:rsidR="000823FB" w:rsidRPr="000823FB">
          <w:rPr>
            <w:rStyle w:val="Hyperlink"/>
            <w:rFonts w:ascii="Traditional Arabic" w:hAnsi="Traditional Arabic" w:cs="Traditional Arabic"/>
            <w:noProof/>
            <w:sz w:val="24"/>
            <w:rtl/>
          </w:rPr>
          <w:t>الجدول رقم ‏4–15</w:t>
        </w:r>
        <w:r w:rsidR="000823FB" w:rsidRPr="000823FB">
          <w:rPr>
            <w:rStyle w:val="Hyperlink"/>
            <w:rFonts w:ascii="Traditional Arabic" w:hAnsi="Traditional Arabic" w:cs="Traditional Arabic"/>
            <w:noProof/>
            <w:sz w:val="24"/>
            <w:lang w:bidi="ar-SY"/>
          </w:rPr>
          <w:t xml:space="preserve"> </w:t>
        </w:r>
        <w:r w:rsidR="000823FB" w:rsidRPr="000823FB">
          <w:rPr>
            <w:rStyle w:val="Hyperlink"/>
            <w:rFonts w:ascii="Traditional Arabic" w:hAnsi="Traditional Arabic" w:cs="Traditional Arabic"/>
            <w:noProof/>
            <w:sz w:val="24"/>
            <w:rtl/>
            <w:lang w:bidi="ar-SY"/>
          </w:rPr>
          <w:t>: متوسطات المتغيرات تبعاً للمسـتوى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120</w:t>
        </w:r>
        <w:r w:rsidR="000823FB" w:rsidRPr="000823FB">
          <w:rPr>
            <w:rFonts w:ascii="Traditional Arabic" w:hAnsi="Traditional Arabic" w:cs="Traditional Arabic"/>
            <w:noProof/>
            <w:webHidden/>
            <w:sz w:val="24"/>
          </w:rPr>
          <w:fldChar w:fldCharType="end"/>
        </w:r>
      </w:hyperlink>
    </w:p>
    <w:p w14:paraId="39F826E2" w14:textId="6670CA4C"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1" w:history="1">
        <w:r w:rsidR="000823FB" w:rsidRPr="000823FB">
          <w:rPr>
            <w:rStyle w:val="Hyperlink"/>
            <w:rFonts w:ascii="Traditional Arabic" w:hAnsi="Traditional Arabic" w:cs="Traditional Arabic"/>
            <w:noProof/>
            <w:sz w:val="24"/>
            <w:rtl/>
          </w:rPr>
          <w:t>الجدول رقم ‏4–16</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معنوية الفروقات تبعاً لاختلاف المسـتوى الوظيفي لأفراد العينة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121</w:t>
        </w:r>
        <w:r w:rsidR="000823FB" w:rsidRPr="000823FB">
          <w:rPr>
            <w:rFonts w:ascii="Traditional Arabic" w:hAnsi="Traditional Arabic" w:cs="Traditional Arabic"/>
            <w:noProof/>
            <w:webHidden/>
            <w:sz w:val="24"/>
          </w:rPr>
          <w:fldChar w:fldCharType="end"/>
        </w:r>
      </w:hyperlink>
    </w:p>
    <w:p w14:paraId="7FF88FD4" w14:textId="5A469857"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2" w:history="1">
        <w:r w:rsidR="000823FB" w:rsidRPr="000823FB">
          <w:rPr>
            <w:rStyle w:val="Hyperlink"/>
            <w:rFonts w:ascii="Traditional Arabic" w:hAnsi="Traditional Arabic" w:cs="Traditional Arabic"/>
            <w:noProof/>
            <w:sz w:val="24"/>
            <w:rtl/>
          </w:rPr>
          <w:t>الجدول رقم ‏4–17</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الارتباط الخطي بين 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122</w:t>
        </w:r>
        <w:r w:rsidR="000823FB" w:rsidRPr="000823FB">
          <w:rPr>
            <w:rFonts w:ascii="Traditional Arabic" w:hAnsi="Traditional Arabic" w:cs="Traditional Arabic"/>
            <w:noProof/>
            <w:webHidden/>
            <w:sz w:val="24"/>
          </w:rPr>
          <w:fldChar w:fldCharType="end"/>
        </w:r>
      </w:hyperlink>
    </w:p>
    <w:p w14:paraId="7DB2AF26" w14:textId="4DC6E635"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3" w:history="1">
        <w:r w:rsidR="000823FB" w:rsidRPr="000823FB">
          <w:rPr>
            <w:rStyle w:val="Hyperlink"/>
            <w:rFonts w:ascii="Traditional Arabic" w:hAnsi="Traditional Arabic" w:cs="Traditional Arabic"/>
            <w:noProof/>
            <w:sz w:val="24"/>
            <w:rtl/>
          </w:rPr>
          <w:t>الجدول رقم ‏4–18</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التوزيع الطبيعي المتعدد لمتغيرات الدراسة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124</w:t>
        </w:r>
        <w:r w:rsidR="000823FB" w:rsidRPr="000823FB">
          <w:rPr>
            <w:rFonts w:ascii="Traditional Arabic" w:hAnsi="Traditional Arabic" w:cs="Traditional Arabic"/>
            <w:noProof/>
            <w:webHidden/>
            <w:sz w:val="24"/>
          </w:rPr>
          <w:fldChar w:fldCharType="end"/>
        </w:r>
      </w:hyperlink>
    </w:p>
    <w:p w14:paraId="4AF63DD0" w14:textId="4D0CF1BC"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4" w:history="1">
        <w:r w:rsidR="000823FB" w:rsidRPr="000823FB">
          <w:rPr>
            <w:rStyle w:val="Hyperlink"/>
            <w:rFonts w:ascii="Traditional Arabic" w:hAnsi="Traditional Arabic" w:cs="Traditional Arabic"/>
            <w:noProof/>
            <w:sz w:val="24"/>
            <w:rtl/>
          </w:rPr>
          <w:t>الجدول رقم ‏4–19</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lang w:bidi="ar-SY"/>
          </w:rPr>
          <w:t>مؤشرات ملاءمة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126</w:t>
        </w:r>
        <w:r w:rsidR="000823FB" w:rsidRPr="000823FB">
          <w:rPr>
            <w:rFonts w:ascii="Traditional Arabic" w:hAnsi="Traditional Arabic" w:cs="Traditional Arabic"/>
            <w:noProof/>
            <w:webHidden/>
            <w:sz w:val="24"/>
          </w:rPr>
          <w:fldChar w:fldCharType="end"/>
        </w:r>
      </w:hyperlink>
    </w:p>
    <w:p w14:paraId="63AE3BE3" w14:textId="13F66A62"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5" w:history="1">
        <w:r w:rsidR="000823FB" w:rsidRPr="000823FB">
          <w:rPr>
            <w:rStyle w:val="Hyperlink"/>
            <w:rFonts w:ascii="Traditional Arabic" w:hAnsi="Traditional Arabic" w:cs="Traditional Arabic"/>
            <w:noProof/>
            <w:sz w:val="24"/>
            <w:rtl/>
          </w:rPr>
          <w:t>الجدول رقم ‏4–20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التوجه الاسـتراتيجي على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127</w:t>
        </w:r>
        <w:r w:rsidR="000823FB" w:rsidRPr="000823FB">
          <w:rPr>
            <w:rFonts w:ascii="Traditional Arabic" w:hAnsi="Traditional Arabic" w:cs="Traditional Arabic"/>
            <w:noProof/>
            <w:webHidden/>
            <w:sz w:val="24"/>
          </w:rPr>
          <w:fldChar w:fldCharType="end"/>
        </w:r>
      </w:hyperlink>
    </w:p>
    <w:p w14:paraId="2E3C5FD0" w14:textId="54C520C6"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6" w:history="1">
        <w:r w:rsidR="000823FB" w:rsidRPr="000823FB">
          <w:rPr>
            <w:rStyle w:val="Hyperlink"/>
            <w:rFonts w:ascii="Traditional Arabic" w:hAnsi="Traditional Arabic" w:cs="Traditional Arabic"/>
            <w:noProof/>
            <w:sz w:val="24"/>
            <w:rtl/>
          </w:rPr>
          <w:t>الجدول رقم ‏4–21</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التأثير المباشر للتوجه الاسـتراتيجي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128</w:t>
        </w:r>
        <w:r w:rsidR="000823FB" w:rsidRPr="000823FB">
          <w:rPr>
            <w:rFonts w:ascii="Traditional Arabic" w:hAnsi="Traditional Arabic" w:cs="Traditional Arabic"/>
            <w:noProof/>
            <w:webHidden/>
            <w:sz w:val="24"/>
          </w:rPr>
          <w:fldChar w:fldCharType="end"/>
        </w:r>
      </w:hyperlink>
    </w:p>
    <w:p w14:paraId="5D347B10" w14:textId="73FB67E0"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7" w:history="1">
        <w:r w:rsidR="000823FB" w:rsidRPr="000823FB">
          <w:rPr>
            <w:rStyle w:val="Hyperlink"/>
            <w:rFonts w:ascii="Traditional Arabic" w:hAnsi="Traditional Arabic" w:cs="Traditional Arabic"/>
            <w:noProof/>
            <w:sz w:val="24"/>
            <w:rtl/>
          </w:rPr>
          <w:t>الجدول رقم ‏4–22</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نتيجة اختبار تأثير التخطيط التشغيلي على الأداء</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_Toc223800667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129</w:t>
        </w:r>
        <w:r w:rsidR="000823FB" w:rsidRPr="000823FB">
          <w:rPr>
            <w:rFonts w:ascii="Traditional Arabic" w:hAnsi="Traditional Arabic" w:cs="Traditional Arabic"/>
            <w:noProof/>
            <w:webHidden/>
            <w:sz w:val="24"/>
          </w:rPr>
          <w:fldChar w:fldCharType="end"/>
        </w:r>
      </w:hyperlink>
    </w:p>
    <w:p w14:paraId="4162001C" w14:textId="66ECAF88"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8" w:history="1">
        <w:r w:rsidR="000823FB" w:rsidRPr="000823FB">
          <w:rPr>
            <w:rStyle w:val="Hyperlink"/>
            <w:rFonts w:ascii="Traditional Arabic" w:hAnsi="Traditional Arabic" w:cs="Traditional Arabic"/>
            <w:noProof/>
            <w:sz w:val="24"/>
            <w:rtl/>
          </w:rPr>
          <w:t>الجدول رقم ‏4–23</w:t>
        </w:r>
        <w:r w:rsidR="000823FB" w:rsidRPr="000823FB">
          <w:rPr>
            <w:rStyle w:val="Hyperlink"/>
            <w:rFonts w:ascii="Traditional Arabic" w:hAnsi="Traditional Arabic" w:cs="Traditional Arabic"/>
            <w:noProof/>
            <w:sz w:val="24"/>
            <w:rtl/>
            <w:lang w:bidi="ar-SY"/>
          </w:rPr>
          <w:t xml:space="preserve"> : مؤشرات القدرة التفسيرية لمتغيرات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_Toc223800668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130</w:t>
        </w:r>
        <w:r w:rsidR="000823FB" w:rsidRPr="000823FB">
          <w:rPr>
            <w:rFonts w:ascii="Traditional Arabic" w:hAnsi="Traditional Arabic" w:cs="Traditional Arabic"/>
            <w:noProof/>
            <w:webHidden/>
            <w:sz w:val="24"/>
          </w:rPr>
          <w:fldChar w:fldCharType="end"/>
        </w:r>
      </w:hyperlink>
    </w:p>
    <w:p w14:paraId="67AB1034" w14:textId="4DEEE34B"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69" w:history="1">
        <w:r w:rsidR="000823FB" w:rsidRPr="000823FB">
          <w:rPr>
            <w:rStyle w:val="Hyperlink"/>
            <w:rFonts w:ascii="Traditional Arabic" w:hAnsi="Traditional Arabic" w:cs="Traditional Arabic"/>
            <w:noProof/>
            <w:sz w:val="24"/>
            <w:rtl/>
          </w:rPr>
          <w:t>الجدول رقم ‏4–24 : مؤشرات ملاءمة النموذج البعدي (أبعاد وضوح التوجه الاسـتراتيجي)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_Toc223800669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130</w:t>
        </w:r>
        <w:r w:rsidR="000823FB" w:rsidRPr="000823FB">
          <w:rPr>
            <w:rFonts w:ascii="Traditional Arabic" w:hAnsi="Traditional Arabic" w:cs="Traditional Arabic"/>
            <w:noProof/>
            <w:webHidden/>
            <w:sz w:val="24"/>
          </w:rPr>
          <w:fldChar w:fldCharType="end"/>
        </w:r>
      </w:hyperlink>
    </w:p>
    <w:p w14:paraId="28999985" w14:textId="0AE590CC"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0" w:history="1">
        <w:r w:rsidR="000823FB" w:rsidRPr="000823FB">
          <w:rPr>
            <w:rStyle w:val="Hyperlink"/>
            <w:rFonts w:ascii="Traditional Arabic" w:hAnsi="Traditional Arabic" w:cs="Traditional Arabic"/>
            <w:noProof/>
            <w:sz w:val="24"/>
            <w:rtl/>
          </w:rPr>
          <w:t>الجدول رقم ‏4–25</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اختبار الآثار المباشرة لأبعاد التوجه الاسـتراتيجي في 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_Toc223800670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132</w:t>
        </w:r>
        <w:r w:rsidR="000823FB" w:rsidRPr="000823FB">
          <w:rPr>
            <w:rFonts w:ascii="Traditional Arabic" w:hAnsi="Traditional Arabic" w:cs="Traditional Arabic"/>
            <w:noProof/>
            <w:webHidden/>
            <w:sz w:val="24"/>
          </w:rPr>
          <w:fldChar w:fldCharType="end"/>
        </w:r>
      </w:hyperlink>
    </w:p>
    <w:p w14:paraId="27A35C1C" w14:textId="7996BD97"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1" w:history="1">
        <w:r w:rsidR="000823FB" w:rsidRPr="000823FB">
          <w:rPr>
            <w:rStyle w:val="Hyperlink"/>
            <w:rFonts w:ascii="Traditional Arabic" w:hAnsi="Traditional Arabic" w:cs="Traditional Arabic"/>
            <w:noProof/>
            <w:sz w:val="24"/>
            <w:rtl/>
          </w:rPr>
          <w:t>الجدول رقم ‏4–26</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الآثار المباشرة لأبعاد التوجه الاسـتراتيجي في الاداء التنظيمي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_Toc223800671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133</w:t>
        </w:r>
        <w:r w:rsidR="000823FB" w:rsidRPr="000823FB">
          <w:rPr>
            <w:rFonts w:ascii="Traditional Arabic" w:hAnsi="Traditional Arabic" w:cs="Traditional Arabic"/>
            <w:noProof/>
            <w:webHidden/>
            <w:sz w:val="24"/>
          </w:rPr>
          <w:fldChar w:fldCharType="end"/>
        </w:r>
      </w:hyperlink>
    </w:p>
    <w:p w14:paraId="41115B04" w14:textId="4AC6184A"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2" w:history="1">
        <w:r w:rsidR="000823FB" w:rsidRPr="000823FB">
          <w:rPr>
            <w:rStyle w:val="Hyperlink"/>
            <w:rFonts w:ascii="Traditional Arabic" w:hAnsi="Traditional Arabic" w:cs="Traditional Arabic"/>
            <w:noProof/>
            <w:sz w:val="24"/>
            <w:rtl/>
          </w:rPr>
          <w:t>الجدول رقم ‏4–27</w:t>
        </w:r>
        <w:r w:rsidR="000823FB" w:rsidRPr="000823FB">
          <w:rPr>
            <w:rStyle w:val="Hyperlink"/>
            <w:rFonts w:ascii="Traditional Arabic" w:hAnsi="Traditional Arabic" w:cs="Traditional Arabic"/>
            <w:noProof/>
            <w:sz w:val="24"/>
          </w:rPr>
          <w:t xml:space="preserve"> : </w:t>
        </w:r>
        <w:r w:rsidR="000823FB" w:rsidRPr="000823FB">
          <w:rPr>
            <w:rStyle w:val="Hyperlink"/>
            <w:rFonts w:ascii="Traditional Arabic" w:hAnsi="Traditional Arabic" w:cs="Traditional Arabic"/>
            <w:noProof/>
            <w:sz w:val="24"/>
            <w:rtl/>
          </w:rPr>
          <w:t>أثر التخطيط التشغيلي في الاداء التنظيمي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_Toc223800672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134</w:t>
        </w:r>
        <w:r w:rsidR="000823FB" w:rsidRPr="000823FB">
          <w:rPr>
            <w:rFonts w:ascii="Traditional Arabic" w:hAnsi="Traditional Arabic" w:cs="Traditional Arabic"/>
            <w:noProof/>
            <w:webHidden/>
            <w:sz w:val="24"/>
          </w:rPr>
          <w:fldChar w:fldCharType="end"/>
        </w:r>
      </w:hyperlink>
    </w:p>
    <w:p w14:paraId="51DD6ECF" w14:textId="218AE349"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3" w:history="1">
        <w:r w:rsidR="000823FB" w:rsidRPr="000823FB">
          <w:rPr>
            <w:rStyle w:val="Hyperlink"/>
            <w:rFonts w:ascii="Traditional Arabic" w:hAnsi="Traditional Arabic" w:cs="Traditional Arabic"/>
            <w:noProof/>
            <w:sz w:val="24"/>
            <w:rtl/>
          </w:rPr>
          <w:t>الجدول رقم ‏4–28 : نتائج تحليل الدور الوسيط للتخطيط التشغيلي وفق النموذج البعدي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_Toc223800673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134</w:t>
        </w:r>
        <w:r w:rsidR="000823FB" w:rsidRPr="000823FB">
          <w:rPr>
            <w:rFonts w:ascii="Traditional Arabic" w:hAnsi="Traditional Arabic" w:cs="Traditional Arabic"/>
            <w:noProof/>
            <w:webHidden/>
            <w:sz w:val="24"/>
          </w:rPr>
          <w:fldChar w:fldCharType="end"/>
        </w:r>
      </w:hyperlink>
    </w:p>
    <w:p w14:paraId="36F0EA8B" w14:textId="17B615D5"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4" w:history="1">
        <w:r w:rsidR="000823FB" w:rsidRPr="000823FB">
          <w:rPr>
            <w:rStyle w:val="Hyperlink"/>
            <w:rFonts w:ascii="Traditional Arabic" w:hAnsi="Traditional Arabic" w:cs="Traditional Arabic"/>
            <w:noProof/>
            <w:sz w:val="24"/>
            <w:rtl/>
          </w:rPr>
          <w:t>الجدول رقم ‏4–29</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العلاقة بين التوجه الاسـتراتيجي والتخطيط التشغيلي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_Toc223800674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136</w:t>
        </w:r>
        <w:r w:rsidR="000823FB" w:rsidRPr="000823FB">
          <w:rPr>
            <w:rFonts w:ascii="Traditional Arabic" w:hAnsi="Traditional Arabic" w:cs="Traditional Arabic"/>
            <w:noProof/>
            <w:webHidden/>
            <w:sz w:val="24"/>
          </w:rPr>
          <w:fldChar w:fldCharType="end"/>
        </w:r>
      </w:hyperlink>
    </w:p>
    <w:p w14:paraId="5362AD30" w14:textId="4DB5DC74"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5" w:history="1">
        <w:r w:rsidR="000823FB" w:rsidRPr="000823FB">
          <w:rPr>
            <w:rStyle w:val="Hyperlink"/>
            <w:rFonts w:ascii="Traditional Arabic" w:hAnsi="Traditional Arabic" w:cs="Traditional Arabic"/>
            <w:noProof/>
            <w:sz w:val="24"/>
            <w:rtl/>
          </w:rPr>
          <w:t>الجدول رقم ‏4–30</w:t>
        </w:r>
        <w:r w:rsidR="000823FB" w:rsidRPr="000823FB">
          <w:rPr>
            <w:rStyle w:val="Hyperlink"/>
            <w:rFonts w:ascii="Traditional Arabic" w:hAnsi="Traditional Arabic" w:cs="Traditional Arabic"/>
            <w:noProof/>
            <w:sz w:val="24"/>
          </w:rPr>
          <w:t xml:space="preserve"> </w:t>
        </w:r>
        <w:r w:rsidR="000823FB" w:rsidRPr="000823FB">
          <w:rPr>
            <w:rStyle w:val="Hyperlink"/>
            <w:rFonts w:ascii="Traditional Arabic" w:hAnsi="Traditional Arabic" w:cs="Traditional Arabic"/>
            <w:noProof/>
            <w:sz w:val="24"/>
            <w:rtl/>
          </w:rPr>
          <w:t>: نتائج اختبار الدور المعدل لمجال النشاط على النموذج الكلي</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_Toc223800675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137</w:t>
        </w:r>
        <w:r w:rsidR="000823FB" w:rsidRPr="000823FB">
          <w:rPr>
            <w:rFonts w:ascii="Traditional Arabic" w:hAnsi="Traditional Arabic" w:cs="Traditional Arabic"/>
            <w:noProof/>
            <w:webHidden/>
            <w:sz w:val="24"/>
          </w:rPr>
          <w:fldChar w:fldCharType="end"/>
        </w:r>
      </w:hyperlink>
    </w:p>
    <w:p w14:paraId="0B9AEA59" w14:textId="0C21CF09" w:rsidR="000823FB" w:rsidRPr="000823FB" w:rsidRDefault="001C2A94" w:rsidP="000823FB">
      <w:pPr>
        <w:pStyle w:val="af"/>
        <w:tabs>
          <w:tab w:val="right" w:leader="dot" w:pos="9350"/>
        </w:tabs>
        <w:bidi/>
        <w:rPr>
          <w:rFonts w:ascii="Traditional Arabic" w:eastAsiaTheme="minorEastAsia" w:hAnsi="Traditional Arabic" w:cs="Traditional Arabic"/>
          <w:smallCaps w:val="0"/>
          <w:noProof/>
          <w:sz w:val="24"/>
        </w:rPr>
      </w:pPr>
      <w:hyperlink w:anchor="_Toc223800676" w:history="1">
        <w:r w:rsidR="000823FB" w:rsidRPr="000823FB">
          <w:rPr>
            <w:rStyle w:val="Hyperlink"/>
            <w:rFonts w:ascii="Traditional Arabic" w:hAnsi="Traditional Arabic" w:cs="Traditional Arabic"/>
            <w:noProof/>
            <w:sz w:val="24"/>
            <w:rtl/>
          </w:rPr>
          <w:t>الجدول رقم ‏5–1 : التوصيات الاجرائية</w:t>
        </w:r>
        <w:r w:rsidR="000823FB" w:rsidRPr="000823FB">
          <w:rPr>
            <w:rFonts w:ascii="Traditional Arabic" w:hAnsi="Traditional Arabic" w:cs="Traditional Arabic"/>
            <w:noProof/>
            <w:webHidden/>
            <w:sz w:val="24"/>
          </w:rPr>
          <w:tab/>
        </w:r>
        <w:r w:rsidR="000823FB" w:rsidRPr="000823FB">
          <w:rPr>
            <w:rFonts w:ascii="Traditional Arabic" w:hAnsi="Traditional Arabic" w:cs="Traditional Arabic"/>
            <w:noProof/>
            <w:webHidden/>
            <w:sz w:val="24"/>
          </w:rPr>
          <w:fldChar w:fldCharType="begin"/>
        </w:r>
        <w:r w:rsidR="000823FB" w:rsidRPr="000823FB">
          <w:rPr>
            <w:rFonts w:ascii="Traditional Arabic" w:hAnsi="Traditional Arabic" w:cs="Traditional Arabic"/>
            <w:noProof/>
            <w:webHidden/>
            <w:sz w:val="24"/>
          </w:rPr>
          <w:instrText xml:space="preserve"> PAGEREF _Toc223800676 \h </w:instrText>
        </w:r>
        <w:r w:rsidR="000823FB" w:rsidRPr="000823FB">
          <w:rPr>
            <w:rFonts w:ascii="Traditional Arabic" w:hAnsi="Traditional Arabic" w:cs="Traditional Arabic"/>
            <w:noProof/>
            <w:webHidden/>
            <w:sz w:val="24"/>
          </w:rPr>
        </w:r>
        <w:r w:rsidR="000823FB" w:rsidRPr="000823FB">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147</w:t>
        </w:r>
        <w:r w:rsidR="000823FB" w:rsidRPr="000823FB">
          <w:rPr>
            <w:rFonts w:ascii="Traditional Arabic" w:hAnsi="Traditional Arabic" w:cs="Traditional Arabic"/>
            <w:noProof/>
            <w:webHidden/>
            <w:sz w:val="24"/>
          </w:rPr>
          <w:fldChar w:fldCharType="end"/>
        </w:r>
      </w:hyperlink>
    </w:p>
    <w:p w14:paraId="51D7C400" w14:textId="511D1EFD" w:rsidR="00D05F58" w:rsidRPr="00A75FDD" w:rsidRDefault="00574AA5" w:rsidP="000823FB">
      <w:pPr>
        <w:bidi/>
        <w:spacing w:line="360" w:lineRule="auto"/>
        <w:jc w:val="both"/>
        <w:rPr>
          <w:rFonts w:ascii="Traditional Arabic" w:hAnsi="Traditional Arabic" w:cs="Traditional Arabic"/>
          <w:b/>
          <w:bCs/>
          <w:sz w:val="24"/>
          <w:szCs w:val="24"/>
          <w:rtl/>
        </w:rPr>
      </w:pPr>
      <w:r w:rsidRPr="000823FB">
        <w:rPr>
          <w:rFonts w:ascii="Traditional Arabic" w:hAnsi="Traditional Arabic" w:cs="Traditional Arabic"/>
          <w:b/>
          <w:bCs/>
          <w:sz w:val="24"/>
          <w:szCs w:val="24"/>
          <w:rtl/>
        </w:rPr>
        <w:fldChar w:fldCharType="end"/>
      </w:r>
    </w:p>
    <w:p w14:paraId="653C1418" w14:textId="77777777" w:rsidR="006202C4" w:rsidRPr="00A75FDD" w:rsidRDefault="006202C4" w:rsidP="00A75FDD">
      <w:pPr>
        <w:bidi/>
        <w:spacing w:line="360" w:lineRule="auto"/>
        <w:jc w:val="both"/>
        <w:rPr>
          <w:rFonts w:ascii="Traditional Arabic" w:hAnsi="Traditional Arabic" w:cs="Traditional Arabic"/>
          <w:b/>
          <w:bCs/>
          <w:sz w:val="24"/>
          <w:szCs w:val="24"/>
          <w:rtl/>
        </w:rPr>
        <w:sectPr w:rsidR="006202C4" w:rsidRPr="00A75FDD" w:rsidSect="00A0411B">
          <w:pgSz w:w="12240" w:h="15840"/>
          <w:pgMar w:top="1440" w:right="1440" w:bottom="1440" w:left="1440" w:header="720" w:footer="720" w:gutter="0"/>
          <w:pgNumType w:fmt="arabicAlpha"/>
          <w:cols w:space="720"/>
          <w:docGrid w:linePitch="360"/>
        </w:sectPr>
      </w:pPr>
    </w:p>
    <w:p w14:paraId="752D5D55" w14:textId="6B5900FC" w:rsidR="005263C5" w:rsidRPr="003F1960" w:rsidRDefault="006202C4" w:rsidP="003F1960">
      <w:pPr>
        <w:pStyle w:val="af0"/>
        <w:rPr>
          <w:rtl/>
        </w:rPr>
      </w:pPr>
      <w:r w:rsidRPr="003F1960">
        <w:rPr>
          <w:rFonts w:hint="cs"/>
          <w:rtl/>
        </w:rPr>
        <w:lastRenderedPageBreak/>
        <w:t>قائمة الأشكال</w:t>
      </w:r>
    </w:p>
    <w:p w14:paraId="0E859C98" w14:textId="3E9D8331" w:rsidR="00EC446A" w:rsidRPr="00EC446A" w:rsidRDefault="006202C4" w:rsidP="00EC446A">
      <w:pPr>
        <w:pStyle w:val="af"/>
        <w:tabs>
          <w:tab w:val="right" w:leader="dot" w:pos="9350"/>
        </w:tabs>
        <w:bidi/>
        <w:rPr>
          <w:rFonts w:ascii="Traditional Arabic" w:eastAsiaTheme="minorEastAsia" w:hAnsi="Traditional Arabic" w:cs="Traditional Arabic"/>
          <w:smallCaps w:val="0"/>
          <w:noProof/>
          <w:sz w:val="24"/>
        </w:rPr>
      </w:pPr>
      <w:r w:rsidRPr="00EC446A">
        <w:rPr>
          <w:rFonts w:ascii="Traditional Arabic" w:hAnsi="Traditional Arabic" w:cs="Traditional Arabic"/>
          <w:b/>
          <w:bCs/>
          <w:sz w:val="24"/>
          <w:rtl/>
        </w:rPr>
        <w:fldChar w:fldCharType="begin"/>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TOC</w:instrText>
      </w:r>
      <w:r w:rsidRPr="00EC446A">
        <w:rPr>
          <w:rFonts w:ascii="Traditional Arabic" w:hAnsi="Traditional Arabic" w:cs="Traditional Arabic"/>
          <w:b/>
          <w:bCs/>
          <w:sz w:val="24"/>
          <w:rtl/>
        </w:rPr>
        <w:instrText xml:space="preserve"> \</w:instrText>
      </w:r>
      <w:r w:rsidRPr="00EC446A">
        <w:rPr>
          <w:rFonts w:ascii="Traditional Arabic" w:hAnsi="Traditional Arabic" w:cs="Traditional Arabic"/>
          <w:b/>
          <w:bCs/>
          <w:sz w:val="24"/>
        </w:rPr>
        <w:instrText>h \z \c</w:instrText>
      </w:r>
      <w:r w:rsidRPr="00EC446A">
        <w:rPr>
          <w:rFonts w:ascii="Traditional Arabic" w:hAnsi="Traditional Arabic" w:cs="Traditional Arabic"/>
          <w:b/>
          <w:bCs/>
          <w:sz w:val="24"/>
          <w:rtl/>
        </w:rPr>
        <w:instrText xml:space="preserve"> "الشكل رقم" </w:instrText>
      </w:r>
      <w:r w:rsidRPr="00EC446A">
        <w:rPr>
          <w:rFonts w:ascii="Traditional Arabic" w:hAnsi="Traditional Arabic" w:cs="Traditional Arabic"/>
          <w:b/>
          <w:bCs/>
          <w:sz w:val="24"/>
          <w:rtl/>
        </w:rPr>
        <w:fldChar w:fldCharType="separate"/>
      </w:r>
      <w:hyperlink w:anchor="_Toc223800678"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نموذج الدراسة.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_Toc223800678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w:t>
        </w:r>
        <w:r w:rsidR="00EC446A" w:rsidRPr="00EC446A">
          <w:rPr>
            <w:rFonts w:ascii="Traditional Arabic" w:hAnsi="Traditional Arabic" w:cs="Traditional Arabic"/>
            <w:noProof/>
            <w:webHidden/>
            <w:sz w:val="24"/>
          </w:rPr>
          <w:fldChar w:fldCharType="end"/>
        </w:r>
      </w:hyperlink>
    </w:p>
    <w:p w14:paraId="36D53A67" w14:textId="03676633"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79" w:history="1">
        <w:r w:rsidR="00EC446A" w:rsidRPr="00EC446A">
          <w:rPr>
            <w:rStyle w:val="Hyperlink"/>
            <w:rFonts w:ascii="Traditional Arabic" w:hAnsi="Traditional Arabic" w:cs="Traditional Arabic"/>
            <w:noProof/>
            <w:sz w:val="24"/>
            <w:rtl/>
          </w:rPr>
          <w:t>الشكل رقم ‏1–1</w:t>
        </w:r>
        <w:r w:rsidR="00EC446A" w:rsidRPr="00EC446A">
          <w:rPr>
            <w:rStyle w:val="Hyperlink"/>
            <w:rFonts w:ascii="Traditional Arabic" w:hAnsi="Traditional Arabic" w:cs="Traditional Arabic"/>
            <w:noProof/>
            <w:sz w:val="24"/>
            <w:lang w:bidi="ar-SY"/>
          </w:rPr>
          <w:t xml:space="preserve"> </w:t>
        </w:r>
        <w:r w:rsidR="00EC446A" w:rsidRPr="00EC446A">
          <w:rPr>
            <w:rStyle w:val="Hyperlink"/>
            <w:rFonts w:ascii="Traditional Arabic" w:hAnsi="Traditional Arabic" w:cs="Traditional Arabic"/>
            <w:noProof/>
            <w:sz w:val="24"/>
            <w:rtl/>
            <w:lang w:bidi="ar-SY"/>
          </w:rPr>
          <w:t>: مراحل التخطيط التشغيلي. المصدر: الفضلي والعقيلي( 2017)</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_Toc223800679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35</w:t>
        </w:r>
        <w:r w:rsidR="00EC446A" w:rsidRPr="00EC446A">
          <w:rPr>
            <w:rFonts w:ascii="Traditional Arabic" w:hAnsi="Traditional Arabic" w:cs="Traditional Arabic"/>
            <w:noProof/>
            <w:webHidden/>
            <w:sz w:val="24"/>
          </w:rPr>
          <w:fldChar w:fldCharType="end"/>
        </w:r>
      </w:hyperlink>
    </w:p>
    <w:p w14:paraId="2D2E4A53" w14:textId="20B3026D"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0" w:history="1">
        <w:r w:rsidR="00EC446A" w:rsidRPr="00EC446A">
          <w:rPr>
            <w:rStyle w:val="Hyperlink"/>
            <w:rFonts w:ascii="Traditional Arabic" w:hAnsi="Traditional Arabic" w:cs="Traditional Arabic"/>
            <w:noProof/>
            <w:sz w:val="24"/>
            <w:rtl/>
          </w:rPr>
          <w:t>الشكل رقم ‏3–1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xml:space="preserve">: حساب حجم العينة وفق </w:t>
        </w:r>
        <w:r w:rsidR="00EC446A" w:rsidRPr="00EC446A">
          <w:rPr>
            <w:rStyle w:val="Hyperlink"/>
            <w:rFonts w:ascii="Traditional Arabic" w:hAnsi="Traditional Arabic" w:cs="Traditional Arabic"/>
            <w:noProof/>
            <w:sz w:val="24"/>
          </w:rPr>
          <w:t>G*Power</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_Toc223800680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80</w:t>
        </w:r>
        <w:r w:rsidR="00EC446A" w:rsidRPr="00EC446A">
          <w:rPr>
            <w:rFonts w:ascii="Traditional Arabic" w:hAnsi="Traditional Arabic" w:cs="Traditional Arabic"/>
            <w:noProof/>
            <w:webHidden/>
            <w:sz w:val="24"/>
          </w:rPr>
          <w:fldChar w:fldCharType="end"/>
        </w:r>
      </w:hyperlink>
    </w:p>
    <w:p w14:paraId="63E621E0" w14:textId="331C9193"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1" w:history="1">
        <w:r w:rsidR="00EC446A" w:rsidRPr="00EC446A">
          <w:rPr>
            <w:rStyle w:val="Hyperlink"/>
            <w:rFonts w:ascii="Traditional Arabic" w:hAnsi="Traditional Arabic" w:cs="Traditional Arabic"/>
            <w:noProof/>
            <w:sz w:val="24"/>
            <w:rtl/>
          </w:rPr>
          <w:t>الشكل رقم ‏4–1</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lang w:bidi="ar-SY"/>
          </w:rPr>
          <w:t>: توزيع المنظمات في عينة الدراسة وفق الحجم.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_Toc223800681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94</w:t>
        </w:r>
        <w:r w:rsidR="00EC446A" w:rsidRPr="00EC446A">
          <w:rPr>
            <w:rFonts w:ascii="Traditional Arabic" w:hAnsi="Traditional Arabic" w:cs="Traditional Arabic"/>
            <w:noProof/>
            <w:webHidden/>
            <w:sz w:val="24"/>
          </w:rPr>
          <w:fldChar w:fldCharType="end"/>
        </w:r>
      </w:hyperlink>
    </w:p>
    <w:p w14:paraId="0EAE7268" w14:textId="05B90769"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2" w:history="1">
        <w:r w:rsidR="00EC446A" w:rsidRPr="00EC446A">
          <w:rPr>
            <w:rStyle w:val="Hyperlink"/>
            <w:rFonts w:ascii="Traditional Arabic" w:hAnsi="Traditional Arabic" w:cs="Traditional Arabic"/>
            <w:noProof/>
            <w:sz w:val="24"/>
            <w:rtl/>
          </w:rPr>
          <w:t>الشكل رقم ‏4–2: توزيع عينة الدراسة وفق قطاعات النشاط.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_Toc223800682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95</w:t>
        </w:r>
        <w:r w:rsidR="00EC446A" w:rsidRPr="00EC446A">
          <w:rPr>
            <w:rFonts w:ascii="Traditional Arabic" w:hAnsi="Traditional Arabic" w:cs="Traditional Arabic"/>
            <w:noProof/>
            <w:webHidden/>
            <w:sz w:val="24"/>
          </w:rPr>
          <w:fldChar w:fldCharType="end"/>
        </w:r>
      </w:hyperlink>
    </w:p>
    <w:p w14:paraId="5567C610" w14:textId="76E246F7"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3" w:history="1">
        <w:r w:rsidR="00EC446A" w:rsidRPr="00EC446A">
          <w:rPr>
            <w:rStyle w:val="Hyperlink"/>
            <w:rFonts w:ascii="Traditional Arabic" w:hAnsi="Traditional Arabic" w:cs="Traditional Arabic"/>
            <w:noProof/>
            <w:sz w:val="24"/>
            <w:rtl/>
          </w:rPr>
          <w:t>الشكل رقم ‏4–3</w:t>
        </w:r>
        <w:r w:rsidR="00EC446A" w:rsidRPr="00EC446A">
          <w:rPr>
            <w:rStyle w:val="Hyperlink"/>
            <w:rFonts w:ascii="Traditional Arabic" w:hAnsi="Traditional Arabic" w:cs="Traditional Arabic"/>
            <w:noProof/>
            <w:sz w:val="24"/>
          </w:rPr>
          <w:t xml:space="preserve"> </w:t>
        </w:r>
        <w:r w:rsidR="00EC446A" w:rsidRPr="00EC446A">
          <w:rPr>
            <w:rStyle w:val="Hyperlink"/>
            <w:rFonts w:ascii="Traditional Arabic" w:hAnsi="Traditional Arabic" w:cs="Traditional Arabic"/>
            <w:noProof/>
            <w:sz w:val="24"/>
            <w:rtl/>
          </w:rPr>
          <w:t>: توزيع عينة الدراسة وفق الجنس.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_Toc223800683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96</w:t>
        </w:r>
        <w:r w:rsidR="00EC446A" w:rsidRPr="00EC446A">
          <w:rPr>
            <w:rFonts w:ascii="Traditional Arabic" w:hAnsi="Traditional Arabic" w:cs="Traditional Arabic"/>
            <w:noProof/>
            <w:webHidden/>
            <w:sz w:val="24"/>
          </w:rPr>
          <w:fldChar w:fldCharType="end"/>
        </w:r>
      </w:hyperlink>
    </w:p>
    <w:p w14:paraId="09263C31" w14:textId="591808AD"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4" w:history="1">
        <w:r w:rsidR="00EC446A" w:rsidRPr="00EC446A">
          <w:rPr>
            <w:rStyle w:val="Hyperlink"/>
            <w:rFonts w:ascii="Traditional Arabic" w:hAnsi="Traditional Arabic" w:cs="Traditional Arabic"/>
            <w:noProof/>
            <w:sz w:val="24"/>
            <w:rtl/>
          </w:rPr>
          <w:t>الشكل رقم ‏4–4 : توزيع عينة الدراسة حسب الفئات العمرية.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_Toc223800684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97</w:t>
        </w:r>
        <w:r w:rsidR="00EC446A" w:rsidRPr="00EC446A">
          <w:rPr>
            <w:rFonts w:ascii="Traditional Arabic" w:hAnsi="Traditional Arabic" w:cs="Traditional Arabic"/>
            <w:noProof/>
            <w:webHidden/>
            <w:sz w:val="24"/>
          </w:rPr>
          <w:fldChar w:fldCharType="end"/>
        </w:r>
      </w:hyperlink>
    </w:p>
    <w:p w14:paraId="1ADFD841" w14:textId="420047F1"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5" w:history="1">
        <w:r w:rsidR="00EC446A" w:rsidRPr="00EC446A">
          <w:rPr>
            <w:rStyle w:val="Hyperlink"/>
            <w:rFonts w:ascii="Traditional Arabic" w:hAnsi="Traditional Arabic" w:cs="Traditional Arabic"/>
            <w:noProof/>
            <w:sz w:val="24"/>
            <w:rtl/>
          </w:rPr>
          <w:t>الشكل رقم ‏4–5 : توزيع عينة الدراسة وفق المسـتوى التعليمي.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_Toc223800685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98</w:t>
        </w:r>
        <w:r w:rsidR="00EC446A" w:rsidRPr="00EC446A">
          <w:rPr>
            <w:rFonts w:ascii="Traditional Arabic" w:hAnsi="Traditional Arabic" w:cs="Traditional Arabic"/>
            <w:noProof/>
            <w:webHidden/>
            <w:sz w:val="24"/>
          </w:rPr>
          <w:fldChar w:fldCharType="end"/>
        </w:r>
      </w:hyperlink>
    </w:p>
    <w:p w14:paraId="1877EEC9" w14:textId="07934AB8"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6" w:history="1">
        <w:r w:rsidR="00EC446A" w:rsidRPr="00EC446A">
          <w:rPr>
            <w:rStyle w:val="Hyperlink"/>
            <w:rFonts w:ascii="Traditional Arabic" w:hAnsi="Traditional Arabic" w:cs="Traditional Arabic"/>
            <w:noProof/>
            <w:sz w:val="24"/>
            <w:rtl/>
          </w:rPr>
          <w:t>الشكل رقم ‏4–6 : توزيع عينة الدراسة وفق المسـتوى الوظيفي. المصدر: من اعداد الباحث</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_Toc223800686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99</w:t>
        </w:r>
        <w:r w:rsidR="00EC446A" w:rsidRPr="00EC446A">
          <w:rPr>
            <w:rFonts w:ascii="Traditional Arabic" w:hAnsi="Traditional Arabic" w:cs="Traditional Arabic"/>
            <w:noProof/>
            <w:webHidden/>
            <w:sz w:val="24"/>
          </w:rPr>
          <w:fldChar w:fldCharType="end"/>
        </w:r>
      </w:hyperlink>
    </w:p>
    <w:p w14:paraId="4C105F33" w14:textId="2549D8DA" w:rsidR="00EC446A" w:rsidRPr="00EC446A" w:rsidRDefault="001C2A94" w:rsidP="00EC446A">
      <w:pPr>
        <w:pStyle w:val="af"/>
        <w:tabs>
          <w:tab w:val="right" w:leader="dot" w:pos="9350"/>
        </w:tabs>
        <w:bidi/>
        <w:rPr>
          <w:rFonts w:ascii="Traditional Arabic" w:eastAsiaTheme="minorEastAsia" w:hAnsi="Traditional Arabic" w:cs="Traditional Arabic"/>
          <w:smallCaps w:val="0"/>
          <w:noProof/>
          <w:sz w:val="24"/>
        </w:rPr>
      </w:pPr>
      <w:hyperlink w:anchor="_Toc223800687" w:history="1">
        <w:r w:rsidR="00EC446A" w:rsidRPr="00EC446A">
          <w:rPr>
            <w:rStyle w:val="Hyperlink"/>
            <w:rFonts w:ascii="Traditional Arabic" w:hAnsi="Traditional Arabic" w:cs="Traditional Arabic"/>
            <w:noProof/>
            <w:sz w:val="24"/>
            <w:rtl/>
          </w:rPr>
          <w:t>الشكل رقم ‏4–</w:t>
        </w:r>
        <w:r w:rsidR="00EC446A" w:rsidRPr="00EC446A">
          <w:rPr>
            <w:rStyle w:val="Hyperlink"/>
            <w:rFonts w:ascii="Traditional Arabic" w:hAnsi="Traditional Arabic" w:cs="Traditional Arabic"/>
            <w:noProof/>
            <w:sz w:val="24"/>
          </w:rPr>
          <w:t xml:space="preserve">7 </w:t>
        </w:r>
        <w:r w:rsidR="00EC446A" w:rsidRPr="00EC446A">
          <w:rPr>
            <w:rStyle w:val="Hyperlink"/>
            <w:rFonts w:ascii="Traditional Arabic" w:hAnsi="Traditional Arabic" w:cs="Traditional Arabic"/>
            <w:noProof/>
            <w:sz w:val="24"/>
            <w:rtl/>
          </w:rPr>
          <w:t xml:space="preserve">: نتائج اختبار حبكة </w:t>
        </w:r>
        <w:r w:rsidR="00EC446A" w:rsidRPr="00EC446A">
          <w:rPr>
            <w:rStyle w:val="Hyperlink"/>
            <w:rFonts w:ascii="Traditional Arabic" w:hAnsi="Traditional Arabic" w:cs="Traditional Arabic"/>
            <w:noProof/>
            <w:sz w:val="24"/>
          </w:rPr>
          <w:t>Q-Q</w:t>
        </w:r>
        <w:r w:rsidR="00EC446A" w:rsidRPr="00EC446A">
          <w:rPr>
            <w:rStyle w:val="Hyperlink"/>
            <w:rFonts w:ascii="Traditional Arabic" w:hAnsi="Traditional Arabic" w:cs="Traditional Arabic"/>
            <w:noProof/>
            <w:sz w:val="24"/>
            <w:rtl/>
          </w:rPr>
          <w:t xml:space="preserve"> لمتغيرات الدراسة</w:t>
        </w:r>
        <w:r w:rsidR="00EC446A" w:rsidRPr="00EC446A">
          <w:rPr>
            <w:rFonts w:ascii="Traditional Arabic" w:hAnsi="Traditional Arabic" w:cs="Traditional Arabic"/>
            <w:noProof/>
            <w:webHidden/>
            <w:sz w:val="24"/>
          </w:rPr>
          <w:tab/>
        </w:r>
        <w:r w:rsidR="00EC446A" w:rsidRPr="00EC446A">
          <w:rPr>
            <w:rFonts w:ascii="Traditional Arabic" w:hAnsi="Traditional Arabic" w:cs="Traditional Arabic"/>
            <w:noProof/>
            <w:webHidden/>
            <w:sz w:val="24"/>
          </w:rPr>
          <w:fldChar w:fldCharType="begin"/>
        </w:r>
        <w:r w:rsidR="00EC446A" w:rsidRPr="00EC446A">
          <w:rPr>
            <w:rFonts w:ascii="Traditional Arabic" w:hAnsi="Traditional Arabic" w:cs="Traditional Arabic"/>
            <w:noProof/>
            <w:webHidden/>
            <w:sz w:val="24"/>
          </w:rPr>
          <w:instrText xml:space="preserve"> PAGEREF _Toc223800687 \h </w:instrText>
        </w:r>
        <w:r w:rsidR="00EC446A" w:rsidRPr="00EC446A">
          <w:rPr>
            <w:rFonts w:ascii="Traditional Arabic" w:hAnsi="Traditional Arabic" w:cs="Traditional Arabic"/>
            <w:noProof/>
            <w:webHidden/>
            <w:sz w:val="24"/>
          </w:rPr>
        </w:r>
        <w:r w:rsidR="00EC446A" w:rsidRPr="00EC446A">
          <w:rPr>
            <w:rFonts w:ascii="Traditional Arabic" w:hAnsi="Traditional Arabic" w:cs="Traditional Arabic"/>
            <w:noProof/>
            <w:webHidden/>
            <w:sz w:val="24"/>
          </w:rPr>
          <w:fldChar w:fldCharType="separate"/>
        </w:r>
        <w:r w:rsidR="0042306A">
          <w:rPr>
            <w:rFonts w:ascii="Traditional Arabic" w:hAnsi="Traditional Arabic" w:cs="Traditional Arabic"/>
            <w:noProof/>
            <w:webHidden/>
            <w:sz w:val="24"/>
            <w:rtl/>
          </w:rPr>
          <w:t>108</w:t>
        </w:r>
        <w:r w:rsidR="00EC446A" w:rsidRPr="00EC446A">
          <w:rPr>
            <w:rFonts w:ascii="Traditional Arabic" w:hAnsi="Traditional Arabic" w:cs="Traditional Arabic"/>
            <w:noProof/>
            <w:webHidden/>
            <w:sz w:val="24"/>
          </w:rPr>
          <w:fldChar w:fldCharType="end"/>
        </w:r>
      </w:hyperlink>
    </w:p>
    <w:p w14:paraId="5087C3E6" w14:textId="2B20FAA0" w:rsidR="006202C4" w:rsidRDefault="006202C4" w:rsidP="00EC446A">
      <w:pPr>
        <w:bidi/>
        <w:spacing w:line="360" w:lineRule="auto"/>
        <w:jc w:val="both"/>
        <w:rPr>
          <w:rFonts w:ascii="Traditional Arabic" w:hAnsi="Traditional Arabic" w:cs="Traditional Arabic"/>
          <w:b/>
          <w:bCs/>
          <w:sz w:val="24"/>
          <w:szCs w:val="24"/>
          <w:rtl/>
        </w:rPr>
      </w:pPr>
      <w:r w:rsidRPr="00EC446A">
        <w:rPr>
          <w:rFonts w:ascii="Traditional Arabic" w:hAnsi="Traditional Arabic" w:cs="Traditional Arabic"/>
          <w:b/>
          <w:bCs/>
          <w:sz w:val="24"/>
          <w:szCs w:val="24"/>
          <w:rtl/>
        </w:rPr>
        <w:fldChar w:fldCharType="end"/>
      </w:r>
    </w:p>
    <w:p w14:paraId="677B5D76" w14:textId="02BD6AD0" w:rsidR="006202C4" w:rsidRDefault="006202C4" w:rsidP="006202C4">
      <w:pPr>
        <w:bidi/>
        <w:spacing w:line="360" w:lineRule="auto"/>
        <w:jc w:val="both"/>
        <w:rPr>
          <w:rFonts w:ascii="Traditional Arabic" w:hAnsi="Traditional Arabic" w:cs="Traditional Arabic"/>
          <w:b/>
          <w:bCs/>
          <w:sz w:val="24"/>
          <w:szCs w:val="24"/>
          <w:rtl/>
        </w:rPr>
      </w:pPr>
    </w:p>
    <w:p w14:paraId="37B7531A" w14:textId="77777777" w:rsidR="006202C4" w:rsidRDefault="006202C4" w:rsidP="006202C4">
      <w:pPr>
        <w:bidi/>
        <w:spacing w:line="360" w:lineRule="auto"/>
        <w:jc w:val="both"/>
        <w:rPr>
          <w:rFonts w:ascii="Traditional Arabic" w:hAnsi="Traditional Arabic" w:cs="Traditional Arabic"/>
          <w:b/>
          <w:bCs/>
          <w:sz w:val="24"/>
          <w:szCs w:val="24"/>
          <w:rtl/>
        </w:rPr>
      </w:pPr>
    </w:p>
    <w:p w14:paraId="23C02710" w14:textId="1DA75C7E" w:rsidR="006202C4" w:rsidRDefault="006202C4" w:rsidP="006202C4">
      <w:pPr>
        <w:bidi/>
        <w:spacing w:line="360" w:lineRule="auto"/>
        <w:jc w:val="both"/>
        <w:rPr>
          <w:rFonts w:ascii="Traditional Arabic" w:hAnsi="Traditional Arabic" w:cs="Traditional Arabic"/>
          <w:b/>
          <w:bCs/>
          <w:sz w:val="24"/>
          <w:szCs w:val="24"/>
          <w:rtl/>
        </w:rPr>
      </w:pPr>
    </w:p>
    <w:p w14:paraId="389412C8" w14:textId="23A167A9" w:rsidR="006202C4" w:rsidRDefault="006202C4" w:rsidP="006202C4">
      <w:pPr>
        <w:bidi/>
        <w:spacing w:line="360" w:lineRule="auto"/>
        <w:jc w:val="both"/>
        <w:rPr>
          <w:rFonts w:ascii="Traditional Arabic" w:hAnsi="Traditional Arabic" w:cs="Traditional Arabic"/>
          <w:b/>
          <w:bCs/>
          <w:sz w:val="24"/>
          <w:szCs w:val="24"/>
          <w:rtl/>
        </w:rPr>
      </w:pPr>
    </w:p>
    <w:p w14:paraId="0212928B" w14:textId="1D8C914D" w:rsidR="006202C4" w:rsidRDefault="006202C4" w:rsidP="006202C4">
      <w:pPr>
        <w:bidi/>
        <w:spacing w:line="360" w:lineRule="auto"/>
        <w:jc w:val="both"/>
        <w:rPr>
          <w:rFonts w:ascii="Traditional Arabic" w:hAnsi="Traditional Arabic" w:cs="Traditional Arabic"/>
          <w:b/>
          <w:bCs/>
          <w:sz w:val="24"/>
          <w:szCs w:val="24"/>
          <w:rtl/>
        </w:rPr>
      </w:pPr>
    </w:p>
    <w:p w14:paraId="34AEF04C" w14:textId="36455C5E" w:rsidR="006202C4" w:rsidRDefault="006202C4" w:rsidP="006202C4">
      <w:pPr>
        <w:bidi/>
        <w:spacing w:line="360" w:lineRule="auto"/>
        <w:jc w:val="both"/>
        <w:rPr>
          <w:rFonts w:ascii="Traditional Arabic" w:hAnsi="Traditional Arabic" w:cs="Traditional Arabic"/>
          <w:b/>
          <w:bCs/>
          <w:sz w:val="24"/>
          <w:szCs w:val="24"/>
          <w:rtl/>
        </w:rPr>
      </w:pPr>
    </w:p>
    <w:p w14:paraId="1DF543F0" w14:textId="77777777" w:rsidR="006202C4" w:rsidRDefault="006202C4" w:rsidP="006202C4">
      <w:pPr>
        <w:bidi/>
        <w:spacing w:line="360" w:lineRule="auto"/>
        <w:jc w:val="both"/>
        <w:rPr>
          <w:rFonts w:ascii="Traditional Arabic" w:hAnsi="Traditional Arabic" w:cs="Traditional Arabic"/>
          <w:b/>
          <w:bCs/>
          <w:sz w:val="24"/>
          <w:szCs w:val="24"/>
          <w:rtl/>
        </w:rPr>
      </w:pPr>
    </w:p>
    <w:p w14:paraId="2606ADA8" w14:textId="6940BB3A" w:rsidR="005263C5" w:rsidRDefault="005263C5" w:rsidP="005263C5">
      <w:pPr>
        <w:bidi/>
        <w:spacing w:line="360" w:lineRule="auto"/>
        <w:jc w:val="both"/>
        <w:rPr>
          <w:rFonts w:ascii="Traditional Arabic" w:hAnsi="Traditional Arabic" w:cs="Traditional Arabic"/>
          <w:b/>
          <w:bCs/>
          <w:sz w:val="24"/>
          <w:szCs w:val="24"/>
          <w:rtl/>
        </w:rPr>
      </w:pPr>
    </w:p>
    <w:p w14:paraId="735B9EEC" w14:textId="77777777" w:rsidR="005263C5" w:rsidRPr="00342444" w:rsidRDefault="005263C5" w:rsidP="005263C5">
      <w:pPr>
        <w:bidi/>
        <w:spacing w:line="360" w:lineRule="auto"/>
        <w:jc w:val="both"/>
        <w:rPr>
          <w:rFonts w:ascii="Traditional Arabic" w:hAnsi="Traditional Arabic" w:cs="Traditional Arabic"/>
          <w:b/>
          <w:bCs/>
          <w:sz w:val="24"/>
          <w:szCs w:val="24"/>
          <w:rtl/>
        </w:rPr>
      </w:pPr>
    </w:p>
    <w:p w14:paraId="6EA52EAA" w14:textId="77777777" w:rsidR="008345BC" w:rsidRPr="00342444" w:rsidRDefault="008345BC" w:rsidP="00342444">
      <w:pPr>
        <w:bidi/>
        <w:spacing w:line="360" w:lineRule="auto"/>
        <w:jc w:val="both"/>
        <w:rPr>
          <w:rFonts w:ascii="Traditional Arabic" w:hAnsi="Traditional Arabic" w:cs="Traditional Arabic"/>
          <w:b/>
          <w:bCs/>
          <w:sz w:val="24"/>
          <w:szCs w:val="24"/>
          <w:rtl/>
        </w:rPr>
      </w:pPr>
    </w:p>
    <w:p w14:paraId="56234DFD" w14:textId="62C3050A" w:rsidR="008345BC" w:rsidRPr="00342444" w:rsidRDefault="008345BC" w:rsidP="00342444">
      <w:pPr>
        <w:bidi/>
        <w:spacing w:line="360" w:lineRule="auto"/>
        <w:jc w:val="both"/>
        <w:rPr>
          <w:rFonts w:ascii="Traditional Arabic" w:hAnsi="Traditional Arabic" w:cs="Traditional Arabic"/>
          <w:b/>
          <w:bCs/>
          <w:sz w:val="24"/>
          <w:szCs w:val="24"/>
          <w:rtl/>
        </w:rPr>
        <w:sectPr w:rsidR="008345BC" w:rsidRPr="00342444" w:rsidSect="00A0411B">
          <w:pgSz w:w="12240" w:h="15840"/>
          <w:pgMar w:top="1440" w:right="1440" w:bottom="1440" w:left="1440" w:header="720" w:footer="720" w:gutter="0"/>
          <w:pgNumType w:fmt="arabicAlpha"/>
          <w:cols w:space="720"/>
          <w:docGrid w:linePitch="360"/>
        </w:sectPr>
      </w:pPr>
    </w:p>
    <w:p w14:paraId="6EF4998D" w14:textId="0091C630" w:rsidR="004C7A84" w:rsidRPr="00F861A9" w:rsidRDefault="00114B26" w:rsidP="00322A29">
      <w:pPr>
        <w:pStyle w:val="1"/>
        <w:rPr>
          <w:rtl/>
        </w:rPr>
      </w:pPr>
      <w:bookmarkStart w:id="0" w:name="_Toc223800553"/>
      <w:r w:rsidRPr="00F861A9">
        <w:rPr>
          <w:rFonts w:hint="cs"/>
          <w:rtl/>
        </w:rPr>
        <w:lastRenderedPageBreak/>
        <w:t>الفصل الأول</w:t>
      </w:r>
      <w:r w:rsidR="005945F8">
        <w:rPr>
          <w:rFonts w:hint="cs"/>
          <w:rtl/>
        </w:rPr>
        <w:t>:</w:t>
      </w:r>
      <w:r w:rsidRPr="00F861A9">
        <w:rPr>
          <w:rFonts w:hint="cs"/>
          <w:rtl/>
        </w:rPr>
        <w:t xml:space="preserve"> الإطار</w:t>
      </w:r>
      <w:r w:rsidR="00CC497A" w:rsidRPr="00F861A9">
        <w:rPr>
          <w:rFonts w:hint="cs"/>
          <w:rtl/>
        </w:rPr>
        <w:t xml:space="preserve"> العام للدراسة:</w:t>
      </w:r>
      <w:bookmarkEnd w:id="0"/>
    </w:p>
    <w:p w14:paraId="16628B7B" w14:textId="55B10EAC" w:rsidR="00114B26" w:rsidRPr="00342444" w:rsidRDefault="00114B26"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مقدمة:</w:t>
      </w:r>
    </w:p>
    <w:p w14:paraId="38B3B022" w14:textId="280EA065" w:rsidR="001B394A" w:rsidRPr="00342444" w:rsidRDefault="00443B5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باعتبار أنه "ليس هناك شيء ثابت مثل التغيير"</w:t>
      </w:r>
      <w:r w:rsidR="00AD7981" w:rsidRPr="00342444">
        <w:rPr>
          <w:rFonts w:ascii="Traditional Arabic" w:hAnsi="Traditional Arabic" w:cs="Traditional Arabic"/>
          <w:sz w:val="24"/>
          <w:szCs w:val="24"/>
          <w:rtl/>
        </w:rPr>
        <w:t xml:space="preserve"> (</w:t>
      </w:r>
      <w:r w:rsidR="0094040F" w:rsidRPr="00342444">
        <w:rPr>
          <w:rFonts w:ascii="Traditional Arabic" w:hAnsi="Traditional Arabic" w:cs="Traditional Arabic"/>
          <w:sz w:val="24"/>
          <w:szCs w:val="24"/>
        </w:rPr>
        <w:t>Rowley, Lujan &amp; Dolence, 1997: 60</w:t>
      </w:r>
      <w:r w:rsidR="00AD7981"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B64176" w:rsidRPr="00342444">
        <w:rPr>
          <w:rFonts w:ascii="Traditional Arabic" w:hAnsi="Traditional Arabic" w:cs="Traditional Arabic"/>
          <w:sz w:val="24"/>
          <w:szCs w:val="24"/>
          <w:rtl/>
        </w:rPr>
        <w:t>فهذا يعني أن ا</w:t>
      </w:r>
      <w:r w:rsidR="00B41739">
        <w:rPr>
          <w:rFonts w:ascii="Traditional Arabic" w:hAnsi="Traditional Arabic" w:cs="Traditional Arabic"/>
          <w:sz w:val="24"/>
          <w:szCs w:val="24"/>
          <w:rtl/>
        </w:rPr>
        <w:t>سـت</w:t>
      </w:r>
      <w:r w:rsidR="00B64176" w:rsidRPr="00342444">
        <w:rPr>
          <w:rFonts w:ascii="Traditional Arabic" w:hAnsi="Traditional Arabic" w:cs="Traditional Arabic"/>
          <w:sz w:val="24"/>
          <w:szCs w:val="24"/>
          <w:rtl/>
        </w:rPr>
        <w:t xml:space="preserve">مرارية المنظمات في عالم الأعمال </w:t>
      </w:r>
      <w:r w:rsidR="000637A5" w:rsidRPr="00342444">
        <w:rPr>
          <w:rFonts w:ascii="Traditional Arabic" w:hAnsi="Traditional Arabic" w:cs="Traditional Arabic"/>
          <w:sz w:val="24"/>
          <w:szCs w:val="24"/>
          <w:rtl/>
        </w:rPr>
        <w:t>ت</w:t>
      </w:r>
      <w:r w:rsidR="00B64176" w:rsidRPr="00342444">
        <w:rPr>
          <w:rFonts w:ascii="Traditional Arabic" w:hAnsi="Traditional Arabic" w:cs="Traditional Arabic"/>
          <w:sz w:val="24"/>
          <w:szCs w:val="24"/>
          <w:rtl/>
        </w:rPr>
        <w:t xml:space="preserve">تطلب مواكبة التغيير "الدائم" عبر إدارة الموقف </w:t>
      </w:r>
      <w:r w:rsidR="000637A5" w:rsidRPr="00342444">
        <w:rPr>
          <w:rFonts w:ascii="Traditional Arabic" w:hAnsi="Traditional Arabic" w:cs="Traditional Arabic"/>
          <w:sz w:val="24"/>
          <w:szCs w:val="24"/>
          <w:rtl/>
        </w:rPr>
        <w:t>من منظور ا</w:t>
      </w:r>
      <w:r w:rsidR="00B41739">
        <w:rPr>
          <w:rFonts w:ascii="Traditional Arabic" w:hAnsi="Traditional Arabic" w:cs="Traditional Arabic"/>
          <w:sz w:val="24"/>
          <w:szCs w:val="24"/>
          <w:rtl/>
        </w:rPr>
        <w:t>سـت</w:t>
      </w:r>
      <w:r w:rsidR="000637A5" w:rsidRPr="00342444">
        <w:rPr>
          <w:rFonts w:ascii="Traditional Arabic" w:hAnsi="Traditional Arabic" w:cs="Traditional Arabic"/>
          <w:sz w:val="24"/>
          <w:szCs w:val="24"/>
          <w:rtl/>
        </w:rPr>
        <w:t>راتيجي</w:t>
      </w:r>
      <w:r w:rsidR="00B64176" w:rsidRPr="00342444">
        <w:rPr>
          <w:rFonts w:ascii="Traditional Arabic" w:hAnsi="Traditional Arabic" w:cs="Traditional Arabic"/>
          <w:sz w:val="24"/>
          <w:szCs w:val="24"/>
          <w:rtl/>
        </w:rPr>
        <w:t xml:space="preserve">. </w:t>
      </w:r>
      <w:r w:rsidR="00F77140" w:rsidRPr="00342444">
        <w:rPr>
          <w:rFonts w:ascii="Traditional Arabic" w:hAnsi="Traditional Arabic" w:cs="Traditional Arabic"/>
          <w:sz w:val="24"/>
          <w:szCs w:val="24"/>
          <w:rtl/>
        </w:rPr>
        <w:t>و</w:t>
      </w:r>
      <w:r w:rsidR="001B394A" w:rsidRPr="00342444">
        <w:rPr>
          <w:rFonts w:ascii="Traditional Arabic" w:hAnsi="Traditional Arabic" w:cs="Traditional Arabic"/>
          <w:sz w:val="24"/>
          <w:szCs w:val="24"/>
          <w:rtl/>
        </w:rPr>
        <w:t>في ظل التطورات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ريعة في بيئة الأعمال والتنافسية العالية بين المنظمات، بما تنطوي عليه هذه التطورات من تحديات وفرص، يعد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 xml:space="preserve">للمنظمات أمراً حيوياً لتحقيق </w:t>
      </w:r>
      <w:r w:rsidR="000637A5" w:rsidRPr="00342444">
        <w:rPr>
          <w:rFonts w:ascii="Traditional Arabic" w:hAnsi="Traditional Arabic" w:cs="Traditional Arabic"/>
          <w:sz w:val="24"/>
          <w:szCs w:val="24"/>
          <w:rtl/>
        </w:rPr>
        <w:t>أهدافها</w:t>
      </w:r>
      <w:r w:rsidR="001B394A" w:rsidRPr="00342444">
        <w:rPr>
          <w:rFonts w:ascii="Traditional Arabic" w:hAnsi="Traditional Arabic" w:cs="Traditional Arabic"/>
          <w:sz w:val="24"/>
          <w:szCs w:val="24"/>
          <w:rtl/>
        </w:rPr>
        <w:t xml:space="preserve"> و</w:t>
      </w:r>
      <w:r w:rsidR="000637A5" w:rsidRPr="00342444">
        <w:rPr>
          <w:rFonts w:ascii="Traditional Arabic" w:hAnsi="Traditional Arabic" w:cs="Traditional Arabic"/>
          <w:sz w:val="24"/>
          <w:szCs w:val="24"/>
          <w:rtl/>
        </w:rPr>
        <w:t xml:space="preserve">ضمان </w:t>
      </w:r>
      <w:r w:rsidR="001B394A" w:rsidRPr="00342444">
        <w:rPr>
          <w:rFonts w:ascii="Traditional Arabic" w:hAnsi="Traditional Arabic" w:cs="Traditional Arabic"/>
          <w:sz w:val="24"/>
          <w:szCs w:val="24"/>
          <w:rtl/>
        </w:rPr>
        <w:t>نجاحها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مراريتها في المنافسة</w:t>
      </w:r>
      <w:r w:rsidR="000637A5"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وتحقيق رضا أصحاب المصلحة</w:t>
      </w:r>
      <w:r w:rsidR="00260991" w:rsidRPr="00342444">
        <w:rPr>
          <w:rFonts w:ascii="Traditional Arabic" w:hAnsi="Traditional Arabic" w:cs="Traditional Arabic"/>
          <w:sz w:val="24"/>
          <w:szCs w:val="24"/>
          <w:rtl/>
        </w:rPr>
        <w:t xml:space="preserve"> (</w:t>
      </w:r>
      <w:r w:rsidR="00260991" w:rsidRPr="00342444">
        <w:rPr>
          <w:rFonts w:ascii="Traditional Arabic" w:hAnsi="Traditional Arabic" w:cs="Traditional Arabic"/>
          <w:sz w:val="24"/>
          <w:szCs w:val="24"/>
        </w:rPr>
        <w:t>Wang, 2022; Javed et al., 2022; Jian et al., 2024</w:t>
      </w:r>
      <w:r w:rsidR="00260991"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1BF3E9C9" w14:textId="37E2A686" w:rsidR="00070B8E" w:rsidRPr="00342444" w:rsidRDefault="005921E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تعبر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عن رؤية شاملة وعامة للمسار الذي يجب أن تسلكه المنظمة في تعاطيها مع مختلف الظروف والعوامل البيئية لتحقيق أهدافها بعيدة المدى</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Wiraeus &amp; Creelman, 2019</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625B34" w:rsidRPr="00342444">
        <w:rPr>
          <w:rFonts w:ascii="Traditional Arabic" w:hAnsi="Traditional Arabic" w:cs="Traditional Arabic"/>
          <w:sz w:val="24"/>
          <w:szCs w:val="24"/>
          <w:rtl/>
        </w:rPr>
        <w:t>بالتالي، تأخذ الا</w:t>
      </w:r>
      <w:r w:rsidR="00B41739">
        <w:rPr>
          <w:rFonts w:ascii="Traditional Arabic" w:hAnsi="Traditional Arabic" w:cs="Traditional Arabic"/>
          <w:sz w:val="24"/>
          <w:szCs w:val="24"/>
          <w:rtl/>
        </w:rPr>
        <w:t>سـت</w:t>
      </w:r>
      <w:r w:rsidR="00625B34" w:rsidRPr="00342444">
        <w:rPr>
          <w:rFonts w:ascii="Traditional Arabic" w:hAnsi="Traditional Arabic" w:cs="Traditional Arabic"/>
          <w:sz w:val="24"/>
          <w:szCs w:val="24"/>
          <w:rtl/>
        </w:rPr>
        <w:t xml:space="preserve">راتيجية في الاعتبار النتيجة النهائية والطرق المختلفة لتحقيقها، مع مراعاة جميع العوامل المؤثرة. </w:t>
      </w:r>
      <w:r w:rsidRPr="00342444">
        <w:rPr>
          <w:rFonts w:ascii="Traditional Arabic" w:hAnsi="Traditional Arabic" w:cs="Traditional Arabic"/>
          <w:sz w:val="24"/>
          <w:szCs w:val="24"/>
          <w:rtl/>
        </w:rPr>
        <w:t>هذه الرؤية الشاملة تعطي المنظمة اتجاهاً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ير وفقه مع تحديد للخيارات والبدائل المتاحة والتي يمكن اللجوء اليها عند حصول التغيير في بيئة الأعمال. بعد اكتمال هذه الرؤية وتحديدها يتم وضع الخطة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كوثيقة مفصلة تحدد خطوات محددة لتحقيق تلك الأهداف، </w:t>
      </w:r>
      <w:r w:rsidR="00535AE1" w:rsidRPr="00342444">
        <w:rPr>
          <w:rFonts w:ascii="Traditional Arabic" w:hAnsi="Traditional Arabic" w:cs="Traditional Arabic"/>
          <w:sz w:val="24"/>
          <w:szCs w:val="24"/>
          <w:rtl/>
        </w:rPr>
        <w:t xml:space="preserve">لتكون بمثابة </w:t>
      </w:r>
      <w:r w:rsidRPr="00342444">
        <w:rPr>
          <w:rFonts w:ascii="Traditional Arabic" w:hAnsi="Traditional Arabic" w:cs="Traditional Arabic"/>
          <w:sz w:val="24"/>
          <w:szCs w:val="24"/>
          <w:rtl/>
        </w:rPr>
        <w:t>خريطة طريق لاتخاذ القرار وتخصيص الموارد</w:t>
      </w:r>
      <w:r w:rsidR="00535AE1" w:rsidRPr="00342444">
        <w:rPr>
          <w:rFonts w:ascii="Traditional Arabic" w:hAnsi="Traditional Arabic" w:cs="Traditional Arabic"/>
          <w:sz w:val="24"/>
          <w:szCs w:val="24"/>
          <w:rtl/>
        </w:rPr>
        <w:t xml:space="preserve"> اللازمة لجعل الأهداف المحددة </w:t>
      </w:r>
      <w:r w:rsidR="00560551" w:rsidRPr="00342444">
        <w:rPr>
          <w:rFonts w:ascii="Traditional Arabic" w:hAnsi="Traditional Arabic" w:cs="Traditional Arabic"/>
          <w:sz w:val="24"/>
          <w:szCs w:val="24"/>
          <w:rtl/>
        </w:rPr>
        <w:t>محققة</w:t>
      </w:r>
      <w:r w:rsidR="00C91D82" w:rsidRPr="00342444">
        <w:rPr>
          <w:rFonts w:ascii="Traditional Arabic" w:hAnsi="Traditional Arabic" w:cs="Traditional Arabic"/>
          <w:sz w:val="24"/>
          <w:szCs w:val="24"/>
          <w:rtl/>
        </w:rPr>
        <w:t xml:space="preserve"> (</w:t>
      </w:r>
      <w:r w:rsidR="00C91D82" w:rsidRPr="00342444">
        <w:rPr>
          <w:rFonts w:ascii="Traditional Arabic" w:hAnsi="Traditional Arabic" w:cs="Traditional Arabic"/>
          <w:sz w:val="24"/>
          <w:szCs w:val="24"/>
        </w:rPr>
        <w:t>Retnandari, 2022</w:t>
      </w:r>
      <w:r w:rsidR="00C91D8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p>
    <w:p w14:paraId="347E2C5D" w14:textId="67807C69" w:rsidR="00625B34" w:rsidRPr="00342444" w:rsidRDefault="00625B34"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تعمل كأساس للتخطيط ولكنها لي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التخطيط بحد ذاته</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فهي تربط بين الأهداف والغايات المختلفة لتلبية احتياجات أصحاب المصلحة وت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الخطط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ياسات لتحقيقها</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Maleka, 2014</w:t>
      </w:r>
      <w:r w:rsidR="00BD3D50"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00FE29B2" w:rsidRPr="00342444">
        <w:rPr>
          <w:rFonts w:ascii="Traditional Arabic" w:hAnsi="Traditional Arabic" w:cs="Traditional Arabic"/>
          <w:sz w:val="24"/>
          <w:szCs w:val="24"/>
          <w:rtl/>
        </w:rPr>
        <w:t xml:space="preserve">بالتالي، فإن </w:t>
      </w:r>
      <w:r w:rsidRPr="00342444">
        <w:rPr>
          <w:rFonts w:ascii="Traditional Arabic" w:hAnsi="Traditional Arabic" w:cs="Traditional Arabic"/>
          <w:sz w:val="24"/>
          <w:szCs w:val="24"/>
          <w:rtl/>
        </w:rPr>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يعتبر عملية حاسمة للشركات لتحقيق أهدافها، من خلال ما يوفره من قدرة على تقديم إجراءات والإجابة على أسئلة محورية مثل "كيف؟ ومتى؟ وأين؟ ومن؟ وماذا؟" اللازمة لتحقيق الهدف</w:t>
      </w:r>
      <w:r w:rsidR="00BD3D50" w:rsidRPr="00342444">
        <w:rPr>
          <w:rFonts w:ascii="Traditional Arabic" w:hAnsi="Traditional Arabic" w:cs="Traditional Arabic"/>
          <w:sz w:val="24"/>
          <w:szCs w:val="24"/>
          <w:rtl/>
        </w:rPr>
        <w:t>، ما يجعله</w:t>
      </w:r>
      <w:r w:rsidRPr="00342444">
        <w:rPr>
          <w:rFonts w:ascii="Traditional Arabic" w:hAnsi="Traditional Arabic" w:cs="Traditional Arabic"/>
          <w:sz w:val="24"/>
          <w:szCs w:val="24"/>
          <w:rtl/>
        </w:rPr>
        <w:t xml:space="preserve"> يوفر أساس</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قوي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ومسار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واضح</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مع نقاط مراقبة دورية للمساعدة في الوصول إلى الهدف النهائي</w:t>
      </w:r>
      <w:r w:rsidR="00402FC9" w:rsidRPr="00342444">
        <w:rPr>
          <w:rFonts w:ascii="Traditional Arabic" w:hAnsi="Traditional Arabic" w:cs="Traditional Arabic"/>
          <w:sz w:val="24"/>
          <w:szCs w:val="24"/>
          <w:rtl/>
        </w:rPr>
        <w:t xml:space="preserve"> (</w:t>
      </w:r>
      <w:r w:rsidR="00BD3D50" w:rsidRPr="00342444">
        <w:rPr>
          <w:rFonts w:ascii="Traditional Arabic" w:hAnsi="Traditional Arabic" w:cs="Traditional Arabic"/>
          <w:sz w:val="24"/>
          <w:szCs w:val="24"/>
        </w:rPr>
        <w:t xml:space="preserve">Graetz, 2002; </w:t>
      </w:r>
      <w:r w:rsidR="00303761" w:rsidRPr="00342444">
        <w:rPr>
          <w:rFonts w:ascii="Traditional Arabic" w:hAnsi="Traditional Arabic" w:cs="Traditional Arabic"/>
          <w:sz w:val="24"/>
          <w:szCs w:val="24"/>
        </w:rPr>
        <w:t>George et al., 2019</w:t>
      </w:r>
      <w:r w:rsidR="00402FC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p>
    <w:p w14:paraId="29CE4A34" w14:textId="7CAF7703" w:rsidR="00F2073E" w:rsidRPr="00342444" w:rsidRDefault="00AF1123"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F2073E" w:rsidRPr="00342444">
        <w:rPr>
          <w:rFonts w:ascii="Traditional Arabic" w:hAnsi="Traditional Arabic" w:cs="Traditional Arabic"/>
          <w:sz w:val="24"/>
          <w:szCs w:val="24"/>
          <w:rtl/>
        </w:rPr>
        <w:t>فإن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العامة للمنظمة تنطوي على تحديد توجهاتها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w:t>
      </w:r>
      <w:r w:rsidR="006643D4" w:rsidRPr="00342444">
        <w:rPr>
          <w:rFonts w:ascii="Traditional Arabic" w:hAnsi="Traditional Arabic" w:cs="Traditional Arabic"/>
          <w:sz w:val="24"/>
          <w:szCs w:val="24"/>
          <w:rtl/>
        </w:rPr>
        <w:t>، في عملية تقتضي</w:t>
      </w:r>
      <w:r w:rsidR="00F2073E" w:rsidRPr="00342444">
        <w:rPr>
          <w:rFonts w:ascii="Traditional Arabic" w:hAnsi="Traditional Arabic" w:cs="Traditional Arabic"/>
          <w:sz w:val="24"/>
          <w:szCs w:val="24"/>
          <w:rtl/>
        </w:rPr>
        <w:t xml:space="preserve"> امتلاك رؤية واضحة للم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قبل تشمل تحديد الصورة والشخصية التي تسعى المنظمة إلى تطويرها مع مرور الوقت</w:t>
      </w:r>
      <w:r w:rsidR="006643D4"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و</w:t>
      </w:r>
      <w:r w:rsidR="00F2073E" w:rsidRPr="00342444">
        <w:rPr>
          <w:rFonts w:ascii="Traditional Arabic" w:hAnsi="Traditional Arabic" w:cs="Traditional Arabic"/>
          <w:sz w:val="24"/>
          <w:szCs w:val="24"/>
          <w:rtl/>
        </w:rPr>
        <w:t xml:space="preserve">هذا </w:t>
      </w:r>
      <w:r w:rsidR="006643D4" w:rsidRPr="00342444">
        <w:rPr>
          <w:rFonts w:ascii="Traditional Arabic" w:hAnsi="Traditional Arabic" w:cs="Traditional Arabic"/>
          <w:sz w:val="24"/>
          <w:szCs w:val="24"/>
          <w:rtl/>
        </w:rPr>
        <w:t>يعني</w:t>
      </w:r>
      <w:r w:rsidR="00F2073E" w:rsidRPr="00342444">
        <w:rPr>
          <w:rFonts w:ascii="Traditional Arabic" w:hAnsi="Traditional Arabic" w:cs="Traditional Arabic"/>
          <w:sz w:val="24"/>
          <w:szCs w:val="24"/>
          <w:rtl/>
        </w:rPr>
        <w:t xml:space="preserve"> أن يأخذ التوجه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 في الاعتبار الفرص والتهديدات التي يتوقع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راتيجيون أن تواجهها المنظمة في ا</w:t>
      </w:r>
      <w:r w:rsidR="00B41739">
        <w:rPr>
          <w:rFonts w:ascii="Traditional Arabic" w:hAnsi="Traditional Arabic" w:cs="Traditional Arabic"/>
          <w:sz w:val="24"/>
          <w:szCs w:val="24"/>
          <w:rtl/>
        </w:rPr>
        <w:t>لـس</w:t>
      </w:r>
      <w:r w:rsidR="00F2073E" w:rsidRPr="00342444">
        <w:rPr>
          <w:rFonts w:ascii="Traditional Arabic" w:hAnsi="Traditional Arabic" w:cs="Traditional Arabic"/>
          <w:sz w:val="24"/>
          <w:szCs w:val="24"/>
          <w:rtl/>
        </w:rPr>
        <w:t>نوات الثلاث إلى الخمس المقبلة (</w:t>
      </w:r>
      <w:r w:rsidR="00F2073E" w:rsidRPr="00342444">
        <w:rPr>
          <w:rFonts w:ascii="Traditional Arabic" w:hAnsi="Traditional Arabic" w:cs="Traditional Arabic"/>
          <w:sz w:val="24"/>
          <w:szCs w:val="24"/>
        </w:rPr>
        <w:t>Marcus &amp; Fremeth, 2017</w:t>
      </w:r>
      <w:r w:rsidR="00F2073E" w:rsidRPr="00342444">
        <w:rPr>
          <w:rFonts w:ascii="Traditional Arabic" w:hAnsi="Traditional Arabic" w:cs="Traditional Arabic"/>
          <w:sz w:val="24"/>
          <w:szCs w:val="24"/>
          <w:rtl/>
        </w:rPr>
        <w:t xml:space="preserve">). </w:t>
      </w:r>
      <w:r w:rsidR="006643D4" w:rsidRPr="00342444">
        <w:rPr>
          <w:rFonts w:ascii="Traditional Arabic" w:hAnsi="Traditional Arabic" w:cs="Traditional Arabic"/>
          <w:sz w:val="24"/>
          <w:szCs w:val="24"/>
          <w:rtl/>
        </w:rPr>
        <w:t>بناء على ذلك</w:t>
      </w:r>
      <w:r w:rsidR="00F2073E" w:rsidRPr="00342444">
        <w:rPr>
          <w:rFonts w:ascii="Traditional Arabic" w:hAnsi="Traditional Arabic" w:cs="Traditional Arabic"/>
          <w:sz w:val="24"/>
          <w:szCs w:val="24"/>
          <w:rtl/>
        </w:rPr>
        <w:t>، وبينما يتمثل دور القادة الا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راتيجيين في اتخاذ خيارات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راتيجية مدفوعة بالرؤية والرسالة والقيم الأساسية، فإن التصور الذي يمتلكونه ويصيغونه حول الم</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قبل يوجه </w:t>
      </w:r>
      <w:r w:rsidR="00B86148" w:rsidRPr="00342444">
        <w:rPr>
          <w:rFonts w:ascii="Traditional Arabic" w:hAnsi="Traditional Arabic" w:cs="Traditional Arabic"/>
          <w:sz w:val="24"/>
          <w:szCs w:val="24"/>
          <w:rtl/>
        </w:rPr>
        <w:t>مختلف</w:t>
      </w:r>
      <w:r w:rsidR="00F2073E" w:rsidRPr="00342444">
        <w:rPr>
          <w:rFonts w:ascii="Traditional Arabic" w:hAnsi="Traditional Arabic" w:cs="Traditional Arabic"/>
          <w:sz w:val="24"/>
          <w:szCs w:val="24"/>
          <w:rtl/>
        </w:rPr>
        <w:t xml:space="preserve"> جوانب </w:t>
      </w:r>
      <w:r w:rsidR="00B86148" w:rsidRPr="00342444">
        <w:rPr>
          <w:rFonts w:ascii="Traditional Arabic" w:hAnsi="Traditional Arabic" w:cs="Traditional Arabic"/>
          <w:sz w:val="24"/>
          <w:szCs w:val="24"/>
          <w:rtl/>
        </w:rPr>
        <w:t>ال</w:t>
      </w:r>
      <w:r w:rsidR="00F2073E" w:rsidRPr="00342444">
        <w:rPr>
          <w:rFonts w:ascii="Traditional Arabic" w:hAnsi="Traditional Arabic" w:cs="Traditional Arabic"/>
          <w:sz w:val="24"/>
          <w:szCs w:val="24"/>
          <w:rtl/>
        </w:rPr>
        <w:t xml:space="preserve">عملية </w:t>
      </w:r>
      <w:r w:rsidR="00B86148" w:rsidRPr="00342444">
        <w:rPr>
          <w:rFonts w:ascii="Traditional Arabic" w:hAnsi="Traditional Arabic" w:cs="Traditional Arabic"/>
          <w:sz w:val="24"/>
          <w:szCs w:val="24"/>
          <w:rtl/>
        </w:rPr>
        <w:t>الخاصة ب</w:t>
      </w:r>
      <w:r w:rsidR="00F2073E" w:rsidRPr="00342444">
        <w:rPr>
          <w:rFonts w:ascii="Traditional Arabic" w:hAnsi="Traditional Arabic" w:cs="Traditional Arabic"/>
          <w:sz w:val="24"/>
          <w:szCs w:val="24"/>
          <w:rtl/>
        </w:rPr>
        <w:t>تنفيذ ا</w:t>
      </w:r>
      <w:r w:rsidR="00B41739">
        <w:rPr>
          <w:rFonts w:ascii="Traditional Arabic" w:hAnsi="Traditional Arabic" w:cs="Traditional Arabic"/>
          <w:sz w:val="24"/>
          <w:szCs w:val="24"/>
          <w:rtl/>
        </w:rPr>
        <w:t>سـت</w:t>
      </w:r>
      <w:r w:rsidR="00F2073E" w:rsidRPr="00342444">
        <w:rPr>
          <w:rFonts w:ascii="Traditional Arabic" w:hAnsi="Traditional Arabic" w:cs="Traditional Arabic"/>
          <w:sz w:val="24"/>
          <w:szCs w:val="24"/>
          <w:rtl/>
        </w:rPr>
        <w:t xml:space="preserve">راتيجية الشركة، بما في ذلك </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التحفيز والقيادة وتمكين الموظفين والتصميم التنظيمي</w:t>
      </w:r>
      <w:r w:rsidR="00B86148" w:rsidRPr="00342444">
        <w:rPr>
          <w:rFonts w:ascii="Traditional Arabic" w:hAnsi="Traditional Arabic" w:cs="Traditional Arabic"/>
          <w:sz w:val="24"/>
          <w:szCs w:val="24"/>
          <w:rtl/>
        </w:rPr>
        <w:t>"</w:t>
      </w:r>
      <w:r w:rsidR="00F2073E" w:rsidRPr="00342444">
        <w:rPr>
          <w:rFonts w:ascii="Traditional Arabic" w:hAnsi="Traditional Arabic" w:cs="Traditional Arabic"/>
          <w:sz w:val="24"/>
          <w:szCs w:val="24"/>
          <w:rtl/>
        </w:rPr>
        <w:t xml:space="preserve"> (</w:t>
      </w:r>
      <w:r w:rsidR="00F2073E" w:rsidRPr="00342444">
        <w:rPr>
          <w:rFonts w:ascii="Traditional Arabic" w:hAnsi="Traditional Arabic" w:cs="Traditional Arabic"/>
          <w:sz w:val="24"/>
          <w:szCs w:val="24"/>
        </w:rPr>
        <w:t>Ngaruiya, K'aol &amp; Njenga, 2023</w:t>
      </w:r>
      <w:r w:rsidR="00B822D8" w:rsidRPr="00342444">
        <w:rPr>
          <w:rFonts w:ascii="Traditional Arabic" w:hAnsi="Traditional Arabic" w:cs="Traditional Arabic"/>
          <w:sz w:val="24"/>
          <w:szCs w:val="24"/>
        </w:rPr>
        <w:t xml:space="preserve">: </w:t>
      </w:r>
      <w:r w:rsidR="00F2073E" w:rsidRPr="00342444">
        <w:rPr>
          <w:rFonts w:ascii="Traditional Arabic" w:hAnsi="Traditional Arabic" w:cs="Traditional Arabic"/>
          <w:sz w:val="24"/>
          <w:szCs w:val="24"/>
        </w:rPr>
        <w:t>150</w:t>
      </w:r>
      <w:r w:rsidR="00F2073E" w:rsidRPr="00342444">
        <w:rPr>
          <w:rFonts w:ascii="Traditional Arabic" w:hAnsi="Traditional Arabic" w:cs="Traditional Arabic"/>
          <w:sz w:val="24"/>
          <w:szCs w:val="24"/>
          <w:rtl/>
        </w:rPr>
        <w:t>).</w:t>
      </w:r>
    </w:p>
    <w:p w14:paraId="0DD7C997" w14:textId="4029B75B" w:rsidR="000B7E35" w:rsidRPr="00342444" w:rsidRDefault="00543E58"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وبالنظر الى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فإن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ترتبط بأهداف بعيدة المدى، تبدو على مسافة من التنفيذ الفعلي دون وجود خطط تفصيلية جزئية تشكّل بمجموعها الإطار العام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هذه الخطط التفصيلية يطلق عليها التخطيط التشغيلي.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لنجاح المنظمة، لكنهما ليسا متماثلين. تحدد الخطة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الأهداف والرؤية طويلة المدى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نوات الثلاث إلى الخمس القادمة، بينما تركز الخطة التشغيلية على المهام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لتحقيق تلك الأهداف. تشمل الاختلافات الرئيسية بين الاثنين الفترة الزمنية، وتكرار التعديل، ونطاق الهدف، وإنشاء الخطة، ومصدر الميزانية، وتركيز التقارير، والتركيز العام. حيث يعد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اتساع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ويركز على المنظمة ككل، في حين أن التخطيط التشغيلي أكثر تفصيلاً ويركز على الأقسام. مع ذلك، فإن كلا النوعين من التخطيط ضروريان لنجاح المنظمة</w:t>
      </w:r>
      <w:r w:rsidR="004434AA" w:rsidRPr="00342444">
        <w:rPr>
          <w:rFonts w:ascii="Traditional Arabic" w:hAnsi="Traditional Arabic" w:cs="Traditional Arabic"/>
          <w:sz w:val="24"/>
          <w:szCs w:val="24"/>
          <w:rtl/>
          <w:lang w:bidi="ar-SY"/>
        </w:rPr>
        <w:t>، ويعملان في ضوء الا</w:t>
      </w:r>
      <w:r w:rsidR="00B41739">
        <w:rPr>
          <w:rFonts w:ascii="Traditional Arabic" w:hAnsi="Traditional Arabic" w:cs="Traditional Arabic"/>
          <w:sz w:val="24"/>
          <w:szCs w:val="24"/>
          <w:rtl/>
          <w:lang w:bidi="ar-SY"/>
        </w:rPr>
        <w:t>سـت</w:t>
      </w:r>
      <w:r w:rsidR="004434AA" w:rsidRPr="00342444">
        <w:rPr>
          <w:rFonts w:ascii="Traditional Arabic" w:hAnsi="Traditional Arabic" w:cs="Traditional Arabic"/>
          <w:sz w:val="24"/>
          <w:szCs w:val="24"/>
          <w:rtl/>
          <w:lang w:bidi="ar-SY"/>
        </w:rPr>
        <w:t>راتيجية العامة للأعمال التي تتبناها المنظمة</w:t>
      </w:r>
      <w:r w:rsidR="007749D2" w:rsidRPr="00342444">
        <w:rPr>
          <w:rFonts w:ascii="Traditional Arabic" w:hAnsi="Traditional Arabic" w:cs="Traditional Arabic"/>
          <w:sz w:val="24"/>
          <w:szCs w:val="24"/>
          <w:rtl/>
          <w:lang w:bidi="ar-SY"/>
        </w:rPr>
        <w:t xml:space="preserve">، بحيث يكون التخطيط التشغيلي بمثابة ترجمة تفصيلية </w:t>
      </w:r>
      <w:r w:rsidR="00805A56" w:rsidRPr="00342444">
        <w:rPr>
          <w:rFonts w:ascii="Traditional Arabic" w:hAnsi="Traditional Arabic" w:cs="Traditional Arabic"/>
          <w:sz w:val="24"/>
          <w:szCs w:val="24"/>
          <w:rtl/>
          <w:lang w:bidi="ar-SY"/>
        </w:rPr>
        <w:t>ل</w:t>
      </w:r>
      <w:r w:rsidR="007749D2" w:rsidRPr="00342444">
        <w:rPr>
          <w:rFonts w:ascii="Traditional Arabic" w:hAnsi="Traditional Arabic" w:cs="Traditional Arabic"/>
          <w:sz w:val="24"/>
          <w:szCs w:val="24"/>
          <w:rtl/>
          <w:lang w:bidi="ar-SY"/>
        </w:rPr>
        <w:t>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 يتم فيها تقسيم الأهداف بعيدة المدى الى س</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لة من الأهداف ا</w:t>
      </w:r>
      <w:r w:rsidR="00B41739">
        <w:rPr>
          <w:rFonts w:ascii="Traditional Arabic" w:hAnsi="Traditional Arabic" w:cs="Traditional Arabic"/>
          <w:sz w:val="24"/>
          <w:szCs w:val="24"/>
          <w:rtl/>
          <w:lang w:bidi="ar-SY"/>
        </w:rPr>
        <w:t>لـس</w:t>
      </w:r>
      <w:r w:rsidR="007749D2" w:rsidRPr="00342444">
        <w:rPr>
          <w:rFonts w:ascii="Traditional Arabic" w:hAnsi="Traditional Arabic" w:cs="Traditional Arabic"/>
          <w:sz w:val="24"/>
          <w:szCs w:val="24"/>
          <w:rtl/>
          <w:lang w:bidi="ar-SY"/>
        </w:rPr>
        <w:t>نوية التي يسهم بلوغها في نهاية المطاف في تحقيق الأهداف الا</w:t>
      </w:r>
      <w:r w:rsidR="00B41739">
        <w:rPr>
          <w:rFonts w:ascii="Traditional Arabic" w:hAnsi="Traditional Arabic" w:cs="Traditional Arabic"/>
          <w:sz w:val="24"/>
          <w:szCs w:val="24"/>
          <w:rtl/>
          <w:lang w:bidi="ar-SY"/>
        </w:rPr>
        <w:t>سـت</w:t>
      </w:r>
      <w:r w:rsidR="007749D2" w:rsidRPr="00342444">
        <w:rPr>
          <w:rFonts w:ascii="Traditional Arabic" w:hAnsi="Traditional Arabic" w:cs="Traditional Arabic"/>
          <w:sz w:val="24"/>
          <w:szCs w:val="24"/>
          <w:rtl/>
          <w:lang w:bidi="ar-SY"/>
        </w:rPr>
        <w:t>راتيجية</w:t>
      </w:r>
      <w:r w:rsidR="00C170A0" w:rsidRPr="00342444">
        <w:rPr>
          <w:rFonts w:ascii="Traditional Arabic" w:hAnsi="Traditional Arabic" w:cs="Traditional Arabic"/>
          <w:sz w:val="24"/>
          <w:szCs w:val="24"/>
          <w:rtl/>
          <w:lang w:bidi="ar-SY"/>
        </w:rPr>
        <w:t xml:space="preserve"> (</w:t>
      </w:r>
      <w:r w:rsidR="00C170A0" w:rsidRPr="00342444">
        <w:rPr>
          <w:rFonts w:ascii="Traditional Arabic" w:hAnsi="Traditional Arabic" w:cs="Traditional Arabic"/>
          <w:sz w:val="24"/>
          <w:szCs w:val="24"/>
          <w:lang w:bidi="ar-SY"/>
        </w:rPr>
        <w:t>Kennie</w:t>
      </w:r>
      <w:r w:rsidR="00C170A0" w:rsidRPr="00342444">
        <w:rPr>
          <w:rFonts w:ascii="Traditional Arabic" w:hAnsi="Traditional Arabic" w:cs="Traditional Arabic"/>
          <w:sz w:val="24"/>
          <w:szCs w:val="24"/>
        </w:rPr>
        <w:t>, 2002</w:t>
      </w:r>
      <w:r w:rsidR="00C170A0" w:rsidRPr="00342444">
        <w:rPr>
          <w:rFonts w:ascii="Traditional Arabic" w:hAnsi="Traditional Arabic" w:cs="Traditional Arabic"/>
          <w:sz w:val="24"/>
          <w:szCs w:val="24"/>
          <w:rtl/>
          <w:lang w:bidi="ar-SY"/>
        </w:rPr>
        <w:t>)</w:t>
      </w:r>
      <w:r w:rsidR="007749D2" w:rsidRPr="00342444">
        <w:rPr>
          <w:rFonts w:ascii="Traditional Arabic" w:hAnsi="Traditional Arabic" w:cs="Traditional Arabic"/>
          <w:sz w:val="24"/>
          <w:szCs w:val="24"/>
          <w:rtl/>
          <w:lang w:bidi="ar-SY"/>
        </w:rPr>
        <w:t>.</w:t>
      </w:r>
    </w:p>
    <w:p w14:paraId="15D86284" w14:textId="0FB420CC" w:rsidR="001B394A" w:rsidRPr="00342444" w:rsidRDefault="00273EA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و</w:t>
      </w:r>
      <w:r w:rsidR="001B394A" w:rsidRPr="00342444">
        <w:rPr>
          <w:rFonts w:ascii="Traditional Arabic" w:hAnsi="Traditional Arabic" w:cs="Traditional Arabic"/>
          <w:sz w:val="24"/>
          <w:szCs w:val="24"/>
          <w:rtl/>
        </w:rPr>
        <w:t xml:space="preserve">في ظل الوضع الراهن، تمثل الفجوة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راتيجي</w:t>
      </w:r>
      <w:r w:rsidR="001879A0" w:rsidRPr="00342444">
        <w:rPr>
          <w:rFonts w:ascii="Traditional Arabic" w:hAnsi="Traditional Arabic" w:cs="Traditional Arabic"/>
          <w:sz w:val="24"/>
          <w:szCs w:val="24"/>
          <w:rtl/>
        </w:rPr>
        <w:t xml:space="preserve"> للمنظمات</w:t>
      </w:r>
      <w:r w:rsidR="005D3EFB"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tl/>
        </w:rPr>
        <w:t>واحدة من التحديات الرئيسية التي تواجهها هذه المنظمات، والتي قد تؤثر سلباً على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 وا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مرارها في المدى الطويل</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Candido &amp; Santos, 2019</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tl/>
        </w:rPr>
        <w:t xml:space="preserve">. تنشأ هذه الفجوة بشكل عام من عوامل مختلفة ترتبط بمدى وضوح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للمنظمة ودقته وفهم القائمين على التخطيط التشغيلي له من جهة، ومن جهة ثانية قدرتهم على ترجمة التوجهات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الى خطط تشغيلية تعكس بصورة دقيقة الرؤية بعيدة المدى للمنظمة وتساهم في الوصول الى أهدافها من خلال تحسين أداء المنظمة وضمان ا</w:t>
      </w:r>
      <w:r w:rsidR="00B41739">
        <w:rPr>
          <w:rFonts w:ascii="Traditional Arabic" w:hAnsi="Traditional Arabic" w:cs="Traditional Arabic"/>
          <w:sz w:val="24"/>
          <w:szCs w:val="24"/>
          <w:rtl/>
        </w:rPr>
        <w:t>سـت</w:t>
      </w:r>
      <w:r w:rsidR="001B394A" w:rsidRPr="00342444">
        <w:rPr>
          <w:rFonts w:ascii="Traditional Arabic" w:hAnsi="Traditional Arabic" w:cs="Traditional Arabic"/>
          <w:sz w:val="24"/>
          <w:szCs w:val="24"/>
          <w:rtl/>
        </w:rPr>
        <w:t>دامتها</w:t>
      </w:r>
      <w:r w:rsidR="00906593" w:rsidRPr="00342444">
        <w:rPr>
          <w:rFonts w:ascii="Traditional Arabic" w:hAnsi="Traditional Arabic" w:cs="Traditional Arabic"/>
          <w:sz w:val="24"/>
          <w:szCs w:val="24"/>
          <w:rtl/>
        </w:rPr>
        <w:t xml:space="preserve"> (</w:t>
      </w:r>
      <w:r w:rsidR="00906593" w:rsidRPr="00342444">
        <w:rPr>
          <w:rFonts w:ascii="Traditional Arabic" w:hAnsi="Traditional Arabic" w:cs="Traditional Arabic"/>
          <w:sz w:val="24"/>
          <w:szCs w:val="24"/>
        </w:rPr>
        <w:t>Vigfússon et al., 2024</w:t>
      </w:r>
      <w:r w:rsidR="00906593" w:rsidRPr="00342444">
        <w:rPr>
          <w:rFonts w:ascii="Traditional Arabic" w:hAnsi="Traditional Arabic" w:cs="Traditional Arabic"/>
          <w:sz w:val="24"/>
          <w:szCs w:val="24"/>
          <w:rtl/>
        </w:rPr>
        <w:t>)</w:t>
      </w:r>
      <w:r w:rsidR="001B394A" w:rsidRPr="00342444">
        <w:rPr>
          <w:rFonts w:ascii="Traditional Arabic" w:hAnsi="Traditional Arabic" w:cs="Traditional Arabic"/>
          <w:sz w:val="24"/>
          <w:szCs w:val="24"/>
        </w:rPr>
        <w:t>.</w:t>
      </w:r>
    </w:p>
    <w:p w14:paraId="598B1170" w14:textId="193A16E9" w:rsidR="001879A0"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تلعب عملية اعداد وتنفيذ الخطط التشغيلية دوراً محورياً في ضمان أن يكون التنفيذ ضمن إطار التوجه العام للمنظمة وأهدافها بعيدة المدى. 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تتضمن هذه العملية وضع التفاصيل والآليات وتحديد الأعمال والمشروعات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لتحقيق الأهداف التفصيلية، محددة جهة أو جهات التنفيذ، وتوقيتات تلك الأعمال، ومن سيقوم بها، ومتى يبدأ التنفيذ، ومتى ينتهي، والموارد البشرية والمادية والمالية اللازمة لذلك، ومؤشرات التحقق والصعوبات المتوقعة وطرائق مواجهتها (المرسي وآخرون، 2002). هذا يعني أنه لا بد أن تكون الخطة التشغيلية مرتبطة تماما بال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التي انبثقت عنها، وأن تحوي الميزانية أو الخطة المالية والجداول الزمنية لكل المراحل والأعمال (المرسي وآخرون، 2002؛ الدجنى، 2002؛ حمدان وإدريس، 2002). أي، إذا كانت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تحدد رؤية المنظمة على مدى خمس سنين، فإن الخطة التشغيلية تحدد ما الذي ينبغي عمله خلال كل سنة على حدة</w:t>
      </w:r>
      <w:r w:rsidR="001879A0" w:rsidRPr="00342444">
        <w:rPr>
          <w:rFonts w:ascii="Traditional Arabic" w:hAnsi="Traditional Arabic" w:cs="Traditional Arabic"/>
          <w:sz w:val="24"/>
          <w:szCs w:val="24"/>
          <w:rtl/>
        </w:rPr>
        <w:t xml:space="preserve"> (</w:t>
      </w:r>
      <w:r w:rsidR="001879A0" w:rsidRPr="00342444">
        <w:rPr>
          <w:rFonts w:ascii="Traditional Arabic" w:hAnsi="Traditional Arabic" w:cs="Traditional Arabic"/>
          <w:sz w:val="24"/>
          <w:szCs w:val="24"/>
        </w:rPr>
        <w:t>Clarke, 2017</w:t>
      </w:r>
      <w:r w:rsidR="001879A0" w:rsidRPr="00342444">
        <w:rPr>
          <w:rFonts w:ascii="Traditional Arabic" w:hAnsi="Traditional Arabic" w:cs="Traditional Arabic"/>
          <w:sz w:val="24"/>
          <w:szCs w:val="24"/>
          <w:rtl/>
        </w:rPr>
        <w:t>).</w:t>
      </w:r>
    </w:p>
    <w:p w14:paraId="4B3D673C" w14:textId="273B07FB" w:rsidR="003D3480" w:rsidRPr="00342444" w:rsidRDefault="001B394A"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مع ذلك، فإن ترجمة الرؤى والأهداف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الى خطط تشغيلية هي عملية قد تتعرض للكثير من التحديات. ويظهر هذا الأمر في النهج الذي تتبعه المنظمات في وضع خططها وتنفيذها، حيث تركز الخطط التشغيلية على الجوانب قصيرة المدى من الأعمال، بينما تتعامل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مع رؤية الأعمال والأهداف طويلة الأجل. وهذا التباين يخلق فجوة تحتاج إلى فهم وتقييم دقيق لتحديد أثرها على توجه المنظمات وقدرتها على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دامة والنجاح </w:t>
      </w:r>
      <w:r w:rsidRPr="00342444">
        <w:rPr>
          <w:rFonts w:ascii="Traditional Arabic" w:hAnsi="Traditional Arabic" w:cs="Traditional Arabic"/>
          <w:sz w:val="24"/>
          <w:szCs w:val="24"/>
          <w:rtl/>
        </w:rPr>
        <w:lastRenderedPageBreak/>
        <w:t>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 وبالتالي، فإن تحديد الدور الذي تلعبه الخطط التشغيلية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والأداء شكل بالنسبة للباحثين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محل اهتمام كبير. وبالنظر الى خصوصية القطاع العام في هذا المجال، لكونه يمثل أداة تنفيذ الرؤى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للحكومات، فإن إخفاق أي منظمة حكومية في تنفي</w:t>
      </w:r>
      <w:r w:rsidR="006E5312" w:rsidRPr="00342444">
        <w:rPr>
          <w:rFonts w:ascii="Traditional Arabic" w:hAnsi="Traditional Arabic" w:cs="Traditional Arabic"/>
          <w:sz w:val="24"/>
          <w:szCs w:val="24"/>
          <w:rtl/>
        </w:rPr>
        <w:t>ذ</w:t>
      </w:r>
      <w:r w:rsidRPr="00342444">
        <w:rPr>
          <w:rFonts w:ascii="Traditional Arabic" w:hAnsi="Traditional Arabic" w:cs="Traditional Arabic"/>
          <w:sz w:val="24"/>
          <w:szCs w:val="24"/>
          <w:rtl/>
        </w:rPr>
        <w:t xml:space="preserve"> هذه العملية قد يسبب انعكاسات كبيرة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التوجه الحكومي بأكمله</w:t>
      </w:r>
      <w:r w:rsidR="00591C6F" w:rsidRPr="00342444">
        <w:rPr>
          <w:rFonts w:ascii="Traditional Arabic" w:hAnsi="Traditional Arabic" w:cs="Traditional Arabic"/>
          <w:sz w:val="24"/>
          <w:szCs w:val="24"/>
          <w:rtl/>
        </w:rPr>
        <w:t>.</w:t>
      </w:r>
      <w:r w:rsidR="006E5312" w:rsidRPr="00342444">
        <w:rPr>
          <w:rFonts w:ascii="Traditional Arabic" w:hAnsi="Traditional Arabic" w:cs="Traditional Arabic"/>
          <w:sz w:val="24"/>
          <w:szCs w:val="24"/>
          <w:rtl/>
        </w:rPr>
        <w:t xml:space="preserve"> </w:t>
      </w:r>
      <w:r w:rsidR="00135852" w:rsidRPr="00342444">
        <w:rPr>
          <w:rFonts w:ascii="Traditional Arabic" w:hAnsi="Traditional Arabic" w:cs="Traditional Arabic"/>
          <w:sz w:val="24"/>
          <w:szCs w:val="24"/>
          <w:rtl/>
        </w:rPr>
        <w:t>في ضوء ذلك</w:t>
      </w:r>
      <w:r w:rsidR="003D3480" w:rsidRPr="00342444">
        <w:rPr>
          <w:rFonts w:ascii="Traditional Arabic" w:hAnsi="Traditional Arabic" w:cs="Traditional Arabic"/>
          <w:sz w:val="24"/>
          <w:szCs w:val="24"/>
          <w:rtl/>
        </w:rPr>
        <w:t xml:space="preserve">، أثبت </w:t>
      </w:r>
      <w:r w:rsidR="003D3480" w:rsidRPr="00342444">
        <w:rPr>
          <w:rFonts w:ascii="Traditional Arabic" w:hAnsi="Traditional Arabic" w:cs="Traditional Arabic"/>
          <w:sz w:val="24"/>
          <w:szCs w:val="24"/>
        </w:rPr>
        <w:t>Salki</w:t>
      </w:r>
      <w:r w:rsidR="003D3480" w:rsidRPr="00342444">
        <w:rPr>
          <w:rFonts w:ascii="Cambria" w:hAnsi="Cambria" w:cs="Cambria"/>
          <w:sz w:val="24"/>
          <w:szCs w:val="24"/>
        </w:rPr>
        <w:t>ć</w:t>
      </w:r>
      <w:r w:rsidR="003D3480" w:rsidRPr="00342444">
        <w:rPr>
          <w:rFonts w:ascii="Traditional Arabic" w:hAnsi="Traditional Arabic" w:cs="Traditional Arabic"/>
          <w:sz w:val="24"/>
          <w:szCs w:val="24"/>
          <w:rtl/>
        </w:rPr>
        <w:t xml:space="preserve"> (2014) أن 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خدام التخطيط الا</w:t>
      </w:r>
      <w:r w:rsidR="00B41739">
        <w:rPr>
          <w:rFonts w:ascii="Traditional Arabic" w:hAnsi="Traditional Arabic" w:cs="Traditional Arabic"/>
          <w:sz w:val="24"/>
          <w:szCs w:val="24"/>
          <w:rtl/>
        </w:rPr>
        <w:t>سـت</w:t>
      </w:r>
      <w:r w:rsidR="003D3480" w:rsidRPr="00342444">
        <w:rPr>
          <w:rFonts w:ascii="Traditional Arabic" w:hAnsi="Traditional Arabic" w:cs="Traditional Arabic"/>
          <w:sz w:val="24"/>
          <w:szCs w:val="24"/>
          <w:rtl/>
        </w:rPr>
        <w:t>راتيجي في المنظمات العامة يتيح إدارة أكثر عقلانية وكفاءة وفعالية للموارد التنظيمية.</w:t>
      </w:r>
      <w:r w:rsidR="003D3480" w:rsidRPr="00342444">
        <w:rPr>
          <w:rFonts w:ascii="Traditional Arabic" w:hAnsi="Traditional Arabic" w:cs="Traditional Arabic"/>
          <w:sz w:val="24"/>
          <w:szCs w:val="24"/>
          <w:rtl/>
          <w:lang w:bidi="ar-SY"/>
        </w:rPr>
        <w:t xml:space="preserve"> لذلك، يتحمل القادة الا</w:t>
      </w:r>
      <w:r w:rsidR="00B41739">
        <w:rPr>
          <w:rFonts w:ascii="Traditional Arabic" w:hAnsi="Traditional Arabic" w:cs="Traditional Arabic"/>
          <w:sz w:val="24"/>
          <w:szCs w:val="24"/>
          <w:rtl/>
          <w:lang w:bidi="ar-SY"/>
        </w:rPr>
        <w:t>سـت</w:t>
      </w:r>
      <w:r w:rsidR="003D3480" w:rsidRPr="00342444">
        <w:rPr>
          <w:rFonts w:ascii="Traditional Arabic" w:hAnsi="Traditional Arabic" w:cs="Traditional Arabic"/>
          <w:sz w:val="24"/>
          <w:szCs w:val="24"/>
          <w:rtl/>
          <w:lang w:bidi="ar-SY"/>
        </w:rPr>
        <w:t xml:space="preserve">راتيجيون مسؤولية عرض وشرح بيانات مهمة </w:t>
      </w:r>
      <w:r w:rsidR="00B158A0" w:rsidRPr="00342444">
        <w:rPr>
          <w:rFonts w:ascii="Traditional Arabic" w:hAnsi="Traditional Arabic" w:cs="Traditional Arabic"/>
          <w:sz w:val="24"/>
          <w:szCs w:val="24"/>
          <w:rtl/>
          <w:lang w:bidi="ar-SY"/>
        </w:rPr>
        <w:t>(</w:t>
      </w:r>
      <w:r w:rsidR="00B158A0" w:rsidRPr="00342444">
        <w:rPr>
          <w:rFonts w:ascii="Traditional Arabic" w:hAnsi="Traditional Arabic" w:cs="Traditional Arabic"/>
          <w:sz w:val="24"/>
          <w:szCs w:val="24"/>
          <w:lang w:bidi="ar-SY"/>
        </w:rPr>
        <w:t>Mission</w:t>
      </w:r>
      <w:r w:rsidR="00B158A0" w:rsidRPr="00342444">
        <w:rPr>
          <w:rFonts w:ascii="Traditional Arabic" w:hAnsi="Traditional Arabic" w:cs="Traditional Arabic"/>
          <w:sz w:val="24"/>
          <w:szCs w:val="24"/>
          <w:rtl/>
          <w:lang w:bidi="ar-SY"/>
        </w:rPr>
        <w:t xml:space="preserve">) </w:t>
      </w:r>
      <w:r w:rsidR="003D3480" w:rsidRPr="00342444">
        <w:rPr>
          <w:rFonts w:ascii="Traditional Arabic" w:hAnsi="Traditional Arabic" w:cs="Traditional Arabic"/>
          <w:sz w:val="24"/>
          <w:szCs w:val="24"/>
          <w:rtl/>
          <w:lang w:bidi="ar-SY"/>
        </w:rPr>
        <w:t>منظماتهم بشكل واضح يمكّن الجميع من فهم الاتجاه العام للمنظمة (</w:t>
      </w:r>
      <w:r w:rsidR="003D3480" w:rsidRPr="00342444">
        <w:rPr>
          <w:rFonts w:ascii="Traditional Arabic" w:hAnsi="Traditional Arabic" w:cs="Traditional Arabic"/>
          <w:sz w:val="24"/>
          <w:szCs w:val="24"/>
          <w:lang w:bidi="ar-SY"/>
        </w:rPr>
        <w:t>Kitonga, Bichanga &amp; Muema, 2016</w:t>
      </w:r>
      <w:r w:rsidR="004666E7" w:rsidRPr="00342444">
        <w:rPr>
          <w:rFonts w:ascii="Traditional Arabic" w:hAnsi="Traditional Arabic" w:cs="Traditional Arabic"/>
          <w:sz w:val="24"/>
          <w:szCs w:val="24"/>
          <w:rtl/>
          <w:lang w:bidi="ar-SY"/>
        </w:rPr>
        <w:t>)،</w:t>
      </w:r>
      <w:r w:rsidR="003D3480" w:rsidRPr="00342444">
        <w:rPr>
          <w:rFonts w:ascii="Traditional Arabic" w:hAnsi="Traditional Arabic" w:cs="Traditional Arabic"/>
          <w:sz w:val="24"/>
          <w:szCs w:val="24"/>
          <w:rtl/>
          <w:lang w:bidi="ar-SY"/>
        </w:rPr>
        <w:t xml:space="preserve"> الأمر الذي من شأنه أن ينعكس على أداء المنظمات الحكومية.</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مع ذلك</w:t>
      </w:r>
      <w:r w:rsidR="006E5312" w:rsidRPr="00342444">
        <w:rPr>
          <w:rFonts w:ascii="Traditional Arabic" w:hAnsi="Traditional Arabic" w:cs="Traditional Arabic"/>
          <w:sz w:val="24"/>
          <w:szCs w:val="24"/>
          <w:rtl/>
          <w:lang w:bidi="ar-SY"/>
        </w:rPr>
        <w:t xml:space="preserve">، </w:t>
      </w:r>
      <w:r w:rsidR="00751401" w:rsidRPr="00342444">
        <w:rPr>
          <w:rFonts w:ascii="Traditional Arabic" w:hAnsi="Traditional Arabic" w:cs="Traditional Arabic"/>
          <w:sz w:val="24"/>
          <w:szCs w:val="24"/>
          <w:rtl/>
          <w:lang w:bidi="ar-SY"/>
        </w:rPr>
        <w:t xml:space="preserve">فإن النجاح في </w:t>
      </w:r>
      <w:r w:rsidR="006E5312" w:rsidRPr="00342444">
        <w:rPr>
          <w:rFonts w:ascii="Traditional Arabic" w:hAnsi="Traditional Arabic" w:cs="Traditional Arabic"/>
          <w:sz w:val="24"/>
          <w:szCs w:val="24"/>
          <w:rtl/>
          <w:lang w:bidi="ar-SY"/>
        </w:rPr>
        <w:t xml:space="preserve">هذا </w:t>
      </w:r>
      <w:r w:rsidR="00954CD6" w:rsidRPr="00342444">
        <w:rPr>
          <w:rFonts w:ascii="Traditional Arabic" w:hAnsi="Traditional Arabic" w:cs="Traditional Arabic"/>
          <w:sz w:val="24"/>
          <w:szCs w:val="24"/>
          <w:rtl/>
          <w:lang w:bidi="ar-SY"/>
        </w:rPr>
        <w:t xml:space="preserve">الأمر </w:t>
      </w:r>
      <w:r w:rsidR="006E5312" w:rsidRPr="00342444">
        <w:rPr>
          <w:rFonts w:ascii="Traditional Arabic" w:hAnsi="Traditional Arabic" w:cs="Traditional Arabic"/>
          <w:sz w:val="24"/>
          <w:szCs w:val="24"/>
          <w:rtl/>
          <w:lang w:bidi="ar-SY"/>
        </w:rPr>
        <w:t>يرتبط بفعالية الحلقة الوسيطة ما بين المرحلتين، الا</w:t>
      </w:r>
      <w:r w:rsidR="00B41739">
        <w:rPr>
          <w:rFonts w:ascii="Traditional Arabic" w:hAnsi="Traditional Arabic" w:cs="Traditional Arabic"/>
          <w:sz w:val="24"/>
          <w:szCs w:val="24"/>
          <w:rtl/>
          <w:lang w:bidi="ar-SY"/>
        </w:rPr>
        <w:t>سـت</w:t>
      </w:r>
      <w:r w:rsidR="006E5312" w:rsidRPr="00342444">
        <w:rPr>
          <w:rFonts w:ascii="Traditional Arabic" w:hAnsi="Traditional Arabic" w:cs="Traditional Arabic"/>
          <w:sz w:val="24"/>
          <w:szCs w:val="24"/>
          <w:rtl/>
          <w:lang w:bidi="ar-SY"/>
        </w:rPr>
        <w:t>راتيجية والتنفيذ</w:t>
      </w:r>
      <w:r w:rsidR="00954CD6" w:rsidRPr="00342444">
        <w:rPr>
          <w:rFonts w:ascii="Traditional Arabic" w:hAnsi="Traditional Arabic" w:cs="Traditional Arabic"/>
          <w:sz w:val="24"/>
          <w:szCs w:val="24"/>
          <w:rtl/>
          <w:lang w:bidi="ar-SY"/>
        </w:rPr>
        <w:t xml:space="preserve">، </w:t>
      </w:r>
      <w:r w:rsidR="000628BC" w:rsidRPr="00342444">
        <w:rPr>
          <w:rFonts w:ascii="Traditional Arabic" w:hAnsi="Traditional Arabic" w:cs="Traditional Arabic"/>
          <w:sz w:val="24"/>
          <w:szCs w:val="24"/>
          <w:rtl/>
          <w:lang w:bidi="ar-SY"/>
        </w:rPr>
        <w:t>أي بالتخطيط التشغيلي وقدرته على ترجمة الرؤى الى ممارسات</w:t>
      </w:r>
      <w:r w:rsidR="006E5312" w:rsidRPr="00342444">
        <w:rPr>
          <w:rFonts w:ascii="Traditional Arabic" w:hAnsi="Traditional Arabic" w:cs="Traditional Arabic"/>
          <w:sz w:val="24"/>
          <w:szCs w:val="24"/>
          <w:rtl/>
          <w:lang w:bidi="ar-SY"/>
        </w:rPr>
        <w:t>.</w:t>
      </w:r>
    </w:p>
    <w:p w14:paraId="45DCC725" w14:textId="679A105A"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ياق، </w:t>
      </w:r>
      <w:r w:rsidR="003E7513" w:rsidRPr="00342444">
        <w:rPr>
          <w:rFonts w:ascii="Traditional Arabic" w:hAnsi="Traditional Arabic" w:cs="Traditional Arabic"/>
          <w:sz w:val="24"/>
          <w:szCs w:val="24"/>
          <w:rtl/>
        </w:rPr>
        <w:t>تهدف هذه الدراسة الى التحقيق في</w:t>
      </w:r>
      <w:r w:rsidRPr="00342444">
        <w:rPr>
          <w:rFonts w:ascii="Traditional Arabic" w:hAnsi="Traditional Arabic" w:cs="Traditional Arabic"/>
          <w:sz w:val="24"/>
          <w:szCs w:val="24"/>
          <w:rtl/>
        </w:rPr>
        <w:t xml:space="preserve"> الدور الذي تلعبه الخطط التشغيلية في العلاقة ما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وأداء منظمات القطاع العام</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w:t>
      </w:r>
      <w:r w:rsidR="003E7513" w:rsidRPr="00342444">
        <w:rPr>
          <w:rFonts w:ascii="Traditional Arabic" w:hAnsi="Traditional Arabic" w:cs="Traditional Arabic"/>
          <w:sz w:val="24"/>
          <w:szCs w:val="24"/>
          <w:rtl/>
        </w:rPr>
        <w:t>عبر</w:t>
      </w:r>
      <w:r w:rsidRPr="00342444">
        <w:rPr>
          <w:rFonts w:ascii="Traditional Arabic" w:hAnsi="Traditional Arabic" w:cs="Traditional Arabic"/>
          <w:sz w:val="24"/>
          <w:szCs w:val="24"/>
          <w:rtl/>
        </w:rPr>
        <w:t xml:space="preserve"> دراسة وتحليل العلاقة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F20D2A" w:rsidRPr="00342444">
        <w:rPr>
          <w:rFonts w:ascii="Traditional Arabic" w:hAnsi="Traditional Arabic" w:cs="Traditional Arabic"/>
          <w:sz w:val="24"/>
          <w:szCs w:val="24"/>
          <w:rtl/>
        </w:rPr>
        <w:t xml:space="preserve">وأداء </w:t>
      </w:r>
      <w:r w:rsidRPr="00342444">
        <w:rPr>
          <w:rFonts w:ascii="Traditional Arabic" w:hAnsi="Traditional Arabic" w:cs="Traditional Arabic"/>
          <w:sz w:val="24"/>
          <w:szCs w:val="24"/>
          <w:rtl/>
        </w:rPr>
        <w:t>هذه المنظمات</w:t>
      </w:r>
      <w:r w:rsidR="003E7513"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بغية فهم كيفية تأثير الفجوة بين الخطط التشغيلية والتوجه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على أداء المنظمات وقدرتها على 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فعّال، بما يمكن من تحديد وفهم العوامل التي تؤثر على هذه الفجوة، وتحديد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بل لتقليصها، من أجل بلوغ الأهداف بعيدة المدى بنجاح. وهنا تتجلى أهمية هذا البحث في تقديم تحليل شامل لهذه الفجوة وتقديم توصيات عملية للمنظمات لتحسين أدائها وتحقيق أهدافها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بشكل أفضل في ظل بيئة الأعمال المعاصرة</w:t>
      </w:r>
      <w:r w:rsidRPr="00342444">
        <w:rPr>
          <w:rFonts w:ascii="Traditional Arabic" w:hAnsi="Traditional Arabic" w:cs="Traditional Arabic"/>
          <w:sz w:val="24"/>
          <w:szCs w:val="24"/>
        </w:rPr>
        <w:t>.</w:t>
      </w:r>
    </w:p>
    <w:p w14:paraId="41D09ED3" w14:textId="3F394A9B" w:rsidR="00C453B6" w:rsidRPr="00382444" w:rsidRDefault="008F02BC" w:rsidP="00322A29">
      <w:pPr>
        <w:pStyle w:val="2"/>
        <w:rPr>
          <w:rtl/>
        </w:rPr>
      </w:pPr>
      <w:bookmarkStart w:id="1" w:name="_Toc223800554"/>
      <w:r w:rsidRPr="00382444">
        <w:rPr>
          <w:rtl/>
        </w:rPr>
        <w:t>أولاً</w:t>
      </w:r>
      <w:r w:rsidR="005915B5" w:rsidRPr="00382444">
        <w:rPr>
          <w:rtl/>
        </w:rPr>
        <w:t xml:space="preserve"> – </w:t>
      </w:r>
      <w:r w:rsidR="00516973" w:rsidRPr="00382444">
        <w:rPr>
          <w:rFonts w:hint="cs"/>
          <w:rtl/>
        </w:rPr>
        <w:t>مشكلة الدراسة</w:t>
      </w:r>
      <w:r w:rsidR="005915B5" w:rsidRPr="00382444">
        <w:rPr>
          <w:rtl/>
        </w:rPr>
        <w:t>:</w:t>
      </w:r>
      <w:bookmarkEnd w:id="1"/>
    </w:p>
    <w:p w14:paraId="2475BCE2" w14:textId="72967D53"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تواجه العديد من المنظمات الحكومية الكثير من التحديات المتزايدة التي تتعلق بضعف الأداء وعدم تحقيق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الأمر الذي يؤثر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دامتها ونجاحها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على المدى الطويل</w:t>
      </w:r>
      <w:r w:rsidR="007E6E3A" w:rsidRPr="00342444">
        <w:rPr>
          <w:rFonts w:ascii="Traditional Arabic" w:hAnsi="Traditional Arabic" w:cs="Traditional Arabic"/>
          <w:sz w:val="24"/>
          <w:szCs w:val="24"/>
          <w:rtl/>
        </w:rPr>
        <w:t xml:space="preserve"> (</w:t>
      </w:r>
      <w:r w:rsidR="000C6224" w:rsidRPr="00342444">
        <w:rPr>
          <w:rFonts w:ascii="Traditional Arabic" w:hAnsi="Traditional Arabic" w:cs="Traditional Arabic"/>
          <w:sz w:val="24"/>
          <w:szCs w:val="24"/>
        </w:rPr>
        <w:t>Hoglund et al., 2021</w:t>
      </w:r>
      <w:r w:rsidR="007E6E3A"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ووفقاً للتقارير والدراسات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بب الرئيس في ذلك هو وجود فجوة بين الخطط التشغيلية والتوجه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للمنظمة، حيث تفتقر بعض المنظمات إلى وجود تناغم بين الخطط التشغيلية التي تهدف إلى تحقيق الأهداف قصيرة المدى او التكتيكية، وبين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الذي يهدف إلى تحقيق الرؤية والأهداف طويلة الامد للمنظمة، ويعود ذلك إلى عدة عوامل منها: ضعف التنسيق بين الإدارات، عدم دقة تحديد الأهداف وتخصيص الموارد، وقلة الاهتمام بتطبيق الخطط التشغيلية بشكل فعّال</w:t>
      </w:r>
      <w:r w:rsidR="007E6E3A" w:rsidRPr="00342444">
        <w:rPr>
          <w:rFonts w:ascii="Traditional Arabic" w:hAnsi="Traditional Arabic" w:cs="Traditional Arabic"/>
          <w:sz w:val="24"/>
          <w:szCs w:val="24"/>
          <w:rtl/>
        </w:rPr>
        <w:t xml:space="preserve"> (</w:t>
      </w:r>
      <w:r w:rsidR="00A46323" w:rsidRPr="00342444">
        <w:rPr>
          <w:rFonts w:ascii="Traditional Arabic" w:hAnsi="Traditional Arabic" w:cs="Traditional Arabic"/>
          <w:sz w:val="24"/>
          <w:szCs w:val="24"/>
        </w:rPr>
        <w:t>Nkone et al., 2024</w:t>
      </w:r>
      <w:r w:rsidR="007E6E3A" w:rsidRPr="00342444">
        <w:rPr>
          <w:rFonts w:ascii="Traditional Arabic" w:hAnsi="Traditional Arabic" w:cs="Traditional Arabic"/>
          <w:sz w:val="24"/>
          <w:szCs w:val="24"/>
          <w:rtl/>
        </w:rPr>
        <w:t>).</w:t>
      </w:r>
    </w:p>
    <w:p w14:paraId="13CE290F" w14:textId="0FBF85EE" w:rsidR="000030DE" w:rsidRPr="00342444" w:rsidRDefault="000030DE"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العقود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ركزت الدراسات حول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بدلاً من تنفيذها، مما أدى إلى ارتفاع معدل الفشل في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موضع التنفيذ (</w:t>
      </w:r>
      <w:r w:rsidRPr="00342444">
        <w:rPr>
          <w:rFonts w:ascii="Traditional Arabic" w:hAnsi="Traditional Arabic" w:cs="Traditional Arabic"/>
          <w:sz w:val="24"/>
          <w:szCs w:val="24"/>
          <w:lang w:bidi="ar-SY"/>
        </w:rPr>
        <w:t xml:space="preserve">Nkone </w:t>
      </w:r>
      <w:r w:rsidRPr="00342444">
        <w:rPr>
          <w:rFonts w:ascii="Traditional Arabic" w:hAnsi="Traditional Arabic" w:cs="Traditional Arabic"/>
          <w:sz w:val="24"/>
          <w:szCs w:val="24"/>
        </w:rPr>
        <w:t>et al., 2024</w:t>
      </w:r>
      <w:r w:rsidRPr="00342444">
        <w:rPr>
          <w:rFonts w:ascii="Traditional Arabic" w:hAnsi="Traditional Arabic" w:cs="Traditional Arabic"/>
          <w:sz w:val="24"/>
          <w:szCs w:val="24"/>
          <w:rtl/>
          <w:lang w:bidi="ar-SY"/>
        </w:rPr>
        <w:t>). مثلت هذه النقطة مشكلة كبيرة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الأكاديمي لدرجة أن بعض الدراسات، مثل </w:t>
      </w:r>
      <w:r w:rsidRPr="00342444">
        <w:rPr>
          <w:rFonts w:ascii="Traditional Arabic" w:hAnsi="Traditional Arabic" w:cs="Traditional Arabic"/>
          <w:sz w:val="24"/>
          <w:szCs w:val="24"/>
          <w:lang w:bidi="ar-SY"/>
        </w:rPr>
        <w:t>Candido &amp; Santos</w:t>
      </w:r>
      <w:r w:rsidRPr="00342444">
        <w:rPr>
          <w:rFonts w:ascii="Traditional Arabic" w:hAnsi="Traditional Arabic" w:cs="Traditional Arabic"/>
          <w:sz w:val="24"/>
          <w:szCs w:val="24"/>
          <w:rtl/>
          <w:lang w:bidi="ar-SY"/>
        </w:rPr>
        <w:t xml:space="preserve"> (2019)، اعتبرتها بمثابة قضية إدارية رئيسية بقيت دون حل. لذلك، تركز اهتمام الباحثين في العقد الأخير حول هذه </w:t>
      </w:r>
      <w:r w:rsidRPr="00342444">
        <w:rPr>
          <w:rFonts w:ascii="Traditional Arabic" w:hAnsi="Traditional Arabic" w:cs="Traditional Arabic"/>
          <w:sz w:val="24"/>
          <w:szCs w:val="24"/>
          <w:rtl/>
          <w:lang w:bidi="ar-SY"/>
        </w:rPr>
        <w:lastRenderedPageBreak/>
        <w:t>القضية واهتم العديد من الباحثين بعملية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w:t>
      </w:r>
      <w:r w:rsidR="00496FBC" w:rsidRPr="00342444">
        <w:rPr>
          <w:rFonts w:ascii="Traditional Arabic" w:hAnsi="Traditional Arabic" w:cs="Traditional Arabic"/>
          <w:sz w:val="24"/>
          <w:szCs w:val="24"/>
          <w:rtl/>
          <w:lang w:bidi="ar-SY"/>
        </w:rPr>
        <w:t xml:space="preserve">الممارسة </w:t>
      </w: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سبيل المثال</w:t>
      </w:r>
      <w:r w:rsidRPr="00342444">
        <w:rPr>
          <w:rFonts w:ascii="Traditional Arabic" w:hAnsi="Traditional Arabic" w:cs="Traditional Arabic"/>
          <w:sz w:val="24"/>
          <w:szCs w:val="24"/>
          <w:lang w:bidi="ar-SY"/>
        </w:rPr>
        <w:t>Begkos et al., 2020:</w:t>
      </w:r>
      <w:r w:rsidRPr="00342444">
        <w:rPr>
          <w:rFonts w:ascii="Traditional Arabic" w:hAnsi="Traditional Arabic" w:cs="Traditional Arabic"/>
          <w:sz w:val="24"/>
          <w:szCs w:val="24"/>
          <w:rtl/>
          <w:lang w:bidi="ar-SY"/>
        </w:rPr>
        <w:t xml:space="preserve">). مع ذلك، فقد أكدت دراسة </w:t>
      </w:r>
      <w:r w:rsidRPr="00342444">
        <w:rPr>
          <w:rFonts w:ascii="Traditional Arabic" w:hAnsi="Traditional Arabic" w:cs="Traditional Arabic"/>
          <w:sz w:val="24"/>
          <w:szCs w:val="24"/>
          <w:lang w:bidi="ar-SY"/>
        </w:rPr>
        <w:t>Chiwawa &amp; Wissink</w:t>
      </w:r>
      <w:r w:rsidRPr="00342444">
        <w:rPr>
          <w:rFonts w:ascii="Traditional Arabic" w:hAnsi="Traditional Arabic" w:cs="Traditional Arabic"/>
          <w:sz w:val="24"/>
          <w:szCs w:val="24"/>
          <w:rtl/>
          <w:lang w:bidi="ar-SY"/>
        </w:rPr>
        <w:t xml:space="preserve"> (2024) على وجود فجوة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والتنفيذ، وأشارت الى أن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يفشل بسبب التأخر التدريجي الملحوظ في الالتزام بالتنفيذ والمراقبة والتقييم، أي بسبب مشكلة في دور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حيث يتوقع أن يلعب التخطيط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دوراً في تحسين عملية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Vigfússon et al., 2024</w:t>
      </w:r>
      <w:r w:rsidRPr="00342444">
        <w:rPr>
          <w:rFonts w:ascii="Traditional Arabic" w:hAnsi="Traditional Arabic" w:cs="Traditional Arabic"/>
          <w:sz w:val="24"/>
          <w:szCs w:val="24"/>
          <w:rtl/>
          <w:lang w:bidi="ar-SY"/>
        </w:rPr>
        <w:t>).</w:t>
      </w:r>
    </w:p>
    <w:p w14:paraId="53DBEDC3" w14:textId="58A139EB"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وقد اشارت العديد من الدراسات الى أن معدل الفشل في تنفيذ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قد يصل الى 90%</w:t>
      </w:r>
      <w:r w:rsidR="00075E22"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نتيجة عدم ربط الخطط التشغيلية بصورة صحيحة مع الإطار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العام للمنظمة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Cândido &amp; Santos, 2015</w:t>
      </w:r>
      <w:r w:rsidR="004D7AC6" w:rsidRPr="00342444">
        <w:rPr>
          <w:rFonts w:ascii="Traditional Arabic" w:hAnsi="Traditional Arabic" w:cs="Traditional Arabic"/>
          <w:sz w:val="24"/>
          <w:szCs w:val="24"/>
          <w:rtl/>
        </w:rPr>
        <w:t xml:space="preserve">). </w:t>
      </w:r>
      <w:r w:rsidR="000B0DAC" w:rsidRPr="00342444">
        <w:rPr>
          <w:rFonts w:ascii="Traditional Arabic" w:hAnsi="Traditional Arabic" w:cs="Traditional Arabic"/>
          <w:sz w:val="24"/>
          <w:szCs w:val="24"/>
          <w:rtl/>
        </w:rPr>
        <w:t>حيث أنه</w:t>
      </w:r>
      <w:r w:rsidR="00075E22" w:rsidRPr="00342444">
        <w:rPr>
          <w:rFonts w:ascii="Traditional Arabic" w:hAnsi="Traditional Arabic" w:cs="Traditional Arabic"/>
          <w:sz w:val="24"/>
          <w:szCs w:val="24"/>
          <w:rtl/>
        </w:rPr>
        <w:t xml:space="preserve"> من الم</w:t>
      </w:r>
      <w:r w:rsidR="00B41739">
        <w:rPr>
          <w:rFonts w:ascii="Traditional Arabic" w:hAnsi="Traditional Arabic" w:cs="Traditional Arabic"/>
          <w:sz w:val="24"/>
          <w:szCs w:val="24"/>
          <w:rtl/>
        </w:rPr>
        <w:t>سـت</w:t>
      </w:r>
      <w:r w:rsidR="00075E22" w:rsidRPr="00342444">
        <w:rPr>
          <w:rFonts w:ascii="Traditional Arabic" w:hAnsi="Traditional Arabic" w:cs="Traditional Arabic"/>
          <w:sz w:val="24"/>
          <w:szCs w:val="24"/>
          <w:rtl/>
        </w:rPr>
        <w:t>حيل إدارة ما لا يمكن قياسه، ولا يمكن للمرء قياس ما لا يمكن وصفه (</w:t>
      </w:r>
      <w:r w:rsidR="00F77B11" w:rsidRPr="00342444">
        <w:rPr>
          <w:rFonts w:ascii="Traditional Arabic" w:hAnsi="Traditional Arabic" w:cs="Traditional Arabic"/>
          <w:sz w:val="24"/>
          <w:szCs w:val="24"/>
        </w:rPr>
        <w:t>Kaplan &amp; Norton, 2005: 2-4</w:t>
      </w:r>
      <w:r w:rsidR="00075E2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هذا الواقع المرعب يعني بأن مشكلة فشل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4D7AC6"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عتبر ظاهرة عالمية وصل حجمها إلى 90% من الخطط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الفاشلة مقابل 10% ناجحة</w:t>
      </w:r>
      <w:r w:rsidR="00C74887" w:rsidRPr="00342444">
        <w:rPr>
          <w:rFonts w:ascii="Traditional Arabic" w:hAnsi="Traditional Arabic" w:cs="Traditional Arabic"/>
          <w:sz w:val="24"/>
          <w:szCs w:val="24"/>
          <w:rtl/>
        </w:rPr>
        <w:t xml:space="preserve"> (</w:t>
      </w:r>
      <w:r w:rsidR="00C74887" w:rsidRPr="00342444">
        <w:rPr>
          <w:rFonts w:ascii="Traditional Arabic" w:hAnsi="Traditional Arabic" w:cs="Traditional Arabic"/>
          <w:sz w:val="24"/>
          <w:szCs w:val="24"/>
        </w:rPr>
        <w:t>Olson, 2022</w:t>
      </w:r>
      <w:r w:rsidR="00C74887"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وتشير الدراسات الى أن 95% من المنظمات لا تفهم حتى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راتيجياتها التنظيمية</w:t>
      </w:r>
      <w:r w:rsidR="007B27CC" w:rsidRPr="00342444">
        <w:rPr>
          <w:rFonts w:ascii="Traditional Arabic" w:hAnsi="Traditional Arabic" w:cs="Traditional Arabic"/>
          <w:sz w:val="24"/>
          <w:szCs w:val="24"/>
          <w:rtl/>
        </w:rPr>
        <w:t xml:space="preserve"> (</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ater &amp; Pu</w:t>
      </w:r>
      <w:r w:rsidR="007B27CC" w:rsidRPr="00342444">
        <w:rPr>
          <w:rFonts w:ascii="Cambria" w:hAnsi="Cambria" w:cs="Cambria"/>
          <w:sz w:val="24"/>
          <w:szCs w:val="24"/>
        </w:rPr>
        <w:t>č</w:t>
      </w:r>
      <w:r w:rsidR="007B27CC" w:rsidRPr="00342444">
        <w:rPr>
          <w:rFonts w:ascii="Traditional Arabic" w:hAnsi="Traditional Arabic" w:cs="Traditional Arabic"/>
          <w:sz w:val="24"/>
          <w:szCs w:val="24"/>
        </w:rPr>
        <w:t>ko, 2010; Speculand, 2009</w:t>
      </w:r>
      <w:r w:rsidR="007B27CC"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الأمر الذي سبب أثراً من الدمار الاقتصادي</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وصل عام 2008 الى أزمة مالية عالمية بدأت في الولايات المتحدة الأمريكية وأوروبا وأدت الى ضياع مليارات </w:t>
      </w:r>
      <w:r w:rsidR="004D7AC6" w:rsidRPr="00342444">
        <w:rPr>
          <w:rFonts w:ascii="Traditional Arabic" w:hAnsi="Traditional Arabic" w:cs="Traditional Arabic"/>
          <w:sz w:val="24"/>
          <w:szCs w:val="24"/>
          <w:rtl/>
        </w:rPr>
        <w:t>الدولارات</w:t>
      </w:r>
      <w:r w:rsidRPr="00342444">
        <w:rPr>
          <w:rFonts w:ascii="Traditional Arabic" w:hAnsi="Traditional Arabic" w:cs="Traditional Arabic"/>
          <w:sz w:val="24"/>
          <w:szCs w:val="24"/>
          <w:rtl/>
        </w:rPr>
        <w:t xml:space="preserve"> وخروج ملايين الأشخاص من سوق العمل مما أدى إلى </w:t>
      </w:r>
      <w:r w:rsidR="004B72EC" w:rsidRPr="00342444">
        <w:rPr>
          <w:rFonts w:ascii="Traditional Arabic" w:hAnsi="Traditional Arabic" w:cs="Traditional Arabic"/>
          <w:sz w:val="24"/>
          <w:szCs w:val="24"/>
          <w:rtl/>
        </w:rPr>
        <w:t>حجز</w:t>
      </w:r>
      <w:r w:rsidRPr="00342444">
        <w:rPr>
          <w:rFonts w:ascii="Traditional Arabic" w:hAnsi="Traditional Arabic" w:cs="Traditional Arabic"/>
          <w:sz w:val="24"/>
          <w:szCs w:val="24"/>
          <w:rtl/>
        </w:rPr>
        <w:t xml:space="preserve"> سندات الرهن العقاري الخاصة بهم، </w:t>
      </w:r>
      <w:r w:rsidR="004B72EC" w:rsidRPr="00342444">
        <w:rPr>
          <w:rFonts w:ascii="Traditional Arabic" w:hAnsi="Traditional Arabic" w:cs="Traditional Arabic"/>
          <w:sz w:val="24"/>
          <w:szCs w:val="24"/>
          <w:rtl/>
        </w:rPr>
        <w:t>لتبدأ أزمة مالية عالمية</w:t>
      </w:r>
      <w:r w:rsidR="004D7AC6" w:rsidRPr="00342444">
        <w:rPr>
          <w:rFonts w:ascii="Traditional Arabic" w:hAnsi="Traditional Arabic" w:cs="Traditional Arabic"/>
          <w:sz w:val="24"/>
          <w:szCs w:val="24"/>
          <w:rtl/>
        </w:rPr>
        <w:t xml:space="preserve"> (</w:t>
      </w:r>
      <w:r w:rsidR="004D7AC6" w:rsidRPr="00342444">
        <w:rPr>
          <w:rFonts w:ascii="Traditional Arabic" w:hAnsi="Traditional Arabic" w:cs="Traditional Arabic"/>
          <w:sz w:val="24"/>
          <w:szCs w:val="24"/>
        </w:rPr>
        <w:t>Ferguson, 2008</w:t>
      </w:r>
      <w:r w:rsidR="004D7AC6" w:rsidRPr="00342444">
        <w:rPr>
          <w:rFonts w:ascii="Traditional Arabic" w:hAnsi="Traditional Arabic" w:cs="Traditional Arabic"/>
          <w:sz w:val="24"/>
          <w:szCs w:val="24"/>
          <w:rtl/>
        </w:rPr>
        <w:t>).</w:t>
      </w:r>
      <w:r w:rsidRPr="00342444">
        <w:rPr>
          <w:rFonts w:ascii="Traditional Arabic" w:hAnsi="Traditional Arabic" w:cs="Traditional Arabic"/>
          <w:sz w:val="24"/>
          <w:szCs w:val="24"/>
        </w:rPr>
        <w:t xml:space="preserve"> </w:t>
      </w:r>
      <w:r w:rsidR="004D7AC6" w:rsidRPr="00342444">
        <w:rPr>
          <w:rFonts w:ascii="Traditional Arabic" w:hAnsi="Traditional Arabic" w:cs="Traditional Arabic"/>
          <w:sz w:val="24"/>
          <w:szCs w:val="24"/>
          <w:rtl/>
        </w:rPr>
        <w:t>وف</w:t>
      </w:r>
      <w:r w:rsidRPr="00342444">
        <w:rPr>
          <w:rFonts w:ascii="Traditional Arabic" w:hAnsi="Traditional Arabic" w:cs="Traditional Arabic"/>
          <w:sz w:val="24"/>
          <w:szCs w:val="24"/>
          <w:rtl/>
        </w:rPr>
        <w:t xml:space="preserve">ي تحليلها لأسباب ما حصل، فقد وجدت بعض الدراسات أن العديد من العوامل تؤثر على جودة 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وصولاً الى النجاح التنظيمي الشامل، وأهمها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بوضوح وترجمتها الى خطط تشغيلية دقيقة، الأمر الذي تم اعتباره بمثابة جوهر فشل أو نجاح المنظمات</w:t>
      </w:r>
      <w:r w:rsidR="00FE064E"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Pr>
        <w:t xml:space="preserve">Neluheni, Pretorius &amp; </w:t>
      </w:r>
      <w:r w:rsidR="0028345A" w:rsidRPr="00342444">
        <w:rPr>
          <w:rFonts w:ascii="Traditional Arabic" w:hAnsi="Traditional Arabic" w:cs="Traditional Arabic"/>
          <w:sz w:val="24"/>
          <w:szCs w:val="24"/>
        </w:rPr>
        <w:t>(</w:t>
      </w:r>
      <w:r w:rsidRPr="00342444">
        <w:rPr>
          <w:rFonts w:ascii="Traditional Arabic" w:hAnsi="Traditional Arabic" w:cs="Traditional Arabic"/>
          <w:sz w:val="24"/>
          <w:szCs w:val="24"/>
        </w:rPr>
        <w:t>Ukpere, 2014</w:t>
      </w:r>
      <w:r w:rsidR="004D7AC6" w:rsidRPr="00342444">
        <w:rPr>
          <w:rFonts w:ascii="Traditional Arabic" w:hAnsi="Traditional Arabic" w:cs="Traditional Arabic"/>
          <w:sz w:val="24"/>
          <w:szCs w:val="24"/>
          <w:rtl/>
        </w:rPr>
        <w:t xml:space="preserve">. </w:t>
      </w:r>
    </w:p>
    <w:p w14:paraId="373D2C81" w14:textId="2B05F427" w:rsidR="00237DC9"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عملياً، </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يكمن التحدي في تنفيذ النية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وبالتالي يجب أن تؤثر القرارات الا</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راتيجية على الإجراءات على جميع الم</w:t>
      </w:r>
      <w:r w:rsidR="00B41739">
        <w:rPr>
          <w:rFonts w:ascii="Traditional Arabic" w:hAnsi="Traditional Arabic" w:cs="Traditional Arabic"/>
          <w:sz w:val="24"/>
          <w:szCs w:val="24"/>
          <w:rtl/>
        </w:rPr>
        <w:t>سـت</w:t>
      </w:r>
      <w:r w:rsidR="00713D62" w:rsidRPr="00342444">
        <w:rPr>
          <w:rFonts w:ascii="Traditional Arabic" w:hAnsi="Traditional Arabic" w:cs="Traditional Arabic"/>
          <w:sz w:val="24"/>
          <w:szCs w:val="24"/>
          <w:rtl/>
        </w:rPr>
        <w:t>ويات المناسبة</w:t>
      </w:r>
      <w:r w:rsidR="009B5FA7" w:rsidRPr="00342444">
        <w:rPr>
          <w:rFonts w:ascii="Traditional Arabic" w:hAnsi="Traditional Arabic" w:cs="Traditional Arabic"/>
          <w:sz w:val="24"/>
          <w:szCs w:val="24"/>
          <w:rtl/>
        </w:rPr>
        <w:t>"</w:t>
      </w:r>
      <w:r w:rsidR="00713D62" w:rsidRPr="00342444">
        <w:rPr>
          <w:rFonts w:ascii="Traditional Arabic" w:hAnsi="Traditional Arabic" w:cs="Traditional Arabic"/>
          <w:sz w:val="24"/>
          <w:szCs w:val="24"/>
          <w:rtl/>
        </w:rPr>
        <w:t xml:space="preserve"> (</w:t>
      </w:r>
      <w:r w:rsidR="00713D62" w:rsidRPr="00342444">
        <w:rPr>
          <w:rFonts w:ascii="Traditional Arabic" w:hAnsi="Traditional Arabic" w:cs="Traditional Arabic"/>
          <w:sz w:val="24"/>
          <w:szCs w:val="24"/>
        </w:rPr>
        <w:t>Rowley, Lujan &amp; Dolence, 1997</w:t>
      </w:r>
      <w:r w:rsidR="00B822D8" w:rsidRPr="00342444">
        <w:rPr>
          <w:rFonts w:ascii="Traditional Arabic" w:hAnsi="Traditional Arabic" w:cs="Traditional Arabic"/>
          <w:sz w:val="24"/>
          <w:szCs w:val="24"/>
        </w:rPr>
        <w:t>:</w:t>
      </w:r>
      <w:r w:rsidR="00713D62" w:rsidRPr="00342444">
        <w:rPr>
          <w:rFonts w:ascii="Traditional Arabic" w:hAnsi="Traditional Arabic" w:cs="Traditional Arabic"/>
          <w:sz w:val="24"/>
          <w:szCs w:val="24"/>
        </w:rPr>
        <w:t xml:space="preserve"> 60</w:t>
      </w:r>
      <w:r w:rsidR="00713D62" w:rsidRPr="00342444">
        <w:rPr>
          <w:rFonts w:ascii="Traditional Arabic" w:hAnsi="Traditional Arabic" w:cs="Traditional Arabic"/>
          <w:sz w:val="24"/>
          <w:szCs w:val="24"/>
          <w:rtl/>
        </w:rPr>
        <w:t xml:space="preserve">). </w:t>
      </w:r>
      <w:r w:rsidR="009B5FA7" w:rsidRPr="00342444">
        <w:rPr>
          <w:rFonts w:ascii="Traditional Arabic" w:hAnsi="Traditional Arabic" w:cs="Traditional Arabic"/>
          <w:sz w:val="24"/>
          <w:szCs w:val="24"/>
          <w:rtl/>
        </w:rPr>
        <w:t>كذلك</w:t>
      </w:r>
      <w:r w:rsidR="00713D62"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يعد تنفيذ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أكثر أهمية للمنظمة من صياغة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لأن التكلفة والضرر </w:t>
      </w:r>
      <w:r w:rsidR="00713D62" w:rsidRPr="00342444">
        <w:rPr>
          <w:rFonts w:ascii="Traditional Arabic" w:hAnsi="Traditional Arabic" w:cs="Traditional Arabic"/>
          <w:sz w:val="24"/>
          <w:szCs w:val="24"/>
          <w:rtl/>
        </w:rPr>
        <w:t>المتوقعين</w:t>
      </w:r>
      <w:r w:rsidRPr="00342444">
        <w:rPr>
          <w:rFonts w:ascii="Traditional Arabic" w:hAnsi="Traditional Arabic" w:cs="Traditional Arabic"/>
          <w:sz w:val="24"/>
          <w:szCs w:val="24"/>
          <w:rtl/>
        </w:rPr>
        <w:t xml:space="preserve"> عن </w:t>
      </w:r>
      <w:r w:rsidR="00713D62" w:rsidRPr="00342444">
        <w:rPr>
          <w:rFonts w:ascii="Traditional Arabic" w:hAnsi="Traditional Arabic" w:cs="Traditional Arabic"/>
          <w:sz w:val="24"/>
          <w:szCs w:val="24"/>
          <w:rtl/>
        </w:rPr>
        <w:t>فشل</w:t>
      </w:r>
      <w:r w:rsidRPr="00342444">
        <w:rPr>
          <w:rFonts w:ascii="Traditional Arabic" w:hAnsi="Traditional Arabic" w:cs="Traditional Arabic"/>
          <w:sz w:val="24"/>
          <w:szCs w:val="24"/>
          <w:rtl/>
        </w:rPr>
        <w:t xml:space="preserve"> تنفيذ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بنجاح تفوق بكثير ما قد ينجم عن </w:t>
      </w:r>
      <w:r w:rsidR="00713D62" w:rsidRPr="00342444">
        <w:rPr>
          <w:rFonts w:ascii="Traditional Arabic" w:hAnsi="Traditional Arabic" w:cs="Traditional Arabic"/>
          <w:sz w:val="24"/>
          <w:szCs w:val="24"/>
          <w:rtl/>
        </w:rPr>
        <w:t>الاخفاق في</w:t>
      </w:r>
      <w:r w:rsidRPr="00342444">
        <w:rPr>
          <w:rFonts w:ascii="Traditional Arabic" w:hAnsi="Traditional Arabic" w:cs="Traditional Arabic"/>
          <w:sz w:val="24"/>
          <w:szCs w:val="24"/>
          <w:rtl/>
        </w:rPr>
        <w:t xml:space="preserve"> صياغة ال</w:t>
      </w:r>
      <w:r w:rsidR="00C74DCF"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C74DCF" w:rsidRPr="00342444">
        <w:rPr>
          <w:rFonts w:ascii="Traditional Arabic" w:hAnsi="Traditional Arabic" w:cs="Traditional Arabic"/>
          <w:sz w:val="24"/>
          <w:szCs w:val="24"/>
          <w:rtl/>
        </w:rPr>
        <w:t>راتيجية (</w:t>
      </w:r>
      <w:r w:rsidR="00C74DCF" w:rsidRPr="00342444">
        <w:rPr>
          <w:rFonts w:ascii="Traditional Arabic" w:hAnsi="Traditional Arabic" w:cs="Traditional Arabic"/>
          <w:sz w:val="24"/>
          <w:szCs w:val="24"/>
        </w:rPr>
        <w:t>Silal et al.</w:t>
      </w:r>
      <w:r w:rsidR="00C74DCF" w:rsidRPr="00342444">
        <w:rPr>
          <w:rFonts w:ascii="Traditional Arabic" w:hAnsi="Traditional Arabic" w:cs="Traditional Arabic"/>
          <w:sz w:val="24"/>
          <w:szCs w:val="24"/>
          <w:rtl/>
        </w:rPr>
        <w:t>، 2013).</w:t>
      </w:r>
    </w:p>
    <w:p w14:paraId="40E12276" w14:textId="06F45549" w:rsidR="00237DC9" w:rsidRPr="00342444" w:rsidRDefault="00237DC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أخرى، تكتسب الدراسات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القطاع العام أهمية خاصة في مجال الادارة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فالقطاع العام، باعتبار أنه مصطلح جماعي يشير إلى "الخدمة العامة وكذلك إلى الحكومة المحلية والهيئات القانونية والمؤسسات المشتركة والمؤسسات شبه الحكومية والهيئات المماثلة" (</w:t>
      </w:r>
      <w:r w:rsidR="00DC52DB" w:rsidRPr="00342444">
        <w:rPr>
          <w:rFonts w:ascii="Traditional Arabic" w:hAnsi="Traditional Arabic" w:cs="Traditional Arabic"/>
          <w:sz w:val="24"/>
          <w:szCs w:val="24"/>
        </w:rPr>
        <w:t>Clapper, 2000: 18</w:t>
      </w:r>
      <w:r w:rsidRPr="00342444">
        <w:rPr>
          <w:rFonts w:ascii="Traditional Arabic" w:hAnsi="Traditional Arabic" w:cs="Traditional Arabic"/>
          <w:sz w:val="24"/>
          <w:szCs w:val="24"/>
          <w:rtl/>
        </w:rPr>
        <w:t>)، يعتبر بحد ذاته جزءاً من آلية 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للدولة. مع ذلك، فغالب</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ما يكون لدى المؤسسات العامة أهداف متعددة غامضة ومتضاربة</w:t>
      </w:r>
      <w:r w:rsidR="009C4A5B" w:rsidRPr="00342444">
        <w:rPr>
          <w:rFonts w:ascii="Traditional Arabic" w:hAnsi="Traditional Arabic" w:cs="Traditional Arabic"/>
          <w:sz w:val="24"/>
          <w:szCs w:val="24"/>
          <w:rtl/>
        </w:rPr>
        <w:t>، حيث</w:t>
      </w:r>
      <w:r w:rsidRPr="00342444">
        <w:rPr>
          <w:rFonts w:ascii="Traditional Arabic" w:hAnsi="Traditional Arabic" w:cs="Traditional Arabic"/>
          <w:sz w:val="24"/>
          <w:szCs w:val="24"/>
          <w:rtl/>
        </w:rPr>
        <w:t xml:space="preserve"> لا يوجد حد أدنى يمكن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خدامه كمقياس بديل للنجاح</w:t>
      </w:r>
      <w:r w:rsidR="009C4A5B"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وبدلاً من ذلك، فإن </w:t>
      </w:r>
      <w:r w:rsidR="009C4A5B" w:rsidRPr="00342444">
        <w:rPr>
          <w:rFonts w:ascii="Traditional Arabic" w:hAnsi="Traditional Arabic" w:cs="Traditional Arabic"/>
          <w:sz w:val="24"/>
          <w:szCs w:val="24"/>
          <w:rtl/>
        </w:rPr>
        <w:t>تداخلات المصالح</w:t>
      </w:r>
      <w:r w:rsidRPr="00342444">
        <w:rPr>
          <w:rFonts w:ascii="Traditional Arabic" w:hAnsi="Traditional Arabic" w:cs="Traditional Arabic"/>
          <w:sz w:val="24"/>
          <w:szCs w:val="24"/>
          <w:rtl/>
        </w:rPr>
        <w:t xml:space="preserve"> تخلق مجموعة معقدة ومربكة من التوقعات (</w:t>
      </w:r>
      <w:r w:rsidRPr="00342444">
        <w:rPr>
          <w:rFonts w:ascii="Traditional Arabic" w:hAnsi="Traditional Arabic" w:cs="Traditional Arabic"/>
          <w:sz w:val="24"/>
          <w:szCs w:val="24"/>
        </w:rPr>
        <w:t>Nutt &amp; Backoff, 1992</w:t>
      </w:r>
      <w:r w:rsidR="00B822D8" w:rsidRPr="00342444">
        <w:rPr>
          <w:rFonts w:ascii="Traditional Arabic" w:hAnsi="Traditional Arabic" w:cs="Traditional Arabic"/>
          <w:sz w:val="24"/>
          <w:szCs w:val="24"/>
        </w:rPr>
        <w:t>:</w:t>
      </w:r>
      <w:r w:rsidRPr="00342444">
        <w:rPr>
          <w:rFonts w:ascii="Traditional Arabic" w:hAnsi="Traditional Arabic" w:cs="Traditional Arabic"/>
          <w:sz w:val="24"/>
          <w:szCs w:val="24"/>
        </w:rPr>
        <w:t xml:space="preserve"> 44</w:t>
      </w:r>
      <w:r w:rsidRPr="00342444">
        <w:rPr>
          <w:rFonts w:ascii="Traditional Arabic" w:hAnsi="Traditional Arabic" w:cs="Traditional Arabic"/>
          <w:sz w:val="24"/>
          <w:szCs w:val="24"/>
          <w:rtl/>
        </w:rPr>
        <w:t>).</w:t>
      </w:r>
      <w:r w:rsidR="00D043E5" w:rsidRPr="00342444">
        <w:rPr>
          <w:rFonts w:ascii="Traditional Arabic" w:hAnsi="Traditional Arabic" w:cs="Traditional Arabic"/>
          <w:sz w:val="24"/>
          <w:szCs w:val="24"/>
          <w:rtl/>
        </w:rPr>
        <w:t xml:space="preserve"> </w:t>
      </w:r>
      <w:r w:rsidR="00D76EB0" w:rsidRPr="00342444">
        <w:rPr>
          <w:rFonts w:ascii="Traditional Arabic" w:hAnsi="Traditional Arabic" w:cs="Traditional Arabic"/>
          <w:sz w:val="24"/>
          <w:szCs w:val="24"/>
          <w:rtl/>
        </w:rPr>
        <w:t>هذا الأمر يفرض الحاجة لمزيد من الدراسات التي تتناول تنفيذ الا</w:t>
      </w:r>
      <w:r w:rsidR="00B41739">
        <w:rPr>
          <w:rFonts w:ascii="Traditional Arabic" w:hAnsi="Traditional Arabic" w:cs="Traditional Arabic"/>
          <w:sz w:val="24"/>
          <w:szCs w:val="24"/>
          <w:rtl/>
        </w:rPr>
        <w:t>سـت</w:t>
      </w:r>
      <w:r w:rsidR="00D76EB0" w:rsidRPr="00342444">
        <w:rPr>
          <w:rFonts w:ascii="Traditional Arabic" w:hAnsi="Traditional Arabic" w:cs="Traditional Arabic"/>
          <w:sz w:val="24"/>
          <w:szCs w:val="24"/>
          <w:rtl/>
        </w:rPr>
        <w:t>راتيجيات في مؤسسات القطاع العام.</w:t>
      </w:r>
    </w:p>
    <w:p w14:paraId="45961FA3" w14:textId="7C03691E" w:rsidR="0093650C" w:rsidRPr="00342444" w:rsidRDefault="0019118C"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وفي ضوء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الوطنية العامة المتمثلة في رؤية المملكة 2030، والتي تهدف إلى بناء مجتمع نابض بالحياة واقتصاد مزدهر وأمة طموحة. تعمل رؤية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2030 على تعزيز النمو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 من خلال التنويع من النفط إلى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والترفيه والتكنولوجيا. من خلال هذه الرؤية، تلتزم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 ببناء أمة مرنة من خلال المبادرات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تركز الخطة على تنويع الاقتصاد، والحد من الاعتماد على النفط، وتعزيز قطاعات 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ياحة والتكنولوجيا. يهدف هذا التحول إلى خلق النمو الاقتصادي وفرص العمل مع تعزيز المرونة بين المواطنين لمواجهة التحديات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w:t>
      </w:r>
      <w:r w:rsidR="007D3965" w:rsidRPr="00342444">
        <w:rPr>
          <w:rFonts w:ascii="Traditional Arabic" w:hAnsi="Traditional Arabic" w:cs="Traditional Arabic"/>
          <w:sz w:val="24"/>
          <w:szCs w:val="24"/>
          <w:rtl/>
        </w:rPr>
        <w:t xml:space="preserve"> (</w:t>
      </w:r>
      <w:r w:rsidR="007D3965" w:rsidRPr="00342444">
        <w:rPr>
          <w:rFonts w:ascii="Traditional Arabic" w:hAnsi="Traditional Arabic" w:cs="Traditional Arabic"/>
          <w:sz w:val="24"/>
          <w:szCs w:val="24"/>
        </w:rPr>
        <w:t>BCI, 2024</w:t>
      </w:r>
      <w:r w:rsidR="007D396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w:t>
      </w:r>
      <w:r w:rsidR="0093650C" w:rsidRPr="00342444">
        <w:rPr>
          <w:rFonts w:ascii="Traditional Arabic" w:hAnsi="Traditional Arabic" w:cs="Traditional Arabic"/>
          <w:sz w:val="24"/>
          <w:szCs w:val="24"/>
          <w:rtl/>
        </w:rPr>
        <w:t xml:space="preserve"> </w:t>
      </w:r>
      <w:r w:rsidR="00CD3C61" w:rsidRPr="00342444">
        <w:rPr>
          <w:rFonts w:ascii="Traditional Arabic" w:hAnsi="Traditional Arabic" w:cs="Traditional Arabic"/>
          <w:sz w:val="24"/>
          <w:szCs w:val="24"/>
          <w:rtl/>
        </w:rPr>
        <w:t>لتحقيق هذه الرؤية، تم وضع مجموعة منوعة ومتكاملة من البرامج التنفيذية. يرتبط بعض هذه البرامج بشكل مباشر بعملية تطوير القطاع العام ويعكس توجهاً ا</w:t>
      </w:r>
      <w:r w:rsidR="00B41739">
        <w:rPr>
          <w:rFonts w:ascii="Traditional Arabic" w:hAnsi="Traditional Arabic" w:cs="Traditional Arabic"/>
          <w:sz w:val="24"/>
          <w:szCs w:val="24"/>
          <w:rtl/>
        </w:rPr>
        <w:t>سـت</w:t>
      </w:r>
      <w:r w:rsidR="00CD3C61" w:rsidRPr="00342444">
        <w:rPr>
          <w:rFonts w:ascii="Traditional Arabic" w:hAnsi="Traditional Arabic" w:cs="Traditional Arabic"/>
          <w:sz w:val="24"/>
          <w:szCs w:val="24"/>
          <w:rtl/>
        </w:rPr>
        <w:t>راتيجياً جديداً في المملكة يهدف الى النهوض بواقع منظمات هذا القطاع وتحويلها الى منظمات رشيقة ومنتجة وفاعلة.</w:t>
      </w:r>
      <w:r w:rsidR="007D2722" w:rsidRPr="00342444">
        <w:rPr>
          <w:rFonts w:ascii="Traditional Arabic" w:hAnsi="Traditional Arabic" w:cs="Traditional Arabic"/>
          <w:sz w:val="24"/>
          <w:szCs w:val="24"/>
          <w:rtl/>
        </w:rPr>
        <w:t xml:space="preserve"> </w:t>
      </w:r>
    </w:p>
    <w:p w14:paraId="2355529C" w14:textId="02A58D99" w:rsidR="00085925" w:rsidRDefault="00112D77" w:rsidP="00342444">
      <w:pPr>
        <w:bidi/>
        <w:spacing w:line="360" w:lineRule="auto"/>
        <w:ind w:firstLine="720"/>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الواقع</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كشفت الهيئة العامة للإحصاء عن أن الناتج المحلي الإجمالي الحقيقي ل</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عودية انخفض بنسبة 0.3% في الربع الثاني 2024 مقارنة بنفس الفترة من عام 2023</w:t>
      </w:r>
      <w:r w:rsidR="00085925" w:rsidRPr="00342444">
        <w:rPr>
          <w:rFonts w:ascii="Traditional Arabic" w:hAnsi="Traditional Arabic" w:cs="Traditional Arabic"/>
          <w:sz w:val="24"/>
          <w:szCs w:val="24"/>
          <w:rtl/>
          <w:lang w:bidi="ar-SY"/>
        </w:rPr>
        <w:t>، مع تسجيل</w:t>
      </w:r>
      <w:r w:rsidR="009F534C" w:rsidRPr="00342444">
        <w:rPr>
          <w:rFonts w:ascii="Traditional Arabic" w:hAnsi="Traditional Arabic" w:cs="Traditional Arabic"/>
          <w:sz w:val="24"/>
          <w:szCs w:val="24"/>
          <w:rtl/>
          <w:lang w:bidi="ar-SY"/>
        </w:rPr>
        <w:t xml:space="preserve"> نمو الأنشطة الحكومية بنسبة 3.8%.</w:t>
      </w:r>
      <w:r w:rsidR="00CA6E3E" w:rsidRPr="00342444">
        <w:rPr>
          <w:rFonts w:ascii="Traditional Arabic" w:hAnsi="Traditional Arabic" w:cs="Traditional Arabic"/>
          <w:sz w:val="24"/>
          <w:szCs w:val="24"/>
          <w:rtl/>
          <w:lang w:bidi="ar-SY"/>
        </w:rPr>
        <w:t xml:space="preserve"> وبلغ </w:t>
      </w:r>
      <w:r w:rsidR="009F534C" w:rsidRPr="00342444">
        <w:rPr>
          <w:rFonts w:ascii="Traditional Arabic" w:hAnsi="Traditional Arabic" w:cs="Traditional Arabic"/>
          <w:sz w:val="24"/>
          <w:szCs w:val="24"/>
          <w:rtl/>
          <w:lang w:bidi="ar-SY"/>
        </w:rPr>
        <w:t xml:space="preserve">الناتج المحلي الإجمالي </w:t>
      </w:r>
      <w:r w:rsidR="00CA6E3E" w:rsidRPr="00342444">
        <w:rPr>
          <w:rFonts w:ascii="Traditional Arabic" w:hAnsi="Traditional Arabic" w:cs="Traditional Arabic"/>
          <w:sz w:val="24"/>
          <w:szCs w:val="24"/>
          <w:rtl/>
          <w:lang w:bidi="ar-SY"/>
        </w:rPr>
        <w:t>ل</w:t>
      </w:r>
      <w:r w:rsidR="009F534C" w:rsidRPr="00342444">
        <w:rPr>
          <w:rFonts w:ascii="Traditional Arabic" w:hAnsi="Traditional Arabic" w:cs="Traditional Arabic"/>
          <w:sz w:val="24"/>
          <w:szCs w:val="24"/>
          <w:rtl/>
          <w:lang w:bidi="ar-SY"/>
        </w:rPr>
        <w:t>لقطاع الحكومي 189.84 مليار ريال</w:t>
      </w:r>
      <w:r w:rsidR="00CA6E3E" w:rsidRPr="00342444">
        <w:rPr>
          <w:rFonts w:ascii="Traditional Arabic" w:hAnsi="Traditional Arabic" w:cs="Traditional Arabic"/>
          <w:sz w:val="24"/>
          <w:szCs w:val="24"/>
          <w:rtl/>
          <w:lang w:bidi="ar-SY"/>
        </w:rPr>
        <w:t>،</w:t>
      </w:r>
      <w:r w:rsidR="009F534C" w:rsidRPr="00342444">
        <w:rPr>
          <w:rFonts w:ascii="Traditional Arabic" w:hAnsi="Traditional Arabic" w:cs="Traditional Arabic"/>
          <w:sz w:val="24"/>
          <w:szCs w:val="24"/>
          <w:rtl/>
          <w:lang w:bidi="ar-SY"/>
        </w:rPr>
        <w:t xml:space="preserve"> بمعدل نمو بلغ + 5.9 % عن العام ا</w:t>
      </w:r>
      <w:r w:rsidR="00B41739">
        <w:rPr>
          <w:rFonts w:ascii="Traditional Arabic" w:hAnsi="Traditional Arabic" w:cs="Traditional Arabic"/>
          <w:sz w:val="24"/>
          <w:szCs w:val="24"/>
          <w:rtl/>
          <w:lang w:bidi="ar-SY"/>
        </w:rPr>
        <w:t>لـس</w:t>
      </w:r>
      <w:r w:rsidR="009F534C" w:rsidRPr="00342444">
        <w:rPr>
          <w:rFonts w:ascii="Traditional Arabic" w:hAnsi="Traditional Arabic" w:cs="Traditional Arabic"/>
          <w:sz w:val="24"/>
          <w:szCs w:val="24"/>
          <w:rtl/>
          <w:lang w:bidi="ar-SY"/>
        </w:rPr>
        <w:t>ابق</w:t>
      </w:r>
      <w:r w:rsidR="00CA6E3E" w:rsidRPr="00342444">
        <w:rPr>
          <w:rFonts w:ascii="Traditional Arabic" w:hAnsi="Traditional Arabic" w:cs="Traditional Arabic"/>
          <w:sz w:val="24"/>
          <w:szCs w:val="24"/>
          <w:rtl/>
          <w:lang w:bidi="ar-SY"/>
        </w:rPr>
        <w:t xml:space="preserve"> (الهيئة العامة للإحصاء، 2024)</w:t>
      </w:r>
      <w:r w:rsidR="009F534C" w:rsidRPr="00342444">
        <w:rPr>
          <w:rFonts w:ascii="Traditional Arabic" w:hAnsi="Traditional Arabic" w:cs="Traditional Arabic"/>
          <w:sz w:val="24"/>
          <w:szCs w:val="24"/>
          <w:rtl/>
          <w:lang w:bidi="ar-SY"/>
        </w:rPr>
        <w:t>.</w:t>
      </w:r>
      <w:r w:rsidR="00CA6E3E" w:rsidRPr="00342444">
        <w:rPr>
          <w:rFonts w:ascii="Traditional Arabic" w:hAnsi="Traditional Arabic" w:cs="Traditional Arabic"/>
          <w:sz w:val="24"/>
          <w:szCs w:val="24"/>
          <w:rtl/>
          <w:lang w:bidi="ar-SY"/>
        </w:rPr>
        <w:t xml:space="preserve"> </w:t>
      </w:r>
      <w:r w:rsidR="00085925" w:rsidRPr="00342444">
        <w:rPr>
          <w:rFonts w:ascii="Traditional Arabic" w:hAnsi="Traditional Arabic" w:cs="Traditional Arabic"/>
          <w:sz w:val="24"/>
          <w:szCs w:val="24"/>
          <w:rtl/>
          <w:lang w:bidi="ar-SY"/>
        </w:rPr>
        <w:t xml:space="preserve">وكان </w:t>
      </w:r>
      <w:r w:rsidR="009F534C" w:rsidRPr="00342444">
        <w:rPr>
          <w:rFonts w:ascii="Traditional Arabic" w:hAnsi="Traditional Arabic" w:cs="Traditional Arabic"/>
          <w:sz w:val="24"/>
          <w:szCs w:val="24"/>
          <w:rtl/>
          <w:lang w:bidi="ar-SY"/>
        </w:rPr>
        <w:t xml:space="preserve">الناتج المحلي لقطاع الخدمات الحكومية </w:t>
      </w:r>
      <w:r w:rsidR="00085925" w:rsidRPr="00342444">
        <w:rPr>
          <w:rFonts w:ascii="Traditional Arabic" w:hAnsi="Traditional Arabic" w:cs="Traditional Arabic"/>
          <w:sz w:val="24"/>
          <w:szCs w:val="24"/>
          <w:rtl/>
          <w:lang w:bidi="ar-SY"/>
        </w:rPr>
        <w:t xml:space="preserve">قد ارتفع </w:t>
      </w:r>
      <w:r w:rsidR="009F534C" w:rsidRPr="00342444">
        <w:rPr>
          <w:rFonts w:ascii="Traditional Arabic" w:hAnsi="Traditional Arabic" w:cs="Traditional Arabic"/>
          <w:sz w:val="24"/>
          <w:szCs w:val="24"/>
          <w:rtl/>
          <w:lang w:bidi="ar-SY"/>
        </w:rPr>
        <w:t>بالأسعار الثابتة 2.1 % خلال عام 2023، ليبلغ نحو 611 مليار ريال، مقارنة بنحو 599 مليار ريال في عام 2022. ووفقا لوحدة التحليل المالي في صحيفة "الاقتصادية"، ا</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ند إلى بيانات الهيئة العامة للإحصاء، يسهم قطاع الخدمات الحكومية بنحو 26.2 % في القطاع غير النفطي، إلا أن مساهمته تراجعت عن م</w:t>
      </w:r>
      <w:r w:rsidR="00B41739">
        <w:rPr>
          <w:rFonts w:ascii="Traditional Arabic" w:hAnsi="Traditional Arabic" w:cs="Traditional Arabic"/>
          <w:sz w:val="24"/>
          <w:szCs w:val="24"/>
          <w:rtl/>
          <w:lang w:bidi="ar-SY"/>
        </w:rPr>
        <w:t>سـت</w:t>
      </w:r>
      <w:r w:rsidR="009F534C" w:rsidRPr="00342444">
        <w:rPr>
          <w:rFonts w:ascii="Traditional Arabic" w:hAnsi="Traditional Arabic" w:cs="Traditional Arabic"/>
          <w:sz w:val="24"/>
          <w:szCs w:val="24"/>
          <w:rtl/>
          <w:lang w:bidi="ar-SY"/>
        </w:rPr>
        <w:t>ويات 2022 البالغة 26.6 %. فيما ارتفعت مساهمة القطاع في الناتج المحلي الإجمالي بالأسعار الثابتة إلى 17.6 %، مقابل 17.1 % في 2022</w:t>
      </w:r>
      <w:r w:rsidR="0069542F" w:rsidRPr="00342444">
        <w:rPr>
          <w:rFonts w:ascii="Traditional Arabic" w:hAnsi="Traditional Arabic" w:cs="Traditional Arabic"/>
          <w:sz w:val="24"/>
          <w:szCs w:val="24"/>
          <w:rtl/>
          <w:lang w:bidi="ar-SY"/>
        </w:rPr>
        <w:t xml:space="preserve"> (الاقتصادية، 2023)</w:t>
      </w:r>
      <w:r w:rsidR="009F534C" w:rsidRPr="00342444">
        <w:rPr>
          <w:rFonts w:ascii="Traditional Arabic" w:hAnsi="Traditional Arabic" w:cs="Traditional Arabic"/>
          <w:sz w:val="24"/>
          <w:szCs w:val="24"/>
          <w:rtl/>
          <w:lang w:bidi="ar-SY"/>
        </w:rPr>
        <w:t>.</w:t>
      </w:r>
      <w:r w:rsidR="00687B59" w:rsidRPr="00342444">
        <w:rPr>
          <w:rFonts w:ascii="Traditional Arabic" w:hAnsi="Traditional Arabic" w:cs="Traditional Arabic"/>
          <w:sz w:val="24"/>
          <w:szCs w:val="24"/>
          <w:rtl/>
          <w:lang w:bidi="ar-SY"/>
        </w:rPr>
        <w:t xml:space="preserve"> </w:t>
      </w:r>
      <w:r w:rsidR="0069542F" w:rsidRPr="00342444">
        <w:rPr>
          <w:rFonts w:ascii="Traditional Arabic" w:hAnsi="Traditional Arabic" w:cs="Traditional Arabic"/>
          <w:sz w:val="24"/>
          <w:szCs w:val="24"/>
          <w:rtl/>
          <w:lang w:bidi="ar-SY"/>
        </w:rPr>
        <w:t xml:space="preserve">في الواقع، تشير هذه الاحصائيات الى الدور </w:t>
      </w:r>
      <w:r w:rsidR="00687B59" w:rsidRPr="00342444">
        <w:rPr>
          <w:rFonts w:ascii="Traditional Arabic" w:hAnsi="Traditional Arabic" w:cs="Traditional Arabic"/>
          <w:sz w:val="24"/>
          <w:szCs w:val="24"/>
          <w:rtl/>
          <w:lang w:bidi="ar-SY"/>
        </w:rPr>
        <w:t>المحوري</w:t>
      </w:r>
      <w:r w:rsidR="0069542F" w:rsidRPr="00342444">
        <w:rPr>
          <w:rFonts w:ascii="Traditional Arabic" w:hAnsi="Traditional Arabic" w:cs="Traditional Arabic"/>
          <w:sz w:val="24"/>
          <w:szCs w:val="24"/>
          <w:rtl/>
          <w:lang w:bidi="ar-SY"/>
        </w:rPr>
        <w:t xml:space="preserve"> الذي يقوم به القطاع العام في المملكة بالمساهمة في الاقتصاد الكلي</w:t>
      </w:r>
      <w:r w:rsidR="00687B59" w:rsidRPr="00342444">
        <w:rPr>
          <w:rFonts w:ascii="Traditional Arabic" w:hAnsi="Traditional Arabic" w:cs="Traditional Arabic"/>
          <w:sz w:val="24"/>
          <w:szCs w:val="24"/>
          <w:rtl/>
          <w:lang w:bidi="ar-SY"/>
        </w:rPr>
        <w:t xml:space="preserve"> من جهة، وفي تنفيذ الرؤية الا</w:t>
      </w:r>
      <w:r w:rsidR="00B41739">
        <w:rPr>
          <w:rFonts w:ascii="Traditional Arabic" w:hAnsi="Traditional Arabic" w:cs="Traditional Arabic"/>
          <w:sz w:val="24"/>
          <w:szCs w:val="24"/>
          <w:rtl/>
          <w:lang w:bidi="ar-SY"/>
        </w:rPr>
        <w:t>سـت</w:t>
      </w:r>
      <w:r w:rsidR="00687B59" w:rsidRPr="00342444">
        <w:rPr>
          <w:rFonts w:ascii="Traditional Arabic" w:hAnsi="Traditional Arabic" w:cs="Traditional Arabic"/>
          <w:sz w:val="24"/>
          <w:szCs w:val="24"/>
          <w:rtl/>
          <w:lang w:bidi="ar-SY"/>
        </w:rPr>
        <w:t>راتيجية للحكومة ا</w:t>
      </w:r>
      <w:r w:rsidR="00B41739">
        <w:rPr>
          <w:rFonts w:ascii="Traditional Arabic" w:hAnsi="Traditional Arabic" w:cs="Traditional Arabic"/>
          <w:sz w:val="24"/>
          <w:szCs w:val="24"/>
          <w:rtl/>
          <w:lang w:bidi="ar-SY"/>
        </w:rPr>
        <w:t>لـس</w:t>
      </w:r>
      <w:r w:rsidR="00687B59" w:rsidRPr="00342444">
        <w:rPr>
          <w:rFonts w:ascii="Traditional Arabic" w:hAnsi="Traditional Arabic" w:cs="Traditional Arabic"/>
          <w:sz w:val="24"/>
          <w:szCs w:val="24"/>
          <w:rtl/>
          <w:lang w:bidi="ar-SY"/>
        </w:rPr>
        <w:t>عودية من جهة ثانية.</w:t>
      </w:r>
    </w:p>
    <w:p w14:paraId="5C54D2DC" w14:textId="3EFA89A4" w:rsidR="00516973" w:rsidRPr="00342444" w:rsidRDefault="00112D77" w:rsidP="00516973">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أما على الم</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وى النظري، ف</w:t>
      </w:r>
      <w:r w:rsidRPr="00342444">
        <w:rPr>
          <w:rFonts w:ascii="Traditional Arabic" w:hAnsi="Traditional Arabic" w:cs="Traditional Arabic"/>
          <w:sz w:val="24"/>
          <w:szCs w:val="24"/>
          <w:rtl/>
          <w:lang w:bidi="ar-SY"/>
        </w:rPr>
        <w:t xml:space="preserve">تؤكد </w:t>
      </w:r>
      <w:r w:rsidR="00516973" w:rsidRPr="00342444">
        <w:rPr>
          <w:rFonts w:ascii="Traditional Arabic" w:hAnsi="Traditional Arabic" w:cs="Traditional Arabic"/>
          <w:sz w:val="24"/>
          <w:szCs w:val="24"/>
          <w:rtl/>
          <w:lang w:bidi="ar-SY"/>
        </w:rPr>
        <w:t>مراجعة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واجراء التقاطعات بين ما خلصت اليه، بوضوح الدور الهام الذي يلعبه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أداء المنظمات المدروسة. من ناحية أخرى، فقد أظهرت الدراسات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ابقة كذلك أن التخطيط التشغيلي يلعب دوراً محورياً في تحقيق فعالية الأداء العام للمنظمات المدروسة. هذا يعني بأن العلاقة بين كل من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والتخطيط التشغيلي من جهة، وأداء المنظمات من جهة ثانية تعتبر علاقة تحظى بإجماع الباحثين ا</w:t>
      </w:r>
      <w:r w:rsidR="00B41739">
        <w:rPr>
          <w:rFonts w:ascii="Traditional Arabic" w:hAnsi="Traditional Arabic" w:cs="Traditional Arabic"/>
          <w:sz w:val="24"/>
          <w:szCs w:val="24"/>
          <w:rtl/>
          <w:lang w:bidi="ar-SY"/>
        </w:rPr>
        <w:t>لـس</w:t>
      </w:r>
      <w:r w:rsidR="00516973" w:rsidRPr="00342444">
        <w:rPr>
          <w:rFonts w:ascii="Traditional Arabic" w:hAnsi="Traditional Arabic" w:cs="Traditional Arabic"/>
          <w:sz w:val="24"/>
          <w:szCs w:val="24"/>
          <w:rtl/>
          <w:lang w:bidi="ar-SY"/>
        </w:rPr>
        <w:t>ابقين في مختلف مجتمعات البحث المدروسة</w:t>
      </w:r>
      <w:r w:rsidR="00516973" w:rsidRPr="00342444">
        <w:rPr>
          <w:rFonts w:ascii="Traditional Arabic" w:hAnsi="Traditional Arabic" w:cs="Traditional Arabic"/>
          <w:sz w:val="24"/>
          <w:szCs w:val="24"/>
          <w:lang w:bidi="ar-SY"/>
        </w:rPr>
        <w:t>.</w:t>
      </w:r>
      <w:r w:rsidR="00516973">
        <w:rPr>
          <w:rFonts w:ascii="Traditional Arabic" w:hAnsi="Traditional Arabic" w:cs="Traditional Arabic" w:hint="cs"/>
          <w:sz w:val="24"/>
          <w:szCs w:val="24"/>
          <w:rtl/>
          <w:lang w:bidi="ar-SY"/>
        </w:rPr>
        <w:t xml:space="preserve"> </w:t>
      </w:r>
      <w:r w:rsidR="00516973" w:rsidRPr="00342444">
        <w:rPr>
          <w:rFonts w:ascii="Traditional Arabic" w:hAnsi="Traditional Arabic" w:cs="Traditional Arabic"/>
          <w:sz w:val="24"/>
          <w:szCs w:val="24"/>
          <w:rtl/>
          <w:lang w:bidi="ar-SY"/>
        </w:rPr>
        <w:t>من ناحية أخرى، وعلى الرغم من أن تلك الدراسات قد تناولت في بعضها قضية أن تأثير التوجهات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وأداء المنظمات. في الواقع، إن كان التخطيط التشغيلي يعتبر بمثابة عملية ترجمة للتوجهات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من جهة، ومن جهة ثانية بمثابة المحرك الأساسي للإجراءات التنفيذية التي تهدف الى بلوغ الغايات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راتيجية، فإن هذه الدراسة تنفرد عما سبقها من دراسات في كونها تفترض دوراً وسيطاً للتخطيط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في العلاقة بين التوجه الا</w:t>
      </w:r>
      <w:r w:rsidR="00B41739">
        <w:rPr>
          <w:rFonts w:ascii="Traditional Arabic" w:hAnsi="Traditional Arabic" w:cs="Traditional Arabic"/>
          <w:sz w:val="24"/>
          <w:szCs w:val="24"/>
          <w:rtl/>
          <w:lang w:bidi="ar-SY"/>
        </w:rPr>
        <w:t>سـت</w:t>
      </w:r>
      <w:r w:rsidR="00516973" w:rsidRPr="00342444">
        <w:rPr>
          <w:rFonts w:ascii="Traditional Arabic" w:hAnsi="Traditional Arabic" w:cs="Traditional Arabic"/>
          <w:sz w:val="24"/>
          <w:szCs w:val="24"/>
          <w:rtl/>
          <w:lang w:bidi="ar-SY"/>
        </w:rPr>
        <w:t>راتيجي والأداء</w:t>
      </w:r>
      <w:r w:rsidR="00516973" w:rsidRPr="00342444">
        <w:rPr>
          <w:rFonts w:ascii="Traditional Arabic" w:hAnsi="Traditional Arabic" w:cs="Traditional Arabic"/>
          <w:sz w:val="24"/>
          <w:szCs w:val="24"/>
          <w:lang w:bidi="ar-SY"/>
        </w:rPr>
        <w:t xml:space="preserve">. </w:t>
      </w:r>
    </w:p>
    <w:p w14:paraId="515F9E9D" w14:textId="50A8E315" w:rsidR="00516973" w:rsidRPr="00342444" w:rsidRDefault="00516973" w:rsidP="00516973">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في ضوء ما سبق، فإن توصيات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بتوسعة نموذج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حول مسار عملية التأثير من جهة، ومن جهة ثانية التحقيق في الدور الحقيقي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وأداء المنظمات</w:t>
      </w:r>
      <w:r w:rsidRPr="00342444">
        <w:rPr>
          <w:rFonts w:ascii="Traditional Arabic" w:hAnsi="Traditional Arabic" w:cs="Traditional Arabic"/>
          <w:sz w:val="24"/>
          <w:szCs w:val="24"/>
          <w:lang w:bidi="ar-SY"/>
        </w:rPr>
        <w:t>.</w:t>
      </w:r>
    </w:p>
    <w:p w14:paraId="17F3DB4B" w14:textId="2FFCB6A6" w:rsidR="00C6383D" w:rsidRPr="00342444" w:rsidRDefault="00687B59"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w:t>
      </w:r>
      <w:r w:rsidR="00A2707C" w:rsidRPr="00342444">
        <w:rPr>
          <w:rFonts w:ascii="Traditional Arabic" w:hAnsi="Traditional Arabic" w:cs="Traditional Arabic"/>
          <w:sz w:val="24"/>
          <w:szCs w:val="24"/>
          <w:rtl/>
        </w:rPr>
        <w:t xml:space="preserve">يشير </w:t>
      </w:r>
      <w:r w:rsidR="00E871D6" w:rsidRPr="00342444">
        <w:rPr>
          <w:rFonts w:ascii="Traditional Arabic" w:hAnsi="Traditional Arabic" w:cs="Traditional Arabic"/>
          <w:sz w:val="24"/>
          <w:szCs w:val="24"/>
        </w:rPr>
        <w:t>Britton &amp; Callender</w:t>
      </w:r>
      <w:r w:rsidR="00E871D6" w:rsidRPr="00342444">
        <w:rPr>
          <w:rFonts w:ascii="Traditional Arabic" w:hAnsi="Traditional Arabic" w:cs="Traditional Arabic"/>
          <w:sz w:val="24"/>
          <w:szCs w:val="24"/>
          <w:rtl/>
        </w:rPr>
        <w:t xml:space="preserve"> (2017) الى </w:t>
      </w:r>
      <w:r w:rsidR="00A2524B" w:rsidRPr="00342444">
        <w:rPr>
          <w:rFonts w:ascii="Traditional Arabic" w:hAnsi="Traditional Arabic" w:cs="Traditional Arabic"/>
          <w:sz w:val="24"/>
          <w:szCs w:val="24"/>
          <w:rtl/>
        </w:rPr>
        <w:t>إن اتساق دور الخيارات الإ</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راتيجية ال</w:t>
      </w:r>
      <w:r w:rsidR="00E871D6" w:rsidRPr="00342444">
        <w:rPr>
          <w:rFonts w:ascii="Traditional Arabic" w:hAnsi="Traditional Arabic" w:cs="Traditional Arabic"/>
          <w:sz w:val="24"/>
          <w:szCs w:val="24"/>
          <w:rtl/>
        </w:rPr>
        <w:t>ت</w:t>
      </w:r>
      <w:r w:rsidR="00A2524B" w:rsidRPr="00342444">
        <w:rPr>
          <w:rFonts w:ascii="Traditional Arabic" w:hAnsi="Traditional Arabic" w:cs="Traditional Arabic"/>
          <w:sz w:val="24"/>
          <w:szCs w:val="24"/>
          <w:rtl/>
        </w:rPr>
        <w:t xml:space="preserve">ي </w:t>
      </w:r>
      <w:r w:rsidR="00E871D6" w:rsidRPr="00342444">
        <w:rPr>
          <w:rFonts w:ascii="Traditional Arabic" w:hAnsi="Traditional Arabic" w:cs="Traditional Arabic"/>
          <w:sz w:val="24"/>
          <w:szCs w:val="24"/>
          <w:rtl/>
        </w:rPr>
        <w:t>تتبناها</w:t>
      </w:r>
      <w:r w:rsidR="00A2524B" w:rsidRPr="00342444">
        <w:rPr>
          <w:rFonts w:ascii="Traditional Arabic" w:hAnsi="Traditional Arabic" w:cs="Traditional Arabic"/>
          <w:sz w:val="24"/>
          <w:szCs w:val="24"/>
          <w:rtl/>
        </w:rPr>
        <w:t xml:space="preserve"> </w:t>
      </w:r>
      <w:r w:rsidR="00E871D6" w:rsidRPr="00342444">
        <w:rPr>
          <w:rFonts w:ascii="Traditional Arabic" w:hAnsi="Traditional Arabic" w:cs="Traditional Arabic"/>
          <w:sz w:val="24"/>
          <w:szCs w:val="24"/>
          <w:rtl/>
        </w:rPr>
        <w:t>القيادة الا</w:t>
      </w:r>
      <w:r w:rsidR="00B41739">
        <w:rPr>
          <w:rFonts w:ascii="Traditional Arabic" w:hAnsi="Traditional Arabic" w:cs="Traditional Arabic"/>
          <w:sz w:val="24"/>
          <w:szCs w:val="24"/>
          <w:rtl/>
        </w:rPr>
        <w:t>سـت</w:t>
      </w:r>
      <w:r w:rsidR="00E871D6" w:rsidRPr="00342444">
        <w:rPr>
          <w:rFonts w:ascii="Traditional Arabic" w:hAnsi="Traditional Arabic" w:cs="Traditional Arabic"/>
          <w:sz w:val="24"/>
          <w:szCs w:val="24"/>
          <w:rtl/>
        </w:rPr>
        <w:t>راتيجية</w:t>
      </w:r>
      <w:r w:rsidR="00A2524B" w:rsidRPr="00342444">
        <w:rPr>
          <w:rFonts w:ascii="Traditional Arabic" w:hAnsi="Traditional Arabic" w:cs="Traditional Arabic"/>
          <w:sz w:val="24"/>
          <w:szCs w:val="24"/>
          <w:rtl/>
        </w:rPr>
        <w:t xml:space="preserve"> يبلغ ذروته في الأداء التنظيمي</w:t>
      </w:r>
      <w:r w:rsidR="00E871D6" w:rsidRPr="00342444">
        <w:rPr>
          <w:rFonts w:ascii="Traditional Arabic" w:hAnsi="Traditional Arabic" w:cs="Traditional Arabic"/>
          <w:sz w:val="24"/>
          <w:szCs w:val="24"/>
          <w:rtl/>
        </w:rPr>
        <w:t>،</w:t>
      </w:r>
      <w:r w:rsidR="00A2524B" w:rsidRPr="00342444">
        <w:rPr>
          <w:rFonts w:ascii="Traditional Arabic" w:hAnsi="Traditional Arabic" w:cs="Traditional Arabic"/>
          <w:sz w:val="24"/>
          <w:szCs w:val="24"/>
          <w:rtl/>
        </w:rPr>
        <w:t xml:space="preserve"> والنتيجة هي خطة ا</w:t>
      </w:r>
      <w:r w:rsidR="00B41739">
        <w:rPr>
          <w:rFonts w:ascii="Traditional Arabic" w:hAnsi="Traditional Arabic" w:cs="Traditional Arabic"/>
          <w:sz w:val="24"/>
          <w:szCs w:val="24"/>
          <w:rtl/>
        </w:rPr>
        <w:t>سـت</w:t>
      </w:r>
      <w:r w:rsidR="00A2524B" w:rsidRPr="00342444">
        <w:rPr>
          <w:rFonts w:ascii="Traditional Arabic" w:hAnsi="Traditional Arabic" w:cs="Traditional Arabic"/>
          <w:sz w:val="24"/>
          <w:szCs w:val="24"/>
          <w:rtl/>
        </w:rPr>
        <w:t xml:space="preserve">راتيجية مدتها 3-5 سنوات، </w:t>
      </w:r>
      <w:r w:rsidR="00E871D6" w:rsidRPr="00342444">
        <w:rPr>
          <w:rFonts w:ascii="Traditional Arabic" w:hAnsi="Traditional Arabic" w:cs="Traditional Arabic"/>
          <w:sz w:val="24"/>
          <w:szCs w:val="24"/>
          <w:rtl/>
        </w:rPr>
        <w:t>يتم وضعها موضع التنفيذ التشغيلي</w:t>
      </w:r>
      <w:r w:rsidR="00A2524B" w:rsidRPr="00342444">
        <w:rPr>
          <w:rFonts w:ascii="Traditional Arabic" w:hAnsi="Traditional Arabic" w:cs="Traditional Arabic"/>
          <w:sz w:val="24"/>
          <w:szCs w:val="24"/>
          <w:rtl/>
        </w:rPr>
        <w:t xml:space="preserve">، وبالتالي </w:t>
      </w:r>
      <w:r w:rsidR="00E871D6" w:rsidRPr="00342444">
        <w:rPr>
          <w:rFonts w:ascii="Traditional Arabic" w:hAnsi="Traditional Arabic" w:cs="Traditional Arabic"/>
          <w:sz w:val="24"/>
          <w:szCs w:val="24"/>
          <w:rtl/>
        </w:rPr>
        <w:t xml:space="preserve">يتم الوصول الى </w:t>
      </w:r>
      <w:r w:rsidR="00A2524B" w:rsidRPr="00342444">
        <w:rPr>
          <w:rFonts w:ascii="Traditional Arabic" w:hAnsi="Traditional Arabic" w:cs="Traditional Arabic"/>
          <w:sz w:val="24"/>
          <w:szCs w:val="24"/>
          <w:rtl/>
        </w:rPr>
        <w:t>الأداء التنظيمي (</w:t>
      </w:r>
      <w:r w:rsidR="00A2524B" w:rsidRPr="00342444">
        <w:rPr>
          <w:rFonts w:ascii="Traditional Arabic" w:hAnsi="Traditional Arabic" w:cs="Traditional Arabic"/>
          <w:sz w:val="24"/>
          <w:szCs w:val="24"/>
        </w:rPr>
        <w:t>Ngaruiya, K'aol &amp; Njenga, 2023</w:t>
      </w:r>
      <w:r w:rsidR="00A2524B" w:rsidRPr="00342444">
        <w:rPr>
          <w:rFonts w:ascii="Traditional Arabic" w:hAnsi="Traditional Arabic" w:cs="Traditional Arabic"/>
          <w:sz w:val="24"/>
          <w:szCs w:val="24"/>
          <w:rtl/>
        </w:rPr>
        <w:t>)</w:t>
      </w:r>
      <w:r w:rsidR="00E871D6" w:rsidRPr="00342444">
        <w:rPr>
          <w:rFonts w:ascii="Traditional Arabic" w:hAnsi="Traditional Arabic" w:cs="Traditional Arabic"/>
          <w:sz w:val="24"/>
          <w:szCs w:val="24"/>
          <w:rtl/>
        </w:rPr>
        <w:t>.</w:t>
      </w:r>
      <w:r w:rsidR="001F62D4" w:rsidRPr="00342444">
        <w:rPr>
          <w:rFonts w:ascii="Traditional Arabic" w:hAnsi="Traditional Arabic" w:cs="Traditional Arabic"/>
          <w:sz w:val="24"/>
          <w:szCs w:val="24"/>
          <w:rtl/>
        </w:rPr>
        <w:t xml:space="preserve"> </w:t>
      </w:r>
      <w:r w:rsidR="00C6383D" w:rsidRPr="00342444">
        <w:rPr>
          <w:rFonts w:ascii="Traditional Arabic" w:hAnsi="Traditional Arabic" w:cs="Traditional Arabic"/>
          <w:sz w:val="24"/>
          <w:szCs w:val="24"/>
          <w:rtl/>
        </w:rPr>
        <w:t>وحيث أن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والأهداف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بشكل أكثر تحديد</w:t>
      </w:r>
      <w:r w:rsidR="00B41739">
        <w:rPr>
          <w:rFonts w:ascii="Traditional Arabic" w:hAnsi="Traditional Arabic" w:cs="Traditional Arabic"/>
          <w:sz w:val="24"/>
          <w:szCs w:val="24"/>
          <w:rtl/>
        </w:rPr>
        <w:t>اً</w:t>
      </w:r>
      <w:r w:rsidR="00C6383D" w:rsidRPr="00342444">
        <w:rPr>
          <w:rFonts w:ascii="Traditional Arabic" w:hAnsi="Traditional Arabic" w:cs="Traditional Arabic"/>
          <w:sz w:val="24"/>
          <w:szCs w:val="24"/>
          <w:rtl/>
        </w:rPr>
        <w:t>، لا تؤدي إلا إلى توجيه المؤسسة في اتجاه ما، فالتنفيذ هو الذي يوفر الحركة إلى الأمام - الأمر كله يتعلق بالنتائج" (</w:t>
      </w:r>
      <w:r w:rsidR="00C6383D" w:rsidRPr="00342444">
        <w:rPr>
          <w:rFonts w:ascii="Traditional Arabic" w:hAnsi="Traditional Arabic" w:cs="Traditional Arabic"/>
          <w:sz w:val="24"/>
          <w:szCs w:val="24"/>
        </w:rPr>
        <w:t>Brache &amp; Bodley, 2006: viii</w:t>
      </w:r>
      <w:r w:rsidR="00C6383D" w:rsidRPr="00342444">
        <w:rPr>
          <w:rFonts w:ascii="Traditional Arabic" w:hAnsi="Traditional Arabic" w:cs="Traditional Arabic"/>
          <w:sz w:val="24"/>
          <w:szCs w:val="24"/>
          <w:rtl/>
        </w:rPr>
        <w:t>)</w:t>
      </w:r>
      <w:r w:rsidR="00D35140" w:rsidRPr="00342444">
        <w:rPr>
          <w:rFonts w:ascii="Traditional Arabic" w:hAnsi="Traditional Arabic" w:cs="Traditional Arabic"/>
          <w:sz w:val="24"/>
          <w:szCs w:val="24"/>
          <w:rtl/>
        </w:rPr>
        <w:t>،</w:t>
      </w:r>
      <w:r w:rsidR="00C6383D" w:rsidRPr="00342444">
        <w:rPr>
          <w:rFonts w:ascii="Traditional Arabic" w:hAnsi="Traditional Arabic" w:cs="Traditional Arabic"/>
          <w:sz w:val="24"/>
          <w:szCs w:val="24"/>
          <w:rtl/>
        </w:rPr>
        <w:t xml:space="preserve"> </w:t>
      </w:r>
      <w:r w:rsidR="001B394A" w:rsidRPr="00342444">
        <w:rPr>
          <w:rFonts w:ascii="Traditional Arabic" w:hAnsi="Traditional Arabic" w:cs="Traditional Arabic"/>
          <w:sz w:val="24"/>
          <w:szCs w:val="24"/>
        </w:rPr>
        <w:t xml:space="preserve"> </w:t>
      </w:r>
      <w:r w:rsidR="001B394A" w:rsidRPr="00342444">
        <w:rPr>
          <w:rFonts w:ascii="Traditional Arabic" w:hAnsi="Traditional Arabic" w:cs="Traditional Arabic"/>
          <w:sz w:val="24"/>
          <w:szCs w:val="24"/>
          <w:rtl/>
        </w:rPr>
        <w:t>وباعتبار أن نجاح الخطة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001B394A" w:rsidRPr="00342444">
        <w:rPr>
          <w:rFonts w:ascii="Traditional Arabic" w:hAnsi="Traditional Arabic" w:cs="Traditional Arabic"/>
          <w:sz w:val="24"/>
          <w:szCs w:val="24"/>
          <w:rtl/>
        </w:rPr>
        <w:t xml:space="preserve"> أو فشلها ينعكسان بصورة مباشرة على أداء المنظمات</w:t>
      </w:r>
      <w:r w:rsidR="00C6383D" w:rsidRPr="00342444">
        <w:rPr>
          <w:rFonts w:ascii="Traditional Arabic" w:hAnsi="Traditional Arabic" w:cs="Traditional Arabic"/>
          <w:sz w:val="24"/>
          <w:szCs w:val="24"/>
          <w:rtl/>
        </w:rPr>
        <w:t>، ونظراً لأن الكثير من منظري الادارة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راتيجية يشيرون الى اهمية الخطط التشغيلية في ترجمة التوجهات الا</w:t>
      </w:r>
      <w:r w:rsidR="00B41739">
        <w:rPr>
          <w:rFonts w:ascii="Traditional Arabic" w:hAnsi="Traditional Arabic" w:cs="Traditional Arabic"/>
          <w:sz w:val="24"/>
          <w:szCs w:val="24"/>
          <w:rtl/>
        </w:rPr>
        <w:t>سـت</w:t>
      </w:r>
      <w:r w:rsidR="00C6383D" w:rsidRPr="00342444">
        <w:rPr>
          <w:rFonts w:ascii="Traditional Arabic" w:hAnsi="Traditional Arabic" w:cs="Traditional Arabic"/>
          <w:sz w:val="24"/>
          <w:szCs w:val="24"/>
          <w:rtl/>
        </w:rPr>
        <w:t xml:space="preserve">راتيجية الى تنفيذ ناجح، </w:t>
      </w:r>
      <w:r w:rsidR="00D35140" w:rsidRPr="00342444">
        <w:rPr>
          <w:rFonts w:ascii="Traditional Arabic" w:hAnsi="Traditional Arabic" w:cs="Traditional Arabic"/>
          <w:sz w:val="24"/>
          <w:szCs w:val="24"/>
          <w:rtl/>
        </w:rPr>
        <w:t>ولكون التخطيط التشغيلي، وفق</w:t>
      </w:r>
      <w:r w:rsidR="00B41739">
        <w:rPr>
          <w:rFonts w:ascii="Traditional Arabic" w:hAnsi="Traditional Arabic" w:cs="Traditional Arabic"/>
          <w:sz w:val="24"/>
          <w:szCs w:val="24"/>
          <w:rtl/>
        </w:rPr>
        <w:t>اً</w:t>
      </w:r>
      <w:r w:rsidR="00D35140" w:rsidRPr="00342444">
        <w:rPr>
          <w:rFonts w:ascii="Traditional Arabic" w:hAnsi="Traditional Arabic" w:cs="Traditional Arabic"/>
          <w:sz w:val="24"/>
          <w:szCs w:val="24"/>
          <w:rtl/>
        </w:rPr>
        <w:t xml:space="preserve"> لـ </w:t>
      </w:r>
      <w:r w:rsidR="00D35140" w:rsidRPr="00342444">
        <w:rPr>
          <w:rFonts w:ascii="Traditional Arabic" w:hAnsi="Traditional Arabic" w:cs="Traditional Arabic"/>
          <w:sz w:val="24"/>
          <w:szCs w:val="24"/>
        </w:rPr>
        <w:t>Smit and Cronje</w:t>
      </w:r>
      <w:r w:rsidR="00D35140" w:rsidRPr="00342444">
        <w:rPr>
          <w:rFonts w:ascii="Traditional Arabic" w:hAnsi="Traditional Arabic" w:cs="Traditional Arabic"/>
          <w:sz w:val="24"/>
          <w:szCs w:val="24"/>
          <w:rtl/>
        </w:rPr>
        <w:t xml:space="preserve"> (1997: 123)، "يترجم المفاهيم العامة للخطة الا</w:t>
      </w:r>
      <w:r w:rsidR="00B41739">
        <w:rPr>
          <w:rFonts w:ascii="Traditional Arabic" w:hAnsi="Traditional Arabic" w:cs="Traditional Arabic"/>
          <w:sz w:val="24"/>
          <w:szCs w:val="24"/>
          <w:rtl/>
        </w:rPr>
        <w:t>سـت</w:t>
      </w:r>
      <w:r w:rsidR="00D35140" w:rsidRPr="00342444">
        <w:rPr>
          <w:rFonts w:ascii="Traditional Arabic" w:hAnsi="Traditional Arabic" w:cs="Traditional Arabic"/>
          <w:sz w:val="24"/>
          <w:szCs w:val="24"/>
          <w:rtl/>
        </w:rPr>
        <w:t xml:space="preserve">راتيجية إلى أرقام واضحة وخطوات محددة وأهداف قابلة للقياس"، </w:t>
      </w:r>
      <w:r w:rsidR="001B394A" w:rsidRPr="00342444">
        <w:rPr>
          <w:rFonts w:ascii="Traditional Arabic" w:hAnsi="Traditional Arabic" w:cs="Traditional Arabic"/>
          <w:sz w:val="24"/>
          <w:szCs w:val="24"/>
          <w:rtl/>
        </w:rPr>
        <w:t>يسعى الباحث من خلال هذه الدراسة الى الإجابة على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 xml:space="preserve">ؤال المركزي التالي: </w:t>
      </w:r>
    </w:p>
    <w:p w14:paraId="0130783C" w14:textId="17FB79D8" w:rsidR="001B394A" w:rsidRPr="00342444" w:rsidRDefault="007A24C0"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الى أي مدى </w:t>
      </w:r>
      <w:r w:rsidR="00C742F3" w:rsidRPr="00342444">
        <w:rPr>
          <w:rFonts w:ascii="Traditional Arabic" w:hAnsi="Traditional Arabic" w:cs="Traditional Arabic"/>
          <w:sz w:val="24"/>
          <w:szCs w:val="24"/>
          <w:rtl/>
        </w:rPr>
        <w:t>يلعب</w:t>
      </w:r>
      <w:r w:rsidR="001B394A" w:rsidRPr="00342444">
        <w:rPr>
          <w:rFonts w:ascii="Traditional Arabic" w:hAnsi="Traditional Arabic" w:cs="Traditional Arabic"/>
          <w:sz w:val="24"/>
          <w:szCs w:val="24"/>
          <w:rtl/>
        </w:rPr>
        <w:t xml:space="preserve"> </w:t>
      </w:r>
      <w:r w:rsidR="00C742F3" w:rsidRPr="00342444">
        <w:rPr>
          <w:rFonts w:ascii="Traditional Arabic" w:hAnsi="Traditional Arabic" w:cs="Traditional Arabic"/>
          <w:sz w:val="24"/>
          <w:szCs w:val="24"/>
          <w:rtl/>
        </w:rPr>
        <w:t>التخطيط</w:t>
      </w:r>
      <w:r w:rsidR="001B394A" w:rsidRPr="00342444">
        <w:rPr>
          <w:rFonts w:ascii="Traditional Arabic" w:hAnsi="Traditional Arabic" w:cs="Traditional Arabic"/>
          <w:sz w:val="24"/>
          <w:szCs w:val="24"/>
          <w:rtl/>
        </w:rPr>
        <w:t xml:space="preserve"> التشغيلي </w:t>
      </w:r>
      <w:r w:rsidRPr="00342444">
        <w:rPr>
          <w:rFonts w:ascii="Traditional Arabic" w:hAnsi="Traditional Arabic" w:cs="Traditional Arabic"/>
          <w:sz w:val="24"/>
          <w:szCs w:val="24"/>
          <w:rtl/>
        </w:rPr>
        <w:t xml:space="preserve">دور الوسيط </w:t>
      </w:r>
      <w:r w:rsidR="001B394A" w:rsidRPr="00342444">
        <w:rPr>
          <w:rFonts w:ascii="Traditional Arabic" w:hAnsi="Traditional Arabic" w:cs="Traditional Arabic"/>
          <w:sz w:val="24"/>
          <w:szCs w:val="24"/>
          <w:rtl/>
        </w:rPr>
        <w:t xml:space="preserve">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في المملكة العربية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عودية؟</w:t>
      </w:r>
      <w:r w:rsidR="001B394A" w:rsidRPr="00342444">
        <w:rPr>
          <w:rFonts w:ascii="Traditional Arabic" w:hAnsi="Traditional Arabic" w:cs="Traditional Arabic"/>
          <w:sz w:val="24"/>
          <w:szCs w:val="24"/>
        </w:rPr>
        <w:t xml:space="preserve"> </w:t>
      </w:r>
    </w:p>
    <w:p w14:paraId="3B813AD0" w14:textId="71B762BC"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خلال الإجابة على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ؤال، ترتكز الدراسة على تقييم دور الخطط التشغيلية في تحقيق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للمنظمات الحكومية، وتحليل الفجوة التشغيلية الموجودة بين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والتنفيذ وتحديد أسبابها وانعكاساتها على أداء المنظمات العامة. وسيتم ذلك من خلال العمل على تقييم وتحليل المنظمات محل الدراسة، مما سيسهم في فهم أفضل لطبيعة هذه الفجوة </w:t>
      </w:r>
      <w:r w:rsidR="003F6486" w:rsidRPr="00342444">
        <w:rPr>
          <w:rFonts w:ascii="Traditional Arabic" w:hAnsi="Traditional Arabic" w:cs="Traditional Arabic"/>
          <w:sz w:val="24"/>
          <w:szCs w:val="24"/>
          <w:rtl/>
        </w:rPr>
        <w:t xml:space="preserve">يمكن من </w:t>
      </w:r>
      <w:r w:rsidRPr="00342444">
        <w:rPr>
          <w:rFonts w:ascii="Traditional Arabic" w:hAnsi="Traditional Arabic" w:cs="Traditional Arabic"/>
          <w:sz w:val="24"/>
          <w:szCs w:val="24"/>
          <w:rtl/>
        </w:rPr>
        <w:t>المساهمة في تقليصها أو التغلب عليها</w:t>
      </w:r>
      <w:r w:rsidRPr="00342444">
        <w:rPr>
          <w:rFonts w:ascii="Traditional Arabic" w:hAnsi="Traditional Arabic" w:cs="Traditional Arabic"/>
          <w:sz w:val="24"/>
          <w:szCs w:val="24"/>
        </w:rPr>
        <w:t>.</w:t>
      </w:r>
    </w:p>
    <w:p w14:paraId="3C697351" w14:textId="77777777" w:rsidR="00263DF1" w:rsidRPr="00342444" w:rsidRDefault="00263DF1" w:rsidP="00342444">
      <w:pPr>
        <w:bidi/>
        <w:spacing w:line="360" w:lineRule="auto"/>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تساؤلات الدراسة</w:t>
      </w:r>
      <w:r w:rsidRPr="00342444">
        <w:rPr>
          <w:rFonts w:ascii="Traditional Arabic" w:hAnsi="Traditional Arabic" w:cs="Traditional Arabic"/>
          <w:b/>
          <w:bCs/>
          <w:sz w:val="24"/>
          <w:szCs w:val="24"/>
        </w:rPr>
        <w:t>:</w:t>
      </w:r>
    </w:p>
    <w:p w14:paraId="3479CB4F" w14:textId="0E5AE72C" w:rsidR="00263DF1" w:rsidRPr="00342444" w:rsidRDefault="00263DF1"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بالنظر الى مشكلة الدراسة</w:t>
      </w:r>
      <w:r w:rsidR="00995685"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فإن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ؤال الرئيسي للبحث هو: ما هو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وأداء منظمات القطاع العام في المملكة العربية </w:t>
      </w:r>
      <w:proofErr w:type="gramStart"/>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عودية؟</w:t>
      </w:r>
      <w:r w:rsidR="00995685" w:rsidRPr="00342444">
        <w:rPr>
          <w:rFonts w:ascii="Traditional Arabic" w:hAnsi="Traditional Arabic" w:cs="Traditional Arabic"/>
          <w:sz w:val="24"/>
          <w:szCs w:val="24"/>
          <w:rtl/>
        </w:rPr>
        <w:t>.</w:t>
      </w:r>
      <w:proofErr w:type="gramEnd"/>
      <w:r w:rsidR="00995685" w:rsidRPr="00342444">
        <w:rPr>
          <w:rFonts w:ascii="Traditional Arabic" w:hAnsi="Traditional Arabic" w:cs="Traditional Arabic"/>
          <w:sz w:val="24"/>
          <w:szCs w:val="24"/>
          <w:rtl/>
        </w:rPr>
        <w:t xml:space="preserve"> بالتالي، </w:t>
      </w:r>
      <w:r w:rsidRPr="00342444">
        <w:rPr>
          <w:rFonts w:ascii="Traditional Arabic" w:hAnsi="Traditional Arabic" w:cs="Traditional Arabic"/>
          <w:sz w:val="24"/>
          <w:szCs w:val="24"/>
          <w:rtl/>
        </w:rPr>
        <w:t>فإن عدداً من التساؤلات الفرعية يمكن صياغته كما يلي</w:t>
      </w:r>
      <w:r w:rsidRPr="00342444">
        <w:rPr>
          <w:rFonts w:ascii="Traditional Arabic" w:hAnsi="Traditional Arabic" w:cs="Traditional Arabic"/>
          <w:sz w:val="24"/>
          <w:szCs w:val="24"/>
        </w:rPr>
        <w:t>:</w:t>
      </w:r>
    </w:p>
    <w:p w14:paraId="3F796A38" w14:textId="0C99D719"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2FECBBFD" w14:textId="43D709C0"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5F28445" w14:textId="613DBEB6"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ما هو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5E12FB38" w14:textId="1E8F14A2"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هل توجد فروقات ذات دلالة إحصائية في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بين أفراد العينة</w:t>
      </w:r>
      <w:r w:rsidR="00EB12EC" w:rsidRPr="00342444">
        <w:rPr>
          <w:rFonts w:ascii="Traditional Arabic" w:hAnsi="Traditional Arabic" w:cs="Traditional Arabic"/>
          <w:sz w:val="24"/>
          <w:szCs w:val="24"/>
          <w:rtl/>
        </w:rPr>
        <w:t xml:space="preserve"> وتبعاً لاختلاف طبيعة نشاط المنظمات</w:t>
      </w:r>
      <w:r w:rsidRPr="00342444">
        <w:rPr>
          <w:rFonts w:ascii="Traditional Arabic" w:hAnsi="Traditional Arabic" w:cs="Traditional Arabic"/>
          <w:sz w:val="24"/>
          <w:szCs w:val="24"/>
          <w:rtl/>
        </w:rPr>
        <w:t>؟</w:t>
      </w:r>
    </w:p>
    <w:p w14:paraId="27F4A3FD" w14:textId="0556994C" w:rsidR="00263DF1" w:rsidRPr="00342444" w:rsidRDefault="00263DF1" w:rsidP="00342444">
      <w:pPr>
        <w:pStyle w:val="a3"/>
        <w:numPr>
          <w:ilvl w:val="0"/>
          <w:numId w:val="3"/>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الى أي مدى يلعب التخطيط التشغيلي دور الوسيط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482E6014" w14:textId="5D87359C" w:rsidR="00EB12EC" w:rsidRPr="00342444" w:rsidRDefault="00EB12EC" w:rsidP="00342444">
      <w:pPr>
        <w:pStyle w:val="a3"/>
        <w:numPr>
          <w:ilvl w:val="0"/>
          <w:numId w:val="3"/>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الى أي مدى تلعب طبيعة نشاط المنظمات المدروسة دوراً معدّلاً في العلاقات بين متغيرات الدراسة؟</w:t>
      </w:r>
    </w:p>
    <w:p w14:paraId="32994143" w14:textId="77777777" w:rsidR="00263DF1" w:rsidRPr="00342444" w:rsidRDefault="00263DF1" w:rsidP="00342444">
      <w:pPr>
        <w:bidi/>
        <w:spacing w:line="360" w:lineRule="auto"/>
        <w:jc w:val="both"/>
        <w:rPr>
          <w:rFonts w:ascii="Traditional Arabic" w:hAnsi="Traditional Arabic" w:cs="Traditional Arabic"/>
          <w:sz w:val="24"/>
          <w:szCs w:val="24"/>
          <w:rtl/>
        </w:rPr>
      </w:pPr>
    </w:p>
    <w:p w14:paraId="67BA0D0F" w14:textId="0836DC26" w:rsidR="00455A75" w:rsidRPr="00EE1FBD" w:rsidRDefault="005B7F30" w:rsidP="00322A29">
      <w:pPr>
        <w:pStyle w:val="2"/>
        <w:rPr>
          <w:rtl/>
        </w:rPr>
      </w:pPr>
      <w:bookmarkStart w:id="2" w:name="_Toc223800555"/>
      <w:r w:rsidRPr="00EE1FBD">
        <w:rPr>
          <w:rFonts w:hint="cs"/>
          <w:rtl/>
        </w:rPr>
        <w:t>ثانياً</w:t>
      </w:r>
      <w:r w:rsidR="001C4DDA" w:rsidRPr="00EE1FBD">
        <w:rPr>
          <w:rtl/>
        </w:rPr>
        <w:t xml:space="preserve"> - </w:t>
      </w:r>
      <w:r w:rsidR="00455A75" w:rsidRPr="00EE1FBD">
        <w:rPr>
          <w:rtl/>
        </w:rPr>
        <w:t>أهمية الدراسة:</w:t>
      </w:r>
      <w:bookmarkEnd w:id="2"/>
    </w:p>
    <w:p w14:paraId="019E7EBB" w14:textId="4D7E160B"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بدايةً، تكتسب هذه الدراسة أهميتها من طبيعة وحساسية الموضوع الذي تتناوله. باعتبار 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وال</w:t>
      </w:r>
      <w:r w:rsidR="00195346" w:rsidRPr="00342444">
        <w:rPr>
          <w:rFonts w:ascii="Traditional Arabic" w:hAnsi="Traditional Arabic" w:cs="Traditional Arabic"/>
          <w:sz w:val="24"/>
          <w:szCs w:val="24"/>
          <w:rtl/>
        </w:rPr>
        <w:t>توجه</w:t>
      </w:r>
      <w:r w:rsidRPr="00342444">
        <w:rPr>
          <w:rFonts w:ascii="Traditional Arabic" w:hAnsi="Traditional Arabic" w:cs="Traditional Arabic"/>
          <w:sz w:val="24"/>
          <w:szCs w:val="24"/>
          <w:rtl/>
        </w:rPr>
        <w:t xml:space="preserve">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بشكل أكثر تحديد</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لا تؤدي إلا إلى توجيه المؤسسة في اتجاه ما، أما التنفيذ عبر المبادرات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هو الذي يوفر الحركة إلى الأمام (</w:t>
      </w:r>
      <w:r w:rsidRPr="00342444">
        <w:rPr>
          <w:rFonts w:ascii="Traditional Arabic" w:hAnsi="Traditional Arabic" w:cs="Traditional Arabic"/>
          <w:sz w:val="24"/>
          <w:szCs w:val="24"/>
        </w:rPr>
        <w:t>Brache &amp; Bodley, 2006: viii</w:t>
      </w:r>
      <w:r w:rsidRPr="00342444">
        <w:rPr>
          <w:rFonts w:ascii="Traditional Arabic" w:hAnsi="Traditional Arabic" w:cs="Traditional Arabic"/>
          <w:sz w:val="24"/>
          <w:szCs w:val="24"/>
          <w:rtl/>
        </w:rPr>
        <w:t>)، وبالتالي، من غير المرجح أن يكون للخطة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دور كبير في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العمل دون وجود خطة تشغيلية داعمة تكون بمثابة أداة للتنفيذ. مع ذلك، فإن هناك عدد قليل من الدراسات التي تعالج التحدي المتمثل في ربط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لتحقيق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بالخطط التشغيلية لضمان التحقيق الناجح لهذه الأهداف. </w:t>
      </w:r>
    </w:p>
    <w:p w14:paraId="33E5A1D8" w14:textId="59880222" w:rsidR="00BE4EE1" w:rsidRPr="00342444" w:rsidRDefault="00BE4EE1"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من ناحية ثانية، وعلى الرغم من قلة الدراسات التي تناولت هذا الموضوع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إلا أن الدراسات التي أجريت قد أشارت الى وجود منظمات عامة ناجحة للغاية</w:t>
      </w:r>
      <w:r w:rsidRPr="00342444">
        <w:rPr>
          <w:rFonts w:ascii="Traditional Arabic" w:hAnsi="Traditional Arabic" w:cs="Traditional Arabic"/>
          <w:sz w:val="24"/>
          <w:szCs w:val="24"/>
        </w:rPr>
        <w:t xml:space="preserve"> (Light, 2002; Rainey, 2003; Meier and O’Toole, 2006)</w:t>
      </w:r>
      <w:r w:rsidRPr="00342444">
        <w:rPr>
          <w:rFonts w:ascii="Traditional Arabic" w:hAnsi="Traditional Arabic" w:cs="Traditional Arabic"/>
          <w:sz w:val="24"/>
          <w:szCs w:val="24"/>
          <w:rtl/>
        </w:rPr>
        <w:t>، وظهر بوضوح أن المنظمات العامة يمكنها أن تقوم بتحقيق تغييرات وابتكارات ناجحة</w:t>
      </w:r>
      <w:r w:rsidRPr="00342444">
        <w:rPr>
          <w:rFonts w:ascii="Traditional Arabic" w:hAnsi="Traditional Arabic" w:cs="Traditional Arabic"/>
          <w:sz w:val="24"/>
          <w:szCs w:val="24"/>
        </w:rPr>
        <w:t xml:space="preserve"> (Borins, 1998, 2008)</w:t>
      </w:r>
      <w:r w:rsidRPr="00342444">
        <w:rPr>
          <w:rFonts w:ascii="Traditional Arabic" w:hAnsi="Traditional Arabic" w:cs="Traditional Arabic"/>
          <w:sz w:val="24"/>
          <w:szCs w:val="24"/>
          <w:rtl/>
        </w:rPr>
        <w:t>، بشرط أن تتبنى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على مختلف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التخطيط والتنفيذ (</w:t>
      </w:r>
      <w:r w:rsidR="000F05E2" w:rsidRPr="00342444">
        <w:rPr>
          <w:rFonts w:ascii="Traditional Arabic" w:hAnsi="Traditional Arabic" w:cs="Traditional Arabic"/>
          <w:sz w:val="24"/>
          <w:szCs w:val="24"/>
        </w:rPr>
        <w:t>Bryson, 2004; Andrews, Boyne, and Walker, 2006; Meier et al., 2007</w:t>
      </w:r>
      <w:r w:rsidRPr="00342444">
        <w:rPr>
          <w:rFonts w:ascii="Traditional Arabic" w:hAnsi="Traditional Arabic" w:cs="Traditional Arabic"/>
          <w:sz w:val="24"/>
          <w:szCs w:val="24"/>
          <w:rtl/>
        </w:rPr>
        <w:t>).</w:t>
      </w:r>
    </w:p>
    <w:p w14:paraId="054FF50B" w14:textId="77777777" w:rsidR="00BE4EE1" w:rsidRPr="00342444" w:rsidRDefault="00BE4EE1" w:rsidP="00342444">
      <w:pPr>
        <w:bidi/>
        <w:spacing w:line="360" w:lineRule="auto"/>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تكتسب هذه الدراسة أهميتها كما يلي</w:t>
      </w:r>
      <w:r w:rsidRPr="00342444">
        <w:rPr>
          <w:rFonts w:ascii="Traditional Arabic" w:hAnsi="Traditional Arabic" w:cs="Traditional Arabic"/>
          <w:sz w:val="24"/>
          <w:szCs w:val="24"/>
        </w:rPr>
        <w:t>:</w:t>
      </w:r>
    </w:p>
    <w:p w14:paraId="67784C62" w14:textId="047B5C9D" w:rsidR="00BE4EE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1</w:t>
      </w:r>
      <w:r w:rsidRPr="00342444">
        <w:rPr>
          <w:rFonts w:ascii="Traditional Arabic" w:hAnsi="Traditional Arabic" w:cs="Traditional Arabic"/>
          <w:sz w:val="24"/>
          <w:szCs w:val="24"/>
        </w:rPr>
        <w:t>.</w:t>
      </w:r>
      <w:r w:rsidRPr="00342444">
        <w:rPr>
          <w:rFonts w:ascii="Traditional Arabic" w:hAnsi="Traditional Arabic" w:cs="Traditional Arabic"/>
          <w:sz w:val="24"/>
          <w:szCs w:val="24"/>
        </w:rPr>
        <w:tab/>
      </w:r>
      <w:r w:rsidRPr="00342444">
        <w:rPr>
          <w:rFonts w:ascii="Traditional Arabic" w:hAnsi="Traditional Arabic" w:cs="Traditional Arabic"/>
          <w:sz w:val="24"/>
          <w:szCs w:val="24"/>
          <w:rtl/>
        </w:rPr>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النظري: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سهم هذه الدراسة في </w:t>
      </w:r>
      <w:r w:rsidR="004A70D3" w:rsidRPr="00342444">
        <w:rPr>
          <w:rFonts w:ascii="Traditional Arabic" w:hAnsi="Traditional Arabic" w:cs="Traditional Arabic"/>
          <w:sz w:val="24"/>
          <w:szCs w:val="24"/>
          <w:rtl/>
        </w:rPr>
        <w:t>ردم الفجوة البحثية و</w:t>
      </w:r>
      <w:r w:rsidRPr="00342444">
        <w:rPr>
          <w:rFonts w:ascii="Traditional Arabic" w:hAnsi="Traditional Arabic" w:cs="Traditional Arabic"/>
          <w:sz w:val="24"/>
          <w:szCs w:val="24"/>
          <w:rtl/>
        </w:rPr>
        <w:t>اثراء البحث في مجال التخطيط والتنفيذ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971D65" w:rsidRPr="00342444">
        <w:rPr>
          <w:rFonts w:ascii="Traditional Arabic" w:hAnsi="Traditional Arabic" w:cs="Traditional Arabic"/>
          <w:sz w:val="24"/>
          <w:szCs w:val="24"/>
          <w:rtl/>
        </w:rPr>
        <w:t>ودور التخطيط التشغيلي في تحويل الا</w:t>
      </w:r>
      <w:r w:rsidR="00B41739">
        <w:rPr>
          <w:rFonts w:ascii="Traditional Arabic" w:hAnsi="Traditional Arabic" w:cs="Traditional Arabic"/>
          <w:sz w:val="24"/>
          <w:szCs w:val="24"/>
          <w:rtl/>
        </w:rPr>
        <w:t>سـت</w:t>
      </w:r>
      <w:r w:rsidR="00971D65" w:rsidRPr="00342444">
        <w:rPr>
          <w:rFonts w:ascii="Traditional Arabic" w:hAnsi="Traditional Arabic" w:cs="Traditional Arabic"/>
          <w:sz w:val="24"/>
          <w:szCs w:val="24"/>
          <w:rtl/>
        </w:rPr>
        <w:t xml:space="preserve">راتيجيات الى أداء فعلي </w:t>
      </w:r>
      <w:r w:rsidRPr="00342444">
        <w:rPr>
          <w:rFonts w:ascii="Traditional Arabic" w:hAnsi="Traditional Arabic" w:cs="Traditional Arabic"/>
          <w:sz w:val="24"/>
          <w:szCs w:val="24"/>
          <w:rtl/>
        </w:rPr>
        <w:t>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w:t>
      </w:r>
      <w:r w:rsidRPr="00342444">
        <w:rPr>
          <w:rFonts w:ascii="Traditional Arabic" w:hAnsi="Traditional Arabic" w:cs="Traditional Arabic"/>
          <w:sz w:val="24"/>
          <w:szCs w:val="24"/>
        </w:rPr>
        <w:t>.</w:t>
      </w:r>
    </w:p>
    <w:p w14:paraId="7DEF35E6" w14:textId="26874562" w:rsidR="00392561" w:rsidRPr="00342444" w:rsidRDefault="00BE4EE1"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2.</w:t>
      </w:r>
      <w:r w:rsidRPr="00342444">
        <w:rPr>
          <w:rFonts w:ascii="Traditional Arabic" w:hAnsi="Traditional Arabic" w:cs="Traditional Arabic"/>
          <w:sz w:val="24"/>
          <w:szCs w:val="24"/>
          <w:rtl/>
        </w:rPr>
        <w:tab/>
        <w:t>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العملي: من المتوقع أن تسهم هذه الدراسة في اختبار وتحليل دور الخطط التشغيلية في العلاقة بين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بنتيجة هذا الاختبار سيكون بإمكان الإدارات العامة تحديد مجال هذا الدور وتأثيره وفهم آليته، وبالتالي تطوير آليات التخطيط والتنفيذ بالا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ناد اليه، ما يمكنها من تحقيق أهدافها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بأفضل طريقة ممكنة.</w:t>
      </w:r>
    </w:p>
    <w:p w14:paraId="287A286B" w14:textId="79205334" w:rsidR="001B394A" w:rsidRPr="00342444" w:rsidRDefault="005B7F30" w:rsidP="00322A29">
      <w:pPr>
        <w:pStyle w:val="2"/>
        <w:rPr>
          <w:rtl/>
        </w:rPr>
      </w:pPr>
      <w:bookmarkStart w:id="3" w:name="_Toc223800556"/>
      <w:r>
        <w:rPr>
          <w:rFonts w:hint="cs"/>
          <w:rtl/>
        </w:rPr>
        <w:lastRenderedPageBreak/>
        <w:t>ثالثاً</w:t>
      </w:r>
      <w:r w:rsidR="001C4DDA" w:rsidRPr="00342444">
        <w:rPr>
          <w:rtl/>
        </w:rPr>
        <w:t xml:space="preserve"> - </w:t>
      </w:r>
      <w:r w:rsidR="001B394A" w:rsidRPr="00342444">
        <w:rPr>
          <w:rtl/>
        </w:rPr>
        <w:t>أهد</w:t>
      </w:r>
      <w:r w:rsidR="00A73765" w:rsidRPr="00342444">
        <w:rPr>
          <w:rtl/>
        </w:rPr>
        <w:t>ا</w:t>
      </w:r>
      <w:r w:rsidR="001B394A" w:rsidRPr="00342444">
        <w:rPr>
          <w:rtl/>
        </w:rPr>
        <w:t>ف الدراسة</w:t>
      </w:r>
      <w:r w:rsidR="001B394A" w:rsidRPr="00342444">
        <w:t>:</w:t>
      </w:r>
      <w:bookmarkEnd w:id="3"/>
    </w:p>
    <w:p w14:paraId="53188133" w14:textId="2CF3A4DC" w:rsidR="00281067" w:rsidRPr="00342444" w:rsidRDefault="00281067"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الهدف الرئيسي لهذا البحث يتمثل في تحديد دور التخطيط التشغيلي في العلاقة بين التوجيه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وأداء منظمات القطاع العام بغية فهم الآلية التي تنعكس من خلالها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على التنفيذ. وفي سبيل بلوغ هذا الهدف الرئيس، فإن الباحث وضع مجموعة من الأهداف الفرعية</w:t>
      </w:r>
      <w:r w:rsidRPr="00342444">
        <w:rPr>
          <w:rFonts w:ascii="Traditional Arabic" w:hAnsi="Traditional Arabic" w:cs="Traditional Arabic"/>
          <w:sz w:val="24"/>
          <w:szCs w:val="24"/>
        </w:rPr>
        <w:t>:</w:t>
      </w:r>
    </w:p>
    <w:p w14:paraId="6E215824" w14:textId="4BED6146"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تقييم واقع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منظمات القطاع العام</w:t>
      </w:r>
      <w:r w:rsidRPr="00342444">
        <w:rPr>
          <w:rFonts w:ascii="Traditional Arabic" w:hAnsi="Traditional Arabic" w:cs="Traditional Arabic"/>
          <w:sz w:val="24"/>
          <w:szCs w:val="24"/>
        </w:rPr>
        <w:t>.</w:t>
      </w:r>
    </w:p>
    <w:p w14:paraId="103F5C62" w14:textId="2885153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واقع التخطيط التشغيلي في منظمات القطاع العام في ضوء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لتلك المنظمات</w:t>
      </w:r>
      <w:r w:rsidRPr="00342444">
        <w:rPr>
          <w:rFonts w:ascii="Traditional Arabic" w:hAnsi="Traditional Arabic" w:cs="Traditional Arabic"/>
          <w:sz w:val="24"/>
          <w:szCs w:val="24"/>
        </w:rPr>
        <w:t>.</w:t>
      </w:r>
    </w:p>
    <w:p w14:paraId="6AC1A6F5" w14:textId="6E6B8DB4" w:rsidR="006F76BC" w:rsidRPr="00342444" w:rsidRDefault="006F76BC"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p>
    <w:p w14:paraId="0398A17B" w14:textId="3485BED4" w:rsidR="006F76BC"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تحديد ما </w:t>
      </w:r>
      <w:proofErr w:type="gramStart"/>
      <w:r w:rsidRPr="00342444">
        <w:rPr>
          <w:rFonts w:ascii="Traditional Arabic" w:hAnsi="Traditional Arabic" w:cs="Traditional Arabic"/>
          <w:sz w:val="24"/>
          <w:szCs w:val="24"/>
          <w:rtl/>
        </w:rPr>
        <w:t>اذا</w:t>
      </w:r>
      <w:proofErr w:type="gramEnd"/>
      <w:r w:rsidRPr="00342444">
        <w:rPr>
          <w:rFonts w:ascii="Traditional Arabic" w:hAnsi="Traditional Arabic" w:cs="Traditional Arabic"/>
          <w:sz w:val="24"/>
          <w:szCs w:val="24"/>
          <w:rtl/>
        </w:rPr>
        <w:t xml:space="preserve"> كانت هناك أية فروقات جوهرية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في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 تبعاً لاختلاف الخصائص الديموغرافية لأفراد العينة</w:t>
      </w:r>
      <w:r w:rsidR="00EB12EC" w:rsidRPr="00342444">
        <w:rPr>
          <w:rFonts w:ascii="Traditional Arabic" w:hAnsi="Traditional Arabic" w:cs="Traditional Arabic"/>
          <w:sz w:val="24"/>
          <w:szCs w:val="24"/>
          <w:rtl/>
        </w:rPr>
        <w:t xml:space="preserve"> وطبيعة نشاط المنظمات</w:t>
      </w:r>
      <w:r w:rsidRPr="00342444">
        <w:rPr>
          <w:rFonts w:ascii="Traditional Arabic" w:hAnsi="Traditional Arabic" w:cs="Traditional Arabic"/>
          <w:sz w:val="24"/>
          <w:szCs w:val="24"/>
          <w:rtl/>
        </w:rPr>
        <w:t>.</w:t>
      </w:r>
    </w:p>
    <w:p w14:paraId="6DBA701D" w14:textId="62BF10E4" w:rsidR="00281067" w:rsidRPr="00342444" w:rsidRDefault="00281067" w:rsidP="00342444">
      <w:pPr>
        <w:pStyle w:val="a3"/>
        <w:numPr>
          <w:ilvl w:val="0"/>
          <w:numId w:val="2"/>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تحليل دور ال</w:t>
      </w:r>
      <w:r w:rsidR="006F76BC" w:rsidRPr="00342444">
        <w:rPr>
          <w:rFonts w:ascii="Traditional Arabic" w:hAnsi="Traditional Arabic" w:cs="Traditional Arabic"/>
          <w:sz w:val="24"/>
          <w:szCs w:val="24"/>
          <w:rtl/>
        </w:rPr>
        <w:t>ت</w:t>
      </w:r>
      <w:r w:rsidRPr="00342444">
        <w:rPr>
          <w:rFonts w:ascii="Traditional Arabic" w:hAnsi="Traditional Arabic" w:cs="Traditional Arabic"/>
          <w:sz w:val="24"/>
          <w:szCs w:val="24"/>
          <w:rtl/>
        </w:rPr>
        <w:t xml:space="preserve">خطط التشغيلي في </w:t>
      </w:r>
      <w:r w:rsidR="0026006E" w:rsidRPr="00342444">
        <w:rPr>
          <w:rFonts w:ascii="Traditional Arabic" w:hAnsi="Traditional Arabic" w:cs="Traditional Arabic"/>
          <w:sz w:val="24"/>
          <w:szCs w:val="24"/>
          <w:rtl/>
        </w:rPr>
        <w:t>العلاقة بين</w:t>
      </w:r>
      <w:r w:rsidRPr="00342444">
        <w:rPr>
          <w:rFonts w:ascii="Traditional Arabic" w:hAnsi="Traditional Arabic" w:cs="Traditional Arabic"/>
          <w:sz w:val="24"/>
          <w:szCs w:val="24"/>
          <w:rtl/>
        </w:rPr>
        <w:t xml:space="preserve">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26006E" w:rsidRPr="00342444">
        <w:rPr>
          <w:rFonts w:ascii="Traditional Arabic" w:hAnsi="Traditional Arabic" w:cs="Traditional Arabic"/>
          <w:sz w:val="24"/>
          <w:szCs w:val="24"/>
          <w:rtl/>
        </w:rPr>
        <w:t xml:space="preserve">والأداء </w:t>
      </w:r>
      <w:r w:rsidRPr="00342444">
        <w:rPr>
          <w:rFonts w:ascii="Traditional Arabic" w:hAnsi="Traditional Arabic" w:cs="Traditional Arabic"/>
          <w:sz w:val="24"/>
          <w:szCs w:val="24"/>
          <w:rtl/>
        </w:rPr>
        <w:t>في منظمات القطاع العام.</w:t>
      </w:r>
    </w:p>
    <w:p w14:paraId="3C9F9649" w14:textId="302658C0" w:rsidR="0026006E" w:rsidRPr="00342444" w:rsidRDefault="0026006E" w:rsidP="00342444">
      <w:pPr>
        <w:pStyle w:val="a3"/>
        <w:numPr>
          <w:ilvl w:val="0"/>
          <w:numId w:val="2"/>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تحليل الدور المعدل لاختلاف طبيعة نشاط منظمات القطاع العام في العلاقات بين متغيرات الدراسة.</w:t>
      </w:r>
    </w:p>
    <w:p w14:paraId="49492F74" w14:textId="77777777" w:rsidR="008C0073" w:rsidRPr="00342444" w:rsidRDefault="008C0073" w:rsidP="00342444">
      <w:pPr>
        <w:pStyle w:val="a3"/>
        <w:bidi/>
        <w:spacing w:line="360" w:lineRule="auto"/>
        <w:jc w:val="both"/>
        <w:rPr>
          <w:rFonts w:ascii="Traditional Arabic" w:hAnsi="Traditional Arabic" w:cs="Traditional Arabic"/>
          <w:sz w:val="24"/>
          <w:szCs w:val="24"/>
        </w:rPr>
      </w:pPr>
    </w:p>
    <w:p w14:paraId="1385374F" w14:textId="09D1C353" w:rsidR="001B394A" w:rsidRPr="00342444" w:rsidRDefault="005B7F30" w:rsidP="00322A29">
      <w:pPr>
        <w:pStyle w:val="2"/>
        <w:rPr>
          <w:rtl/>
        </w:rPr>
      </w:pPr>
      <w:bookmarkStart w:id="4" w:name="_Toc223800557"/>
      <w:r>
        <w:rPr>
          <w:rFonts w:hint="cs"/>
          <w:rtl/>
        </w:rPr>
        <w:t>رابعاً</w:t>
      </w:r>
      <w:r w:rsidR="001C4DDA" w:rsidRPr="00342444">
        <w:rPr>
          <w:rtl/>
        </w:rPr>
        <w:t xml:space="preserve"> - </w:t>
      </w:r>
      <w:r w:rsidR="001B394A" w:rsidRPr="00342444">
        <w:rPr>
          <w:rtl/>
        </w:rPr>
        <w:t>نموذج وفرضيات الدراسة</w:t>
      </w:r>
      <w:r w:rsidR="001B394A" w:rsidRPr="00342444">
        <w:t>:</w:t>
      </w:r>
      <w:bookmarkEnd w:id="4"/>
    </w:p>
    <w:p w14:paraId="78A795E1" w14:textId="4DBEA6EB" w:rsidR="001B394A" w:rsidRPr="00342444" w:rsidRDefault="001B394A"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تشير المدراس الفكرية في مجال الإدارة والتخطيط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 xml:space="preserve">الى أن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للمنظمة يجب أن يشكّل القاعدة التي توضع وفقها الخطط التشغيلية التي تتم ترجمتها الى ممارسات عملية تمثل أداء المنظمة. هذا يعني أن التخطيط التشغيلي يتم وفقاً للرؤى ال</w:t>
      </w:r>
      <w:r w:rsidR="009B6317"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سـت</w:t>
      </w:r>
      <w:r w:rsidR="009B6317" w:rsidRPr="00342444">
        <w:rPr>
          <w:rFonts w:ascii="Traditional Arabic" w:hAnsi="Traditional Arabic" w:cs="Traditional Arabic"/>
          <w:sz w:val="24"/>
          <w:szCs w:val="24"/>
          <w:rtl/>
        </w:rPr>
        <w:t>راتيجية</w:t>
      </w:r>
      <w:r w:rsidRPr="00342444">
        <w:rPr>
          <w:rFonts w:ascii="Traditional Arabic" w:hAnsi="Traditional Arabic" w:cs="Traditional Arabic"/>
          <w:sz w:val="24"/>
          <w:szCs w:val="24"/>
          <w:rtl/>
        </w:rPr>
        <w:t xml:space="preserve"> بعيدة المدى ويترجم على شكل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دام للمنظمة. هذه العملية تفترض أن التخطيط التشغيلي يلعب دور الوسيط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ولاختبار هذا الدور يفترض الباحث ما يلي</w:t>
      </w:r>
      <w:r w:rsidRPr="00342444">
        <w:rPr>
          <w:rFonts w:ascii="Traditional Arabic" w:hAnsi="Traditional Arabic" w:cs="Traditional Arabic"/>
          <w:sz w:val="24"/>
          <w:szCs w:val="24"/>
        </w:rPr>
        <w:t>:</w:t>
      </w:r>
    </w:p>
    <w:p w14:paraId="1D22F5CF" w14:textId="549568F2" w:rsidR="00605E64" w:rsidRPr="00342444" w:rsidRDefault="005B0440"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الأول: </w:t>
      </w:r>
      <w:r w:rsidR="001B394A" w:rsidRPr="00342444">
        <w:rPr>
          <w:rFonts w:ascii="Traditional Arabic" w:hAnsi="Traditional Arabic" w:cs="Traditional Arabic"/>
          <w:sz w:val="24"/>
          <w:szCs w:val="24"/>
          <w:rtl/>
        </w:rPr>
        <w:t xml:space="preserve">يؤثر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AE6E02" w:rsidRPr="00342444">
        <w:rPr>
          <w:rFonts w:ascii="Traditional Arabic" w:hAnsi="Traditional Arabic" w:cs="Traditional Arabic"/>
          <w:sz w:val="24"/>
          <w:szCs w:val="24"/>
          <w:rtl/>
        </w:rPr>
        <w:t>بم</w:t>
      </w:r>
      <w:r w:rsidR="00B41739">
        <w:rPr>
          <w:rFonts w:ascii="Traditional Arabic" w:hAnsi="Traditional Arabic" w:cs="Traditional Arabic"/>
          <w:sz w:val="24"/>
          <w:szCs w:val="24"/>
          <w:rtl/>
        </w:rPr>
        <w:t>سـت</w:t>
      </w:r>
      <w:r w:rsidR="00AE6E02" w:rsidRPr="00342444">
        <w:rPr>
          <w:rFonts w:ascii="Traditional Arabic" w:hAnsi="Traditional Arabic" w:cs="Traditional Arabic"/>
          <w:sz w:val="24"/>
          <w:szCs w:val="24"/>
          <w:rtl/>
        </w:rPr>
        <w:t>وياته</w:t>
      </w:r>
      <w:r w:rsidRPr="00342444">
        <w:rPr>
          <w:rFonts w:ascii="Traditional Arabic" w:hAnsi="Traditional Arabic" w:cs="Traditional Arabic"/>
          <w:sz w:val="24"/>
          <w:szCs w:val="24"/>
          <w:rtl/>
        </w:rPr>
        <w:t xml:space="preserve"> المختلفة </w:t>
      </w:r>
      <w:r w:rsidR="00E9090F" w:rsidRPr="00342444">
        <w:rPr>
          <w:rFonts w:ascii="Traditional Arabic" w:hAnsi="Traditional Arabic" w:cs="Traditional Arabic"/>
          <w:sz w:val="24"/>
          <w:szCs w:val="24"/>
          <w:rtl/>
        </w:rPr>
        <w:t xml:space="preserve">بشكل ايجابي </w:t>
      </w:r>
      <w:r w:rsidR="001B394A" w:rsidRPr="00342444">
        <w:rPr>
          <w:rFonts w:ascii="Traditional Arabic" w:hAnsi="Traditional Arabic" w:cs="Traditional Arabic"/>
          <w:sz w:val="24"/>
          <w:szCs w:val="24"/>
          <w:rtl/>
        </w:rPr>
        <w:t>في 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r w:rsidR="001B394A" w:rsidRPr="00342444">
        <w:rPr>
          <w:rFonts w:ascii="Traditional Arabic" w:hAnsi="Traditional Arabic" w:cs="Traditional Arabic"/>
          <w:sz w:val="24"/>
          <w:szCs w:val="24"/>
        </w:rPr>
        <w:t>.</w:t>
      </w:r>
      <w:r w:rsidR="00605E64" w:rsidRPr="00342444">
        <w:rPr>
          <w:rFonts w:ascii="Traditional Arabic" w:hAnsi="Traditional Arabic" w:cs="Traditional Arabic"/>
          <w:sz w:val="24"/>
          <w:szCs w:val="24"/>
          <w:rtl/>
        </w:rPr>
        <w:t xml:space="preserve"> </w:t>
      </w:r>
    </w:p>
    <w:p w14:paraId="62EB30E2" w14:textId="1973A01A"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الثاني: يؤثر التخطيط </w:t>
      </w:r>
      <w:r w:rsidR="003672C3" w:rsidRPr="00342444">
        <w:rPr>
          <w:rFonts w:ascii="Traditional Arabic" w:hAnsi="Traditional Arabic" w:cs="Traditional Arabic"/>
          <w:sz w:val="24"/>
          <w:szCs w:val="24"/>
          <w:rtl/>
        </w:rPr>
        <w:t xml:space="preserve">التشغيلي </w:t>
      </w:r>
      <w:r w:rsidRPr="00342444">
        <w:rPr>
          <w:rFonts w:ascii="Traditional Arabic" w:hAnsi="Traditional Arabic" w:cs="Traditional Arabic"/>
          <w:sz w:val="24"/>
          <w:szCs w:val="24"/>
          <w:rtl/>
        </w:rPr>
        <w:t>بشكل ايجابي في 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عودي</w:t>
      </w:r>
      <w:r w:rsidRPr="00342444">
        <w:rPr>
          <w:rFonts w:ascii="Traditional Arabic" w:hAnsi="Traditional Arabic" w:cs="Traditional Arabic"/>
          <w:sz w:val="24"/>
          <w:szCs w:val="24"/>
        </w:rPr>
        <w:t>.</w:t>
      </w:r>
      <w:r w:rsidRPr="00342444">
        <w:rPr>
          <w:rFonts w:ascii="Traditional Arabic" w:hAnsi="Traditional Arabic" w:cs="Traditional Arabic"/>
          <w:sz w:val="24"/>
          <w:szCs w:val="24"/>
          <w:rtl/>
        </w:rPr>
        <w:t xml:space="preserve"> </w:t>
      </w:r>
    </w:p>
    <w:p w14:paraId="0B9793E7" w14:textId="20E3B093" w:rsidR="001B394A"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الفرض الرئيسي الثالث: </w:t>
      </w:r>
      <w:r w:rsidR="001B394A" w:rsidRPr="00342444">
        <w:rPr>
          <w:rFonts w:ascii="Traditional Arabic" w:hAnsi="Traditional Arabic" w:cs="Traditional Arabic"/>
          <w:sz w:val="24"/>
          <w:szCs w:val="24"/>
          <w:rtl/>
        </w:rPr>
        <w:t xml:space="preserve">يلعب التخطيط التشغيلي دور الوسيط في العلاقة بين </w:t>
      </w:r>
      <w:r w:rsidR="00884587" w:rsidRPr="00342444">
        <w:rPr>
          <w:rFonts w:ascii="Traditional Arabic" w:hAnsi="Traditional Arabic" w:cs="Traditional Arabic"/>
          <w:sz w:val="24"/>
          <w:szCs w:val="24"/>
          <w:rtl/>
        </w:rPr>
        <w:t xml:space="preserve">وضوح </w:t>
      </w:r>
      <w:r w:rsidR="001B394A" w:rsidRPr="00342444">
        <w:rPr>
          <w:rFonts w:ascii="Traditional Arabic" w:hAnsi="Traditional Arabic" w:cs="Traditional Arabic"/>
          <w:sz w:val="24"/>
          <w:szCs w:val="24"/>
          <w:rtl/>
        </w:rPr>
        <w:t xml:space="preserve">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001B394A"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001B394A" w:rsidRPr="00342444">
        <w:rPr>
          <w:rFonts w:ascii="Traditional Arabic" w:hAnsi="Traditional Arabic" w:cs="Traditional Arabic"/>
          <w:sz w:val="24"/>
          <w:szCs w:val="24"/>
          <w:rtl/>
        </w:rPr>
        <w:t>عودي.</w:t>
      </w:r>
    </w:p>
    <w:p w14:paraId="5111BA91" w14:textId="2F98413F" w:rsidR="001B394A" w:rsidRPr="00342444" w:rsidRDefault="001B394A"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من ناحية أخرى، وبغية فهم أشمل لهذا الدور، ونظراً الى اختلاف مجال عمل المنظمات في القطاع العام، يسعى الباحث الى اختبار أي أثر مفترض لمجال عمل المنظمة على دور التخطيط التشغيلي في العلاقة بين التوجه </w:t>
      </w:r>
      <w:r w:rsidR="005D3EFB" w:rsidRPr="00342444">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005D3EFB" w:rsidRPr="00342444">
        <w:rPr>
          <w:rFonts w:ascii="Traditional Arabic" w:hAnsi="Traditional Arabic" w:cs="Traditional Arabic"/>
          <w:sz w:val="24"/>
          <w:szCs w:val="24"/>
          <w:rtl/>
        </w:rPr>
        <w:t xml:space="preserve">راتيجي </w:t>
      </w:r>
      <w:r w:rsidRPr="00342444">
        <w:rPr>
          <w:rFonts w:ascii="Traditional Arabic" w:hAnsi="Traditional Arabic" w:cs="Traditional Arabic"/>
          <w:sz w:val="24"/>
          <w:szCs w:val="24"/>
          <w:rtl/>
        </w:rPr>
        <w:t>والأداء، من خلال اختبار الفرضي</w:t>
      </w:r>
      <w:r w:rsidR="0031789A"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التالية</w:t>
      </w:r>
      <w:r w:rsidRPr="00342444">
        <w:rPr>
          <w:rFonts w:ascii="Traditional Arabic" w:hAnsi="Traditional Arabic" w:cs="Traditional Arabic"/>
          <w:sz w:val="24"/>
          <w:szCs w:val="24"/>
        </w:rPr>
        <w:t>:</w:t>
      </w:r>
    </w:p>
    <w:p w14:paraId="193869A8" w14:textId="5B98BA56" w:rsidR="00605E64" w:rsidRPr="00342444" w:rsidRDefault="00605E64"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الفرض الرئيسي الرابع: يلعب مجال النشاط دور المعدّل في العلاق</w:t>
      </w:r>
      <w:r w:rsidR="00D22A1F" w:rsidRPr="00342444">
        <w:rPr>
          <w:rFonts w:ascii="Traditional Arabic" w:hAnsi="Traditional Arabic" w:cs="Traditional Arabic"/>
          <w:sz w:val="24"/>
          <w:szCs w:val="24"/>
          <w:rtl/>
        </w:rPr>
        <w:t>ات</w:t>
      </w:r>
      <w:r w:rsidRPr="00342444">
        <w:rPr>
          <w:rFonts w:ascii="Traditional Arabic" w:hAnsi="Traditional Arabic" w:cs="Traditional Arabic"/>
          <w:sz w:val="24"/>
          <w:szCs w:val="24"/>
          <w:rtl/>
        </w:rPr>
        <w:t xml:space="preserve"> بين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r w:rsidR="00D22A1F" w:rsidRPr="00342444">
        <w:rPr>
          <w:rFonts w:ascii="Traditional Arabic" w:hAnsi="Traditional Arabic" w:cs="Traditional Arabic"/>
          <w:sz w:val="24"/>
          <w:szCs w:val="24"/>
          <w:rtl/>
        </w:rPr>
        <w:t xml:space="preserve">والتخطيط التشغيلي </w:t>
      </w:r>
      <w:r w:rsidRPr="00342444">
        <w:rPr>
          <w:rFonts w:ascii="Traditional Arabic" w:hAnsi="Traditional Arabic" w:cs="Traditional Arabic"/>
          <w:sz w:val="24"/>
          <w:szCs w:val="24"/>
          <w:rtl/>
        </w:rPr>
        <w:t>وأداء منظمات القطاع العام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 </w:t>
      </w:r>
    </w:p>
    <w:p w14:paraId="4D6D8FA9" w14:textId="25DB02D3" w:rsidR="00BA4547" w:rsidRPr="00342444" w:rsidRDefault="00BA4547" w:rsidP="00342444">
      <w:pPr>
        <w:pStyle w:val="a3"/>
        <w:numPr>
          <w:ilvl w:val="0"/>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الفرض الرئيسي الخامس: 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والتخطيط التشغيلي والأداء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 ويتفرع عن هذه الفرضية الفرضيات الفرعية التالية:</w:t>
      </w:r>
    </w:p>
    <w:p w14:paraId="00E383EF" w14:textId="22B6D70A"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w:t>
      </w:r>
      <w:r w:rsidR="00884587" w:rsidRPr="00342444">
        <w:rPr>
          <w:rFonts w:ascii="Traditional Arabic" w:hAnsi="Traditional Arabic" w:cs="Traditional Arabic"/>
          <w:sz w:val="24"/>
          <w:szCs w:val="24"/>
          <w:rtl/>
        </w:rPr>
        <w:t xml:space="preserve">وضوح </w:t>
      </w: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62069EE9" w14:textId="1A12F8D7"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التخطيط التشغيلي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1E409709" w14:textId="044A842B" w:rsidR="00BA4547" w:rsidRPr="00342444" w:rsidRDefault="00BA4547" w:rsidP="00342444">
      <w:pPr>
        <w:pStyle w:val="a3"/>
        <w:numPr>
          <w:ilvl w:val="1"/>
          <w:numId w:val="4"/>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يختلف تقييم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الأداء بالنسبة للمنظمات العامة في المملكة باختلاف المتغيرات الديموغرافية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طلعين.</w:t>
      </w:r>
    </w:p>
    <w:p w14:paraId="5A78D374" w14:textId="04313355" w:rsidR="001B394A" w:rsidRPr="00342444" w:rsidRDefault="001B394A" w:rsidP="00342444">
      <w:p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ضوء ما سبق، فإن نموذج الدراسة يصبح على الشكل التالي</w:t>
      </w:r>
      <w:r w:rsidRPr="00342444">
        <w:rPr>
          <w:rFonts w:ascii="Traditional Arabic" w:hAnsi="Traditional Arabic" w:cs="Traditional Arabic"/>
          <w:sz w:val="24"/>
          <w:szCs w:val="24"/>
        </w:rPr>
        <w:t>:</w:t>
      </w:r>
    </w:p>
    <w:p w14:paraId="6E8AE991" w14:textId="622F4786" w:rsidR="00BE5E18" w:rsidRPr="00342444" w:rsidRDefault="00BE5E18" w:rsidP="00342444">
      <w:pPr>
        <w:bidi/>
        <w:spacing w:line="360" w:lineRule="auto"/>
        <w:jc w:val="both"/>
        <w:rPr>
          <w:rFonts w:ascii="Traditional Arabic" w:hAnsi="Traditional Arabic" w:cs="Traditional Arabic"/>
          <w:sz w:val="24"/>
          <w:szCs w:val="24"/>
          <w:rtl/>
        </w:rPr>
      </w:pPr>
    </w:p>
    <w:p w14:paraId="10C033DE" w14:textId="77777777" w:rsidR="002E439B" w:rsidRDefault="008B35C8" w:rsidP="002E439B">
      <w:pPr>
        <w:keepNext/>
        <w:bidi/>
        <w:spacing w:line="360" w:lineRule="auto"/>
        <w:jc w:val="center"/>
      </w:pPr>
      <w:r w:rsidRPr="00342444">
        <w:rPr>
          <w:rFonts w:ascii="Traditional Arabic" w:hAnsi="Traditional Arabic" w:cs="Traditional Arabic"/>
          <w:noProof/>
          <w:sz w:val="24"/>
          <w:szCs w:val="24"/>
          <w:rtl/>
          <w:lang w:val="ar-SA"/>
        </w:rPr>
        <mc:AlternateContent>
          <mc:Choice Requires="wpg">
            <w:drawing>
              <wp:anchor distT="0" distB="0" distL="114300" distR="114300" simplePos="0" relativeHeight="251665408" behindDoc="0" locked="0" layoutInCell="1" allowOverlap="1" wp14:anchorId="5CF2438D" wp14:editId="45AFE6E2">
                <wp:simplePos x="0" y="0"/>
                <wp:positionH relativeFrom="column">
                  <wp:posOffset>2238375</wp:posOffset>
                </wp:positionH>
                <wp:positionV relativeFrom="paragraph">
                  <wp:posOffset>473075</wp:posOffset>
                </wp:positionV>
                <wp:extent cx="2619375" cy="1228725"/>
                <wp:effectExtent l="0" t="0" r="9525" b="9525"/>
                <wp:wrapNone/>
                <wp:docPr id="11" name="مجموعة 11"/>
                <wp:cNvGraphicFramePr/>
                <a:graphic xmlns:a="http://schemas.openxmlformats.org/drawingml/2006/main">
                  <a:graphicData uri="http://schemas.microsoft.com/office/word/2010/wordprocessingGroup">
                    <wpg:wgp>
                      <wpg:cNvGrpSpPr/>
                      <wpg:grpSpPr>
                        <a:xfrm>
                          <a:off x="0" y="0"/>
                          <a:ext cx="2619375" cy="1228725"/>
                          <a:chOff x="0" y="0"/>
                          <a:chExt cx="2619375" cy="1228725"/>
                        </a:xfrm>
                      </wpg:grpSpPr>
                      <wps:wsp>
                        <wps:cNvPr id="7" name="مربع نص 7"/>
                        <wps:cNvSpPr txBox="1"/>
                        <wps:spPr>
                          <a:xfrm>
                            <a:off x="523875" y="0"/>
                            <a:ext cx="476250" cy="219075"/>
                          </a:xfrm>
                          <a:prstGeom prst="rect">
                            <a:avLst/>
                          </a:prstGeom>
                          <a:solidFill>
                            <a:schemeClr val="lt1"/>
                          </a:solidFill>
                          <a:ln w="6350">
                            <a:noFill/>
                          </a:ln>
                        </wps:spPr>
                        <wps:txbx>
                          <w:txbxContent>
                            <w:p w14:paraId="4A88ADF3" w14:textId="481B3999" w:rsidR="008B35C8" w:rsidRPr="008B35C8" w:rsidRDefault="008B35C8" w:rsidP="008B35C8">
                              <w:pPr>
                                <w:spacing w:line="240" w:lineRule="auto"/>
                                <w:rPr>
                                  <w:b/>
                                  <w:bCs/>
                                </w:rPr>
                              </w:pPr>
                              <w:r w:rsidRPr="008B35C8">
                                <w:rPr>
                                  <w:b/>
                                  <w:bCs/>
                                </w:rPr>
                                <w:t>H4-1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 name="مربع نص 8"/>
                        <wps:cNvSpPr txBox="1"/>
                        <wps:spPr>
                          <a:xfrm>
                            <a:off x="962025" y="390525"/>
                            <a:ext cx="476250" cy="219075"/>
                          </a:xfrm>
                          <a:prstGeom prst="rect">
                            <a:avLst/>
                          </a:prstGeom>
                          <a:solidFill>
                            <a:schemeClr val="lt1"/>
                          </a:solidFill>
                          <a:ln w="6350">
                            <a:noFill/>
                          </a:ln>
                        </wps:spPr>
                        <wps:txbx>
                          <w:txbxContent>
                            <w:p w14:paraId="69653595" w14:textId="4FE79481" w:rsidR="008B35C8" w:rsidRPr="008B35C8" w:rsidRDefault="008B35C8" w:rsidP="008B35C8">
                              <w:pPr>
                                <w:spacing w:line="240" w:lineRule="auto"/>
                                <w:rPr>
                                  <w:b/>
                                  <w:bCs/>
                                </w:rPr>
                              </w:pPr>
                              <w:r w:rsidRPr="008B35C8">
                                <w:rPr>
                                  <w:b/>
                                  <w:bCs/>
                                </w:rPr>
                                <w:t>H4-</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 name="مربع نص 9"/>
                        <wps:cNvSpPr txBox="1"/>
                        <wps:spPr>
                          <a:xfrm>
                            <a:off x="0" y="1009650"/>
                            <a:ext cx="476250" cy="219075"/>
                          </a:xfrm>
                          <a:prstGeom prst="rect">
                            <a:avLst/>
                          </a:prstGeom>
                          <a:solidFill>
                            <a:schemeClr val="lt1"/>
                          </a:solidFill>
                          <a:ln w="6350">
                            <a:noFill/>
                          </a:ln>
                        </wps:spPr>
                        <wps:txbx>
                          <w:txbxContent>
                            <w:p w14:paraId="244D1D06" w14:textId="5F163870" w:rsidR="008B35C8" w:rsidRPr="008B35C8" w:rsidRDefault="008B35C8" w:rsidP="008B35C8">
                              <w:pPr>
                                <w:spacing w:line="240" w:lineRule="auto"/>
                                <w:rPr>
                                  <w:b/>
                                  <w:bCs/>
                                </w:rPr>
                              </w:pPr>
                              <w:r w:rsidRPr="008B35C8">
                                <w:rPr>
                                  <w:b/>
                                  <w:bCs/>
                                </w:rPr>
                                <w:t>H</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 name="مربع نص 10"/>
                        <wps:cNvSpPr txBox="1"/>
                        <wps:spPr>
                          <a:xfrm>
                            <a:off x="2143125" y="581025"/>
                            <a:ext cx="476250" cy="219075"/>
                          </a:xfrm>
                          <a:prstGeom prst="rect">
                            <a:avLst/>
                          </a:prstGeom>
                          <a:solidFill>
                            <a:schemeClr val="lt1"/>
                          </a:solidFill>
                          <a:ln w="6350">
                            <a:noFill/>
                          </a:ln>
                        </wps:spPr>
                        <wps:txbx>
                          <w:txbxContent>
                            <w:p w14:paraId="46E38D00" w14:textId="342FD42E" w:rsidR="008B35C8" w:rsidRPr="008B35C8" w:rsidRDefault="008B35C8" w:rsidP="008B35C8">
                              <w:pPr>
                                <w:spacing w:line="240" w:lineRule="auto"/>
                                <w:rPr>
                                  <w:b/>
                                  <w:bCs/>
                                </w:rPr>
                              </w:pPr>
                              <w:r w:rsidRPr="008B35C8">
                                <w:rPr>
                                  <w:b/>
                                  <w:bCs/>
                                </w:rPr>
                                <w:t>H</w:t>
                              </w:r>
                              <w:r>
                                <w:rPr>
                                  <w:b/>
                                  <w:bCs/>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CF2438D" id="مجموعة 11" o:spid="_x0000_s1026" style="position:absolute;left:0;text-align:left;margin-left:176.25pt;margin-top:37.25pt;width:206.25pt;height:96.75pt;z-index:251665408" coordsize="26193,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">
                <v:shapetype id="_x0000_t202" coordsize="21600,21600" o:spt="202" path="m,l,21600r21600,l21600,xe">
                  <v:stroke joinstyle="miter"/>
                  <v:path gradientshapeok="t" o:connecttype="rect"/>
                </v:shapetype>
                <v:shape id="مربع نص 7" o:spid="_x0000_s1027" type="#_x0000_t202" style="position:absolute;left:5238;width:47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A88ADF3" w14:textId="481B3999" w:rsidR="008B35C8" w:rsidRPr="008B35C8" w:rsidRDefault="008B35C8" w:rsidP="008B35C8">
                        <w:pPr>
                          <w:spacing w:line="240" w:lineRule="auto"/>
                          <w:rPr>
                            <w:b/>
                            <w:bCs/>
                          </w:rPr>
                        </w:pPr>
                        <w:r w:rsidRPr="008B35C8">
                          <w:rPr>
                            <w:b/>
                            <w:bCs/>
                          </w:rPr>
                          <w:t>H4-1</w:t>
                        </w:r>
                      </w:p>
                    </w:txbxContent>
                  </v:textbox>
                </v:shape>
                <v:shape id="مربع نص 8" o:spid="_x0000_s1028" type="#_x0000_t202" style="position:absolute;left:9620;top:3905;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69653595" w14:textId="4FE79481" w:rsidR="008B35C8" w:rsidRPr="008B35C8" w:rsidRDefault="008B35C8" w:rsidP="008B35C8">
                        <w:pPr>
                          <w:spacing w:line="240" w:lineRule="auto"/>
                          <w:rPr>
                            <w:b/>
                            <w:bCs/>
                          </w:rPr>
                        </w:pPr>
                        <w:r w:rsidRPr="008B35C8">
                          <w:rPr>
                            <w:b/>
                            <w:bCs/>
                          </w:rPr>
                          <w:t>H4-</w:t>
                        </w:r>
                        <w:r>
                          <w:rPr>
                            <w:b/>
                            <w:bCs/>
                          </w:rPr>
                          <w:t>2</w:t>
                        </w:r>
                      </w:p>
                    </w:txbxContent>
                  </v:textbox>
                </v:shape>
                <v:shape id="مربع نص 9" o:spid="_x0000_s1029" type="#_x0000_t202" style="position:absolute;top:10096;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244D1D06" w14:textId="5F163870" w:rsidR="008B35C8" w:rsidRPr="008B35C8" w:rsidRDefault="008B35C8" w:rsidP="008B35C8">
                        <w:pPr>
                          <w:spacing w:line="240" w:lineRule="auto"/>
                          <w:rPr>
                            <w:b/>
                            <w:bCs/>
                          </w:rPr>
                        </w:pPr>
                        <w:r w:rsidRPr="008B35C8">
                          <w:rPr>
                            <w:b/>
                            <w:bCs/>
                          </w:rPr>
                          <w:t>H</w:t>
                        </w:r>
                        <w:r>
                          <w:rPr>
                            <w:b/>
                            <w:bCs/>
                          </w:rPr>
                          <w:t>-2</w:t>
                        </w:r>
                      </w:p>
                    </w:txbxContent>
                  </v:textbox>
                </v:shape>
                <v:shape id="مربع نص 10" o:spid="_x0000_s1030" type="#_x0000_t202" style="position:absolute;left:21431;top:5810;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E38D00" w14:textId="342FD42E" w:rsidR="008B35C8" w:rsidRPr="008B35C8" w:rsidRDefault="008B35C8" w:rsidP="008B35C8">
                        <w:pPr>
                          <w:spacing w:line="240" w:lineRule="auto"/>
                          <w:rPr>
                            <w:b/>
                            <w:bCs/>
                          </w:rPr>
                        </w:pPr>
                        <w:r w:rsidRPr="008B35C8">
                          <w:rPr>
                            <w:b/>
                            <w:bCs/>
                          </w:rPr>
                          <w:t>H</w:t>
                        </w:r>
                        <w:r>
                          <w:rPr>
                            <w:b/>
                            <w:bCs/>
                          </w:rPr>
                          <w:t>-3</w:t>
                        </w:r>
                      </w:p>
                    </w:txbxContent>
                  </v:textbox>
                </v:shape>
              </v:group>
            </w:pict>
          </mc:Fallback>
        </mc:AlternateContent>
      </w:r>
      <w:r w:rsidR="00BE5E18" w:rsidRPr="00342444">
        <w:rPr>
          <w:rFonts w:ascii="Traditional Arabic" w:hAnsi="Traditional Arabic" w:cs="Traditional Arabic"/>
          <w:noProof/>
          <w:sz w:val="24"/>
          <w:szCs w:val="24"/>
          <w:rtl/>
        </w:rPr>
        <w:drawing>
          <wp:inline distT="0" distB="0" distL="0" distR="0" wp14:anchorId="514E3E8F" wp14:editId="60D5BAC2">
            <wp:extent cx="5073213" cy="189463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rotWithShape="1">
                    <a:blip r:embed="rId11">
                      <a:extLst>
                        <a:ext uri="{28A0092B-C50C-407E-A947-70E740481C1C}">
                          <a14:useLocalDpi xmlns:a14="http://schemas.microsoft.com/office/drawing/2010/main" val="0"/>
                        </a:ext>
                      </a:extLst>
                    </a:blip>
                    <a:srcRect l="14435" t="21988"/>
                    <a:stretch/>
                  </pic:blipFill>
                  <pic:spPr bwMode="auto">
                    <a:xfrm>
                      <a:off x="0" y="0"/>
                      <a:ext cx="5085627" cy="1899273"/>
                    </a:xfrm>
                    <a:prstGeom prst="rect">
                      <a:avLst/>
                    </a:prstGeom>
                    <a:ln>
                      <a:noFill/>
                    </a:ln>
                    <a:extLst>
                      <a:ext uri="{53640926-AAD7-44D8-BBD7-CCE9431645EC}">
                        <a14:shadowObscured xmlns:a14="http://schemas.microsoft.com/office/drawing/2010/main"/>
                      </a:ext>
                    </a:extLst>
                  </pic:spPr>
                </pic:pic>
              </a:graphicData>
            </a:graphic>
          </wp:inline>
        </w:drawing>
      </w:r>
    </w:p>
    <w:p w14:paraId="23F916A7" w14:textId="1B5B4EAD" w:rsidR="00076634" w:rsidRPr="00342444" w:rsidRDefault="002E439B" w:rsidP="00322A29">
      <w:pPr>
        <w:pStyle w:val="a7"/>
      </w:pPr>
      <w:bookmarkStart w:id="5" w:name="_Toc223800678"/>
      <w:r>
        <w:rPr>
          <w:rtl/>
        </w:rPr>
        <w:t xml:space="preserve">الشكل رقم </w:t>
      </w:r>
      <w:fldSimple w:instr=" STYLEREF 1 \s ">
        <w:r w:rsidR="00827A39">
          <w:rPr>
            <w:noProof/>
            <w:rtl/>
          </w:rPr>
          <w:t>‏1</w:t>
        </w:r>
      </w:fldSimple>
      <w:r w:rsidR="007E086D">
        <w:rPr>
          <w:rtl/>
        </w:rPr>
        <w:t>–</w:t>
      </w:r>
      <w:fldSimple w:instr=" SEQ الشكل_رقم \* ARABIC \s 1 ">
        <w:r w:rsidR="00827A39">
          <w:rPr>
            <w:noProof/>
          </w:rPr>
          <w:t>1</w:t>
        </w:r>
      </w:fldSimple>
      <w:r>
        <w:rPr>
          <w:noProof/>
        </w:rPr>
        <w:t xml:space="preserve"> </w:t>
      </w:r>
      <w:r>
        <w:rPr>
          <w:rFonts w:hint="cs"/>
          <w:noProof/>
          <w:rtl/>
        </w:rPr>
        <w:t xml:space="preserve">: </w:t>
      </w:r>
      <w:r w:rsidRPr="00FC42E4">
        <w:rPr>
          <w:noProof/>
          <w:rtl/>
        </w:rPr>
        <w:t>نموذج الدراسة. من اعداد الباحث</w:t>
      </w:r>
      <w:bookmarkEnd w:id="5"/>
    </w:p>
    <w:p w14:paraId="684B047D" w14:textId="27A71B88" w:rsidR="00516973" w:rsidRPr="00342444" w:rsidRDefault="005B7F30" w:rsidP="00322A29">
      <w:pPr>
        <w:pStyle w:val="2"/>
        <w:rPr>
          <w:rtl/>
        </w:rPr>
      </w:pPr>
      <w:bookmarkStart w:id="6" w:name="_Toc223800558"/>
      <w:r>
        <w:rPr>
          <w:rFonts w:hint="cs"/>
          <w:rtl/>
        </w:rPr>
        <w:t>خامساً</w:t>
      </w:r>
      <w:r w:rsidR="00516973" w:rsidRPr="00342444">
        <w:rPr>
          <w:rtl/>
        </w:rPr>
        <w:t xml:space="preserve"> </w:t>
      </w:r>
      <w:r>
        <w:rPr>
          <w:rtl/>
          <w:lang w:bidi="ar-SY"/>
        </w:rPr>
        <w:t>–</w:t>
      </w:r>
      <w:r w:rsidR="00516973" w:rsidRPr="00342444">
        <w:rPr>
          <w:rtl/>
        </w:rPr>
        <w:t xml:space="preserve"> </w:t>
      </w:r>
      <w:r>
        <w:rPr>
          <w:rFonts w:hint="cs"/>
          <w:rtl/>
        </w:rPr>
        <w:t>مفاهيم الدراسة</w:t>
      </w:r>
      <w:r w:rsidR="00516973" w:rsidRPr="00342444">
        <w:rPr>
          <w:rtl/>
        </w:rPr>
        <w:t>:</w:t>
      </w:r>
      <w:bookmarkEnd w:id="6"/>
    </w:p>
    <w:p w14:paraId="20F80C8C" w14:textId="4E64B94F"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القطاع العام</w:t>
      </w:r>
      <w:r w:rsidR="005B7F30">
        <w:rPr>
          <w:rFonts w:ascii="Traditional Arabic" w:hAnsi="Traditional Arabic" w:cs="Traditional Arabic" w:hint="cs"/>
          <w:sz w:val="24"/>
          <w:szCs w:val="24"/>
          <w:rtl/>
        </w:rPr>
        <w:t>:</w:t>
      </w:r>
      <w:r w:rsidRPr="00342444">
        <w:rPr>
          <w:rFonts w:ascii="Traditional Arabic" w:hAnsi="Traditional Arabic" w:cs="Traditional Arabic"/>
          <w:sz w:val="24"/>
          <w:szCs w:val="24"/>
          <w:rtl/>
        </w:rPr>
        <w:t xml:space="preserve"> هو مصطلح جماعي يشير إلى الخدمة العامة وكذلك إلى الحكومة المحلية والهيئات القانونية والمؤسسات المشتركة والمؤسسات شبه الحكومية والهيئات المماثلة (</w:t>
      </w:r>
      <w:r w:rsidRPr="00342444">
        <w:rPr>
          <w:rFonts w:ascii="Traditional Arabic" w:hAnsi="Traditional Arabic" w:cs="Traditional Arabic"/>
          <w:sz w:val="24"/>
          <w:szCs w:val="24"/>
        </w:rPr>
        <w:t>Clapper</w:t>
      </w:r>
      <w:r w:rsidRPr="00342444">
        <w:rPr>
          <w:rFonts w:ascii="Traditional Arabic" w:hAnsi="Traditional Arabic" w:cs="Traditional Arabic"/>
          <w:sz w:val="24"/>
          <w:szCs w:val="24"/>
          <w:rtl/>
        </w:rPr>
        <w:t>، 2000: 18).</w:t>
      </w:r>
    </w:p>
    <w:p w14:paraId="6706283B" w14:textId="569266CB"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w:t>
      </w:r>
    </w:p>
    <w:p w14:paraId="7242434F" w14:textId="122AC732"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lastRenderedPageBreak/>
        <w:t>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هو عملية رسمية مصممة لمساعدة المنظمة على تحديد والحفاظ على التوافق الأمثل مع أهم عناصر بيئتها (</w:t>
      </w:r>
      <w:r w:rsidRPr="00342444">
        <w:rPr>
          <w:rFonts w:ascii="Traditional Arabic" w:hAnsi="Traditional Arabic" w:cs="Traditional Arabic"/>
          <w:sz w:val="24"/>
          <w:szCs w:val="24"/>
        </w:rPr>
        <w:t>Rowley et al</w:t>
      </w:r>
      <w:r w:rsidRPr="00342444">
        <w:rPr>
          <w:rFonts w:ascii="Traditional Arabic" w:hAnsi="Traditional Arabic" w:cs="Traditional Arabic"/>
          <w:sz w:val="24"/>
          <w:szCs w:val="24"/>
          <w:rtl/>
        </w:rPr>
        <w:t>.1997).</w:t>
      </w:r>
    </w:p>
    <w:p w14:paraId="731D32C5" w14:textId="77777777"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التخطيط التشغيلي: هو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(العوشن، 1433هـ: 27).</w:t>
      </w:r>
    </w:p>
    <w:p w14:paraId="4231A02F" w14:textId="3C59B4C3" w:rsidR="00516973" w:rsidRPr="00342444" w:rsidRDefault="00516973" w:rsidP="00516973">
      <w:pPr>
        <w:pStyle w:val="a3"/>
        <w:numPr>
          <w:ilvl w:val="0"/>
          <w:numId w:val="1"/>
        </w:numPr>
        <w:bidi/>
        <w:spacing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تنفيذ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العملية التي تحول الخطط التشغيلية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س</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لة من مهام العمل، وتضمن تنفيذ هذه المهام بطريقة تحقق أهداف الخطط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w:t>
      </w:r>
      <w:r w:rsidRPr="00342444">
        <w:rPr>
          <w:rFonts w:ascii="Traditional Arabic" w:hAnsi="Traditional Arabic" w:cs="Traditional Arabic"/>
          <w:sz w:val="24"/>
          <w:szCs w:val="24"/>
        </w:rPr>
        <w:t>Ehlers &amp; Lazenby, 2007: 212</w:t>
      </w:r>
      <w:r w:rsidRPr="00342444">
        <w:rPr>
          <w:rFonts w:ascii="Traditional Arabic" w:hAnsi="Traditional Arabic" w:cs="Traditional Arabic"/>
          <w:sz w:val="24"/>
          <w:szCs w:val="24"/>
          <w:rtl/>
        </w:rPr>
        <w:t>).</w:t>
      </w:r>
    </w:p>
    <w:p w14:paraId="69471DB1" w14:textId="04DB0538" w:rsidR="00516973" w:rsidRDefault="00516973" w:rsidP="00342444">
      <w:pPr>
        <w:bidi/>
        <w:spacing w:line="360" w:lineRule="auto"/>
        <w:jc w:val="both"/>
        <w:rPr>
          <w:rFonts w:ascii="Traditional Arabic" w:hAnsi="Traditional Arabic" w:cs="Traditional Arabic"/>
          <w:b/>
          <w:bCs/>
          <w:sz w:val="24"/>
          <w:szCs w:val="24"/>
          <w:rtl/>
        </w:rPr>
      </w:pPr>
    </w:p>
    <w:p w14:paraId="71AA7E4A" w14:textId="5EB86FA2" w:rsidR="00516973" w:rsidRPr="00516973" w:rsidRDefault="005B7F30" w:rsidP="00322A29">
      <w:pPr>
        <w:pStyle w:val="2"/>
        <w:rPr>
          <w:rtl/>
        </w:rPr>
      </w:pPr>
      <w:bookmarkStart w:id="7" w:name="_Toc223800559"/>
      <w:r>
        <w:rPr>
          <w:rFonts w:hint="cs"/>
          <w:rtl/>
        </w:rPr>
        <w:t xml:space="preserve">سادساً - </w:t>
      </w:r>
      <w:r w:rsidR="00516973" w:rsidRPr="00516973">
        <w:rPr>
          <w:rtl/>
        </w:rPr>
        <w:t>حدود البحث</w:t>
      </w:r>
      <w:r w:rsidR="00516973" w:rsidRPr="00516973">
        <w:t>:</w:t>
      </w:r>
      <w:bookmarkEnd w:id="7"/>
    </w:p>
    <w:p w14:paraId="0B887DF7" w14:textId="77777777" w:rsidR="00437020" w:rsidRPr="00342444" w:rsidRDefault="00437020" w:rsidP="00437020">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البحث العلمي ومنهجيته، وبالأخذ بعين الاعتبار لمتطلباته من جهة والظروف المحيطة باجراءاته من جهة ثانية، فإن كل بحث علمي يخضع لإطار تنفيذي محدد بمجموعة من الحدود. وبالنسبة لهذه الدراسة، تتمثل حدود البحث فيما يلي:</w:t>
      </w:r>
    </w:p>
    <w:p w14:paraId="0E551113"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الحدود الموضوعية: تركز الدراسة على فحص العلاقة بين </w:t>
      </w:r>
      <w:proofErr w:type="gramStart"/>
      <w:r w:rsidRPr="00342444">
        <w:rPr>
          <w:rFonts w:ascii="Traditional Arabic" w:hAnsi="Traditional Arabic" w:cs="Traditional Arabic"/>
          <w:sz w:val="24"/>
          <w:szCs w:val="24"/>
          <w:rtl/>
          <w:lang w:bidi="ar-SY"/>
        </w:rPr>
        <w:t>ثلاثة</w:t>
      </w:r>
      <w:proofErr w:type="gramEnd"/>
      <w:r w:rsidRPr="00342444">
        <w:rPr>
          <w:rFonts w:ascii="Traditional Arabic" w:hAnsi="Traditional Arabic" w:cs="Traditional Arabic"/>
          <w:sz w:val="24"/>
          <w:szCs w:val="24"/>
          <w:rtl/>
          <w:lang w:bidi="ar-SY"/>
        </w:rPr>
        <w:t xml:space="preserve"> متغيرات أساسية: التوجه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(بوصفه متغيراً وسيطاً)، وأداء منظمات القطاع العام. وتأخذ الدراسة بعين الاعتبار دور المتغيرات الضابطة في التحليل لكنها لا تتناول متغيرات سببية خارج هذا الإطار أو عوامل أخرى قد تؤثر في الأداء التنظيمي مثل الهيكل التنظيمي أو الثقافة المؤسسية.</w:t>
      </w:r>
    </w:p>
    <w:p w14:paraId="707CBD0C"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الزمانية: سيتم جمع البيانات وتحليلها خلال النصف الثاني من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C6D6992"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المكانية: تقتصر الدراسة على منظمات القطاع العام في المملكة العربية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مما يجعل تطبيق النتائج على منظمات في دول أخرى أو في قطاعات غير حكومية محدوداً بسبب اختلاف ا</w:t>
      </w:r>
      <w:r>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والثقافية.</w:t>
      </w:r>
    </w:p>
    <w:p w14:paraId="0C77FBC1" w14:textId="77777777" w:rsidR="00437020" w:rsidRPr="00342444" w:rsidRDefault="00437020" w:rsidP="00437020">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المنهجية: اعتمدت الدراسة على منهجية كمية با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4A79D114" w14:textId="77777777" w:rsidR="005B7F30" w:rsidRPr="005B7F30" w:rsidRDefault="005B7F30" w:rsidP="005B7F30">
      <w:pPr>
        <w:bidi/>
        <w:spacing w:line="360" w:lineRule="auto"/>
        <w:jc w:val="both"/>
        <w:rPr>
          <w:rFonts w:ascii="Traditional Arabic" w:hAnsi="Traditional Arabic" w:cs="Traditional Arabic"/>
          <w:sz w:val="24"/>
          <w:szCs w:val="24"/>
          <w:lang w:bidi="ar-SY"/>
        </w:rPr>
      </w:pPr>
    </w:p>
    <w:p w14:paraId="6163D629" w14:textId="77777777" w:rsidR="00516973" w:rsidRPr="00516973" w:rsidRDefault="00516973" w:rsidP="00516973">
      <w:pPr>
        <w:bidi/>
        <w:spacing w:line="360" w:lineRule="auto"/>
        <w:jc w:val="both"/>
        <w:rPr>
          <w:rFonts w:ascii="Traditional Arabic" w:hAnsi="Traditional Arabic" w:cs="Traditional Arabic"/>
          <w:b/>
          <w:bCs/>
          <w:sz w:val="24"/>
          <w:szCs w:val="24"/>
          <w:rtl/>
        </w:rPr>
      </w:pPr>
    </w:p>
    <w:p w14:paraId="1B696ACC" w14:textId="60833BB2" w:rsidR="00202228" w:rsidRPr="00342444" w:rsidRDefault="005B7F30" w:rsidP="00322A29">
      <w:pPr>
        <w:pStyle w:val="2"/>
        <w:rPr>
          <w:rtl/>
        </w:rPr>
      </w:pPr>
      <w:bookmarkStart w:id="8" w:name="_Toc223800560"/>
      <w:r>
        <w:rPr>
          <w:rFonts w:hint="cs"/>
          <w:rtl/>
        </w:rPr>
        <w:lastRenderedPageBreak/>
        <w:t>سابعاً</w:t>
      </w:r>
      <w:r w:rsidR="00CB16C4" w:rsidRPr="00342444">
        <w:rPr>
          <w:rtl/>
        </w:rPr>
        <w:t xml:space="preserve"> - </w:t>
      </w:r>
      <w:r w:rsidR="008F7BD1" w:rsidRPr="00342444">
        <w:rPr>
          <w:rtl/>
        </w:rPr>
        <w:t>منهجية الدراسة:</w:t>
      </w:r>
      <w:bookmarkEnd w:id="8"/>
    </w:p>
    <w:p w14:paraId="6AECB936" w14:textId="348880CB" w:rsidR="00975EF2" w:rsidRPr="00342444" w:rsidRDefault="00DB149F" w:rsidP="00342444">
      <w:pPr>
        <w:bidi/>
        <w:spacing w:line="360" w:lineRule="auto"/>
        <w:ind w:firstLine="72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تندرج هذه الدراسة ضمن إطار البحث العلمي</w:t>
      </w:r>
      <w:r w:rsidR="00A57899"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الذي عرفه قاموس أوكسفورد المختصر على انه "بحث أو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فسار دقيق بعد أو من أجل؛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لاكتشاف حقائق جديدة من خلال الدراسة العلمية لدورة الموضوع؛ تحقيق نقدي” (</w:t>
      </w:r>
      <w:r w:rsidR="00652496" w:rsidRPr="00342444">
        <w:rPr>
          <w:rFonts w:ascii="Traditional Arabic" w:hAnsi="Traditional Arabic" w:cs="Traditional Arabic"/>
          <w:sz w:val="24"/>
          <w:szCs w:val="24"/>
        </w:rPr>
        <w:t>Oxford Dic., 2006: 993</w:t>
      </w:r>
      <w:r w:rsidRPr="00342444">
        <w:rPr>
          <w:rFonts w:ascii="Traditional Arabic" w:hAnsi="Traditional Arabic" w:cs="Traditional Arabic"/>
          <w:sz w:val="24"/>
          <w:szCs w:val="24"/>
          <w:rtl/>
        </w:rPr>
        <w:t>).</w:t>
      </w:r>
      <w:r w:rsidR="00975EF2" w:rsidRPr="00342444">
        <w:rPr>
          <w:rFonts w:ascii="Traditional Arabic" w:hAnsi="Traditional Arabic" w:cs="Traditional Arabic"/>
          <w:sz w:val="24"/>
          <w:szCs w:val="24"/>
          <w:rtl/>
        </w:rPr>
        <w:t xml:space="preserve"> </w:t>
      </w:r>
      <w:r w:rsidR="00F14A1C" w:rsidRPr="00342444">
        <w:rPr>
          <w:rFonts w:ascii="Traditional Arabic" w:hAnsi="Traditional Arabic" w:cs="Traditional Arabic"/>
          <w:sz w:val="24"/>
          <w:szCs w:val="24"/>
          <w:rtl/>
        </w:rPr>
        <w:t xml:space="preserve">بالتالي، حدد </w:t>
      </w:r>
      <w:r w:rsidR="00975EF2" w:rsidRPr="00342444">
        <w:rPr>
          <w:rFonts w:ascii="Traditional Arabic" w:hAnsi="Traditional Arabic" w:cs="Traditional Arabic"/>
          <w:sz w:val="24"/>
          <w:szCs w:val="24"/>
          <w:rtl/>
        </w:rPr>
        <w:t xml:space="preserve">هذا التعريف الغاية من اجراء هذا النوع من الدراسات باكتشاف حقائق جديدة. هذه النقطة تحديداً يشرحها </w:t>
      </w:r>
      <w:r w:rsidR="00975EF2" w:rsidRPr="00342444">
        <w:rPr>
          <w:rFonts w:ascii="Traditional Arabic" w:hAnsi="Traditional Arabic" w:cs="Traditional Arabic"/>
          <w:sz w:val="24"/>
          <w:szCs w:val="24"/>
        </w:rPr>
        <w:t>Mouton</w:t>
      </w:r>
      <w:r w:rsidR="00975EF2" w:rsidRPr="00342444">
        <w:rPr>
          <w:rFonts w:ascii="Traditional Arabic" w:hAnsi="Traditional Arabic" w:cs="Traditional Arabic"/>
          <w:sz w:val="24"/>
          <w:szCs w:val="24"/>
          <w:rtl/>
        </w:rPr>
        <w:t xml:space="preserve"> (1996</w:t>
      </w:r>
      <w:r w:rsidR="00B21D29" w:rsidRPr="00342444">
        <w:rPr>
          <w:rFonts w:ascii="Traditional Arabic" w:hAnsi="Traditional Arabic" w:cs="Traditional Arabic"/>
          <w:sz w:val="24"/>
          <w:szCs w:val="24"/>
          <w:rtl/>
        </w:rPr>
        <w:t xml:space="preserve">: </w:t>
      </w:r>
      <w:r w:rsidR="00975EF2" w:rsidRPr="00342444">
        <w:rPr>
          <w:rFonts w:ascii="Traditional Arabic" w:hAnsi="Traditional Arabic" w:cs="Traditional Arabic"/>
          <w:sz w:val="24"/>
          <w:szCs w:val="24"/>
          <w:rtl/>
        </w:rPr>
        <w:t>28) بأن "الغرض ا</w:t>
      </w:r>
      <w:r w:rsidR="00B41739">
        <w:rPr>
          <w:rFonts w:ascii="Traditional Arabic" w:hAnsi="Traditional Arabic" w:cs="Traditional Arabic"/>
          <w:sz w:val="24"/>
          <w:szCs w:val="24"/>
          <w:rtl/>
        </w:rPr>
        <w:t>لـس</w:t>
      </w:r>
      <w:r w:rsidR="00975EF2" w:rsidRPr="00342444">
        <w:rPr>
          <w:rFonts w:ascii="Traditional Arabic" w:hAnsi="Traditional Arabic" w:cs="Traditional Arabic"/>
          <w:sz w:val="24"/>
          <w:szCs w:val="24"/>
          <w:rtl/>
        </w:rPr>
        <w:t>ائد لجميع الأبحاث هو الوصول إلى نتائج قريبة من الحقيقة قدر الإمكان، أي أكثر النتائج الممكنة صحة" (</w:t>
      </w:r>
      <w:r w:rsidR="00130D94" w:rsidRPr="00342444">
        <w:rPr>
          <w:rFonts w:ascii="Traditional Arabic" w:hAnsi="Traditional Arabic" w:cs="Traditional Arabic"/>
          <w:sz w:val="24"/>
          <w:szCs w:val="24"/>
        </w:rPr>
        <w:t>Wessels &amp; Pauw, 1999: 363</w:t>
      </w:r>
      <w:r w:rsidR="00975EF2" w:rsidRPr="00342444">
        <w:rPr>
          <w:rFonts w:ascii="Traditional Arabic" w:hAnsi="Traditional Arabic" w:cs="Traditional Arabic"/>
          <w:sz w:val="24"/>
          <w:szCs w:val="24"/>
          <w:rtl/>
        </w:rPr>
        <w:t>).</w:t>
      </w:r>
    </w:p>
    <w:p w14:paraId="59723E10" w14:textId="46B869D1" w:rsidR="00367DD5" w:rsidRPr="00342444" w:rsidRDefault="00367DD5" w:rsidP="00342444">
      <w:pPr>
        <w:bidi/>
        <w:spacing w:line="360" w:lineRule="auto"/>
        <w:jc w:val="both"/>
        <w:rPr>
          <w:rFonts w:ascii="Traditional Arabic" w:hAnsi="Traditional Arabic" w:cs="Traditional Arabic"/>
          <w:sz w:val="24"/>
          <w:szCs w:val="24"/>
          <w:u w:val="single"/>
          <w:rtl/>
        </w:rPr>
      </w:pPr>
      <w:r w:rsidRPr="00342444">
        <w:rPr>
          <w:rFonts w:ascii="Traditional Arabic" w:hAnsi="Traditional Arabic" w:cs="Traditional Arabic"/>
          <w:sz w:val="24"/>
          <w:szCs w:val="24"/>
          <w:u w:val="single"/>
          <w:rtl/>
        </w:rPr>
        <w:t>(1). منهج الدراسة وتصميمها:</w:t>
      </w:r>
    </w:p>
    <w:p w14:paraId="38DCCDF4" w14:textId="67A12CE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 xml:space="preserve">عملياً، وبالنظر الى نموذج البحث، </w:t>
      </w: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المنهج الكمي من مناهج البحث العلمي. وحيث يسعى أسلوب البحث هذا إلى التوافق مع الافتراضات التي تقوم عليها الملاحظة العلمية، فإن التحدي لا يكمن في الكشف عن المجهول، بل في الحصول على المعلوم (</w:t>
      </w:r>
      <w:r w:rsidRPr="00342444">
        <w:rPr>
          <w:rFonts w:ascii="Traditional Arabic" w:hAnsi="Traditional Arabic" w:cs="Traditional Arabic"/>
          <w:sz w:val="24"/>
          <w:szCs w:val="24"/>
          <w:lang w:bidi="ar-SY"/>
        </w:rPr>
        <w:t>Kuhn, 1963</w:t>
      </w:r>
      <w:r w:rsidR="00B21D29"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lang w:bidi="ar-SY"/>
        </w:rPr>
        <w:t>309</w:t>
      </w:r>
      <w:r w:rsidRPr="00342444">
        <w:rPr>
          <w:rFonts w:ascii="Traditional Arabic" w:hAnsi="Traditional Arabic" w:cs="Traditional Arabic"/>
          <w:sz w:val="24"/>
          <w:szCs w:val="24"/>
          <w:rtl/>
          <w:lang w:bidi="ar-SY"/>
        </w:rPr>
        <w:t xml:space="preserve">). وتتمثل القوة الرئيسية لهذا النهج البحثي في تقديم إجابة قصيرة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ؤال البحث من خلال جمع وتحليل البيانات عبر الدراسات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قصائية. </w:t>
      </w:r>
    </w:p>
    <w:p w14:paraId="73520746" w14:textId="1CF88C95" w:rsidR="004E395B" w:rsidRPr="00342444" w:rsidRDefault="004E395B"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تفترض الدراسة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العامة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يؤثر على التخطيط التشغيلي (المتغير الوسيط)، الذي يؤثر بدوره على أداء هذه المنظمات (المتغير التابع). يتطلب هذا المسار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الواضح تحليل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صارم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للتحقق من صحة الفرضيات المقترحة أو دحضها. بالإضافة إلى ذلك، يتبنى البحث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كما وصفه </w:t>
      </w:r>
      <w:r w:rsidRPr="00342444">
        <w:rPr>
          <w:rFonts w:ascii="Traditional Arabic" w:hAnsi="Traditional Arabic" w:cs="Traditional Arabic"/>
          <w:sz w:val="24"/>
          <w:szCs w:val="24"/>
          <w:lang w:bidi="ar-SY"/>
        </w:rPr>
        <w:t>Saunders</w:t>
      </w:r>
      <w:r w:rsidRPr="00342444">
        <w:rPr>
          <w:rFonts w:ascii="Traditional Arabic" w:hAnsi="Traditional Arabic" w:cs="Traditional Arabic"/>
          <w:sz w:val="24"/>
          <w:szCs w:val="24"/>
          <w:rtl/>
          <w:lang w:bidi="ar-SY"/>
        </w:rPr>
        <w:t xml:space="preserve"> وآخرون (2009)، حيث يتم صياغة الفرضيات واختبارها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العلاقات المتغيرة. تتوافق هذه المنهجية مع أهداف الدراسة، وتوفر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الديناميكيات بين المتغيرات المعنية. وبالتالي، يسعى البحث إلى إنشاء نتائج قابلة للقياس ذات صلة بالدور الوسيط المفترض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p>
    <w:p w14:paraId="23F85CF4" w14:textId="6D43F1CE" w:rsidR="00143A77" w:rsidRPr="00342444" w:rsidRDefault="00061EC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إطار ذلك</w:t>
      </w:r>
      <w:r w:rsidR="00143A77" w:rsidRPr="00342444">
        <w:rPr>
          <w:rFonts w:ascii="Traditional Arabic" w:hAnsi="Traditional Arabic" w:cs="Traditional Arabic"/>
          <w:sz w:val="24"/>
          <w:szCs w:val="24"/>
          <w:rtl/>
          <w:lang w:bidi="ar-SY"/>
        </w:rPr>
        <w:t xml:space="preserve">، </w:t>
      </w:r>
      <w:r w:rsidR="00C773D7"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00C773D7" w:rsidRPr="00342444">
        <w:rPr>
          <w:rFonts w:ascii="Traditional Arabic" w:hAnsi="Traditional Arabic" w:cs="Traditional Arabic"/>
          <w:sz w:val="24"/>
          <w:szCs w:val="24"/>
          <w:rtl/>
          <w:lang w:bidi="ar-SY"/>
        </w:rPr>
        <w:t>ند</w:t>
      </w:r>
      <w:r w:rsidR="00143A77" w:rsidRPr="00342444">
        <w:rPr>
          <w:rFonts w:ascii="Traditional Arabic" w:hAnsi="Traditional Arabic" w:cs="Traditional Arabic"/>
          <w:sz w:val="24"/>
          <w:szCs w:val="24"/>
          <w:rtl/>
          <w:lang w:bidi="ar-SY"/>
        </w:rPr>
        <w:t xml:space="preserve"> هذه الدراسة </w:t>
      </w:r>
      <w:r w:rsidR="00C773D7" w:rsidRPr="00342444">
        <w:rPr>
          <w:rFonts w:ascii="Traditional Arabic" w:hAnsi="Traditional Arabic" w:cs="Traditional Arabic"/>
          <w:sz w:val="24"/>
          <w:szCs w:val="24"/>
          <w:rtl/>
          <w:lang w:bidi="ar-SY"/>
        </w:rPr>
        <w:t>الى</w:t>
      </w:r>
      <w:r w:rsidR="00143A77" w:rsidRPr="00342444">
        <w:rPr>
          <w:rFonts w:ascii="Traditional Arabic" w:hAnsi="Traditional Arabic" w:cs="Traditional Arabic"/>
          <w:sz w:val="24"/>
          <w:szCs w:val="24"/>
          <w:rtl/>
          <w:lang w:bidi="ar-SY"/>
        </w:rPr>
        <w:t xml:space="preserve"> المنهج الوصفي التحليلي، </w:t>
      </w:r>
      <w:r w:rsidRPr="00342444">
        <w:rPr>
          <w:rFonts w:ascii="Traditional Arabic" w:hAnsi="Traditional Arabic" w:cs="Traditional Arabic"/>
          <w:sz w:val="24"/>
          <w:szCs w:val="24"/>
          <w:rtl/>
        </w:rPr>
        <w:t>الذي "يهتم بالطرق والاجراءات والأدوات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لدراسة الظاهرة أو الموضوع دراسة وصفية تكشف عما فيه من خصائص ومتغيرات وعلاقات من حيث الشدة والاتجاه" (الهاشمي، 2017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 xml:space="preserve">41)، </w:t>
      </w:r>
      <w:r w:rsidR="00143A77" w:rsidRPr="00342444">
        <w:rPr>
          <w:rFonts w:ascii="Traditional Arabic" w:hAnsi="Traditional Arabic" w:cs="Traditional Arabic"/>
          <w:sz w:val="24"/>
          <w:szCs w:val="24"/>
          <w:rtl/>
          <w:lang w:bidi="ar-SY"/>
        </w:rPr>
        <w:t>حيث ت</w:t>
      </w:r>
      <w:r w:rsidR="00C773D7" w:rsidRPr="00342444">
        <w:rPr>
          <w:rFonts w:ascii="Traditional Arabic" w:hAnsi="Traditional Arabic" w:cs="Traditional Arabic"/>
          <w:sz w:val="24"/>
          <w:szCs w:val="24"/>
          <w:rtl/>
          <w:lang w:bidi="ar-SY"/>
        </w:rPr>
        <w:t>ت</w:t>
      </w:r>
      <w:r w:rsidR="00143A77" w:rsidRPr="00342444">
        <w:rPr>
          <w:rFonts w:ascii="Traditional Arabic" w:hAnsi="Traditional Arabic" w:cs="Traditional Arabic"/>
          <w:sz w:val="24"/>
          <w:szCs w:val="24"/>
          <w:rtl/>
          <w:lang w:bidi="ar-SY"/>
        </w:rPr>
        <w:t xml:space="preserve">م جمع المعلومات والبيانات من مختلف المراجع والمصادر لتكوين صورة متكاملة عن الظاهرة المدروسة (توصيفها) ثم تحليل النتائج المتعلقة بالدراسة الميدانية حتى يتم التعرف على دور </w:t>
      </w:r>
      <w:r w:rsidRPr="00342444">
        <w:rPr>
          <w:rFonts w:ascii="Traditional Arabic" w:hAnsi="Traditional Arabic" w:cs="Traditional Arabic"/>
          <w:sz w:val="24"/>
          <w:szCs w:val="24"/>
          <w:rtl/>
          <w:lang w:bidi="ar-SY"/>
        </w:rPr>
        <w:t>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w:t>
      </w:r>
      <w:r w:rsidR="00143A77" w:rsidRPr="00342444">
        <w:rPr>
          <w:rFonts w:ascii="Traditional Arabic" w:hAnsi="Traditional Arabic" w:cs="Traditional Arabic"/>
          <w:sz w:val="24"/>
          <w:szCs w:val="24"/>
          <w:rtl/>
          <w:lang w:bidi="ar-SY"/>
        </w:rPr>
        <w:t>. وعليه يمكن تقسيم مصادر البيانات الى</w:t>
      </w:r>
      <w:r w:rsidR="00143A77" w:rsidRPr="00342444">
        <w:rPr>
          <w:rFonts w:ascii="Traditional Arabic" w:hAnsi="Traditional Arabic" w:cs="Traditional Arabic"/>
          <w:sz w:val="24"/>
          <w:szCs w:val="24"/>
          <w:lang w:bidi="ar-SY"/>
        </w:rPr>
        <w:t>:</w:t>
      </w:r>
    </w:p>
    <w:p w14:paraId="0A12D06A" w14:textId="3E077CB2"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أولية: </w:t>
      </w:r>
      <w:r w:rsidR="00C773D7" w:rsidRPr="00342444">
        <w:rPr>
          <w:rFonts w:ascii="Traditional Arabic" w:hAnsi="Traditional Arabic" w:cs="Traditional Arabic"/>
          <w:sz w:val="24"/>
          <w:szCs w:val="24"/>
          <w:rtl/>
          <w:lang w:bidi="ar-SY"/>
        </w:rPr>
        <w:t>يت</w:t>
      </w:r>
      <w:r w:rsidRPr="00342444">
        <w:rPr>
          <w:rFonts w:ascii="Traditional Arabic" w:hAnsi="Traditional Arabic" w:cs="Traditional Arabic"/>
          <w:sz w:val="24"/>
          <w:szCs w:val="24"/>
          <w:rtl/>
          <w:lang w:bidi="ar-SY"/>
        </w:rPr>
        <w:t>م جمعها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بيانات تم توزيعها على عينة </w:t>
      </w:r>
      <w:r w:rsidR="00061EC7" w:rsidRPr="00342444">
        <w:rPr>
          <w:rFonts w:ascii="Traditional Arabic" w:hAnsi="Traditional Arabic" w:cs="Traditional Arabic"/>
          <w:sz w:val="24"/>
          <w:szCs w:val="24"/>
          <w:rtl/>
          <w:lang w:bidi="ar-SY"/>
        </w:rPr>
        <w:t>من الموظفين في مجموعة من منظمات القطاع العام في المملكة</w:t>
      </w:r>
      <w:r w:rsidRPr="00342444">
        <w:rPr>
          <w:rFonts w:ascii="Traditional Arabic" w:hAnsi="Traditional Arabic" w:cs="Traditional Arabic"/>
          <w:sz w:val="24"/>
          <w:szCs w:val="24"/>
          <w:lang w:bidi="ar-SY"/>
        </w:rPr>
        <w:t>.</w:t>
      </w:r>
    </w:p>
    <w:p w14:paraId="0ED228D6" w14:textId="5EB3E899" w:rsidR="00143A77" w:rsidRPr="00342444" w:rsidRDefault="00143A77"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w:t>
      </w:r>
      <w:r w:rsidRPr="00342444">
        <w:rPr>
          <w:rFonts w:ascii="Traditional Arabic" w:hAnsi="Traditional Arabic" w:cs="Traditional Arabic"/>
          <w:sz w:val="24"/>
          <w:szCs w:val="24"/>
          <w:lang w:bidi="ar-SY"/>
        </w:rPr>
        <w:tab/>
      </w:r>
      <w:r w:rsidRPr="00342444">
        <w:rPr>
          <w:rFonts w:ascii="Traditional Arabic" w:hAnsi="Traditional Arabic" w:cs="Traditional Arabic"/>
          <w:sz w:val="24"/>
          <w:szCs w:val="24"/>
          <w:rtl/>
          <w:lang w:bidi="ar-SY"/>
        </w:rPr>
        <w:t xml:space="preserve">مصادر ثانوية: </w:t>
      </w:r>
      <w:r w:rsidR="00C773D7" w:rsidRPr="00342444">
        <w:rPr>
          <w:rFonts w:ascii="Traditional Arabic" w:hAnsi="Traditional Arabic" w:cs="Traditional Arabic"/>
          <w:sz w:val="24"/>
          <w:szCs w:val="24"/>
          <w:rtl/>
          <w:lang w:bidi="ar-SY"/>
        </w:rPr>
        <w:t>تتضمن</w:t>
      </w:r>
      <w:r w:rsidR="00061EC7" w:rsidRPr="00342444">
        <w:rPr>
          <w:rFonts w:ascii="Traditional Arabic" w:hAnsi="Traditional Arabic" w:cs="Traditional Arabic"/>
          <w:sz w:val="24"/>
          <w:szCs w:val="24"/>
          <w:rtl/>
          <w:lang w:bidi="ar-SY"/>
        </w:rPr>
        <w:t xml:space="preserve"> البيانات التي تم الحصول عليها من ا</w:t>
      </w:r>
      <w:r w:rsidR="00B41739">
        <w:rPr>
          <w:rFonts w:ascii="Traditional Arabic" w:hAnsi="Traditional Arabic" w:cs="Traditional Arabic"/>
          <w:sz w:val="24"/>
          <w:szCs w:val="24"/>
          <w:rtl/>
          <w:lang w:bidi="ar-SY"/>
        </w:rPr>
        <w:t>لـس</w:t>
      </w:r>
      <w:r w:rsidR="00061EC7" w:rsidRPr="00342444">
        <w:rPr>
          <w:rFonts w:ascii="Traditional Arabic" w:hAnsi="Traditional Arabic" w:cs="Traditional Arabic"/>
          <w:sz w:val="24"/>
          <w:szCs w:val="24"/>
          <w:rtl/>
          <w:lang w:bidi="ar-SY"/>
        </w:rPr>
        <w:t>جلات والوثائق والتقارير</w:t>
      </w:r>
      <w:r w:rsidRPr="00342444">
        <w:rPr>
          <w:rFonts w:ascii="Traditional Arabic" w:hAnsi="Traditional Arabic" w:cs="Traditional Arabic"/>
          <w:sz w:val="24"/>
          <w:szCs w:val="24"/>
          <w:lang w:bidi="ar-SY"/>
        </w:rPr>
        <w:t>.</w:t>
      </w:r>
    </w:p>
    <w:p w14:paraId="3339D5FB" w14:textId="4C7A3865" w:rsidR="00975EF2" w:rsidRPr="00342444" w:rsidRDefault="00C17CF2"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حيث سيقوم الباحث بجمع البيانات الأولية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مكونة من عدة محاور تتضمن مقاييس متغيرات الدراسة، لي</w:t>
      </w:r>
      <w:r w:rsidR="00143A77" w:rsidRPr="00342444">
        <w:rPr>
          <w:rFonts w:ascii="Traditional Arabic" w:hAnsi="Traditional Arabic" w:cs="Traditional Arabic"/>
          <w:sz w:val="24"/>
          <w:szCs w:val="24"/>
          <w:rtl/>
          <w:lang w:bidi="ar-SY"/>
        </w:rPr>
        <w:t>تم تحليل البيانات با</w:t>
      </w:r>
      <w:r w:rsidR="00B41739">
        <w:rPr>
          <w:rFonts w:ascii="Traditional Arabic" w:hAnsi="Traditional Arabic" w:cs="Traditional Arabic"/>
          <w:sz w:val="24"/>
          <w:szCs w:val="24"/>
          <w:rtl/>
          <w:lang w:bidi="ar-SY"/>
        </w:rPr>
        <w:t>سـت</w:t>
      </w:r>
      <w:r w:rsidR="00143A77" w:rsidRPr="00342444">
        <w:rPr>
          <w:rFonts w:ascii="Traditional Arabic" w:hAnsi="Traditional Arabic" w:cs="Traditional Arabic"/>
          <w:sz w:val="24"/>
          <w:szCs w:val="24"/>
          <w:rtl/>
          <w:lang w:bidi="ar-SY"/>
        </w:rPr>
        <w:t xml:space="preserve">خدام برنامج </w:t>
      </w:r>
      <w:r w:rsidR="00143A77" w:rsidRPr="00342444">
        <w:rPr>
          <w:rFonts w:ascii="Traditional Arabic" w:hAnsi="Traditional Arabic" w:cs="Traditional Arabic"/>
          <w:sz w:val="24"/>
          <w:szCs w:val="24"/>
          <w:lang w:bidi="ar-SY"/>
        </w:rPr>
        <w:t>SPSS 28</w:t>
      </w:r>
      <w:r w:rsidR="00143A77" w:rsidRPr="00342444">
        <w:rPr>
          <w:rFonts w:ascii="Traditional Arabic" w:hAnsi="Traditional Arabic" w:cs="Traditional Arabic"/>
          <w:sz w:val="24"/>
          <w:szCs w:val="24"/>
          <w:rtl/>
          <w:lang w:bidi="ar-SY"/>
        </w:rPr>
        <w:t>.</w:t>
      </w:r>
    </w:p>
    <w:p w14:paraId="373FF728" w14:textId="7DD35C04" w:rsidR="00133B01" w:rsidRPr="00342444" w:rsidRDefault="00367DD5"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(2). </w:t>
      </w:r>
      <w:r w:rsidR="00133B01" w:rsidRPr="00342444">
        <w:rPr>
          <w:rFonts w:ascii="Traditional Arabic" w:hAnsi="Traditional Arabic" w:cs="Traditional Arabic"/>
          <w:sz w:val="24"/>
          <w:szCs w:val="24"/>
          <w:u w:val="single"/>
          <w:rtl/>
          <w:lang w:bidi="ar-SY"/>
        </w:rPr>
        <w:t>مجتمع وعينة الدراسة:</w:t>
      </w:r>
    </w:p>
    <w:p w14:paraId="1C77A461" w14:textId="703CD069" w:rsidR="00133B01" w:rsidRPr="00342444" w:rsidRDefault="00CC6E11"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الخطوات الأولية في البحث التحليلي الوصفي الكمي تحديد مجتمع الدراسة، والذي يمثل المجموعة بأكملها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لفحص ظاهرة معينة (</w:t>
      </w:r>
      <w:r w:rsidRPr="00342444">
        <w:rPr>
          <w:rFonts w:ascii="Traditional Arabic" w:hAnsi="Traditional Arabic" w:cs="Traditional Arabic"/>
          <w:sz w:val="24"/>
          <w:szCs w:val="24"/>
          <w:lang w:bidi="ar-SY"/>
        </w:rPr>
        <w:t>Yang et al., 2006</w:t>
      </w:r>
      <w:r w:rsidRPr="00342444">
        <w:rPr>
          <w:rFonts w:ascii="Traditional Arabic" w:hAnsi="Traditional Arabic" w:cs="Traditional Arabic"/>
          <w:sz w:val="24"/>
          <w:szCs w:val="24"/>
          <w:rtl/>
          <w:lang w:bidi="ar-SY"/>
        </w:rPr>
        <w:t>). في هذه الدراسة، يتألف المجتمع من جميع الأفراد العاملين في القطاع الحكومي في المملكة بمختلف فئاتهم. لكن،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لقيود البحث، قد يكون إشراك مجتمع الدراسة بالكامل أمراً غير عملي، مما يؤدي إلى اعتماد مبدأ المعاينة. عملياً، يسمح أخذ العينات للباحثين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حول عدد أكبر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من خلال تحليل مجموعة فرعية أصغر مختارة (</w:t>
      </w:r>
      <w:r w:rsidRPr="00342444">
        <w:rPr>
          <w:rFonts w:ascii="Traditional Arabic" w:hAnsi="Traditional Arabic" w:cs="Traditional Arabic"/>
          <w:sz w:val="24"/>
          <w:szCs w:val="24"/>
          <w:lang w:bidi="ar-SY"/>
        </w:rPr>
        <w:t>Futane &amp; Tech, 2021</w:t>
      </w:r>
      <w:r w:rsidRPr="00342444">
        <w:rPr>
          <w:rFonts w:ascii="Traditional Arabic" w:hAnsi="Traditional Arabic" w:cs="Traditional Arabic"/>
          <w:sz w:val="24"/>
          <w:szCs w:val="24"/>
          <w:rtl/>
          <w:lang w:bidi="ar-SY"/>
        </w:rPr>
        <w:t>). هذه الطريقة مفيدة لأن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 بالكامل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مكلفة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طويلاً. يمكن تعميم الأفكار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العينة على المجتمع الأوسع. ويشير حجم العينة إلى عدد الأفراد المشمولين، بحيث تعزز العينة التمثيلية الثقة في النتائج.</w:t>
      </w:r>
    </w:p>
    <w:p w14:paraId="16097B99" w14:textId="6E9C3A3F" w:rsidR="00CC6E11" w:rsidRPr="00342444" w:rsidRDefault="001F667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w:t>
      </w:r>
      <w:r w:rsidR="006C5749"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00BE2A11" w:rsidRPr="00342444">
        <w:rPr>
          <w:rFonts w:ascii="Traditional Arabic" w:hAnsi="Traditional Arabic" w:cs="Traditional Arabic"/>
          <w:sz w:val="24"/>
          <w:szCs w:val="24"/>
          <w:rtl/>
          <w:lang w:bidi="ar-SY"/>
        </w:rPr>
        <w:t xml:space="preserve"> (البنك المركزي ا</w:t>
      </w:r>
      <w:r w:rsidR="00B41739">
        <w:rPr>
          <w:rFonts w:ascii="Traditional Arabic" w:hAnsi="Traditional Arabic" w:cs="Traditional Arabic"/>
          <w:sz w:val="24"/>
          <w:szCs w:val="24"/>
          <w:rtl/>
          <w:lang w:bidi="ar-SY"/>
        </w:rPr>
        <w:t>لـس</w:t>
      </w:r>
      <w:r w:rsidR="00BE2A11" w:rsidRPr="00342444">
        <w:rPr>
          <w:rFonts w:ascii="Traditional Arabic" w:hAnsi="Traditional Arabic" w:cs="Traditional Arabic"/>
          <w:sz w:val="24"/>
          <w:szCs w:val="24"/>
          <w:rtl/>
          <w:lang w:bidi="ar-SY"/>
        </w:rPr>
        <w:t>عودي، 2024</w:t>
      </w:r>
      <w:proofErr w:type="gramStart"/>
      <w:r w:rsidR="00BE2A11" w:rsidRPr="00342444">
        <w:rPr>
          <w:rFonts w:ascii="Traditional Arabic" w:hAnsi="Traditional Arabic" w:cs="Traditional Arabic"/>
          <w:sz w:val="24"/>
          <w:szCs w:val="24"/>
          <w:rtl/>
          <w:lang w:bidi="ar-SY"/>
        </w:rPr>
        <w:t>)</w:t>
      </w:r>
      <w:r w:rsidR="006C5749" w:rsidRPr="00342444">
        <w:rPr>
          <w:rFonts w:ascii="Traditional Arabic" w:hAnsi="Traditional Arabic" w:cs="Traditional Arabic"/>
          <w:sz w:val="24"/>
          <w:szCs w:val="24"/>
          <w:lang w:bidi="ar-SY"/>
        </w:rPr>
        <w:t xml:space="preserve"> .</w:t>
      </w:r>
      <w:r w:rsidR="006C5749" w:rsidRPr="00342444">
        <w:rPr>
          <w:rFonts w:ascii="Traditional Arabic" w:hAnsi="Traditional Arabic" w:cs="Traditional Arabic"/>
          <w:sz w:val="24"/>
          <w:szCs w:val="24"/>
          <w:rtl/>
          <w:lang w:bidi="ar-SY"/>
        </w:rPr>
        <w:t>فإن</w:t>
      </w:r>
      <w:proofErr w:type="gramEnd"/>
      <w:r w:rsidR="006C5749" w:rsidRPr="00342444">
        <w:rPr>
          <w:rFonts w:ascii="Traditional Arabic" w:hAnsi="Traditional Arabic" w:cs="Traditional Arabic"/>
          <w:sz w:val="24"/>
          <w:szCs w:val="24"/>
          <w:rtl/>
          <w:lang w:bidi="ar-SY"/>
        </w:rPr>
        <w:t xml:space="preserve"> الباحث قد ا</w:t>
      </w:r>
      <w:r w:rsidR="00B41739">
        <w:rPr>
          <w:rFonts w:ascii="Traditional Arabic" w:hAnsi="Traditional Arabic" w:cs="Traditional Arabic"/>
          <w:sz w:val="24"/>
          <w:szCs w:val="24"/>
          <w:rtl/>
          <w:lang w:bidi="ar-SY"/>
        </w:rPr>
        <w:t>سـت</w:t>
      </w:r>
      <w:r w:rsidR="006C5749" w:rsidRPr="00342444">
        <w:rPr>
          <w:rFonts w:ascii="Traditional Arabic" w:hAnsi="Traditional Arabic" w:cs="Traditional Arabic"/>
          <w:sz w:val="24"/>
          <w:szCs w:val="24"/>
          <w:rtl/>
          <w:lang w:bidi="ar-SY"/>
        </w:rPr>
        <w:t xml:space="preserve">ند في تحديد حجم العينة المطلوبة للدراسة على جدول </w:t>
      </w:r>
      <w:r w:rsidR="006C5749" w:rsidRPr="00342444">
        <w:rPr>
          <w:rFonts w:ascii="Traditional Arabic" w:hAnsi="Traditional Arabic" w:cs="Traditional Arabic"/>
          <w:sz w:val="24"/>
          <w:szCs w:val="24"/>
          <w:lang w:bidi="ar-SY"/>
        </w:rPr>
        <w:t>Krejcie  &amp; Morgan</w:t>
      </w:r>
      <w:r w:rsidR="006C5749" w:rsidRPr="00342444">
        <w:rPr>
          <w:rFonts w:ascii="Traditional Arabic" w:hAnsi="Traditional Arabic" w:cs="Traditional Arabic"/>
          <w:sz w:val="24"/>
          <w:szCs w:val="24"/>
          <w:rtl/>
          <w:lang w:bidi="ar-SY"/>
        </w:rPr>
        <w:t xml:space="preserve"> (1970) . وبالنظر الى هذا الجدول، فإن حجم العينة المطلوب يبلغ 385 فرداً.</w:t>
      </w:r>
      <w:r w:rsidR="003E624B" w:rsidRPr="00342444">
        <w:rPr>
          <w:rFonts w:ascii="Traditional Arabic" w:hAnsi="Traditional Arabic" w:cs="Traditional Arabic"/>
          <w:sz w:val="24"/>
          <w:szCs w:val="24"/>
          <w:rtl/>
          <w:lang w:bidi="ar-SY"/>
        </w:rPr>
        <w:t xml:space="preserve"> </w:t>
      </w:r>
    </w:p>
    <w:p w14:paraId="3D55238F" w14:textId="3C817ACA" w:rsidR="003E624B" w:rsidRPr="00342444" w:rsidRDefault="003E624B"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مع ذلك، ولضمان تمثيل عينة الدراسة للمجتمع بشكل أفضل، وباعتبار أن نموذج الدراسة يتضمن دوراً معدلاً مفترضاً لطبيعة نشاط المنظمات في العلاقات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فإن أسلوب العينة العشوائية الطبقية سيتم اعتماده.</w:t>
      </w:r>
      <w:r w:rsidR="00D768C4" w:rsidRPr="00342444">
        <w:rPr>
          <w:rFonts w:ascii="Traditional Arabic" w:hAnsi="Traditional Arabic" w:cs="Traditional Arabic"/>
          <w:sz w:val="24"/>
          <w:szCs w:val="24"/>
          <w:rtl/>
          <w:lang w:bidi="ar-SY"/>
        </w:rPr>
        <w:t xml:space="preserve"> ونظراً لنسبة حجم العينة المحدد أعلاه الى حجم المجتمع، </w:t>
      </w:r>
      <w:r w:rsidR="00344B47" w:rsidRPr="00342444">
        <w:rPr>
          <w:rFonts w:ascii="Traditional Arabic" w:hAnsi="Traditional Arabic" w:cs="Traditional Arabic"/>
          <w:sz w:val="24"/>
          <w:szCs w:val="24"/>
          <w:rtl/>
          <w:lang w:bidi="ar-SY"/>
        </w:rPr>
        <w:t>ولضمان الحصول على عدد كاف من الا</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بانات الم</w:t>
      </w:r>
      <w:r w:rsidR="00B41739">
        <w:rPr>
          <w:rFonts w:ascii="Traditional Arabic" w:hAnsi="Traditional Arabic" w:cs="Traditional Arabic"/>
          <w:sz w:val="24"/>
          <w:szCs w:val="24"/>
          <w:rtl/>
          <w:lang w:bidi="ar-SY"/>
        </w:rPr>
        <w:t>سـت</w:t>
      </w:r>
      <w:r w:rsidR="00344B47" w:rsidRPr="00342444">
        <w:rPr>
          <w:rFonts w:ascii="Traditional Arabic" w:hAnsi="Traditional Arabic" w:cs="Traditional Arabic"/>
          <w:sz w:val="24"/>
          <w:szCs w:val="24"/>
          <w:rtl/>
          <w:lang w:bidi="ar-SY"/>
        </w:rPr>
        <w:t xml:space="preserve">رجعة الصالحة للتحليل، </w:t>
      </w:r>
      <w:r w:rsidR="00D768C4" w:rsidRPr="00342444">
        <w:rPr>
          <w:rFonts w:ascii="Traditional Arabic" w:hAnsi="Traditional Arabic" w:cs="Traditional Arabic"/>
          <w:sz w:val="24"/>
          <w:szCs w:val="24"/>
          <w:rtl/>
          <w:lang w:bidi="ar-SY"/>
        </w:rPr>
        <w:t>فقد تقر</w:t>
      </w:r>
      <w:r w:rsidR="00344B47" w:rsidRPr="00342444">
        <w:rPr>
          <w:rFonts w:ascii="Traditional Arabic" w:hAnsi="Traditional Arabic" w:cs="Traditional Arabic"/>
          <w:sz w:val="24"/>
          <w:szCs w:val="24"/>
          <w:rtl/>
          <w:lang w:bidi="ar-SY"/>
        </w:rPr>
        <w:t>ر</w:t>
      </w:r>
      <w:r w:rsidR="00D768C4" w:rsidRPr="00342444">
        <w:rPr>
          <w:rFonts w:ascii="Traditional Arabic" w:hAnsi="Traditional Arabic" w:cs="Traditional Arabic"/>
          <w:sz w:val="24"/>
          <w:szCs w:val="24"/>
          <w:rtl/>
          <w:lang w:bidi="ar-SY"/>
        </w:rPr>
        <w:t xml:space="preserve"> أخذ نسبة 5 بالألف من حجم العمالة في كل قطاع من القطاع التي تشكل أنشطة القطاع العام ا</w:t>
      </w:r>
      <w:r w:rsidR="00B41739">
        <w:rPr>
          <w:rFonts w:ascii="Traditional Arabic" w:hAnsi="Traditional Arabic" w:cs="Traditional Arabic"/>
          <w:sz w:val="24"/>
          <w:szCs w:val="24"/>
          <w:rtl/>
          <w:lang w:bidi="ar-SY"/>
        </w:rPr>
        <w:t>لـس</w:t>
      </w:r>
      <w:r w:rsidR="00D768C4" w:rsidRPr="00342444">
        <w:rPr>
          <w:rFonts w:ascii="Traditional Arabic" w:hAnsi="Traditional Arabic" w:cs="Traditional Arabic"/>
          <w:sz w:val="24"/>
          <w:szCs w:val="24"/>
          <w:rtl/>
          <w:lang w:bidi="ar-SY"/>
        </w:rPr>
        <w:t>عودي الرئيسية (خدمي، تجاري، زراعي، صناعي).</w:t>
      </w:r>
    </w:p>
    <w:p w14:paraId="4DDBC0DD" w14:textId="66513A03" w:rsidR="008F74D5" w:rsidRPr="00342444" w:rsidRDefault="00367DD5"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(3). </w:t>
      </w:r>
      <w:r w:rsidR="008F74D5" w:rsidRPr="00342444">
        <w:rPr>
          <w:rFonts w:ascii="Traditional Arabic" w:hAnsi="Traditional Arabic" w:cs="Traditional Arabic"/>
          <w:sz w:val="24"/>
          <w:szCs w:val="24"/>
          <w:u w:val="single"/>
          <w:rtl/>
          <w:lang w:bidi="ar-SY"/>
        </w:rPr>
        <w:t>الأساليب الإحصائية</w:t>
      </w:r>
      <w:r w:rsidR="008F74D5" w:rsidRPr="00342444">
        <w:rPr>
          <w:rFonts w:ascii="Traditional Arabic" w:hAnsi="Traditional Arabic" w:cs="Traditional Arabic"/>
          <w:sz w:val="24"/>
          <w:szCs w:val="24"/>
          <w:u w:val="single"/>
          <w:lang w:bidi="ar-SY"/>
        </w:rPr>
        <w:t>:</w:t>
      </w:r>
    </w:p>
    <w:p w14:paraId="0282AC4A" w14:textId="22FB144A" w:rsidR="008F74D5" w:rsidRPr="00342444" w:rsidRDefault="008F74D5" w:rsidP="00342444">
      <w:pPr>
        <w:bidi/>
        <w:spacing w:line="360" w:lineRule="auto"/>
        <w:ind w:firstLine="720"/>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البحث، ولاختبار فرضياته، يعتمد الباحث في تحليل البيانات الدراسة الميدانية على بعض الأساليب الإحصائية التي تتفق مع فروض البحث وطبيعة البيانات التي سيتم الحصول عليها،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البرامج الإحصائية للعلوم المجتمعية</w:t>
      </w:r>
      <w:r w:rsidRPr="00342444">
        <w:rPr>
          <w:rFonts w:ascii="Traditional Arabic" w:hAnsi="Traditional Arabic" w:cs="Traditional Arabic"/>
          <w:sz w:val="24"/>
          <w:szCs w:val="24"/>
          <w:lang w:bidi="ar-SY"/>
        </w:rPr>
        <w:t xml:space="preserve"> SPSS</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وأبرز هذه الاختبارات</w:t>
      </w:r>
      <w:r w:rsidRPr="00342444">
        <w:rPr>
          <w:rFonts w:ascii="Traditional Arabic" w:hAnsi="Traditional Arabic" w:cs="Traditional Arabic"/>
          <w:sz w:val="24"/>
          <w:szCs w:val="24"/>
          <w:lang w:bidi="ar-SY"/>
        </w:rPr>
        <w:t>:</w:t>
      </w:r>
    </w:p>
    <w:p w14:paraId="6A185531" w14:textId="2C918B29"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الثبات والصدق</w:t>
      </w:r>
      <w:r w:rsidRPr="00342444">
        <w:rPr>
          <w:rFonts w:ascii="Traditional Arabic" w:hAnsi="Traditional Arabic" w:cs="Traditional Arabic"/>
          <w:sz w:val="24"/>
          <w:szCs w:val="24"/>
          <w:lang w:bidi="ar-SY"/>
        </w:rPr>
        <w:t xml:space="preserve"> (Reliability and Validity Test) </w:t>
      </w:r>
      <w:r w:rsidRPr="00342444">
        <w:rPr>
          <w:rFonts w:ascii="Traditional Arabic" w:hAnsi="Traditional Arabic" w:cs="Traditional Arabic"/>
          <w:sz w:val="24"/>
          <w:szCs w:val="24"/>
          <w:rtl/>
          <w:lang w:bidi="ar-SY"/>
        </w:rPr>
        <w:t>لمقاييس المتغيرات</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بهدف قياس الصدق الداخلي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معامل بيرسون، والتحقق من ثبات محتوى محاور البحث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معامل ألفا كرو </w:t>
      </w:r>
      <w:proofErr w:type="gramStart"/>
      <w:r w:rsidRPr="00342444">
        <w:rPr>
          <w:rFonts w:ascii="Traditional Arabic" w:hAnsi="Traditional Arabic" w:cs="Traditional Arabic"/>
          <w:sz w:val="24"/>
          <w:szCs w:val="24"/>
          <w:rtl/>
          <w:lang w:bidi="ar-SY"/>
        </w:rPr>
        <w:t>نباخ</w:t>
      </w:r>
      <w:r w:rsidRPr="00342444">
        <w:rPr>
          <w:rFonts w:ascii="Traditional Arabic" w:hAnsi="Traditional Arabic" w:cs="Traditional Arabic"/>
          <w:sz w:val="24"/>
          <w:szCs w:val="24"/>
          <w:lang w:bidi="ar-SY"/>
        </w:rPr>
        <w:t xml:space="preserve"> </w:t>
      </w:r>
      <w:r w:rsidR="00EE0B6F"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w:t>
      </w:r>
      <w:proofErr w:type="gramEnd"/>
      <w:r w:rsidRPr="00342444">
        <w:rPr>
          <w:rFonts w:ascii="Traditional Arabic" w:hAnsi="Traditional Arabic" w:cs="Traditional Arabic"/>
          <w:sz w:val="24"/>
          <w:szCs w:val="24"/>
          <w:lang w:bidi="ar-SY"/>
        </w:rPr>
        <w:t>Cronbach's Alpha)</w:t>
      </w:r>
      <w:r w:rsidR="00EE0B6F" w:rsidRPr="00342444">
        <w:rPr>
          <w:rFonts w:ascii="Traditional Arabic" w:hAnsi="Traditional Arabic" w:cs="Traditional Arabic"/>
          <w:sz w:val="24"/>
          <w:szCs w:val="24"/>
          <w:rtl/>
          <w:lang w:bidi="ar-SY"/>
        </w:rPr>
        <w:t>.</w:t>
      </w:r>
    </w:p>
    <w:p w14:paraId="42892F7D" w14:textId="43A8A41D"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الإحصاءات الوصف</w:t>
      </w:r>
      <w:r w:rsidR="00EE0B6F" w:rsidRPr="00342444">
        <w:rPr>
          <w:rFonts w:ascii="Traditional Arabic" w:hAnsi="Traditional Arabic" w:cs="Traditional Arabic"/>
          <w:sz w:val="24"/>
          <w:szCs w:val="24"/>
          <w:rtl/>
          <w:lang w:bidi="ar-SY"/>
        </w:rPr>
        <w:t xml:space="preserve">ية </w:t>
      </w:r>
      <w:r w:rsidRPr="00342444">
        <w:rPr>
          <w:rFonts w:ascii="Traditional Arabic" w:hAnsi="Traditional Arabic" w:cs="Traditional Arabic"/>
          <w:sz w:val="24"/>
          <w:szCs w:val="24"/>
          <w:lang w:bidi="ar-SY"/>
        </w:rPr>
        <w:t>(Descriptive Statistics)</w:t>
      </w:r>
      <w:r w:rsidR="00EE0B6F" w:rsidRPr="00342444">
        <w:rPr>
          <w:rFonts w:ascii="Traditional Arabic" w:hAnsi="Traditional Arabic" w:cs="Traditional Arabic"/>
          <w:sz w:val="24"/>
          <w:szCs w:val="24"/>
          <w:rtl/>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تشمل الجداول التكرارية والرسوم البيانية، وبعض المقاييس الإحصائية مثل: (الوسط الحسابي والانحراف المعياري) وذلك لتحديد سمات وخصائص واتجاهات عينة البحث</w:t>
      </w:r>
      <w:r w:rsidRPr="00342444">
        <w:rPr>
          <w:rFonts w:ascii="Traditional Arabic" w:hAnsi="Traditional Arabic" w:cs="Traditional Arabic"/>
          <w:sz w:val="24"/>
          <w:szCs w:val="24"/>
          <w:lang w:bidi="ar-SY"/>
        </w:rPr>
        <w:t>.</w:t>
      </w:r>
    </w:p>
    <w:p w14:paraId="23EFB477" w14:textId="42F480CE"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اختبارات مقارنة المتوسطات</w:t>
      </w:r>
      <w:r w:rsidR="00EE0B6F" w:rsidRPr="00342444">
        <w:rPr>
          <w:rFonts w:ascii="Traditional Arabic" w:hAnsi="Traditional Arabic" w:cs="Traditional Arabic"/>
          <w:sz w:val="24"/>
          <w:szCs w:val="24"/>
          <w:rtl/>
          <w:lang w:bidi="ar-SY"/>
        </w:rPr>
        <w:t xml:space="preserve"> </w:t>
      </w:r>
      <w:proofErr w:type="gramStart"/>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T</w:t>
      </w:r>
      <w:proofErr w:type="gramEnd"/>
      <w:r w:rsidRPr="00342444">
        <w:rPr>
          <w:rFonts w:ascii="Traditional Arabic" w:hAnsi="Traditional Arabic" w:cs="Traditional Arabic"/>
          <w:sz w:val="24"/>
          <w:szCs w:val="24"/>
          <w:lang w:bidi="ar-SY"/>
        </w:rPr>
        <w:t>-test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Anova</w:t>
      </w:r>
      <w:r w:rsidR="00EE0B6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للتحقيق في الفروقات الإحصائية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w:t>
      </w:r>
      <w:r w:rsidR="00230D3D"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00230D3D" w:rsidRPr="00342444">
        <w:rPr>
          <w:rFonts w:ascii="Traditional Arabic" w:hAnsi="Traditional Arabic" w:cs="Traditional Arabic"/>
          <w:sz w:val="24"/>
          <w:szCs w:val="24"/>
          <w:rtl/>
          <w:lang w:bidi="ar-SY"/>
        </w:rPr>
        <w:t>راتيجي والتخطيط التشغيلي والاداء</w:t>
      </w:r>
      <w:r w:rsidRPr="00342444">
        <w:rPr>
          <w:rFonts w:ascii="Traditional Arabic" w:hAnsi="Traditional Arabic" w:cs="Traditional Arabic"/>
          <w:sz w:val="24"/>
          <w:szCs w:val="24"/>
          <w:rtl/>
          <w:lang w:bidi="ar-SY"/>
        </w:rPr>
        <w:t xml:space="preserve"> تباً لاختلاف المتغيرات الديموغرافية لأفراد العينة</w:t>
      </w:r>
      <w:r w:rsidRPr="00342444">
        <w:rPr>
          <w:rFonts w:ascii="Traditional Arabic" w:hAnsi="Traditional Arabic" w:cs="Traditional Arabic"/>
          <w:sz w:val="24"/>
          <w:szCs w:val="24"/>
          <w:lang w:bidi="ar-SY"/>
        </w:rPr>
        <w:t>.</w:t>
      </w:r>
    </w:p>
    <w:p w14:paraId="3DEAFBD8" w14:textId="0DEA9E57" w:rsidR="008F74D5" w:rsidRPr="00342444" w:rsidRDefault="008F74D5" w:rsidP="00342444">
      <w:pPr>
        <w:pStyle w:val="a3"/>
        <w:numPr>
          <w:ilvl w:val="0"/>
          <w:numId w:val="5"/>
        </w:numPr>
        <w:bidi/>
        <w:spacing w:line="360" w:lineRule="auto"/>
        <w:jc w:val="lowKashida"/>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اختبار الانحدار الخطي: تتمثل الغاية منه في تحديد طبيعة ومقدار تأثير </w:t>
      </w:r>
      <w:r w:rsidR="00EE0B6F" w:rsidRPr="00342444">
        <w:rPr>
          <w:rFonts w:ascii="Traditional Arabic" w:hAnsi="Traditional Arabic" w:cs="Traditional Arabic"/>
          <w:sz w:val="24"/>
          <w:szCs w:val="24"/>
          <w:rtl/>
          <w:lang w:bidi="ar-SY"/>
        </w:rPr>
        <w:t>الوجه الا</w:t>
      </w:r>
      <w:r w:rsidR="00B41739">
        <w:rPr>
          <w:rFonts w:ascii="Traditional Arabic" w:hAnsi="Traditional Arabic" w:cs="Traditional Arabic"/>
          <w:sz w:val="24"/>
          <w:szCs w:val="24"/>
          <w:rtl/>
          <w:lang w:bidi="ar-SY"/>
        </w:rPr>
        <w:t>سـت</w:t>
      </w:r>
      <w:r w:rsidR="00EE0B6F"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بأبعاده المختلفة في </w:t>
      </w:r>
      <w:r w:rsidR="00EE0B6F" w:rsidRPr="00342444">
        <w:rPr>
          <w:rFonts w:ascii="Traditional Arabic" w:hAnsi="Traditional Arabic" w:cs="Traditional Arabic"/>
          <w:sz w:val="24"/>
          <w:szCs w:val="24"/>
          <w:rtl/>
          <w:lang w:bidi="ar-SY"/>
        </w:rPr>
        <w:t>التخطيط التشغيلي وأداء المنظمات</w:t>
      </w:r>
      <w:r w:rsidRPr="00342444">
        <w:rPr>
          <w:rFonts w:ascii="Traditional Arabic" w:hAnsi="Traditional Arabic" w:cs="Traditional Arabic"/>
          <w:sz w:val="24"/>
          <w:szCs w:val="24"/>
          <w:rtl/>
          <w:lang w:bidi="ar-SY"/>
        </w:rPr>
        <w:t>، وذلك للإجابة عن التساؤل</w:t>
      </w:r>
      <w:r w:rsidR="00EE0B6F" w:rsidRPr="00342444">
        <w:rPr>
          <w:rFonts w:ascii="Traditional Arabic" w:hAnsi="Traditional Arabic" w:cs="Traditional Arabic"/>
          <w:sz w:val="24"/>
          <w:szCs w:val="24"/>
          <w:rtl/>
          <w:lang w:bidi="ar-SY"/>
        </w:rPr>
        <w:t>ين</w:t>
      </w:r>
      <w:r w:rsidRPr="00342444">
        <w:rPr>
          <w:rFonts w:ascii="Traditional Arabic" w:hAnsi="Traditional Arabic" w:cs="Traditional Arabic"/>
          <w:sz w:val="24"/>
          <w:szCs w:val="24"/>
          <w:rtl/>
          <w:lang w:bidi="ar-SY"/>
        </w:rPr>
        <w:t xml:space="preserve"> الرئيسي للبحث</w:t>
      </w:r>
      <w:r w:rsidRPr="00342444">
        <w:rPr>
          <w:rFonts w:ascii="Traditional Arabic" w:hAnsi="Traditional Arabic" w:cs="Traditional Arabic"/>
          <w:sz w:val="24"/>
          <w:szCs w:val="24"/>
          <w:lang w:bidi="ar-SY"/>
        </w:rPr>
        <w:t>.</w:t>
      </w:r>
    </w:p>
    <w:p w14:paraId="1C7EC087" w14:textId="1EFD8E42" w:rsidR="00EE0B6F" w:rsidRPr="00342444" w:rsidRDefault="00511FE4" w:rsidP="00342444">
      <w:pPr>
        <w:pStyle w:val="a3"/>
        <w:numPr>
          <w:ilvl w:val="0"/>
          <w:numId w:val="5"/>
        </w:numPr>
        <w:bidi/>
        <w:spacing w:line="360" w:lineRule="auto"/>
        <w:jc w:val="lowKashida"/>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الدور الوسيط للتخطيط التشغيلي والدور المعدل لطبيعة النشاط: سيتم الاعتماد على تقنية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w:t>
      </w:r>
    </w:p>
    <w:p w14:paraId="7ACC534C" w14:textId="77777777" w:rsidR="008F74D5" w:rsidRPr="00342444" w:rsidRDefault="008F74D5" w:rsidP="00342444">
      <w:pPr>
        <w:bidi/>
        <w:spacing w:line="360" w:lineRule="auto"/>
        <w:ind w:firstLine="720"/>
        <w:rPr>
          <w:rFonts w:ascii="Traditional Arabic" w:hAnsi="Traditional Arabic" w:cs="Traditional Arabic"/>
          <w:sz w:val="24"/>
          <w:szCs w:val="24"/>
          <w:rtl/>
          <w:lang w:bidi="ar-SY"/>
        </w:rPr>
      </w:pPr>
    </w:p>
    <w:p w14:paraId="1C7B6485" w14:textId="77777777" w:rsidR="00133B01" w:rsidRPr="00342444" w:rsidRDefault="00133B01" w:rsidP="00342444">
      <w:pPr>
        <w:bidi/>
        <w:spacing w:line="360" w:lineRule="auto"/>
        <w:ind w:firstLine="720"/>
        <w:jc w:val="both"/>
        <w:rPr>
          <w:rFonts w:ascii="Traditional Arabic" w:hAnsi="Traditional Arabic" w:cs="Traditional Arabic"/>
          <w:sz w:val="24"/>
          <w:szCs w:val="24"/>
          <w:rtl/>
          <w:lang w:bidi="ar-SY"/>
        </w:rPr>
      </w:pPr>
    </w:p>
    <w:p w14:paraId="6A7EF692" w14:textId="353F6C35" w:rsidR="00202228" w:rsidRPr="00342444" w:rsidRDefault="00202228" w:rsidP="00342444">
      <w:pPr>
        <w:bidi/>
        <w:spacing w:line="360" w:lineRule="auto"/>
        <w:jc w:val="both"/>
        <w:rPr>
          <w:rFonts w:ascii="Traditional Arabic" w:hAnsi="Traditional Arabic" w:cs="Traditional Arabic"/>
          <w:sz w:val="24"/>
          <w:szCs w:val="24"/>
          <w:rtl/>
          <w:lang w:bidi="ar-SY"/>
        </w:rPr>
      </w:pPr>
    </w:p>
    <w:p w14:paraId="7BFAAD87" w14:textId="7777777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3015D84A"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0567C8F1"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4F52DA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10BA4520"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2EAD2222"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6C55F619"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pPr>
    </w:p>
    <w:p w14:paraId="38CF0575" w14:textId="77777777"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rsidSect="005077F2">
          <w:footerReference w:type="default" r:id="rId12"/>
          <w:pgSz w:w="12240" w:h="15840"/>
          <w:pgMar w:top="1440" w:right="1440" w:bottom="1440" w:left="1440" w:header="720" w:footer="720" w:gutter="0"/>
          <w:pgNumType w:start="1"/>
          <w:cols w:space="720"/>
          <w:docGrid w:linePitch="360"/>
        </w:sectPr>
      </w:pPr>
    </w:p>
    <w:p w14:paraId="26D948AF" w14:textId="7F42674E" w:rsidR="002947EF" w:rsidRPr="001433E6" w:rsidRDefault="002947EF" w:rsidP="00322A29">
      <w:pPr>
        <w:pStyle w:val="1"/>
        <w:rPr>
          <w:rtl/>
        </w:rPr>
      </w:pPr>
      <w:bookmarkStart w:id="9" w:name="_Toc223800561"/>
      <w:r w:rsidRPr="001433E6">
        <w:rPr>
          <w:rtl/>
        </w:rPr>
        <w:lastRenderedPageBreak/>
        <w:t>الفصل الثاني</w:t>
      </w:r>
      <w:r w:rsidR="005945F8">
        <w:rPr>
          <w:rFonts w:hint="cs"/>
          <w:rtl/>
        </w:rPr>
        <w:t>:</w:t>
      </w:r>
      <w:r w:rsidRPr="001433E6">
        <w:rPr>
          <w:rtl/>
        </w:rPr>
        <w:t xml:space="preserve"> الإطار النظري والدراسات ا</w:t>
      </w:r>
      <w:r w:rsidR="00B41739">
        <w:rPr>
          <w:rtl/>
        </w:rPr>
        <w:t>لـس</w:t>
      </w:r>
      <w:r w:rsidRPr="001433E6">
        <w:rPr>
          <w:rtl/>
        </w:rPr>
        <w:t>ابقة:</w:t>
      </w:r>
      <w:bookmarkEnd w:id="9"/>
    </w:p>
    <w:p w14:paraId="78C6160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247C3B6" w14:textId="77777777" w:rsidR="002947EF" w:rsidRPr="00342444" w:rsidRDefault="002947EF"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762C0DBB" w14:textId="68F3FD0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يجمع الباحثون في مجال الإدارة على ان الشركات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 نقاط قوتها الداخلية بفعالية لاغتنام الفرص وتخفيف حدة التهديدات مع معالجة نقاط الضعف، تكون أكثر قدرة على تحقيق مزايا تنافسية (</w:t>
      </w:r>
      <w:r w:rsidRPr="00342444">
        <w:rPr>
          <w:rFonts w:ascii="Traditional Arabic" w:hAnsi="Traditional Arabic" w:cs="Traditional Arabic"/>
          <w:sz w:val="24"/>
          <w:szCs w:val="24"/>
          <w:lang w:bidi="ar-SY"/>
        </w:rPr>
        <w:t>Barney, 1995</w:t>
      </w:r>
      <w:r w:rsidRPr="00342444">
        <w:rPr>
          <w:rFonts w:ascii="Traditional Arabic" w:hAnsi="Traditional Arabic" w:cs="Traditional Arabic"/>
          <w:sz w:val="24"/>
          <w:szCs w:val="24"/>
          <w:rtl/>
          <w:lang w:bidi="ar-SY"/>
        </w:rPr>
        <w:t>)، وبالتالي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w:t>
      </w:r>
      <w:r w:rsidRPr="00342444">
        <w:rPr>
          <w:rFonts w:ascii="Traditional Arabic" w:hAnsi="Traditional Arabic" w:cs="Traditional Arabic"/>
          <w:sz w:val="24"/>
          <w:szCs w:val="24"/>
          <w:lang w:bidi="ar-SY"/>
        </w:rPr>
        <w:t>Aragón-Sánchez &amp; Sánchez-Marín, 2005</w:t>
      </w:r>
      <w:r w:rsidRPr="00342444">
        <w:rPr>
          <w:rFonts w:ascii="Traditional Arabic" w:hAnsi="Traditional Arabic" w:cs="Traditional Arabic"/>
          <w:sz w:val="24"/>
          <w:szCs w:val="24"/>
          <w:rtl/>
          <w:lang w:bidi="ar-SY"/>
        </w:rPr>
        <w:t>). حيث تُعدّ الموارد والقدرات الداخلية مزايا ثابتة ومحددات حاسمة في تشكيل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المنظمة (</w:t>
      </w:r>
      <w:r w:rsidRPr="00342444">
        <w:rPr>
          <w:rFonts w:ascii="Traditional Arabic" w:hAnsi="Traditional Arabic" w:cs="Traditional Arabic"/>
          <w:sz w:val="24"/>
          <w:szCs w:val="24"/>
          <w:lang w:bidi="ar-SY"/>
        </w:rPr>
        <w:t>Grant, 1991</w:t>
      </w:r>
      <w:r w:rsidRPr="00342444">
        <w:rPr>
          <w:rFonts w:ascii="Traditional Arabic" w:hAnsi="Traditional Arabic" w:cs="Traditional Arabic"/>
          <w:sz w:val="24"/>
          <w:szCs w:val="24"/>
          <w:rtl/>
          <w:lang w:bidi="ar-SY"/>
        </w:rPr>
        <w:t>)، وتنشأ الميزة التنافسية من تفاعل مفهومين رئيسيين: الموارد، وهي أصول مادية وغير مادية مرتبطة بالشركة، والقدرات التي تُحدد كيفية تنفيذ الأنشطة (</w:t>
      </w:r>
      <w:r w:rsidRPr="00342444">
        <w:rPr>
          <w:rFonts w:ascii="Traditional Arabic" w:hAnsi="Traditional Arabic" w:cs="Traditional Arabic"/>
          <w:sz w:val="24"/>
          <w:szCs w:val="24"/>
          <w:lang w:bidi="ar-SY"/>
        </w:rPr>
        <w:t>Grant, 1991; Wernerfelt, 1984</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تعتبر النظرة القائمة على الموارد، والتي تتجلى بوضوح في أعمال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(1991)، </w:t>
      </w:r>
      <w:r w:rsidRPr="00342444">
        <w:rPr>
          <w:rFonts w:ascii="Traditional Arabic" w:hAnsi="Traditional Arabic" w:cs="Traditional Arabic"/>
          <w:sz w:val="24"/>
          <w:szCs w:val="24"/>
          <w:lang w:bidi="ar-SY"/>
        </w:rPr>
        <w:t>Prahalad and Hamel</w:t>
      </w:r>
      <w:r w:rsidRPr="00342444">
        <w:rPr>
          <w:rFonts w:ascii="Traditional Arabic" w:hAnsi="Traditional Arabic" w:cs="Traditional Arabic"/>
          <w:sz w:val="24"/>
          <w:szCs w:val="24"/>
          <w:rtl/>
          <w:lang w:bidi="ar-SY"/>
        </w:rPr>
        <w:t xml:space="preserve"> (1997)، </w:t>
      </w:r>
      <w:r w:rsidRPr="00342444">
        <w:rPr>
          <w:rFonts w:ascii="Traditional Arabic" w:hAnsi="Traditional Arabic" w:cs="Traditional Arabic"/>
          <w:sz w:val="24"/>
          <w:szCs w:val="24"/>
          <w:lang w:bidi="ar-SY"/>
        </w:rPr>
        <w:t>Wernerfelt</w:t>
      </w:r>
      <w:r w:rsidRPr="00342444">
        <w:rPr>
          <w:rFonts w:ascii="Traditional Arabic" w:hAnsi="Traditional Arabic" w:cs="Traditional Arabic"/>
          <w:sz w:val="24"/>
          <w:szCs w:val="24"/>
          <w:rtl/>
          <w:lang w:bidi="ar-SY"/>
        </w:rPr>
        <w:t xml:space="preserve"> (1984)، مكمّلة لنموذج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(1985) التقليدي للميزة التنافسية، وذلك من خلال تسليط الضوء على أهمية الموارد والقدرات الداخلية للشركة في بيئة تنافسية (</w:t>
      </w:r>
      <w:r w:rsidRPr="00342444">
        <w:rPr>
          <w:rFonts w:ascii="Traditional Arabic" w:hAnsi="Traditional Arabic" w:cs="Traditional Arabic"/>
          <w:sz w:val="24"/>
          <w:szCs w:val="24"/>
          <w:lang w:bidi="ar-SY"/>
        </w:rPr>
        <w:t>Collis and Montgomery 1995</w:t>
      </w:r>
      <w:r w:rsidRPr="00342444">
        <w:rPr>
          <w:rFonts w:ascii="Traditional Arabic" w:hAnsi="Traditional Arabic" w:cs="Traditional Arabic"/>
          <w:sz w:val="24"/>
          <w:szCs w:val="24"/>
          <w:rtl/>
          <w:lang w:bidi="ar-SY"/>
        </w:rPr>
        <w:t>).</w:t>
      </w:r>
    </w:p>
    <w:p w14:paraId="1317BF5D" w14:textId="53633B2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هذه الدراسة الى إطار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والذي يؤكد على أن تنوع الموارد وثباتها عاملان أساسيان لاكتساب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Barney, 1991; Newbert, 2007</w:t>
      </w:r>
      <w:r w:rsidRPr="00342444">
        <w:rPr>
          <w:rFonts w:ascii="Traditional Arabic" w:hAnsi="Traditional Arabic" w:cs="Traditional Arabic"/>
          <w:sz w:val="24"/>
          <w:szCs w:val="24"/>
          <w:rtl/>
          <w:lang w:bidi="ar-SY"/>
        </w:rPr>
        <w:t>)، والذي يشير إلى أن الموارد الخاصة بكل منظمة تُشكل بشكل كبير نقاط القوة والضعف الداخلية، مما يؤثر على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Yamakawa et al., 2008</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المنظمات هذه الموارد لتنفيذ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تُعزز الأداء (</w:t>
      </w:r>
      <w:r w:rsidRPr="00342444">
        <w:rPr>
          <w:rFonts w:ascii="Traditional Arabic" w:hAnsi="Traditional Arabic" w:cs="Traditional Arabic"/>
          <w:sz w:val="24"/>
          <w:szCs w:val="24"/>
          <w:lang w:bidi="ar-SY"/>
        </w:rPr>
        <w:t>Peng et al., 2019</w:t>
      </w:r>
      <w:r w:rsidRPr="00342444">
        <w:rPr>
          <w:rFonts w:ascii="Traditional Arabic" w:hAnsi="Traditional Arabic" w:cs="Traditional Arabic"/>
          <w:sz w:val="24"/>
          <w:szCs w:val="24"/>
          <w:rtl/>
          <w:lang w:bidi="ar-SY"/>
        </w:rPr>
        <w:t xml:space="preserve">). </w:t>
      </w:r>
    </w:p>
    <w:p w14:paraId="11151327" w14:textId="33022E8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يُعدّ مفهوم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طرحه </w:t>
      </w:r>
      <w:r w:rsidRPr="00342444">
        <w:rPr>
          <w:rFonts w:ascii="Traditional Arabic" w:hAnsi="Traditional Arabic" w:cs="Traditional Arabic"/>
          <w:sz w:val="24"/>
          <w:szCs w:val="24"/>
          <w:lang w:bidi="ar-SY"/>
        </w:rPr>
        <w:t>Penrose</w:t>
      </w:r>
      <w:r w:rsidRPr="00342444">
        <w:rPr>
          <w:rFonts w:ascii="Traditional Arabic" w:hAnsi="Traditional Arabic" w:cs="Traditional Arabic"/>
          <w:sz w:val="24"/>
          <w:szCs w:val="24"/>
          <w:rtl/>
          <w:lang w:bidi="ar-SY"/>
        </w:rPr>
        <w:t xml:space="preserve"> عام </w:t>
      </w:r>
      <w:r w:rsidRPr="00342444">
        <w:rPr>
          <w:rFonts w:ascii="Traditional Arabic" w:hAnsi="Traditional Arabic" w:cs="Traditional Arabic"/>
          <w:sz w:val="24"/>
          <w:szCs w:val="24"/>
          <w:lang w:bidi="ar-SY"/>
        </w:rPr>
        <w:t>1959</w:t>
      </w:r>
      <w:r w:rsidRPr="00342444">
        <w:rPr>
          <w:rFonts w:ascii="Traditional Arabic" w:hAnsi="Traditional Arabic" w:cs="Traditional Arabic"/>
          <w:sz w:val="24"/>
          <w:szCs w:val="24"/>
          <w:rtl/>
          <w:lang w:bidi="ar-SY"/>
        </w:rPr>
        <w:t>،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العلاقة بين القدرات الداخلية للشركة وبيئتها التنافسية الخارجية. وسّع </w:t>
      </w:r>
      <w:proofErr w:type="gramStart"/>
      <w:r w:rsidR="00B21D29" w:rsidRPr="00342444">
        <w:rPr>
          <w:rFonts w:ascii="Traditional Arabic" w:hAnsi="Traditional Arabic" w:cs="Traditional Arabic"/>
          <w:sz w:val="24"/>
          <w:szCs w:val="24"/>
          <w:lang w:bidi="ar-SY"/>
        </w:rPr>
        <w:t>Wernerfelt</w:t>
      </w:r>
      <w:r w:rsidR="00B21D29" w:rsidRPr="00342444" w:rsidDel="00B21D29">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 xml:space="preserve"> (</w:t>
      </w:r>
      <w:proofErr w:type="gramEnd"/>
      <w:r w:rsidRPr="00342444">
        <w:rPr>
          <w:rFonts w:ascii="Traditional Arabic" w:hAnsi="Traditional Arabic" w:cs="Traditional Arabic"/>
          <w:sz w:val="24"/>
          <w:szCs w:val="24"/>
          <w:lang w:bidi="ar-SY"/>
        </w:rPr>
        <w:t>1984</w:t>
      </w:r>
      <w:r w:rsidRPr="00342444">
        <w:rPr>
          <w:rFonts w:ascii="Traditional Arabic" w:hAnsi="Traditional Arabic" w:cs="Traditional Arabic"/>
          <w:sz w:val="24"/>
          <w:szCs w:val="24"/>
          <w:rtl/>
          <w:lang w:bidi="ar-SY"/>
        </w:rPr>
        <w:t>) هذا المفهوم بتصنيف موارد المنظمة إلى أصول ملموسة، كالهياكل المادية والمعدات، وأصول غير ملموسة، كمهارات وقدرات الموظفين المرتبطة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شبه دائم بالمنظمة. كما صنّف </w:t>
      </w:r>
      <w:r w:rsidRPr="00342444">
        <w:rPr>
          <w:rFonts w:ascii="Traditional Arabic" w:hAnsi="Traditional Arabic" w:cs="Traditional Arabic"/>
          <w:sz w:val="24"/>
          <w:szCs w:val="24"/>
          <w:lang w:bidi="ar-SY"/>
        </w:rPr>
        <w:t>Barney</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2000</w:t>
      </w:r>
      <w:r w:rsidRPr="00342444">
        <w:rPr>
          <w:rFonts w:ascii="Traditional Arabic" w:hAnsi="Traditional Arabic" w:cs="Traditional Arabic"/>
          <w:sz w:val="24"/>
          <w:szCs w:val="24"/>
          <w:rtl/>
          <w:lang w:bidi="ar-SY"/>
        </w:rPr>
        <w:t>) هذه الموارد إلى ثلاث فئات أساسية: رأس المال المادي، بما في ذلك المواد الخام والتكنولوجيا؛ ورأس المال البشري، الذي يشمل الذكاء الفردي والتدريب والخبرة؛ ورأس المال التنظيمي، الذي يتعلق بالأنظمة التي تُدير تنسيق العمل داخل الشركة وبيئتها (</w:t>
      </w:r>
      <w:r w:rsidRPr="00342444">
        <w:rPr>
          <w:rFonts w:ascii="Traditional Arabic" w:hAnsi="Traditional Arabic" w:cs="Traditional Arabic"/>
          <w:sz w:val="24"/>
          <w:szCs w:val="24"/>
        </w:rPr>
        <w:t>Yang et al., 2022</w:t>
      </w:r>
      <w:r w:rsidRPr="00342444">
        <w:rPr>
          <w:rFonts w:ascii="Traditional Arabic" w:hAnsi="Traditional Arabic" w:cs="Traditional Arabic"/>
          <w:sz w:val="24"/>
          <w:szCs w:val="24"/>
          <w:rtl/>
          <w:lang w:bidi="ar-SY"/>
        </w:rPr>
        <w:t>). وتُعد الموارد والقدرات غير الملموسة، المتجذرة في المعرفة الضمنية، بالغة الأهمية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لصعوبة تقليدها،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عملية تطوير تدريجية (</w:t>
      </w:r>
      <w:r w:rsidRPr="00342444">
        <w:rPr>
          <w:rFonts w:ascii="Traditional Arabic" w:hAnsi="Traditional Arabic" w:cs="Traditional Arabic"/>
          <w:sz w:val="24"/>
          <w:szCs w:val="24"/>
          <w:lang w:bidi="ar-SY"/>
        </w:rPr>
        <w:t>Peteraf, 1993; Barney, 1991</w:t>
      </w:r>
      <w:r w:rsidRPr="00342444">
        <w:rPr>
          <w:rFonts w:ascii="Traditional Arabic" w:hAnsi="Traditional Arabic" w:cs="Traditional Arabic"/>
          <w:sz w:val="24"/>
          <w:szCs w:val="24"/>
          <w:rtl/>
          <w:lang w:bidi="ar-SY"/>
        </w:rPr>
        <w:t xml:space="preserve">). </w:t>
      </w:r>
    </w:p>
    <w:p w14:paraId="708C73C4" w14:textId="63F04D7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وقد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تُعد هذه التوجهات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w:t>
      </w:r>
    </w:p>
    <w:p w14:paraId="574213AC" w14:textId="3650DA9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التشغيلي، فتعد فعالية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لتقييم تنفيذ العمليات التشغيلية الخاصة بالمؤسسة (</w:t>
      </w:r>
      <w:r w:rsidRPr="00342444">
        <w:rPr>
          <w:rFonts w:ascii="Traditional Arabic" w:hAnsi="Traditional Arabic" w:cs="Traditional Arabic"/>
          <w:sz w:val="24"/>
          <w:szCs w:val="24"/>
          <w:lang w:bidi="ar-SY"/>
        </w:rPr>
        <w:t>Karuoya &amp; Waithaka, 2023; Izhakian et al., 2022; Verma et al., 2024</w:t>
      </w:r>
      <w:r w:rsidRPr="00342444">
        <w:rPr>
          <w:rFonts w:ascii="Traditional Arabic" w:hAnsi="Traditional Arabic" w:cs="Traditional Arabic"/>
          <w:sz w:val="24"/>
          <w:szCs w:val="24"/>
          <w:rtl/>
          <w:lang w:bidi="ar-SY"/>
        </w:rPr>
        <w:t>). بالتالي، يسمح إطار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بتحديد الأنشطة مثل البنية التحتية المتقدمة والخبرة الرئيسية المؤهلة والعمليات التشغيلية الفعالة التي تساهم في تحقيق ميزة متزامنة.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يعتبر التخطيط التشغيلي بمثابة قدرة ديناميكية تسمح للشركات بالتكيف مع التغييرات وتحسين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القيمة،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حيث تُوفر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لأبحاث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أدق لكيفية تحقيق الميزة التنافسية من خلال الموارد المُولّدة من العمليات (</w:t>
      </w:r>
      <w:r w:rsidRPr="00342444">
        <w:rPr>
          <w:rFonts w:ascii="Traditional Arabic" w:hAnsi="Traditional Arabic" w:cs="Traditional Arabic"/>
          <w:sz w:val="24"/>
          <w:szCs w:val="24"/>
          <w:lang w:bidi="ar-SY"/>
        </w:rPr>
        <w:t>St. John et al., 2001; Paiva et al., 2008</w:t>
      </w:r>
      <w:r w:rsidRPr="00342444">
        <w:rPr>
          <w:rFonts w:ascii="Traditional Arabic" w:hAnsi="Traditional Arabic" w:cs="Traditional Arabic"/>
          <w:sz w:val="24"/>
          <w:szCs w:val="24"/>
          <w:rtl/>
          <w:lang w:bidi="ar-SY"/>
        </w:rPr>
        <w:t xml:space="preserve">). كما ذكرت </w:t>
      </w:r>
      <w:r w:rsidRPr="00342444">
        <w:rPr>
          <w:rFonts w:ascii="Traditional Arabic" w:hAnsi="Traditional Arabic" w:cs="Traditional Arabic"/>
          <w:sz w:val="24"/>
          <w:szCs w:val="24"/>
          <w:lang w:bidi="ar-SY"/>
        </w:rPr>
        <w:t>Zahra and Das</w:t>
      </w:r>
      <w:r w:rsidRPr="00342444">
        <w:rPr>
          <w:rFonts w:ascii="Traditional Arabic" w:hAnsi="Traditional Arabic" w:cs="Traditional Arabic"/>
          <w:sz w:val="24"/>
          <w:szCs w:val="24"/>
          <w:rtl/>
          <w:lang w:bidi="ar-SY"/>
        </w:rPr>
        <w:t xml:space="preserve"> (1993) أن المنظور القائم على الموارد يُقدّم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مبتكر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للتفكير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العمليات وتطويرها.</w:t>
      </w:r>
    </w:p>
    <w:p w14:paraId="1CF995DD" w14:textId="4A2B039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توضح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والتي قدمها تيس وبيسانو وشوين (</w:t>
      </w:r>
      <w:r w:rsidRPr="00342444">
        <w:rPr>
          <w:rFonts w:ascii="Traditional Arabic" w:hAnsi="Traditional Arabic" w:cs="Traditional Arabic"/>
          <w:sz w:val="24"/>
          <w:szCs w:val="24"/>
          <w:lang w:bidi="ar-SY"/>
        </w:rPr>
        <w:t>Teece et al., 1997</w:t>
      </w:r>
      <w:r w:rsidRPr="00342444">
        <w:rPr>
          <w:rFonts w:ascii="Traditional Arabic" w:hAnsi="Traditional Arabic" w:cs="Traditional Arabic"/>
          <w:sz w:val="24"/>
          <w:szCs w:val="24"/>
          <w:rtl/>
          <w:lang w:bidi="ar-SY"/>
        </w:rPr>
        <w:t>)، أن القدرات الديناميكية تشير إلى قدرة المنظمة على دمج وبناء وإعادة تشكيل مواردها الداخلية والخارجية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للتغيرات البيئية المتسارعة. في سياق بيئة الأعمال الديناميكية، تُعتبر هذه القدرات حاسمة للحفاظ على الميزة التنافسية (</w:t>
      </w:r>
      <w:r w:rsidRPr="00342444">
        <w:rPr>
          <w:rFonts w:ascii="Traditional Arabic" w:hAnsi="Traditional Arabic" w:cs="Traditional Arabic"/>
          <w:sz w:val="24"/>
          <w:szCs w:val="24"/>
          <w:lang w:bidi="ar-SY"/>
        </w:rPr>
        <w:t>Fainshmidt et al., 2019</w:t>
      </w:r>
      <w:r w:rsidRPr="00342444">
        <w:rPr>
          <w:rFonts w:ascii="Traditional Arabic" w:hAnsi="Traditional Arabic" w:cs="Traditional Arabic"/>
          <w:sz w:val="24"/>
          <w:szCs w:val="24"/>
          <w:rtl/>
          <w:lang w:bidi="ar-SY"/>
        </w:rPr>
        <w:t>). تُشكل هذه النظرية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مفاهيمي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لشرح كيفية تكييف الشركات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راتيجياتها في ظل الضغوط البيئية الخارجية المتغيرة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w:t>
      </w:r>
      <w:r w:rsidRPr="00342444">
        <w:rPr>
          <w:rFonts w:ascii="Traditional Arabic" w:hAnsi="Traditional Arabic" w:cs="Traditional Arabic"/>
          <w:sz w:val="24"/>
          <w:szCs w:val="24"/>
          <w:lang w:bidi="ar-SY"/>
        </w:rPr>
        <w:t>Indriyani et al., 2025</w:t>
      </w:r>
      <w:r w:rsidRPr="00342444">
        <w:rPr>
          <w:rFonts w:ascii="Traditional Arabic" w:hAnsi="Traditional Arabic" w:cs="Traditional Arabic"/>
          <w:sz w:val="24"/>
          <w:szCs w:val="24"/>
          <w:rtl/>
          <w:lang w:bidi="ar-SY"/>
        </w:rPr>
        <w:t>).</w:t>
      </w:r>
    </w:p>
    <w:p w14:paraId="2DF6F3BD" w14:textId="52851A0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الأسس النظرية للنظرة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وإطار القدرات الديناميكية سنداً قوي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لفهم التأثير المُعزز للبيئة المتغيرة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w:t>
      </w:r>
      <w:r w:rsidRPr="00342444">
        <w:rPr>
          <w:rFonts w:ascii="Traditional Arabic" w:hAnsi="Traditional Arabic" w:cs="Traditional Arabic"/>
          <w:sz w:val="24"/>
          <w:szCs w:val="24"/>
          <w:rtl/>
          <w:lang w:bidi="ar-SY"/>
        </w:rPr>
        <w:t>) والأداء (</w:t>
      </w:r>
      <w:r w:rsidRPr="00342444">
        <w:rPr>
          <w:rFonts w:ascii="Traditional Arabic" w:hAnsi="Traditional Arabic" w:cs="Traditional Arabic"/>
          <w:sz w:val="24"/>
          <w:szCs w:val="24"/>
          <w:lang w:bidi="ar-SY"/>
        </w:rPr>
        <w:t>Ranjan, 2024</w:t>
      </w:r>
      <w:r w:rsidRPr="00342444">
        <w:rPr>
          <w:rFonts w:ascii="Traditional Arabic" w:hAnsi="Traditional Arabic" w:cs="Traditional Arabic"/>
          <w:sz w:val="24"/>
          <w:szCs w:val="24"/>
          <w:rtl/>
          <w:lang w:bidi="ar-SY"/>
        </w:rPr>
        <w:t>). حيث تُؤكد الرؤية القائمة على الموارد أن الميزة التنافسية تنبع من موارد وقدرات فريدة، بينما تُركز القدرات الديناميكية على تكييف الموارد مع البيئات المتغيرة (</w:t>
      </w:r>
      <w:r w:rsidRPr="00342444">
        <w:rPr>
          <w:rFonts w:ascii="Traditional Arabic" w:hAnsi="Traditional Arabic" w:cs="Traditional Arabic"/>
          <w:sz w:val="24"/>
          <w:szCs w:val="24"/>
          <w:lang w:bidi="ar-SY"/>
        </w:rPr>
        <w:t>Singh et al., 2020</w:t>
      </w:r>
      <w:r w:rsidRPr="00342444">
        <w:rPr>
          <w:rFonts w:ascii="Traditional Arabic" w:hAnsi="Traditional Arabic" w:cs="Traditional Arabic"/>
          <w:sz w:val="24"/>
          <w:szCs w:val="24"/>
          <w:rtl/>
          <w:lang w:bidi="ar-SY"/>
        </w:rPr>
        <w:t>).</w:t>
      </w:r>
    </w:p>
    <w:p w14:paraId="71760C00" w14:textId="7DB31E70" w:rsidR="00836728" w:rsidRPr="00342444" w:rsidRDefault="00B963DE"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فإن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تسمح بفهم سبب اعتبار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مصدراً لميزة تنافسية وأداء متفوق (</w:t>
      </w:r>
      <w:r w:rsidRPr="00342444">
        <w:rPr>
          <w:rFonts w:ascii="Traditional Arabic" w:hAnsi="Traditional Arabic" w:cs="Traditional Arabic"/>
          <w:sz w:val="24"/>
          <w:szCs w:val="24"/>
          <w:lang w:bidi="ar-SY"/>
        </w:rPr>
        <w:t>Barney, 1991; Kozlenkova, Samaha, &amp; Palmatier, 2014</w:t>
      </w:r>
      <w:r w:rsidRPr="00342444">
        <w:rPr>
          <w:rFonts w:ascii="Traditional Arabic" w:hAnsi="Traditional Arabic" w:cs="Traditional Arabic"/>
          <w:sz w:val="24"/>
          <w:szCs w:val="24"/>
          <w:rtl/>
          <w:lang w:bidi="ar-SY"/>
        </w:rPr>
        <w:t>). أما نظرية القدرات الديناميكية (</w:t>
      </w:r>
      <w:r w:rsidRPr="00342444">
        <w:rPr>
          <w:rFonts w:ascii="Traditional Arabic" w:hAnsi="Traditional Arabic" w:cs="Traditional Arabic"/>
          <w:sz w:val="24"/>
          <w:szCs w:val="24"/>
          <w:lang w:bidi="ar-SY"/>
        </w:rPr>
        <w:t>DC</w:t>
      </w:r>
      <w:r w:rsidRPr="00342444">
        <w:rPr>
          <w:rFonts w:ascii="Traditional Arabic" w:hAnsi="Traditional Arabic" w:cs="Traditional Arabic"/>
          <w:sz w:val="24"/>
          <w:szCs w:val="24"/>
          <w:rtl/>
          <w:lang w:bidi="ar-SY"/>
        </w:rPr>
        <w:t>) فتوضح كيف يتم تحويل ذلك الوضوح إلى أداء ملموس عبر التخطيط التشغيلي كقدرة ديناميكية (</w:t>
      </w:r>
      <w:r w:rsidRPr="00342444">
        <w:rPr>
          <w:rFonts w:ascii="Traditional Arabic" w:hAnsi="Traditional Arabic" w:cs="Traditional Arabic"/>
          <w:sz w:val="24"/>
          <w:szCs w:val="24"/>
          <w:lang w:bidi="ar-SY"/>
        </w:rPr>
        <w:t xml:space="preserve">Teece, 2007; </w:t>
      </w:r>
      <w:r w:rsidRPr="00342444">
        <w:rPr>
          <w:rFonts w:ascii="Traditional Arabic" w:hAnsi="Traditional Arabic" w:cs="Traditional Arabic"/>
          <w:sz w:val="24"/>
          <w:szCs w:val="24"/>
          <w:lang w:bidi="ar-SY"/>
        </w:rPr>
        <w:lastRenderedPageBreak/>
        <w:t>Wilden, Gudergan, Nielsen, &amp; Lings, 2013</w:t>
      </w:r>
      <w:r w:rsidRPr="00342444">
        <w:rPr>
          <w:rFonts w:ascii="Traditional Arabic" w:hAnsi="Traditional Arabic" w:cs="Traditional Arabic"/>
          <w:sz w:val="24"/>
          <w:szCs w:val="24"/>
          <w:rtl/>
          <w:lang w:bidi="ar-SY"/>
        </w:rPr>
        <w:t>). وبذلك، يوفر التكامل بين النظريتين إطاراً شاملاً يقوم على أن الموارد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توفر الأساس، وأن القدرات الديناميكية (التخطيط التشغيلي) توفر آلية التنفيذ والتكيف، مما يقود إلى تحسين الأداء التنظيمي (</w:t>
      </w:r>
      <w:r w:rsidRPr="00342444">
        <w:rPr>
          <w:rFonts w:ascii="Traditional Arabic" w:hAnsi="Traditional Arabic" w:cs="Traditional Arabic"/>
          <w:sz w:val="24"/>
          <w:szCs w:val="24"/>
          <w:lang w:bidi="ar-SY"/>
        </w:rPr>
        <w:t>Eisenhardt &amp; Martin, 2000; Helfat &amp; Peteraf, 2015</w:t>
      </w:r>
      <w:r w:rsidRPr="00342444">
        <w:rPr>
          <w:rFonts w:ascii="Traditional Arabic" w:hAnsi="Traditional Arabic" w:cs="Traditional Arabic"/>
          <w:sz w:val="24"/>
          <w:szCs w:val="24"/>
          <w:rtl/>
          <w:lang w:bidi="ar-SY"/>
        </w:rPr>
        <w:t>).</w:t>
      </w:r>
    </w:p>
    <w:p w14:paraId="75F152D4" w14:textId="2A665BA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وبعد تقديم الإطار العام للدراسة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يسعى الباحث الى تقديم الأساس النظري للدراسة. في الواقع، يبنى الأساس النظري للدراسة بشكل عام على الإطار المفاهيمي الذي يهدف الى الإحاطة بمفاهيم متغيرات الدراسة من جهة، وعلى دور كل متغير من هذه المتغيرات في سياق العمل المؤسساتي من جهة ثانية.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الى النظرة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وعلى نظرية القدرات الديناميكية (</w:t>
      </w:r>
      <w:r w:rsidRPr="00342444">
        <w:rPr>
          <w:rFonts w:ascii="Traditional Arabic" w:hAnsi="Traditional Arabic" w:cs="Traditional Arabic"/>
          <w:sz w:val="24"/>
          <w:szCs w:val="24"/>
        </w:rPr>
        <w:t>DCs</w:t>
      </w:r>
      <w:r w:rsidRPr="00342444">
        <w:rPr>
          <w:rFonts w:ascii="Traditional Arabic" w:hAnsi="Traditional Arabic" w:cs="Traditional Arabic"/>
          <w:sz w:val="24"/>
          <w:szCs w:val="24"/>
          <w:rtl/>
          <w:lang w:bidi="ar-SY"/>
        </w:rPr>
        <w:t>)، نتناول في المبحث الأول من هذا الفصل مفهوم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وأداء المنظمات. من ناحية أخرى، وبعد التأسيس المفاهيمي بمتغيرات الدراسة، سنقوم في المبحث الثاني من هذا الفصل بإجراء مراجعة شاملة للدراسات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متغيرات الدراسة والعلاقات فيما بينها. من شأن هذه المراجعة أن تساعد في تحديد الفجوة البحثية من جهة، ومن جهة ثانية في بناء النموذج البحثي عبر توفير فهم يدعم فرضيات العلاقات بين المتغيرات.</w:t>
      </w:r>
    </w:p>
    <w:p w14:paraId="46037F8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0F416433"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AADA46F"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28A211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BDFA89" w14:textId="77777777" w:rsidR="00B963DE" w:rsidRPr="00342444" w:rsidRDefault="00B963DE" w:rsidP="00322A29">
      <w:pPr>
        <w:pStyle w:val="1"/>
        <w:rPr>
          <w:rtl/>
        </w:rPr>
        <w:sectPr w:rsidR="00B963DE" w:rsidRPr="00342444" w:rsidSect="004C7A84">
          <w:pgSz w:w="11906" w:h="16838"/>
          <w:pgMar w:top="1440" w:right="1800" w:bottom="1440" w:left="1800" w:header="708" w:footer="708" w:gutter="0"/>
          <w:cols w:space="708"/>
          <w:bidi/>
          <w:rtlGutter/>
          <w:docGrid w:linePitch="360"/>
        </w:sectPr>
      </w:pPr>
      <w:bookmarkStart w:id="10" w:name="_Toc192445172"/>
    </w:p>
    <w:p w14:paraId="4DA9BB24" w14:textId="4A2B4372" w:rsidR="002947EF" w:rsidRPr="00382444" w:rsidRDefault="002947EF" w:rsidP="00322A29">
      <w:pPr>
        <w:pStyle w:val="2"/>
        <w:rPr>
          <w:rtl/>
        </w:rPr>
      </w:pPr>
      <w:bookmarkStart w:id="11" w:name="_Toc223800562"/>
      <w:r w:rsidRPr="00382444">
        <w:rPr>
          <w:rtl/>
        </w:rPr>
        <w:lastRenderedPageBreak/>
        <w:t>المبحث الأول – الإطار النظري</w:t>
      </w:r>
      <w:bookmarkEnd w:id="10"/>
      <w:bookmarkEnd w:id="11"/>
    </w:p>
    <w:p w14:paraId="037D2A4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 المبحث، سنقوم بتقديم البناء النظري لمتغيرات الدراسة وفق مفاهيمها، أبعادها، أهميتها، ودورها في تعزيز فاعلية المنظمات.</w:t>
      </w:r>
    </w:p>
    <w:p w14:paraId="73CA8861" w14:textId="36D98EC9" w:rsidR="002947EF" w:rsidRPr="00EE1FBD" w:rsidRDefault="002947EF" w:rsidP="00322A29">
      <w:pPr>
        <w:pStyle w:val="3"/>
        <w:rPr>
          <w:rtl/>
        </w:rPr>
      </w:pPr>
      <w:bookmarkStart w:id="12" w:name="_Toc192445173"/>
      <w:bookmarkStart w:id="13" w:name="_Toc223800563"/>
      <w:r w:rsidRPr="00EE1FBD">
        <w:rPr>
          <w:rtl/>
        </w:rPr>
        <w:t>التوجه الا</w:t>
      </w:r>
      <w:r w:rsidR="00B41739">
        <w:rPr>
          <w:rtl/>
        </w:rPr>
        <w:t>سـت</w:t>
      </w:r>
      <w:r w:rsidRPr="00EE1FBD">
        <w:rPr>
          <w:rtl/>
        </w:rPr>
        <w:t>راتيجي: مفهومه، أبعاده، وتطبيقاته في القطاع العام</w:t>
      </w:r>
      <w:bookmarkEnd w:id="12"/>
      <w:bookmarkEnd w:id="13"/>
    </w:p>
    <w:p w14:paraId="3BDED4BE" w14:textId="35DD256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bookmarkStart w:id="14" w:name="_Hlk164964001"/>
      <w:r w:rsidRPr="00342444">
        <w:rPr>
          <w:rFonts w:ascii="Traditional Arabic" w:hAnsi="Traditional Arabic" w:cs="Traditional Arabic"/>
          <w:sz w:val="24"/>
          <w:szCs w:val="24"/>
          <w:rtl/>
          <w:lang w:bidi="ar-SY"/>
        </w:rPr>
        <w:t>مع التطور المتسارع في بيئة الأعمال، وانطلاقاً من الرغبة في اغتنام الفرص والتغلب على المشكلات الكبيرة، تواجه المنظمات بشكل متزايد تحديات تتعلق ببعض القضايا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الطويل. أبرز هذه التحديات يتعلق بصياغة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الملائمة وتوجيه المسار الخاص بالمنظمة نحو تحقيق أهدافها المحددة. هذا يقتضي بالضرورة </w:t>
      </w:r>
      <w:bookmarkEnd w:id="14"/>
      <w:r w:rsidRPr="00342444">
        <w:rPr>
          <w:rFonts w:ascii="Traditional Arabic" w:hAnsi="Traditional Arabic" w:cs="Traditional Arabic"/>
          <w:sz w:val="24"/>
          <w:szCs w:val="24"/>
          <w:rtl/>
          <w:lang w:bidi="ar-SY"/>
        </w:rPr>
        <w:t>أن يكون لدى كل منظمة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خاصة بها، ويجب أن تكون هذه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واضحة ومحددة بدقة من أجل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والتنفيذ، بحيث تلتزم بالغرض الذي تحدده المنظمة، وتساهم في تأمين التوجيه الذي يوفر مدخلات حاسمة لصنع القرار (</w:t>
      </w:r>
      <w:r w:rsidRPr="00342444">
        <w:rPr>
          <w:rFonts w:ascii="Traditional Arabic" w:hAnsi="Traditional Arabic" w:cs="Traditional Arabic"/>
          <w:sz w:val="24"/>
          <w:szCs w:val="24"/>
          <w:lang w:bidi="ar-SY"/>
        </w:rPr>
        <w:t>Schaeken et al., 2000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Gould</w:t>
      </w:r>
      <w:r w:rsidRPr="00342444">
        <w:rPr>
          <w:rFonts w:ascii="Traditional Arabic" w:hAnsi="Traditional Arabic" w:cs="Traditional Arabic"/>
          <w:sz w:val="24"/>
          <w:szCs w:val="24"/>
          <w:rtl/>
          <w:lang w:bidi="ar-SY"/>
        </w:rPr>
        <w:t xml:space="preserve">، 2012؛ </w:t>
      </w:r>
      <w:r w:rsidRPr="00342444">
        <w:rPr>
          <w:rFonts w:ascii="Traditional Arabic" w:hAnsi="Traditional Arabic" w:cs="Traditional Arabic"/>
          <w:sz w:val="24"/>
          <w:szCs w:val="24"/>
          <w:lang w:bidi="ar-SY"/>
        </w:rPr>
        <w:t>Bechet</w:t>
      </w:r>
      <w:r w:rsidRPr="00342444">
        <w:rPr>
          <w:rFonts w:ascii="Traditional Arabic" w:hAnsi="Traditional Arabic" w:cs="Traditional Arabic"/>
          <w:sz w:val="24"/>
          <w:szCs w:val="24"/>
          <w:rtl/>
          <w:lang w:bidi="ar-SY"/>
        </w:rPr>
        <w:t>، 2008). ونظراً لارتباط الغايات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للمنظمات في العصر الحديث باكتساب المزايا التنافسية التي تؤمن لها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العمل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الأعمال تعكس إيمان المنظمة المتضمن "أين وكيف" تتمتع بميزة على منافسيها،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للكفاءة المميزة لما تقوم به من أعمال (</w:t>
      </w:r>
      <w:r w:rsidR="000C71DF" w:rsidRPr="00342444">
        <w:rPr>
          <w:rFonts w:ascii="Traditional Arabic" w:hAnsi="Traditional Arabic" w:cs="Traditional Arabic"/>
          <w:sz w:val="24"/>
          <w:szCs w:val="24"/>
          <w:lang w:bidi="ar-SY"/>
        </w:rPr>
        <w:t>Chanda &amp; Shen, 2009: 38; Goldman &amp; Lieuwenhuizen, 2006</w:t>
      </w:r>
      <w:r w:rsidRPr="00342444">
        <w:rPr>
          <w:rFonts w:ascii="Traditional Arabic" w:hAnsi="Traditional Arabic" w:cs="Traditional Arabic"/>
          <w:sz w:val="24"/>
          <w:szCs w:val="24"/>
          <w:rtl/>
          <w:lang w:bidi="ar-SY"/>
        </w:rPr>
        <w:t>).</w:t>
      </w:r>
    </w:p>
    <w:p w14:paraId="6E945F40" w14:textId="7D8AA31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التوجهات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في معظم الحالات كمنارات إرشادية حول كيفية إدارة المؤسسات لأعمالها، محددة القواعد والأطر التي توجه وتؤثر على ممارسات الشركة وتنتج الممارسات المخططة لضمان المعقولية والأداء الثابت (</w:t>
      </w:r>
      <w:r w:rsidR="000C71DF" w:rsidRPr="00342444">
        <w:rPr>
          <w:rFonts w:ascii="Traditional Arabic" w:hAnsi="Traditional Arabic" w:cs="Traditional Arabic"/>
          <w:sz w:val="24"/>
          <w:szCs w:val="24"/>
          <w:lang w:bidi="ar-SY"/>
        </w:rPr>
        <w:t>Gatignon and Xuereb, 1997</w:t>
      </w:r>
      <w:r w:rsidRPr="00342444">
        <w:rPr>
          <w:rFonts w:ascii="Traditional Arabic" w:hAnsi="Traditional Arabic" w:cs="Traditional Arabic"/>
          <w:sz w:val="24"/>
          <w:szCs w:val="24"/>
          <w:rtl/>
          <w:lang w:bidi="ar-SY"/>
        </w:rPr>
        <w:t>). فما الذي يعنيه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4D171F79" w14:textId="15B58FBF" w:rsidR="002947EF" w:rsidRPr="00EE1FBD" w:rsidRDefault="002947EF" w:rsidP="00322A29">
      <w:pPr>
        <w:pStyle w:val="4"/>
        <w:rPr>
          <w:rtl/>
        </w:rPr>
      </w:pPr>
      <w:bookmarkStart w:id="15" w:name="_Toc192445174"/>
      <w:r w:rsidRPr="00EE1FBD">
        <w:rPr>
          <w:rtl/>
        </w:rPr>
        <w:t>ماهية التوجه الا</w:t>
      </w:r>
      <w:r w:rsidR="00B41739">
        <w:rPr>
          <w:rtl/>
        </w:rPr>
        <w:t>سـت</w:t>
      </w:r>
      <w:r w:rsidRPr="00EE1FBD">
        <w:rPr>
          <w:rtl/>
        </w:rPr>
        <w:t>راتيجي:</w:t>
      </w:r>
      <w:bookmarkEnd w:id="15"/>
    </w:p>
    <w:p w14:paraId="0B1F3D4D" w14:textId="16B1E10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على الرغم من أنه يُشار أحيان</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إلى تصنيف </w:t>
      </w:r>
      <w:r w:rsidRPr="00342444">
        <w:rPr>
          <w:rFonts w:ascii="Traditional Arabic" w:hAnsi="Traditional Arabic" w:cs="Traditional Arabic"/>
          <w:sz w:val="24"/>
          <w:szCs w:val="24"/>
        </w:rPr>
        <w:t>Porter</w:t>
      </w:r>
      <w:r w:rsidRPr="00342444">
        <w:rPr>
          <w:rFonts w:ascii="Traditional Arabic" w:hAnsi="Traditional Arabic" w:cs="Traditional Arabic"/>
          <w:sz w:val="24"/>
          <w:szCs w:val="24"/>
          <w:rtl/>
        </w:rPr>
        <w:t xml:space="preserve"> (1980) الشهير للا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العامة، أو الى أنواع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التي قدمها </w:t>
      </w:r>
      <w:r w:rsidRPr="00342444">
        <w:rPr>
          <w:rFonts w:ascii="Traditional Arabic" w:hAnsi="Traditional Arabic" w:cs="Traditional Arabic"/>
          <w:sz w:val="24"/>
          <w:szCs w:val="24"/>
        </w:rPr>
        <w:t>Miles and Snow</w:t>
      </w:r>
      <w:r w:rsidRPr="00342444">
        <w:rPr>
          <w:rFonts w:ascii="Traditional Arabic" w:hAnsi="Traditional Arabic" w:cs="Traditional Arabic"/>
          <w:sz w:val="24"/>
          <w:szCs w:val="24"/>
          <w:rtl/>
        </w:rPr>
        <w:t xml:space="preserve"> (1978) على أنها توجهات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إلا أن هذا المصطلح، "توجه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ظهر لأول مرة في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rPr>
        <w:t xml:space="preserve"> (1989)، محدداً بأبعاد مختلفة، ومقاساً من خلال التصورات والمعتقدات الإدارية حول العمليات التنظيمية في هذه الأبعاد، ليكون بمثابة أداة لتقييم وقياس الأبعاد الرئيسية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الأعمال. بعد ذلك، ومع تطور الدراسات، اكتسب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معنى يتجاوز المفهوم الأولي الذي تم طرحه، بحيث أصبح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 بشكل شائع كمصطلح عام شامل لوصف عدد من المكونات المختلفة التي تمثل بمجموعها القدرة الديناميكية التي يمكن قياسها عبر المنظمات.</w:t>
      </w:r>
    </w:p>
    <w:p w14:paraId="487F6C5E" w14:textId="3DDE9B4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كمعظم المفاهيم الإدارية، توجد تعريفات مختلفة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عملياً، يمكن تمييز تيارين رئيسيين تبعاً للمنظر الذي يتم النظر من خلاله الى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w:t>
      </w:r>
    </w:p>
    <w:p w14:paraId="5B6D313B" w14:textId="76C3D667"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الأول: يقوم على النظر الى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كعملية إدارة الموارد الخاصة بالمنظمة في سبيل تحقيق أهدافها. فقد تم اعتباره بمثابة "التوجهات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التي تنفذها المؤسسة من أجل خلق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لوكيات المناسبة للأداء المتفوق للمؤسسة،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مواردها في الأنشطة التي تعكس توجهها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00B822D8" w:rsidRPr="00342444">
        <w:rPr>
          <w:rFonts w:ascii="Traditional Arabic" w:hAnsi="Traditional Arabic" w:cs="Traditional Arabic"/>
          <w:sz w:val="24"/>
          <w:szCs w:val="24"/>
        </w:rPr>
        <w:t>Okello et al., 2018: 61</w:t>
      </w:r>
      <w:r w:rsidRPr="00342444">
        <w:rPr>
          <w:rFonts w:ascii="Traditional Arabic" w:hAnsi="Traditional Arabic" w:cs="Traditional Arabic"/>
          <w:sz w:val="24"/>
          <w:szCs w:val="24"/>
          <w:rtl/>
        </w:rPr>
        <w:t>). أو باعتبار يمثل "المسار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المتوفرة لديها" (مقراش، 2015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75). أي، توجيه المنظمة نحو الاتجاه الذي يقود المؤسسة للحصول على ميزة تنافسية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عبر تقاسم المعلومات ونشرها داخل المؤسسة، بالإضافة إلى تخصيص الموارد وتوجيهها نحو تحقيق الهدف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Menguc &amp; Auh, 2005</w:t>
      </w:r>
      <w:r w:rsidR="00B21D29" w:rsidRPr="00342444">
        <w:rPr>
          <w:rFonts w:ascii="Traditional Arabic" w:hAnsi="Traditional Arabic" w:cs="Traditional Arabic"/>
          <w:sz w:val="24"/>
          <w:szCs w:val="24"/>
        </w:rPr>
        <w:t xml:space="preserve">: </w:t>
      </w:r>
      <w:r w:rsidRPr="00342444">
        <w:rPr>
          <w:rFonts w:ascii="Traditional Arabic" w:hAnsi="Traditional Arabic" w:cs="Traditional Arabic"/>
          <w:sz w:val="24"/>
          <w:szCs w:val="24"/>
        </w:rPr>
        <w:t>335</w:t>
      </w:r>
      <w:r w:rsidRPr="00342444">
        <w:rPr>
          <w:rFonts w:ascii="Traditional Arabic" w:hAnsi="Traditional Arabic" w:cs="Traditional Arabic"/>
          <w:sz w:val="24"/>
          <w:szCs w:val="24"/>
          <w:rtl/>
        </w:rPr>
        <w:t>).</w:t>
      </w:r>
    </w:p>
    <w:p w14:paraId="07069188" w14:textId="4B52CE93" w:rsidR="002947EF" w:rsidRPr="00342444" w:rsidRDefault="002947EF" w:rsidP="00D73057">
      <w:pPr>
        <w:pStyle w:val="a3"/>
        <w:numPr>
          <w:ilvl w:val="0"/>
          <w:numId w:val="6"/>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الثاني: ينظر الى المكونات والم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الأساسية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ضمن إطار الأهداف بعيدة المدى. حيث يشير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من هذا المنظور إلى أنه "مسلك يتيح تنسيق الجهود الطارئة من خلال رؤية واضحة، وترجمة الرسالة والأهداف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الواقع العملي لتحقيق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جابة والتكيف مع البيئة ووضع المؤسسة في مسارها القوي لإنجاز أهدافها" (</w:t>
      </w:r>
      <w:r w:rsidR="000C71DF" w:rsidRPr="00342444">
        <w:rPr>
          <w:rFonts w:ascii="Traditional Arabic" w:hAnsi="Traditional Arabic" w:cs="Traditional Arabic"/>
          <w:sz w:val="24"/>
          <w:szCs w:val="24"/>
        </w:rPr>
        <w:t>Al-Janabi, 2017: 14</w:t>
      </w:r>
      <w:r w:rsidRPr="00342444">
        <w:rPr>
          <w:rFonts w:ascii="Traditional Arabic" w:hAnsi="Traditional Arabic" w:cs="Traditional Arabic"/>
          <w:sz w:val="24"/>
          <w:szCs w:val="24"/>
          <w:rtl/>
        </w:rPr>
        <w:t>). أو، بكونه يمثل "القدرة على فهم رؤية المنظمة وأهدافها وأولوياتها والمساهمة فيها لتحديد المسار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 لها من خلال الدمج بين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والممارسات الإدارية الحالية في ضوء الإمكانات المتاحة ووفق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لأولويات من أجل تحقيق أهداف بعيدة المدى" (</w:t>
      </w:r>
      <w:r w:rsidR="00FD459C" w:rsidRPr="00342444">
        <w:rPr>
          <w:rFonts w:ascii="Traditional Arabic" w:hAnsi="Traditional Arabic" w:cs="Traditional Arabic"/>
          <w:sz w:val="24"/>
          <w:szCs w:val="24"/>
        </w:rPr>
        <w:t>Al-Teti et al., 2021: 43</w:t>
      </w:r>
      <w:r w:rsidRPr="00342444">
        <w:rPr>
          <w:rFonts w:ascii="Traditional Arabic" w:hAnsi="Traditional Arabic" w:cs="Traditional Arabic"/>
          <w:sz w:val="24"/>
          <w:szCs w:val="24"/>
          <w:rtl/>
        </w:rPr>
        <w:t>). وضمن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يعكس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r w:rsidR="00FD459C" w:rsidRPr="00342444">
        <w:rPr>
          <w:rFonts w:ascii="Traditional Arabic" w:hAnsi="Traditional Arabic" w:cs="Traditional Arabic"/>
          <w:sz w:val="24"/>
          <w:szCs w:val="24"/>
        </w:rPr>
        <w:t>Kaehler et al., 2014: 3</w:t>
      </w:r>
      <w:r w:rsidRPr="00342444">
        <w:rPr>
          <w:rFonts w:ascii="Traditional Arabic" w:hAnsi="Traditional Arabic" w:cs="Traditional Arabic"/>
          <w:sz w:val="24"/>
          <w:szCs w:val="24"/>
          <w:rtl/>
        </w:rPr>
        <w:t>). بالتالي، يعبر عن مجموعة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راتيجيات العامة ذات التوجه الجوهري للمؤسسة، نحو وضع رسالتها (من نحن؟) وتوضيح ما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كون عليه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(ماذا سنكون؟)، بحيث تعكس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فهم الف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فة والقيم ومجموعة المقاييس المرجعية للمؤسسة لتحقيق أهدافها (أبو طه، 2012).</w:t>
      </w:r>
    </w:p>
    <w:p w14:paraId="6E11ADB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42E714" w14:textId="5103A885"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في الواقع، فإنه وإن اختلفت التعريفات المقدمة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بين الباحثين الا أنها </w:t>
      </w:r>
      <w:r w:rsidRPr="00342444">
        <w:rPr>
          <w:rFonts w:ascii="Traditional Arabic" w:hAnsi="Traditional Arabic" w:cs="Traditional Arabic"/>
          <w:sz w:val="24"/>
          <w:szCs w:val="24"/>
          <w:rtl/>
          <w:lang w:bidi="ar-SY"/>
        </w:rPr>
        <w:t>بشكل عام تضيء على نفس الهدف النهائي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وهو التفوق التنافسي عبر الأداء.</w:t>
      </w:r>
      <w:r w:rsidRPr="00342444">
        <w:rPr>
          <w:rFonts w:ascii="Traditional Arabic" w:hAnsi="Traditional Arabic" w:cs="Traditional Arabic"/>
          <w:sz w:val="24"/>
          <w:szCs w:val="24"/>
          <w:rtl/>
        </w:rPr>
        <w:t xml:space="preserve"> هذا يعني أن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باعتباره يعبر عن الكيفية التي سيتم بواسطتها انجاز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عبر تعظيم الكفاءة التشغيلية (الدهدار، 2006</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50)، فإنه يشكل سمة أساسية 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المؤسسة توضح طريقة توجيه الأنشطة نحو الابتكار وصنع القرار، فضلاً عن تعزيز البيئة التي تفضي الى وضع وصياغة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فعالة تتبعها المؤسسة (الشريفي، 2019</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192).</w:t>
      </w:r>
    </w:p>
    <w:p w14:paraId="1CA7C5C1" w14:textId="32F0F7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lastRenderedPageBreak/>
        <w:t xml:space="preserve">من ناحية أخرى، </w:t>
      </w:r>
      <w:bookmarkStart w:id="16" w:name="_Hlk194703298"/>
      <w:r w:rsidRPr="00342444">
        <w:rPr>
          <w:rFonts w:ascii="Traditional Arabic" w:hAnsi="Traditional Arabic" w:cs="Traditional Arabic"/>
          <w:sz w:val="24"/>
          <w:szCs w:val="24"/>
          <w:rtl/>
        </w:rPr>
        <w:t>و</w:t>
      </w: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تُعد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بمثابة قدرات غير ملموسة قيّمة يصعب تكرارها، وتؤدي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وتحسين أداء الشركة (</w:t>
      </w:r>
      <w:r w:rsidRPr="00342444">
        <w:rPr>
          <w:rFonts w:ascii="Traditional Arabic" w:hAnsi="Traditional Arabic" w:cs="Traditional Arabic"/>
          <w:sz w:val="24"/>
          <w:szCs w:val="24"/>
          <w:lang w:bidi="ar-SY"/>
        </w:rPr>
        <w:t>Kindermann et al., 2021</w:t>
      </w:r>
      <w:r w:rsidRPr="00342444">
        <w:rPr>
          <w:rFonts w:ascii="Traditional Arabic" w:hAnsi="Traditional Arabic" w:cs="Traditional Arabic"/>
          <w:sz w:val="24"/>
          <w:szCs w:val="24"/>
          <w:rtl/>
          <w:lang w:bidi="ar-SY"/>
        </w:rPr>
        <w:t>). حيث تؤثر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للمنظمة بشكل كبير على أدائها من خلال توجيهها لإنشاء وتكييف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والموارد (</w:t>
      </w:r>
      <w:r w:rsidRPr="00342444">
        <w:rPr>
          <w:rFonts w:ascii="Traditional Arabic" w:hAnsi="Traditional Arabic" w:cs="Traditional Arabic"/>
          <w:sz w:val="24"/>
          <w:szCs w:val="24"/>
          <w:lang w:bidi="ar-SY"/>
        </w:rPr>
        <w:t>Gatignon &amp; Xuereb, 1997; Newbert, 2007</w:t>
      </w:r>
      <w:r w:rsidRPr="00342444">
        <w:rPr>
          <w:rFonts w:ascii="Traditional Arabic" w:hAnsi="Traditional Arabic" w:cs="Traditional Arabic"/>
          <w:sz w:val="24"/>
          <w:szCs w:val="24"/>
          <w:rtl/>
          <w:lang w:bidi="ar-SY"/>
        </w:rPr>
        <w:t>). وكثيراً ما تم تحليل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مثل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Narver &amp; Slater, 1990</w:t>
      </w:r>
      <w:r w:rsidRPr="00342444">
        <w:rPr>
          <w:rFonts w:ascii="Traditional Arabic" w:hAnsi="Traditional Arabic" w:cs="Traditional Arabic"/>
          <w:sz w:val="24"/>
          <w:szCs w:val="24"/>
          <w:rtl/>
          <w:lang w:bidi="ar-SY"/>
        </w:rPr>
        <w:t>) والتوجه نحو ريادة الأعمال (</w:t>
      </w:r>
      <w:r w:rsidRPr="00342444">
        <w:rPr>
          <w:rFonts w:ascii="Traditional Arabic" w:hAnsi="Traditional Arabic" w:cs="Traditional Arabic"/>
          <w:sz w:val="24"/>
          <w:szCs w:val="24"/>
          <w:lang w:bidi="ar-SY"/>
        </w:rPr>
        <w:t>Covin &amp; Slevin, 1989</w:t>
      </w:r>
      <w:r w:rsidRPr="00342444">
        <w:rPr>
          <w:rFonts w:ascii="Traditional Arabic" w:hAnsi="Traditional Arabic" w:cs="Traditional Arabic"/>
          <w:sz w:val="24"/>
          <w:szCs w:val="24"/>
          <w:rtl/>
          <w:lang w:bidi="ar-SY"/>
        </w:rPr>
        <w:t>)، كمصادر للميزة التنافسية (</w:t>
      </w:r>
      <w:r w:rsidRPr="00342444">
        <w:rPr>
          <w:rFonts w:ascii="Traditional Arabic" w:hAnsi="Traditional Arabic" w:cs="Traditional Arabic"/>
          <w:sz w:val="24"/>
          <w:szCs w:val="24"/>
          <w:lang w:bidi="ar-SY"/>
        </w:rPr>
        <w:t>Schweiger et al., 2019</w:t>
      </w:r>
      <w:r w:rsidRPr="00342444">
        <w:rPr>
          <w:rFonts w:ascii="Traditional Arabic" w:hAnsi="Traditional Arabic" w:cs="Traditional Arabic"/>
          <w:sz w:val="24"/>
          <w:szCs w:val="24"/>
          <w:rtl/>
          <w:lang w:bidi="ar-SY"/>
        </w:rPr>
        <w:t xml:space="preserve">). </w:t>
      </w:r>
      <w:bookmarkEnd w:id="16"/>
      <w:r w:rsidRPr="00342444">
        <w:rPr>
          <w:rFonts w:ascii="Traditional Arabic" w:hAnsi="Traditional Arabic" w:cs="Traditional Arabic"/>
          <w:sz w:val="24"/>
          <w:szCs w:val="24"/>
          <w:rtl/>
          <w:lang w:bidi="ar-SY"/>
        </w:rPr>
        <w:t>بالتالي، تظهر القدرة التنافسية للمنظمات عندما تُطور توجه</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Dionysus &amp; Arifin, 2020</w:t>
      </w:r>
      <w:r w:rsidRPr="00342444">
        <w:rPr>
          <w:rFonts w:ascii="Traditional Arabic" w:hAnsi="Traditional Arabic" w:cs="Traditional Arabic"/>
          <w:sz w:val="24"/>
          <w:szCs w:val="24"/>
          <w:rtl/>
          <w:lang w:bidi="ar-SY"/>
        </w:rPr>
        <w:t>)، حيث يكون هذا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بمثابة مورد غير ملموس، يتجسد في التميز التنظيمي (</w:t>
      </w:r>
      <w:r w:rsidRPr="00342444">
        <w:rPr>
          <w:rFonts w:ascii="Traditional Arabic" w:hAnsi="Traditional Arabic" w:cs="Traditional Arabic"/>
          <w:sz w:val="24"/>
          <w:szCs w:val="24"/>
          <w:lang w:bidi="ar-SY"/>
        </w:rPr>
        <w:t>Lonial &amp; Carter, 2015</w:t>
      </w:r>
      <w:r w:rsidRPr="00342444">
        <w:rPr>
          <w:rFonts w:ascii="Traditional Arabic" w:hAnsi="Traditional Arabic" w:cs="Traditional Arabic"/>
          <w:sz w:val="24"/>
          <w:szCs w:val="24"/>
          <w:rtl/>
          <w:lang w:bidi="ar-SY"/>
        </w:rPr>
        <w:t>)، مما يعزز الأرباح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والأداء المُحسّن (</w:t>
      </w:r>
      <w:r w:rsidRPr="00342444">
        <w:rPr>
          <w:rFonts w:ascii="Traditional Arabic" w:hAnsi="Traditional Arabic" w:cs="Traditional Arabic"/>
          <w:sz w:val="24"/>
          <w:szCs w:val="24"/>
          <w:lang w:bidi="ar-SY"/>
        </w:rPr>
        <w:t>Zhou et al., 2007</w:t>
      </w:r>
      <w:r w:rsidRPr="00342444">
        <w:rPr>
          <w:rFonts w:ascii="Traditional Arabic" w:hAnsi="Traditional Arabic" w:cs="Traditional Arabic"/>
          <w:sz w:val="24"/>
          <w:szCs w:val="24"/>
          <w:rtl/>
          <w:lang w:bidi="ar-SY"/>
        </w:rPr>
        <w:t xml:space="preserve">). </w:t>
      </w:r>
    </w:p>
    <w:p w14:paraId="6B5A4EA2" w14:textId="5B182B74" w:rsidR="002947EF" w:rsidRPr="00342444" w:rsidRDefault="002947EF" w:rsidP="00342444">
      <w:pPr>
        <w:bidi/>
        <w:spacing w:line="360" w:lineRule="auto"/>
        <w:ind w:firstLine="360"/>
        <w:jc w:val="both"/>
        <w:rPr>
          <w:rFonts w:ascii="Traditional Arabic" w:hAnsi="Traditional Arabic" w:cs="Traditional Arabic"/>
          <w:b/>
          <w:bCs/>
          <w:sz w:val="24"/>
          <w:szCs w:val="24"/>
          <w:rtl/>
        </w:rPr>
      </w:pPr>
      <w:r w:rsidRPr="00342444">
        <w:rPr>
          <w:rFonts w:ascii="Traditional Arabic" w:hAnsi="Traditional Arabic" w:cs="Traditional Arabic"/>
          <w:b/>
          <w:bCs/>
          <w:sz w:val="24"/>
          <w:szCs w:val="24"/>
          <w:rtl/>
        </w:rPr>
        <w:t>في هذه الدراسة، وفي ضوء ما سبق، فإننا نعرف التوجه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 اجرائياً من حيث كونه يمثل الإطار العام المحدد لكيفية 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غلال الموارد المتاحة لدى المنظمة في سبيل بلوغ أهدافها الا</w:t>
      </w:r>
      <w:r w:rsidR="00B41739">
        <w:rPr>
          <w:rFonts w:ascii="Traditional Arabic" w:hAnsi="Traditional Arabic" w:cs="Traditional Arabic"/>
          <w:b/>
          <w:bCs/>
          <w:sz w:val="24"/>
          <w:szCs w:val="24"/>
          <w:rtl/>
        </w:rPr>
        <w:t>سـت</w:t>
      </w:r>
      <w:r w:rsidRPr="00342444">
        <w:rPr>
          <w:rFonts w:ascii="Traditional Arabic" w:hAnsi="Traditional Arabic" w:cs="Traditional Arabic"/>
          <w:b/>
          <w:bCs/>
          <w:sz w:val="24"/>
          <w:szCs w:val="24"/>
          <w:rtl/>
        </w:rPr>
        <w:t>راتيجية.</w:t>
      </w:r>
    </w:p>
    <w:p w14:paraId="02878EAC" w14:textId="013F9EA8" w:rsidR="002947EF" w:rsidRPr="00F861A9" w:rsidRDefault="002947EF" w:rsidP="00322A29">
      <w:pPr>
        <w:pStyle w:val="4"/>
        <w:rPr>
          <w:rtl/>
        </w:rPr>
      </w:pPr>
      <w:bookmarkStart w:id="17" w:name="_Toc192445175"/>
      <w:r w:rsidRPr="00F861A9">
        <w:rPr>
          <w:rtl/>
        </w:rPr>
        <w:t>م</w:t>
      </w:r>
      <w:r w:rsidR="00B41739">
        <w:rPr>
          <w:rtl/>
        </w:rPr>
        <w:t>سـت</w:t>
      </w:r>
      <w:r w:rsidRPr="00F861A9">
        <w:rPr>
          <w:rtl/>
        </w:rPr>
        <w:t>ويات التوجه الا</w:t>
      </w:r>
      <w:r w:rsidR="00B41739">
        <w:rPr>
          <w:rtl/>
        </w:rPr>
        <w:t>سـت</w:t>
      </w:r>
      <w:r w:rsidRPr="00F861A9">
        <w:rPr>
          <w:rtl/>
        </w:rPr>
        <w:t>راتيجي وأبعاده:</w:t>
      </w:r>
      <w:bookmarkEnd w:id="17"/>
    </w:p>
    <w:p w14:paraId="25790CAA" w14:textId="6D576178"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يتكون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مجموعة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هي:</w:t>
      </w:r>
    </w:p>
    <w:p w14:paraId="2FE7A7BC" w14:textId="44F03505"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651A96D6" w14:textId="7121078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الرؤية هي نقطة توجيه تساعد في تحديد اتجاه المنظمات، وتوجهاتها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تعتمد على خبرة القادة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راتيجيين في التعامل مع التحديات التي تواجه المنظمات بسبب التأثيرات الناتجة عن ظروف التوجه الجديد في الاقتصاد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ياسة والثقافة والتكنولوجيا، في ضوء قدرات وإمكانيات المنظمة (الشعيبي، 2004</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89). وتهدف 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المرغوبة إلى تحقيق تكامل وتناغم في جميع أنشطة وعمليات المؤسسة، من خلال تنسيق العلاقات والتفاعل بين هذه الأنشطة. وبذلك،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طيع المؤسسة أن تدير وتنظم الوضع الحالي بشكل فعال وتضمن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دامة نجاحها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(إدريس والنسور، 2005</w:t>
      </w:r>
      <w:r w:rsidR="00B822D8"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rPr>
        <w:t xml:space="preserve"> 9).</w:t>
      </w:r>
    </w:p>
    <w:p w14:paraId="48196AC8" w14:textId="5AE8F5CA"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تعتبر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فكرة عامة مجردة ذات مضمون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في، بمثابة منظور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للإدارة والعاملين، يعزز الولاء والانتماء المشترك. فالرؤية تلعب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هام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جميع مراحل دورة حياة المنظمة كونها تعبّر عن أسلوب تفكير شامل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عداد لاحتمالات أكثر، يعبر عن صورة مثالية وفريدة للم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عبر اثارة الانطباعات الذهنية (العيساوي وآخرون، 2012</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24). وبهذا المفهوم، تشبه الرؤية النجم في الأفق، يمكن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رشاد به دون الوصول اليه، حيث تعتبر بمثابة علامة تحدد الطريق لأي شخص يرغب في معرفة سبب وجود المنظمة واتجاهها، فهي التي تعطي المعنى وتضفي الغرض على عمل المنظمة، كما أنها بناء ذهني يوجه سلوك الآخرين نحو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المرغوب (القيسي والطائي، 2014).</w:t>
      </w:r>
    </w:p>
    <w:p w14:paraId="122248BC"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الرسالة:</w:t>
      </w:r>
    </w:p>
    <w:p w14:paraId="484D121D" w14:textId="040DC15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 تصدر رسالة المؤسسة من أعلى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الإدارية وتعكس الرؤية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أو النهج العام الذي تسعى المؤسسة لتحقيقه. تساعد رسالة المؤسسة في تصميم المحتوى الإعلامي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149-151).</w:t>
      </w:r>
    </w:p>
    <w:p w14:paraId="4FBCB6C1" w14:textId="67D9E9F7"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الرسالة تعبر عن الغرض الرئيسي الذي تأس</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 من أجله المنظمة، وهو ما يبرر وجودها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في دنيا الأعمال.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التي يجب تحقيقها. تتميز الرسالة بالثبات النسبي، وقد تحتاج إلى تعديلات مع مرور الوقت وتغير البيئة المحيطة بالمنظمة وتطور منتجاتها والأسواق التي تعمل فيها (محمد، 2014</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143). لذلك، فإن تحديد رسالة المنظمة بشكل واضح من شأنه أن يسهم في تحقيق الأهداف وتحسين الأداء وضمان تطورها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مراريتها. يجب أن تكون الرسالة قصيرة ومفيدة ومفهومة للعاملين والشركاء. الرسالة الواضحة تعزز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الفعالة (العتوم، 2009).</w:t>
      </w:r>
    </w:p>
    <w:p w14:paraId="15BBEA40" w14:textId="0DEE6529"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لاحتياجاتهم المتغيرة. تركز رسالة المنظمة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على طبيعة المنتجات والخدمات التي تقدمها وتلبي حاجات العملاء.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تحديد الأسواق التي تنافس فيها المنظمة وتحديد التكنولوجيا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خدمة في العمل. تأتي الأرباح في إطار قدرة المنظمة على المنافسة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وتغذي توجهات النمو والتوسع. يجب أن يكون للمنظمة إطار أخلاقي قوي يؤكد على الإبداع والتجديد. يجب أيض</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أن تركز المنظمة على الميزات التنافسية والميزات الخاصة التي تعطيها قدرات تنافسية قوية. تعكس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حقها كمورد تنافسي لا يمكن تقليده بسهولة.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يجب أن يتم إعطاء الموردين الأهمية والعناية اللازمة في إطار توجهات المنظمة ورسالتها (القيسي والطائي، 2014).</w:t>
      </w:r>
    </w:p>
    <w:p w14:paraId="65164E72" w14:textId="77777777"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القيم التنظيمية:</w:t>
      </w:r>
    </w:p>
    <w:p w14:paraId="23CC6A45" w14:textId="0F7C4AD3"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تعتبر 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للمنظمة وتؤثر على سلوكها تجاه الأطراف المختلفة (القيسي والطائي، 2014). ومن </w:t>
      </w:r>
      <w:r w:rsidRPr="00342444">
        <w:rPr>
          <w:rFonts w:ascii="Traditional Arabic" w:hAnsi="Traditional Arabic" w:cs="Traditional Arabic"/>
          <w:sz w:val="24"/>
          <w:szCs w:val="24"/>
          <w:rtl/>
        </w:rPr>
        <w:lastRenderedPageBreak/>
        <w:t>خلال ما تشمله القيم من مبادئ المساواة بين العاملين وإدارة الوقت والأداء واحترام الآخرين، توجه القيم أيضا سلوك العاملين وتعزز التماسك التنظيمي.</w:t>
      </w:r>
    </w:p>
    <w:p w14:paraId="7415A065" w14:textId="47B46F80"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في الواقع، تشتق قيم المنظمة من أربعة مصادر رئيسية (شين،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7). المصدر الاجتماعي الذي يعتمد على المجتمع الذي ينتمي إليه الفرد، وتختلف قيم الأفراد في المجتمعات المختلفة. المصدر الديني الذي يعتمد على الدين وتعاليمه في ترسيخ القيم الاجتماعية والأخلاقية. جماعة العمل التي تؤثر على قيم الفرد من خلال تقاليد وعادات الجماعة. وأخير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الخبرة المتراكمة للفرد والتي تؤثر على قيمه بناءً على الخبرات التي يكتسبها مع مرور الوقت.</w:t>
      </w:r>
    </w:p>
    <w:p w14:paraId="7CB73FE5" w14:textId="32138AB1" w:rsidR="002947EF" w:rsidRPr="00342444" w:rsidRDefault="002947EF" w:rsidP="00D73057">
      <w:pPr>
        <w:pStyle w:val="a3"/>
        <w:numPr>
          <w:ilvl w:val="0"/>
          <w:numId w:val="8"/>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w:t>
      </w:r>
    </w:p>
    <w:p w14:paraId="1D1B221D" w14:textId="09712B4C"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الأهداف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هي الأهداف التي تسعى المؤسسة إلى تحقيقها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المتاحة بأفضل طريقة ممكنة. تتعلق هذه الأهداف بالرؤية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للمؤسسة وتحقيق التنافسية في ظل الموارد والقدرات التنظيمية والتقنية التي تمتلكها (أبو نجم، 2017</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12). وتعرف بأنها النتائج النهائية المرجوة من ممارسة الأنشطة المخططة واتباع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المطبقة، عبر تحديد ما الذي يجب تحقيقه ومتى وكيف، مع التعبير عنها في صورة كمية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كارنة، 2010</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141).</w:t>
      </w:r>
    </w:p>
    <w:p w14:paraId="3B2033B9" w14:textId="455AE630"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يجب أن تكون الأهداف التي تحددها المؤسسة علمية وعملية، ويجب أن تتوافر عدة شروط لضمان تحقيقها بنجاح. حيث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حيلة أو سهلة جدا (كيلاني، 2007</w:t>
      </w:r>
      <w:r w:rsidR="00B21D29"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w:t>
      </w:r>
    </w:p>
    <w:p w14:paraId="5D6D21FD" w14:textId="14553ED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أما فيما يتعلق بالأبعاد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فقد أظهرت الدراسات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ابقة مجموعة متنوعة من هذه الأبعاد، نذكر منها ثلاثة أبعاد رئيسية أجمعت العديد من الدراسات (</w:t>
      </w:r>
      <w:r w:rsidRPr="00342444">
        <w:rPr>
          <w:rFonts w:ascii="Traditional Arabic" w:hAnsi="Traditional Arabic" w:cs="Traditional Arabic"/>
          <w:sz w:val="24"/>
          <w:szCs w:val="24"/>
        </w:rPr>
        <w:t>Al-Mawadyeh &amp; Abu-Gaoud, 2022; Okello et al., 2018; Asikhia et al, 2019; Ogbari et al, 2018; Al-Janabi, 2017; Tutar et al., 2015; Kaehler et al., 2014</w:t>
      </w:r>
      <w:r w:rsidRPr="00342444">
        <w:rPr>
          <w:rFonts w:ascii="Traditional Arabic" w:hAnsi="Traditional Arabic" w:cs="Traditional Arabic"/>
          <w:sz w:val="24"/>
          <w:szCs w:val="24"/>
          <w:rtl/>
        </w:rPr>
        <w:t>) على أنها تشكل المحاور الرئيسية للتوجه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وهي:</w:t>
      </w:r>
    </w:p>
    <w:p w14:paraId="3EBDC253" w14:textId="7E66CEFF"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rPr>
        <w:t>التوجه نحو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w:t>
      </w:r>
      <w:r w:rsidRPr="00342444">
        <w:rPr>
          <w:rFonts w:ascii="Traditional Arabic" w:hAnsi="Traditional Arabic" w:cs="Traditional Arabic"/>
          <w:sz w:val="24"/>
          <w:szCs w:val="24"/>
        </w:rPr>
        <w:t>Market Orientation</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البعد إلى 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ومتطلبات وحاجات العملاء،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المعلومات التي يتم اكتسابها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وذلك للحفاظ على المزايا التنافسية. حيث يقوم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بتوجيه المؤسسة في متابعة كافة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ومتطلبات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لها بكفاءة عالية، خاصة أن 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يمكن المؤسسة من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وطرح برامج وخدمات ذات جودة عالية تتناسب مع احتياجات العملاء المتنوعة (</w:t>
      </w:r>
      <w:r w:rsidRPr="00342444">
        <w:rPr>
          <w:rFonts w:ascii="Traditional Arabic" w:hAnsi="Traditional Arabic" w:cs="Traditional Arabic"/>
          <w:sz w:val="24"/>
          <w:szCs w:val="24"/>
          <w:lang w:bidi="ar-SY"/>
        </w:rPr>
        <w:t>Frank et al., 2016</w:t>
      </w:r>
      <w:r w:rsidRPr="00342444">
        <w:rPr>
          <w:rFonts w:ascii="Traditional Arabic" w:hAnsi="Traditional Arabic" w:cs="Traditional Arabic"/>
          <w:sz w:val="24"/>
          <w:szCs w:val="24"/>
          <w:rtl/>
          <w:lang w:bidi="ar-SY"/>
        </w:rPr>
        <w:t xml:space="preserve">). بشكل </w:t>
      </w:r>
      <w:r w:rsidRPr="00342444">
        <w:rPr>
          <w:rFonts w:ascii="Traditional Arabic" w:hAnsi="Traditional Arabic" w:cs="Traditional Arabic"/>
          <w:sz w:val="24"/>
          <w:szCs w:val="24"/>
          <w:rtl/>
          <w:lang w:bidi="ar-SY"/>
        </w:rPr>
        <w:lastRenderedPageBreak/>
        <w:t>عام، تقول وجهة نظر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أنه يجب على المؤسسات التكيف مع البيئة من خلال تحديد موضعها بشكل صحيح في الأسواق عبر الفهم المتفوق لعملائها ومنافسيها (</w:t>
      </w:r>
      <w:r w:rsidRPr="00342444">
        <w:rPr>
          <w:rFonts w:ascii="Traditional Arabic" w:hAnsi="Traditional Arabic" w:cs="Traditional Arabic"/>
          <w:sz w:val="24"/>
          <w:szCs w:val="24"/>
          <w:lang w:bidi="ar-SY"/>
        </w:rPr>
        <w:t>Day, 1994; Narver and Slater, 1990; Hakala, 2015</w:t>
      </w:r>
      <w:r w:rsidRPr="00342444">
        <w:rPr>
          <w:rFonts w:ascii="Traditional Arabic" w:hAnsi="Traditional Arabic" w:cs="Traditional Arabic"/>
          <w:sz w:val="24"/>
          <w:szCs w:val="24"/>
          <w:rtl/>
          <w:lang w:bidi="ar-SY"/>
        </w:rPr>
        <w:t>).</w:t>
      </w:r>
    </w:p>
    <w:p w14:paraId="10D4B4B6" w14:textId="60BCBA37"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التكنولوجي (</w:t>
      </w:r>
      <w:r w:rsidRPr="00342444">
        <w:rPr>
          <w:rFonts w:ascii="Traditional Arabic" w:hAnsi="Traditional Arabic" w:cs="Traditional Arabic"/>
          <w:sz w:val="24"/>
          <w:szCs w:val="24"/>
          <w:lang w:bidi="ar-SY"/>
        </w:rPr>
        <w:t>Technological</w:t>
      </w:r>
      <w:r w:rsidRPr="00342444">
        <w:rPr>
          <w:rFonts w:ascii="Traditional Arabic" w:hAnsi="Traditional Arabic" w:cs="Traditional Arabic"/>
          <w:sz w:val="24"/>
          <w:szCs w:val="24"/>
          <w:rtl/>
          <w:lang w:bidi="ar-SY"/>
        </w:rPr>
        <w:t>): ويشير هذا البعد إلى رغبة المؤسسة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التكنولوجيا الجديدة ومواكبة التطورات الحديثة في مجال الاتصالات. إنها محاولة للتكيف مع التغيرات البيئية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ومواكبة آخر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جدات العالمية في هذا المجال، واعتماد أحدث التقنيات التكنولوجية، وتوفير بنية تحتية تتوافق مع متطلبات التغييرات التكنولوجية (</w:t>
      </w:r>
      <w:r w:rsidR="00716C1A" w:rsidRPr="00342444">
        <w:rPr>
          <w:rFonts w:ascii="Traditional Arabic" w:hAnsi="Traditional Arabic" w:cs="Traditional Arabic"/>
          <w:sz w:val="24"/>
          <w:szCs w:val="24"/>
          <w:lang w:bidi="ar-SY"/>
        </w:rPr>
        <w:t>Dandago &amp; Rufai, 2014: 658</w:t>
      </w:r>
      <w:r w:rsidRPr="00342444">
        <w:rPr>
          <w:rFonts w:ascii="Traditional Arabic" w:hAnsi="Traditional Arabic" w:cs="Traditional Arabic"/>
          <w:sz w:val="24"/>
          <w:szCs w:val="24"/>
          <w:rtl/>
          <w:lang w:bidi="ar-SY"/>
        </w:rPr>
        <w:t>). التوجه نحو اكتساب معرفة تكنولوجية عميقة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خدامها في تطوير منتجات جديدة، بالإضافة إلى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التقنيات المتطورة في تطوير المنتجات الجديدة ودمج التكنولوجيا بسرعة لابتكار أفكار منتجات جديدة بشكل أسرع من المنافسين (راضي وقاسم، 2018</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11).</w:t>
      </w:r>
    </w:p>
    <w:p w14:paraId="4B255354" w14:textId="7D074704" w:rsidR="002947EF" w:rsidRPr="00342444" w:rsidRDefault="002947EF" w:rsidP="00D73057">
      <w:pPr>
        <w:pStyle w:val="a3"/>
        <w:numPr>
          <w:ilvl w:val="0"/>
          <w:numId w:val="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الريادي (</w:t>
      </w:r>
      <w:r w:rsidRPr="00342444">
        <w:rPr>
          <w:rFonts w:ascii="Traditional Arabic" w:hAnsi="Traditional Arabic" w:cs="Traditional Arabic"/>
          <w:sz w:val="24"/>
          <w:szCs w:val="24"/>
          <w:lang w:bidi="ar-SY"/>
        </w:rPr>
        <w:t>Entrepreneurial</w:t>
      </w:r>
      <w:r w:rsidRPr="00342444">
        <w:rPr>
          <w:rFonts w:ascii="Traditional Arabic" w:hAnsi="Traditional Arabic" w:cs="Traditional Arabic"/>
          <w:sz w:val="24"/>
          <w:szCs w:val="24"/>
          <w:rtl/>
          <w:lang w:bidi="ar-SY"/>
        </w:rPr>
        <w:t>): ويشير إلى المدى الذي تميل إليه القيادات العليا في المؤسسات لتبني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الإبداعية والريادية والمخاطرة المحسوبة، في محاولة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الفرص الريادية،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الطرق والممارسات والعمليات والقرارات لتحويل الجامعات إلى كيانات ريادية (</w:t>
      </w:r>
      <w:r w:rsidR="001D1DA7" w:rsidRPr="00342444">
        <w:rPr>
          <w:rFonts w:ascii="Traditional Arabic" w:hAnsi="Traditional Arabic" w:cs="Traditional Arabic"/>
          <w:sz w:val="24"/>
          <w:szCs w:val="24"/>
          <w:lang w:bidi="ar-SY"/>
        </w:rPr>
        <w:t>Al-Dhaafri &amp; Yusoff, 2013: 74</w:t>
      </w:r>
      <w:r w:rsidRPr="00342444">
        <w:rPr>
          <w:rFonts w:ascii="Traditional Arabic" w:hAnsi="Traditional Arabic" w:cs="Traditional Arabic"/>
          <w:sz w:val="24"/>
          <w:szCs w:val="24"/>
          <w:rtl/>
          <w:lang w:bidi="ar-SY"/>
        </w:rPr>
        <w:t>). يقترح التوجه الريادي أن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إلى جانب المخاطرة هي سمات المنظمات التي تحقق أداءً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التغيير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لديناميكيات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Miller, 1983; Covin and Slevin, 1989; Wiklund and Shepherd, 2005</w:t>
      </w:r>
      <w:r w:rsidRPr="00342444">
        <w:rPr>
          <w:rFonts w:ascii="Traditional Arabic" w:hAnsi="Traditional Arabic" w:cs="Traditional Arabic"/>
          <w:sz w:val="24"/>
          <w:szCs w:val="24"/>
          <w:rtl/>
          <w:lang w:bidi="ar-SY"/>
        </w:rPr>
        <w:t>). تعمل المنظمات ذات التوجه الريادي على تغيير وتشكيل البيئة وتكون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عداد لتخصيص الموارد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الفرص غير المؤكدة (</w:t>
      </w:r>
      <w:r w:rsidRPr="00342444">
        <w:rPr>
          <w:rFonts w:ascii="Traditional Arabic" w:hAnsi="Traditional Arabic" w:cs="Traditional Arabic"/>
          <w:sz w:val="24"/>
          <w:szCs w:val="24"/>
          <w:lang w:bidi="ar-SY"/>
        </w:rPr>
        <w:t>Hakala</w:t>
      </w:r>
      <w:r w:rsidR="00FD459C" w:rsidRPr="00342444">
        <w:rPr>
          <w:rFonts w:ascii="Traditional Arabic" w:hAnsi="Traditional Arabic" w:cs="Traditional Arabic"/>
          <w:sz w:val="24"/>
          <w:szCs w:val="24"/>
          <w:lang w:bidi="ar-SY"/>
        </w:rPr>
        <w:t>, 2015</w:t>
      </w:r>
      <w:r w:rsidRPr="00342444">
        <w:rPr>
          <w:rFonts w:ascii="Traditional Arabic" w:hAnsi="Traditional Arabic" w:cs="Traditional Arabic"/>
          <w:sz w:val="24"/>
          <w:szCs w:val="24"/>
          <w:rtl/>
          <w:lang w:bidi="ar-SY"/>
        </w:rPr>
        <w:t>). إن التوجه الريادي هو في الأساس توجه نحو النمو (</w:t>
      </w:r>
      <w:r w:rsidRPr="00342444">
        <w:rPr>
          <w:rFonts w:ascii="Traditional Arabic" w:hAnsi="Traditional Arabic" w:cs="Traditional Arabic"/>
          <w:sz w:val="24"/>
          <w:szCs w:val="24"/>
          <w:lang w:bidi="ar-SY"/>
        </w:rPr>
        <w:t>Covin et al.,2006</w:t>
      </w:r>
      <w:r w:rsidRPr="00342444">
        <w:rPr>
          <w:rFonts w:ascii="Traditional Arabic" w:hAnsi="Traditional Arabic" w:cs="Traditional Arabic"/>
          <w:sz w:val="24"/>
          <w:szCs w:val="24"/>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r w:rsidR="001D1DA7" w:rsidRPr="00342444">
        <w:rPr>
          <w:rFonts w:ascii="Traditional Arabic" w:hAnsi="Traditional Arabic" w:cs="Traditional Arabic"/>
          <w:sz w:val="24"/>
          <w:szCs w:val="24"/>
          <w:lang w:bidi="ar-SY"/>
        </w:rPr>
        <w:t>Lumpkin and Dess, 1996</w:t>
      </w:r>
      <w:r w:rsidRPr="00342444">
        <w:rPr>
          <w:rFonts w:ascii="Traditional Arabic" w:hAnsi="Traditional Arabic" w:cs="Traditional Arabic"/>
          <w:sz w:val="24"/>
          <w:szCs w:val="24"/>
          <w:rtl/>
          <w:lang w:bidi="ar-SY"/>
        </w:rPr>
        <w:t>).</w:t>
      </w:r>
    </w:p>
    <w:p w14:paraId="71FA939B" w14:textId="52306E4B" w:rsidR="002947EF" w:rsidRPr="00342444" w:rsidRDefault="002947EF" w:rsidP="00322A29">
      <w:pPr>
        <w:pStyle w:val="4"/>
        <w:rPr>
          <w:rtl/>
        </w:rPr>
      </w:pPr>
      <w:bookmarkStart w:id="18" w:name="_Toc192445176"/>
      <w:r w:rsidRPr="00342444">
        <w:rPr>
          <w:rtl/>
        </w:rPr>
        <w:t>أنماط التوجه الا</w:t>
      </w:r>
      <w:r w:rsidR="00B41739">
        <w:rPr>
          <w:rtl/>
        </w:rPr>
        <w:t>سـت</w:t>
      </w:r>
      <w:r w:rsidRPr="00342444">
        <w:rPr>
          <w:rtl/>
        </w:rPr>
        <w:t>راتيجي:</w:t>
      </w:r>
      <w:bookmarkEnd w:id="18"/>
    </w:p>
    <w:p w14:paraId="34FD9633" w14:textId="7652F01D" w:rsidR="002947EF" w:rsidRPr="00342444" w:rsidRDefault="002947EF" w:rsidP="00342444">
      <w:pPr>
        <w:bidi/>
        <w:spacing w:line="360" w:lineRule="auto"/>
        <w:ind w:firstLine="360"/>
        <w:jc w:val="both"/>
        <w:rPr>
          <w:rFonts w:ascii="Traditional Arabic" w:hAnsi="Traditional Arabic" w:cs="Traditional Arabic"/>
          <w:sz w:val="24"/>
          <w:szCs w:val="24"/>
        </w:rPr>
      </w:pPr>
      <w:r w:rsidRPr="00342444">
        <w:rPr>
          <w:rFonts w:ascii="Traditional Arabic" w:hAnsi="Traditional Arabic" w:cs="Traditional Arabic"/>
          <w:sz w:val="24"/>
          <w:szCs w:val="24"/>
          <w:rtl/>
        </w:rPr>
        <w:t>ضمن اطار ما يطلق عليه دورة التكيف، باعتبارها "وسيلة لتصور العناصر الرئيسية للتكيف وتصور العلاقات فيما بينها" (</w:t>
      </w:r>
      <w:r w:rsidR="001D1DA7" w:rsidRPr="00342444">
        <w:rPr>
          <w:rFonts w:ascii="Traditional Arabic" w:hAnsi="Traditional Arabic" w:cs="Traditional Arabic"/>
          <w:sz w:val="24"/>
          <w:szCs w:val="24"/>
        </w:rPr>
        <w:t>Miles &amp; Snow, 1978: 21Miles &amp; Snow, 1978</w:t>
      </w:r>
      <w:r w:rsidRPr="00342444">
        <w:rPr>
          <w:rFonts w:ascii="Traditional Arabic" w:hAnsi="Traditional Arabic" w:cs="Traditional Arabic"/>
          <w:sz w:val="24"/>
          <w:szCs w:val="24"/>
          <w:rtl/>
        </w:rPr>
        <w:t>)،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قبلي)، قدم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rPr>
        <w:t xml:space="preserve"> (1978) تصنيفاً لأنماط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يعتمد على فكرة أن المديرين يسعون إلى صياغة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تتوافق مع البيئة الخارجية التي تواجهها منظماتهم. وقد أصبح هذا التصنيف واسع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الأعمال، ويتكون من:</w:t>
      </w:r>
    </w:p>
    <w:p w14:paraId="7F77E3C9" w14:textId="5B0B47EE"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المدافعين </w:t>
      </w:r>
      <w:r w:rsidRPr="00342444">
        <w:rPr>
          <w:rFonts w:ascii="Traditional Arabic" w:hAnsi="Traditional Arabic" w:cs="Traditional Arabic"/>
          <w:sz w:val="24"/>
          <w:szCs w:val="24"/>
        </w:rPr>
        <w:t>Defender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المدافعون هم مؤسسات تؤكد على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على المجالات الآمنة والمتميزة في الصناعات الخاصة بها و "نادر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تحتاج إلى إجراء تعديلات كبيرة على التكنولوجيا أو الهيكل أو أساليب التشغيل الخاصة بها. وهي تكرس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لتحسين كفاءة" عملياتها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بالتالي، </w:t>
      </w:r>
      <w:r w:rsidRPr="00342444">
        <w:rPr>
          <w:rFonts w:ascii="Traditional Arabic" w:hAnsi="Traditional Arabic" w:cs="Traditional Arabic"/>
          <w:sz w:val="24"/>
          <w:szCs w:val="24"/>
          <w:rtl/>
        </w:rPr>
        <w:t>تتميز المنظمة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با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يطرة على أسواق محددة لمنتجاتها، مع تركيز متواضع على تطوير هذه المنتجات. أي، تهدف المنظمة إلى الحفاظ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قرار النمو في هذه الأسواق من خلال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جزء كبير من إمكانياتها في تحسين عملياتها الداخلية وتحقيق الأرباح من خلال المنافسة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عرية، دون الحاجة إلى تغييرات جذرية في تكنولوجيا الإنتاج أو الهيكل التنظيمي.</w:t>
      </w:r>
    </w:p>
    <w:p w14:paraId="356A9E3D" w14:textId="13A2BED6"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المنقبين </w:t>
      </w:r>
      <w:r w:rsidRPr="00342444">
        <w:rPr>
          <w:rFonts w:ascii="Traditional Arabic" w:hAnsi="Traditional Arabic" w:cs="Traditional Arabic"/>
          <w:sz w:val="24"/>
          <w:szCs w:val="24"/>
        </w:rPr>
        <w:t>Prospectors strategy</w:t>
      </w:r>
      <w:r w:rsidRPr="00342444">
        <w:rPr>
          <w:rFonts w:ascii="Traditional Arabic" w:hAnsi="Traditional Arabic" w:cs="Traditional Arabic"/>
          <w:sz w:val="24"/>
          <w:szCs w:val="24"/>
          <w:rtl/>
        </w:rPr>
        <w:t>: المنظمات المنقبة "تبحث با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 عن فرص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وتجرب بانتظام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جابات المحتملة للاتجاهات البيئية الناشئة" (</w:t>
      </w:r>
      <w:r w:rsidRPr="00342444">
        <w:rPr>
          <w:rFonts w:ascii="Traditional Arabic" w:hAnsi="Traditional Arabic" w:cs="Traditional Arabic"/>
          <w:sz w:val="24"/>
          <w:szCs w:val="24"/>
        </w:rPr>
        <w:t>Miles &amp; Snow</w:t>
      </w:r>
      <w:r w:rsidR="00900510" w:rsidRPr="00342444">
        <w:rPr>
          <w:rFonts w:ascii="Traditional Arabic" w:hAnsi="Traditional Arabic" w:cs="Traditional Arabic"/>
          <w:sz w:val="24"/>
          <w:szCs w:val="24"/>
        </w:rPr>
        <w:t>,</w:t>
      </w:r>
      <w:r w:rsidR="00900510"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1978). أي، تسعى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 الفرص الجديدة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من خلال تحليل اتجاهات الطلب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قبلية ومن ثم تلبية هذه الفرص من خلال زيادة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56456CB1" w14:textId="29817C44"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المحللين </w:t>
      </w:r>
      <w:r w:rsidRPr="00342444">
        <w:rPr>
          <w:rFonts w:ascii="Traditional Arabic" w:hAnsi="Traditional Arabic" w:cs="Traditional Arabic"/>
          <w:sz w:val="24"/>
          <w:szCs w:val="24"/>
        </w:rPr>
        <w:t>Analyzers strategy</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المنظمات التي تتبنى هذا التوجه تعمل "في نوعين من مجالات سوق المنتجات، أحدهما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والآخر متغير"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هذا يعني، </w:t>
      </w:r>
      <w:r w:rsidRPr="00342444">
        <w:rPr>
          <w:rFonts w:ascii="Traditional Arabic" w:hAnsi="Traditional Arabic" w:cs="Traditional Arabic"/>
          <w:sz w:val="24"/>
          <w:szCs w:val="24"/>
          <w:rtl/>
        </w:rPr>
        <w:t>تركز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التوازن بين نوعين من مجالات سوق المنتج. يعتبر المجال الأول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نسبي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حيث تعمل وحدات الأعمال بشكل منتظم وفعال. أما المجال الثاني فهو متغير، وتقوم المنظمات بمراقبة المنافسين فيه عن كثب واعتماد الأفكار التي أثبتت نجاحها سابق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بشكل عام، تسعى المنظمات المحللة لتجميع الكفاءة التي تتميز بها المنظمات المدافعة والتعلم الذي تتميز به المنظمات المنقبة.</w:t>
      </w:r>
    </w:p>
    <w:p w14:paraId="406796AC" w14:textId="77F42B18" w:rsidR="002947EF" w:rsidRPr="00342444" w:rsidRDefault="002947EF" w:rsidP="00D73057">
      <w:pPr>
        <w:pStyle w:val="a3"/>
        <w:numPr>
          <w:ilvl w:val="0"/>
          <w:numId w:val="10"/>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جيبين </w:t>
      </w:r>
      <w:r w:rsidRPr="00342444">
        <w:rPr>
          <w:rFonts w:ascii="Traditional Arabic" w:hAnsi="Traditional Arabic" w:cs="Traditional Arabic"/>
          <w:sz w:val="24"/>
          <w:szCs w:val="24"/>
        </w:rPr>
        <w:t>Reactors strategy</w:t>
      </w:r>
      <w:r w:rsidRPr="00342444">
        <w:rPr>
          <w:rFonts w:ascii="Traditional Arabic" w:hAnsi="Traditional Arabic" w:cs="Traditional Arabic"/>
          <w:sz w:val="24"/>
          <w:szCs w:val="24"/>
          <w:rtl/>
        </w:rPr>
        <w:t>: حيث أن ال</w:t>
      </w:r>
      <w:r w:rsidRPr="00342444">
        <w:rPr>
          <w:rFonts w:ascii="Traditional Arabic" w:hAnsi="Traditional Arabic" w:cs="Traditional Arabic"/>
          <w:sz w:val="24"/>
          <w:szCs w:val="24"/>
          <w:rtl/>
          <w:lang w:bidi="ar-SY"/>
        </w:rPr>
        <w:t>منظمات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جيبة "يدرك فيها كبار المديرين في كثير من الأحيان التغيير وعدم اليقين الذي يحدث في بيئاتهم التنظيمية، لكنهم غير قادرين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w:t>
      </w:r>
      <w:r w:rsidR="001D1DA7" w:rsidRPr="00342444">
        <w:rPr>
          <w:rFonts w:ascii="Traditional Arabic" w:hAnsi="Traditional Arabic" w:cs="Traditional Arabic"/>
          <w:sz w:val="24"/>
          <w:szCs w:val="24"/>
          <w:lang w:bidi="ar-SY"/>
        </w:rPr>
        <w:t>Miles &amp; Snow, 1978</w:t>
      </w:r>
      <w:r w:rsidR="00900510" w:rsidRPr="00342444">
        <w:rPr>
          <w:rFonts w:ascii="Traditional Arabic" w:hAnsi="Traditional Arabic" w:cs="Traditional Arabic"/>
          <w:sz w:val="24"/>
          <w:szCs w:val="24"/>
          <w:lang w:bidi="ar-SY"/>
        </w:rPr>
        <w:t>: 29</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تسعى المنظمات التي تتبنى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إلى التكيف مع تحركات المنافسين، خاصة في البيئة غير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قرة. وبالإضافة إلى ذلك، فإن هذه المنظمات غالباً ما تكون غير قادرة على تنفيذ أي من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الثلاث المذكورة أعلاه. وبمعنى آخر، فإن المنظمات التي تعتمد هذه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تفتقر إلى خطة واضحة ومفهومة للتنافسية، مما يجعل بعض الباحثين يشككون في تصنيفها كا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عمل.</w:t>
      </w:r>
    </w:p>
    <w:p w14:paraId="263C871F" w14:textId="3CED1F71"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بعد ظهور تصنيف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rPr>
        <w:t xml:space="preserve"> بنحو عقد من الزمن، قدمت دراسة </w:t>
      </w:r>
      <w:r w:rsidRPr="00342444">
        <w:rPr>
          <w:rFonts w:ascii="Traditional Arabic" w:hAnsi="Traditional Arabic" w:cs="Traditional Arabic"/>
          <w:sz w:val="24"/>
          <w:szCs w:val="24"/>
        </w:rPr>
        <w:t>Venkatraman</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 xml:space="preserve">(1989)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ة أنواع رئيسية لتطوير مفهوم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للمنظمة المعنية. ويهدف قياس الأبعاد الرئيسية إلى فهم وتوضيح توقعات نوع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المؤسسية الموجودة:</w:t>
      </w:r>
    </w:p>
    <w:p w14:paraId="7B18897F" w14:textId="70FB4A7B"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Pr>
      </w:pPr>
      <w:r w:rsidRPr="00342444">
        <w:rPr>
          <w:rFonts w:ascii="Traditional Arabic" w:hAnsi="Traditional Arabic" w:cs="Traditional Arabic"/>
          <w:sz w:val="24"/>
          <w:szCs w:val="24"/>
          <w:rtl/>
        </w:rPr>
        <w:t>التوجه العدواني (</w:t>
      </w:r>
      <w:r w:rsidRPr="00342444">
        <w:rPr>
          <w:rFonts w:ascii="Traditional Arabic" w:hAnsi="Traditional Arabic" w:cs="Traditional Arabic"/>
          <w:sz w:val="24"/>
          <w:szCs w:val="24"/>
        </w:rPr>
        <w:t>Aggressiveness</w:t>
      </w:r>
      <w:r w:rsidRPr="00342444">
        <w:rPr>
          <w:rFonts w:ascii="Traditional Arabic" w:hAnsi="Traditional Arabic" w:cs="Traditional Arabic"/>
          <w:sz w:val="24"/>
          <w:szCs w:val="24"/>
          <w:rtl/>
        </w:rPr>
        <w:t>): التوجه العدواني هو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خدمها المنظمة لتحقيق الأرباح وزيادة حصتها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يشير هذا التوجه إلى الموقف الذي تتخذه المنظمة فيما يتعلق بالموارد، حيث تهدف إلى تطوير الموارد بسرعة للوصول إلى مركز سوقي مفضل تتفوق فيه على المنافسين. لتحقيق هذه الأهداف، يجب على المنظمة تطوير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ثمار في تحسين حصتها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وقية، ويتم ذلك من خلال ابتكار المنتجات وإجراء تغييرات في هيكل المنظمة. أشار </w:t>
      </w:r>
      <w:r w:rsidRPr="00342444">
        <w:rPr>
          <w:rFonts w:ascii="Traditional Arabic" w:hAnsi="Traditional Arabic" w:cs="Traditional Arabic"/>
          <w:sz w:val="24"/>
          <w:szCs w:val="24"/>
        </w:rPr>
        <w:t>Wernerfelt's</w:t>
      </w:r>
      <w:r w:rsidRPr="00342444">
        <w:rPr>
          <w:rFonts w:ascii="Traditional Arabic" w:hAnsi="Traditional Arabic" w:cs="Traditional Arabic"/>
          <w:sz w:val="24"/>
          <w:szCs w:val="24"/>
          <w:rtl/>
        </w:rPr>
        <w:t xml:space="preserve"> (1984:171) إلى أهمية الاعتماد على الموارد في النجاح التنافسي للمنظمات، حيث يمكن للمنظمة تحقيق تفوق على منافسيها من خلال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حواذ على شركات أخرى، أو الاندماج معها، أو التنويع والتميز في عروضها. وفي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لا يجب أن تكون العلاقات مع الموردين طويلة الأمد بالضرورة، نظراً للتغيرات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مرة في البيئة التنافسية التي تتعامل معها الشركات العدوانية، والتي تسعى من خلالها المنظمة للتفوق على منافسيها (</w:t>
      </w:r>
      <w:r w:rsidRPr="00342444">
        <w:rPr>
          <w:rFonts w:ascii="Traditional Arabic" w:hAnsi="Traditional Arabic" w:cs="Traditional Arabic"/>
          <w:sz w:val="24"/>
          <w:szCs w:val="24"/>
        </w:rPr>
        <w:t>Almajali et al., 2012</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تمثل العدوانية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حيث تعكس الشركة الرغبة في تحقيق الابتكار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حواذ على حصة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w:t>
      </w:r>
      <w:r w:rsidRPr="00342444">
        <w:rPr>
          <w:rFonts w:ascii="Traditional Arabic" w:hAnsi="Traditional Arabic" w:cs="Traditional Arabic"/>
          <w:sz w:val="24"/>
          <w:szCs w:val="24"/>
          <w:lang w:bidi="ar-SY"/>
        </w:rPr>
        <w:t>Miles and Cameron, 1982</w:t>
      </w:r>
      <w:r w:rsidRPr="00342444">
        <w:rPr>
          <w:rFonts w:ascii="Traditional Arabic" w:hAnsi="Traditional Arabic" w:cs="Traditional Arabic"/>
          <w:sz w:val="24"/>
          <w:szCs w:val="24"/>
          <w:rtl/>
          <w:lang w:bidi="ar-SY"/>
        </w:rPr>
        <w:t>). يتم ذلك من خلال زيادة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لتعزيز مكانتها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المحددة، بهدف مواجهة المنافسة بشكل مباشر ومكثف (</w:t>
      </w:r>
      <w:r w:rsidRPr="00342444">
        <w:rPr>
          <w:rFonts w:ascii="Traditional Arabic" w:hAnsi="Traditional Arabic" w:cs="Traditional Arabic"/>
          <w:sz w:val="24"/>
          <w:szCs w:val="24"/>
          <w:lang w:bidi="ar-SY"/>
        </w:rPr>
        <w:t>Venkatraman, 1989</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في هذه المرحلة، وفقاً لـ </w:t>
      </w:r>
      <w:r w:rsidRPr="00342444">
        <w:rPr>
          <w:rFonts w:ascii="Traditional Arabic" w:hAnsi="Traditional Arabic" w:cs="Traditional Arabic"/>
          <w:sz w:val="24"/>
          <w:szCs w:val="24"/>
        </w:rPr>
        <w:t>Ogbari</w:t>
      </w:r>
      <w:r w:rsidRPr="00342444">
        <w:rPr>
          <w:rFonts w:ascii="Traditional Arabic" w:hAnsi="Traditional Arabic" w:cs="Traditional Arabic"/>
          <w:sz w:val="24"/>
          <w:szCs w:val="24"/>
          <w:rtl/>
        </w:rPr>
        <w:t xml:space="preserve"> وآخرون (2018</w:t>
      </w:r>
      <w:r w:rsidR="00B822D8"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t>2)، يجب أن يمتلك مشغلو الأعمال بذكاء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خدام الموارد التنظيمية في تنفيذ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راتيجيات عدوانية وا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عي لزيادة حصة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وق كوسيلة لتحقيق ربحية وحدة الأعمال؛ إدراك حقيقة أن كل شركة تسعى للحصول على حصة سوقية أعلى من المنافسين (</w:t>
      </w:r>
      <w:r w:rsidRPr="00342444">
        <w:rPr>
          <w:rFonts w:ascii="Traditional Arabic" w:hAnsi="Traditional Arabic" w:cs="Traditional Arabic"/>
          <w:sz w:val="24"/>
          <w:szCs w:val="24"/>
        </w:rPr>
        <w:t>Abiodun, 2009</w:t>
      </w:r>
      <w:r w:rsidRPr="00342444">
        <w:rPr>
          <w:rFonts w:ascii="Traditional Arabic" w:hAnsi="Traditional Arabic" w:cs="Traditional Arabic"/>
          <w:sz w:val="24"/>
          <w:szCs w:val="24"/>
          <w:rtl/>
        </w:rPr>
        <w:t>). تأخذ هذه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شكل قيادة التكلفة (</w:t>
      </w:r>
      <w:r w:rsidRPr="00342444">
        <w:rPr>
          <w:rFonts w:ascii="Traditional Arabic" w:hAnsi="Traditional Arabic" w:cs="Traditional Arabic"/>
          <w:sz w:val="24"/>
          <w:szCs w:val="24"/>
        </w:rPr>
        <w:t>Porter, 1980; Miller, 1988; Wright et al., 1992; Thompson &amp; Strickland, 1999; Hitt et al., 2007</w:t>
      </w:r>
      <w:r w:rsidRPr="00342444">
        <w:rPr>
          <w:rFonts w:ascii="Traditional Arabic" w:hAnsi="Traditional Arabic" w:cs="Traditional Arabic"/>
          <w:sz w:val="24"/>
          <w:szCs w:val="24"/>
          <w:rtl/>
        </w:rPr>
        <w:t>) وا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الانفجار والتوسع التي وصفها </w:t>
      </w:r>
      <w:r w:rsidRPr="00342444">
        <w:rPr>
          <w:rFonts w:ascii="Traditional Arabic" w:hAnsi="Traditional Arabic" w:cs="Traditional Arabic"/>
          <w:sz w:val="24"/>
          <w:szCs w:val="24"/>
        </w:rPr>
        <w:t>Wissema</w:t>
      </w:r>
      <w:r w:rsidRPr="00342444">
        <w:rPr>
          <w:rFonts w:ascii="Traditional Arabic" w:hAnsi="Traditional Arabic" w:cs="Traditional Arabic"/>
          <w:sz w:val="24"/>
          <w:szCs w:val="24"/>
          <w:rtl/>
        </w:rPr>
        <w:t xml:space="preserve"> وآخرون (1980)، ابتكار المنتجات (</w:t>
      </w:r>
      <w:r w:rsidRPr="00342444">
        <w:rPr>
          <w:rFonts w:ascii="Traditional Arabic" w:hAnsi="Traditional Arabic" w:cs="Traditional Arabic"/>
          <w:sz w:val="24"/>
          <w:szCs w:val="24"/>
        </w:rPr>
        <w:t>Schuler &amp; Jackson, 1987; Miller, 1988</w:t>
      </w:r>
      <w:r w:rsidRPr="00342444">
        <w:rPr>
          <w:rFonts w:ascii="Traditional Arabic" w:hAnsi="Traditional Arabic" w:cs="Traditional Arabic"/>
          <w:sz w:val="24"/>
          <w:szCs w:val="24"/>
          <w:rtl/>
        </w:rPr>
        <w:t>)، تمايز الأسعار والصور (</w:t>
      </w:r>
      <w:r w:rsidRPr="00342444">
        <w:rPr>
          <w:rFonts w:ascii="Traditional Arabic" w:hAnsi="Traditional Arabic" w:cs="Traditional Arabic"/>
          <w:sz w:val="24"/>
          <w:szCs w:val="24"/>
        </w:rPr>
        <w:t>Mintzberg, 1988; Bordean, 2011</w:t>
      </w:r>
      <w:r w:rsidRPr="00342444">
        <w:rPr>
          <w:rFonts w:ascii="Traditional Arabic" w:hAnsi="Traditional Arabic" w:cs="Traditional Arabic"/>
          <w:sz w:val="24"/>
          <w:szCs w:val="24"/>
          <w:rtl/>
        </w:rPr>
        <w:t>).</w:t>
      </w:r>
    </w:p>
    <w:p w14:paraId="775FDA26" w14:textId="0C425B3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التوجه التحليلي (</w:t>
      </w:r>
      <w:r w:rsidRPr="00342444">
        <w:rPr>
          <w:rFonts w:ascii="Traditional Arabic" w:hAnsi="Traditional Arabic" w:cs="Traditional Arabic"/>
          <w:sz w:val="24"/>
          <w:szCs w:val="24"/>
        </w:rPr>
        <w:t>Analysis</w:t>
      </w:r>
      <w:r w:rsidRPr="00342444">
        <w:rPr>
          <w:rFonts w:ascii="Traditional Arabic" w:hAnsi="Traditional Arabic" w:cs="Traditional Arabic"/>
          <w:sz w:val="24"/>
          <w:szCs w:val="24"/>
          <w:rtl/>
        </w:rPr>
        <w:t>): يعني القدرة على حل المشاكل واتخاذ القرارات في المنظمة على جميع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ويات. وهو لا يعني وضع المنظمة في فئة معينة بين المنظمات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كشافية والا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باقية، بل يعني اهتمام المنظمة بالبحث عن مفاهيم جديدة مهمة لاتخاذ القرارات. وهذا البعد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يتماشى مع مفهوم الشمولية كما اعتمده </w:t>
      </w:r>
      <w:r w:rsidRPr="00342444">
        <w:rPr>
          <w:rFonts w:ascii="Traditional Arabic" w:hAnsi="Traditional Arabic" w:cs="Traditional Arabic"/>
          <w:sz w:val="24"/>
          <w:szCs w:val="24"/>
        </w:rPr>
        <w:t>Venkatraman's</w:t>
      </w:r>
      <w:r w:rsidRPr="00342444">
        <w:rPr>
          <w:rFonts w:ascii="Traditional Arabic" w:hAnsi="Traditional Arabic" w:cs="Traditional Arabic"/>
          <w:sz w:val="24"/>
          <w:szCs w:val="24"/>
          <w:rtl/>
        </w:rPr>
        <w:t>، حيث تعتبر الشمولية مؤشراً على دقة التخطيط الفردي، وتعني أيضاً أن للمنظمة القدرة على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مرارية تخصيص الموارد الشاملة بشكل داخلي للمشروع المحدد. وبالتالي، يتطلب التوجه التحليلي حذراً وذكاء في اتخاذ قرارات الأعمال التي تؤدي إلى أداء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قر وعالي. ونتيجة لهذا </w:t>
      </w:r>
      <w:r w:rsidRPr="00342444">
        <w:rPr>
          <w:rFonts w:ascii="Traditional Arabic" w:hAnsi="Traditional Arabic" w:cs="Traditional Arabic"/>
          <w:sz w:val="24"/>
          <w:szCs w:val="24"/>
          <w:rtl/>
        </w:rPr>
        <w:lastRenderedPageBreak/>
        <w:t xml:space="preserve">التوجه، </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تطور علاقات طويلة الأمد مع الموردين، ونظراً لطبيعة البعد التحليلي، فإن اتخاذ القرارات يصبح أمراً روتينياً لتحقيق أفضل النتائج. ويكمن قوة هذا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342444">
        <w:rPr>
          <w:rFonts w:ascii="Traditional Arabic" w:hAnsi="Traditional Arabic" w:cs="Traditional Arabic"/>
          <w:sz w:val="24"/>
          <w:szCs w:val="24"/>
        </w:rPr>
        <w:t>Marion, 2006</w:t>
      </w:r>
      <w:r w:rsidRPr="00342444">
        <w:rPr>
          <w:rFonts w:ascii="Traditional Arabic" w:hAnsi="Traditional Arabic" w:cs="Traditional Arabic"/>
          <w:sz w:val="24"/>
          <w:szCs w:val="24"/>
          <w:rtl/>
        </w:rPr>
        <w:t>). في سياق التحليل في عملية صنع القرار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يُعَدُّ نهج حل المشكلات الشامل مثال</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لضمان الحصول على ميزة. يهدف هذا النهج إلى إنشاء فهم شامل للقضايا في كل من البيئة الداخلية والخارجية للمنظمة (</w:t>
      </w:r>
      <w:r w:rsidRPr="00342444">
        <w:rPr>
          <w:rFonts w:ascii="Traditional Arabic" w:hAnsi="Traditional Arabic" w:cs="Traditional Arabic"/>
          <w:sz w:val="24"/>
          <w:szCs w:val="24"/>
        </w:rPr>
        <w:t>Morgan and Strong, 1998</w:t>
      </w:r>
      <w:r w:rsidRPr="00342444">
        <w:rPr>
          <w:rFonts w:ascii="Traditional Arabic" w:hAnsi="Traditional Arabic" w:cs="Traditional Arabic"/>
          <w:sz w:val="24"/>
          <w:szCs w:val="24"/>
          <w:rtl/>
        </w:rPr>
        <w:t>). ويُعَتَقَدُ أن هذا البُعد يُمَثِّلُ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لوك الدفاعي بشكلٍ أفضل (</w:t>
      </w:r>
      <w:r w:rsidRPr="00342444">
        <w:rPr>
          <w:rFonts w:ascii="Traditional Arabic" w:hAnsi="Traditional Arabic" w:cs="Traditional Arabic"/>
          <w:sz w:val="24"/>
          <w:szCs w:val="24"/>
        </w:rPr>
        <w:t>Miles and Snow, 1978</w:t>
      </w:r>
      <w:r w:rsidRPr="00342444">
        <w:rPr>
          <w:rFonts w:ascii="Traditional Arabic" w:hAnsi="Traditional Arabic" w:cs="Traditional Arabic"/>
          <w:sz w:val="24"/>
          <w:szCs w:val="24"/>
          <w:rtl/>
        </w:rPr>
        <w:t>)، ويُشير إلى درجة عالية من التخصص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w:t>
      </w:r>
      <w:r w:rsidRPr="00342444">
        <w:rPr>
          <w:rFonts w:ascii="Traditional Arabic" w:hAnsi="Traditional Arabic" w:cs="Traditional Arabic"/>
          <w:sz w:val="24"/>
          <w:szCs w:val="24"/>
        </w:rPr>
        <w:t>Child, 1974</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يشير هذا إلى القدرة على التحقيق بعمق في الأسباب الأساسية للمشاكل وتطوير أفضل الحلول البديلة كوسيلة لحل المشكلات. يتعلق الأمر بالحفاظ على الاتساق الداخلي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تخصيص الموارد لتحقيق أهداف الشركة. تعد مواءمة 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خبارات التنافسية من القضايا المهمة التي يجب أخذها في الاعتبار (</w:t>
      </w:r>
      <w:r w:rsidR="00900510" w:rsidRPr="00342444">
        <w:rPr>
          <w:rFonts w:ascii="Traditional Arabic" w:hAnsi="Traditional Arabic" w:cs="Traditional Arabic"/>
          <w:sz w:val="24"/>
          <w:szCs w:val="24"/>
          <w:lang w:bidi="ar-SY"/>
        </w:rPr>
        <w:t>Abiodun &amp; Ibidunni, 2014</w:t>
      </w:r>
      <w:r w:rsidRPr="00342444">
        <w:rPr>
          <w:rFonts w:ascii="Traditional Arabic" w:hAnsi="Traditional Arabic" w:cs="Traditional Arabic"/>
          <w:sz w:val="24"/>
          <w:szCs w:val="24"/>
          <w:rtl/>
          <w:lang w:bidi="ar-SY"/>
        </w:rPr>
        <w:t>).</w:t>
      </w:r>
    </w:p>
    <w:p w14:paraId="3340DE50" w14:textId="6E15ED9D"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الدفاعي (</w:t>
      </w:r>
      <w:r w:rsidRPr="00342444">
        <w:rPr>
          <w:rFonts w:ascii="Traditional Arabic" w:hAnsi="Traditional Arabic" w:cs="Traditional Arabic"/>
          <w:sz w:val="24"/>
          <w:szCs w:val="24"/>
          <w:lang w:bidi="ar-SY"/>
        </w:rPr>
        <w:t>Defensiveness</w:t>
      </w:r>
      <w:r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يتمحور التوجه الدفاعي حول الفعالية وتحقيق التكلفة المنخفضة في عمليات الإنتاج. يمكن أن يشبه هذا التوجه موقع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عسكري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يتم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يلاء عليه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خدامه من قبل منظمة للدفاع عن مركزها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تركيز التوجه الدفاعي على التكلفة المنخفضة والجودة يزيد من احتمالية إعادة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المنظمة في تطوير المنتجات أو تحسين العلاقات مع الموردين الذين يمكنهم توفير معايير جودة عالية وتقليل التكلفة. يشير هذا التوجه إلى أداء قوي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حيث يعمل على تحقيق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في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تتميز المنظمة التي تتمتع بقوة في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بأنها تتبع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محافظ</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عملياتها. 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يخدم التوجه الدفاعي فقط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بمنتجات ذات نطاق ضيق وعدد قليل من الموردين. يجب الإشارة إلى أن التوجه الدفاعي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غرق وقت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ليتمكن من تأسيس نفسه في بيئته المحيطة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يعكس تركيز الشركة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الدفاع على التكنولوجيا الأساسية ومجال سوق المنتجات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تقليل التكلفة والتقنيات التي تحقق الكفاءة التشغيلية. يرتبط هذا الموقف بسمة المدافع التي وصفها </w:t>
      </w:r>
      <w:r w:rsidRPr="00342444">
        <w:rPr>
          <w:rFonts w:ascii="Traditional Arabic" w:hAnsi="Traditional Arabic" w:cs="Traditional Arabic"/>
          <w:sz w:val="24"/>
          <w:szCs w:val="24"/>
          <w:lang w:bidi="ar-SY"/>
        </w:rPr>
        <w:t>Miles &amp; Snow</w:t>
      </w:r>
      <w:r w:rsidRPr="00342444">
        <w:rPr>
          <w:rFonts w:ascii="Traditional Arabic" w:hAnsi="Traditional Arabic" w:cs="Traditional Arabic"/>
          <w:sz w:val="24"/>
          <w:szCs w:val="24"/>
          <w:rtl/>
          <w:lang w:bidi="ar-SY"/>
        </w:rPr>
        <w:t xml:space="preserve"> (1978)، والإجراءات الدفاعية (</w:t>
      </w:r>
      <w:r w:rsidR="00900510" w:rsidRPr="00342444">
        <w:rPr>
          <w:rFonts w:ascii="Traditional Arabic" w:hAnsi="Traditional Arabic" w:cs="Traditional Arabic"/>
          <w:sz w:val="24"/>
          <w:szCs w:val="24"/>
          <w:lang w:bidi="ar-SY"/>
        </w:rPr>
        <w:t>Miles &amp; Cameron, 1982</w:t>
      </w:r>
      <w:r w:rsidRPr="00342444">
        <w:rPr>
          <w:rFonts w:ascii="Traditional Arabic" w:hAnsi="Traditional Arabic" w:cs="Traditional Arabic"/>
          <w:sz w:val="24"/>
          <w:szCs w:val="24"/>
          <w:rtl/>
          <w:lang w:bidi="ar-SY"/>
        </w:rPr>
        <w:t>)، والمسوقين المتخصصين (</w:t>
      </w:r>
      <w:r w:rsidR="00900510" w:rsidRPr="00342444">
        <w:rPr>
          <w:rFonts w:ascii="Traditional Arabic" w:hAnsi="Traditional Arabic" w:cs="Traditional Arabic"/>
          <w:sz w:val="24"/>
          <w:szCs w:val="24"/>
          <w:lang w:bidi="ar-SY"/>
        </w:rPr>
        <w:t>Miller, 1988</w:t>
      </w:r>
      <w:r w:rsidRPr="00342444">
        <w:rPr>
          <w:rFonts w:ascii="Traditional Arabic" w:hAnsi="Traditional Arabic" w:cs="Traditional Arabic"/>
          <w:sz w:val="24"/>
          <w:szCs w:val="24"/>
          <w:rtl/>
          <w:lang w:bidi="ar-SY"/>
        </w:rPr>
        <w:t>)، وخفض التكلفة (</w:t>
      </w:r>
      <w:r w:rsidR="00900510" w:rsidRPr="00342444">
        <w:rPr>
          <w:rFonts w:ascii="Traditional Arabic" w:hAnsi="Traditional Arabic" w:cs="Traditional Arabic"/>
          <w:sz w:val="24"/>
          <w:szCs w:val="24"/>
          <w:lang w:bidi="ar-SY"/>
        </w:rPr>
        <w:t>Schuler &amp; Jackson, 1987</w:t>
      </w:r>
      <w:r w:rsidRPr="00342444">
        <w:rPr>
          <w:rFonts w:ascii="Traditional Arabic" w:hAnsi="Traditional Arabic" w:cs="Traditional Arabic"/>
          <w:sz w:val="24"/>
          <w:szCs w:val="24"/>
          <w:rtl/>
          <w:lang w:bidi="ar-SY"/>
        </w:rPr>
        <w:t>) والتمايز المتخصص (</w:t>
      </w:r>
      <w:r w:rsidR="00900510" w:rsidRPr="00342444">
        <w:rPr>
          <w:rFonts w:ascii="Traditional Arabic" w:hAnsi="Traditional Arabic" w:cs="Traditional Arabic"/>
          <w:sz w:val="24"/>
          <w:szCs w:val="24"/>
          <w:lang w:bidi="ar-SY"/>
        </w:rPr>
        <w:t>Ward et al., 1996</w:t>
      </w:r>
      <w:r w:rsidRPr="00342444">
        <w:rPr>
          <w:rFonts w:ascii="Traditional Arabic" w:hAnsi="Traditional Arabic" w:cs="Traditional Arabic"/>
          <w:sz w:val="24"/>
          <w:szCs w:val="24"/>
          <w:rtl/>
          <w:lang w:bidi="ar-SY"/>
        </w:rPr>
        <w:t>).</w:t>
      </w:r>
    </w:p>
    <w:p w14:paraId="5A9D7C4D" w14:textId="2AAB971C"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w:t>
      </w:r>
      <w:r w:rsidRPr="00342444">
        <w:rPr>
          <w:rFonts w:ascii="Traditional Arabic" w:hAnsi="Traditional Arabic" w:cs="Traditional Arabic"/>
          <w:sz w:val="24"/>
          <w:szCs w:val="24"/>
          <w:lang w:bidi="ar-SY"/>
        </w:rPr>
        <w:t>Futurity</w:t>
      </w:r>
      <w:r w:rsidRPr="00342444">
        <w:rPr>
          <w:rFonts w:ascii="Traditional Arabic" w:hAnsi="Traditional Arabic" w:cs="Traditional Arabic"/>
          <w:sz w:val="24"/>
          <w:szCs w:val="24"/>
          <w:rtl/>
          <w:lang w:bidi="ar-SY"/>
        </w:rPr>
        <w:t>): 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لتحسين الأداء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البعيد بدلاً من تحقيق زيادة فورية في الأداء الحالي؟ يتميز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هنا بأن القرار يعتمد على الأهداف الطويلة الأجل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بالإضافة إلى ذلك، يعتبر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كتوجه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مؤشر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أن المنظمة لديها رؤية بعيدة المدى أو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وسيكون لديها اتفاقات طويلة الأجل مع الموردين، مع وجود خيار تغيير بعض الموردين بنسب قليلة إذا كان ذلك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(2006 ,</w:t>
      </w:r>
      <w:r w:rsidRPr="00342444">
        <w:rPr>
          <w:rFonts w:ascii="Traditional Arabic" w:hAnsi="Traditional Arabic" w:cs="Traditional Arabic"/>
          <w:sz w:val="24"/>
          <w:szCs w:val="24"/>
          <w:lang w:bidi="ar-SY"/>
        </w:rPr>
        <w:t>Marion</w:t>
      </w:r>
      <w:r w:rsidRPr="00342444">
        <w:rPr>
          <w:rFonts w:ascii="Traditional Arabic" w:hAnsi="Traditional Arabic" w:cs="Traditional Arabic"/>
          <w:sz w:val="24"/>
          <w:szCs w:val="24"/>
          <w:rtl/>
          <w:lang w:bidi="ar-SY"/>
        </w:rPr>
        <w:t>). بالتالي، ترتبط هذه النهج بالتوجه نحو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حيث يتم التركيز على الحفاظ على التوازن بين الكفاءة في القصير والفعالية في البعيد. تعكس الفوائد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التي تنبع من بناء علاقات طويلة الأمد مع الموردين والشركاء الآخرين للمؤسسة،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وتأثير إيجابي على أداء الأعمال (مقراش، 2015). يبدو أن معظم القرارات في 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تتعامل بلا شك مع عدم اليقين المصاحب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وتأمين مركز التنافسية للشركة في ذلك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w:t>
      </w:r>
      <w:r w:rsidRPr="00342444">
        <w:rPr>
          <w:rFonts w:ascii="Traditional Arabic" w:hAnsi="Traditional Arabic" w:cs="Traditional Arabic"/>
          <w:sz w:val="24"/>
          <w:szCs w:val="24"/>
          <w:lang w:bidi="ar-SY"/>
        </w:rPr>
        <w:t xml:space="preserve">Hitt </w:t>
      </w:r>
      <w:proofErr w:type="gramStart"/>
      <w:r w:rsidRPr="00342444">
        <w:rPr>
          <w:rFonts w:ascii="Traditional Arabic" w:hAnsi="Traditional Arabic" w:cs="Traditional Arabic"/>
          <w:sz w:val="24"/>
          <w:szCs w:val="24"/>
          <w:lang w:bidi="ar-SY"/>
        </w:rPr>
        <w:t>et al</w:t>
      </w:r>
      <w:r w:rsidRPr="00342444">
        <w:rPr>
          <w:rFonts w:ascii="Traditional Arabic" w:hAnsi="Traditional Arabic" w:cs="Traditional Arabic"/>
          <w:sz w:val="24"/>
          <w:szCs w:val="24"/>
          <w:rtl/>
          <w:lang w:bidi="ar-SY"/>
        </w:rPr>
        <w:t>. ،</w:t>
      </w:r>
      <w:proofErr w:type="gramEnd"/>
      <w:r w:rsidRPr="00342444">
        <w:rPr>
          <w:rFonts w:ascii="Traditional Arabic" w:hAnsi="Traditional Arabic" w:cs="Traditional Arabic"/>
          <w:sz w:val="24"/>
          <w:szCs w:val="24"/>
          <w:rtl/>
          <w:lang w:bidi="ar-SY"/>
        </w:rPr>
        <w:t xml:space="preserve"> 2011). هذا هو مدى الجدية في اتخاذ القرارات المتعلقة بالأحداث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المحتملة. وهو يعكس قضايا مثل توقعات المبيعات والتغيرات المحتملة في تفضيلات العملاء وتتبع التغيرات البيئية. ويتجلى ذلك من خلال دمج الشركة لرؤيتها باعتبارها اهتمام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900510" w:rsidRPr="00342444">
        <w:rPr>
          <w:rFonts w:ascii="Traditional Arabic" w:hAnsi="Traditional Arabic" w:cs="Traditional Arabic"/>
          <w:sz w:val="24"/>
          <w:szCs w:val="24"/>
          <w:lang w:bidi="ar-SY"/>
        </w:rPr>
        <w:t>Stambaugh et al., 2011</w:t>
      </w:r>
      <w:r w:rsidRPr="00342444">
        <w:rPr>
          <w:rFonts w:ascii="Traditional Arabic" w:hAnsi="Traditional Arabic" w:cs="Traditional Arabic"/>
          <w:sz w:val="24"/>
          <w:szCs w:val="24"/>
          <w:rtl/>
          <w:lang w:bidi="ar-SY"/>
        </w:rPr>
        <w:t>).</w:t>
      </w:r>
    </w:p>
    <w:p w14:paraId="66B67C9F" w14:textId="3EDE6DC4"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w:t>
      </w:r>
      <w:r w:rsidRPr="00342444">
        <w:rPr>
          <w:rFonts w:ascii="Traditional Arabic" w:hAnsi="Traditional Arabic" w:cs="Traditional Arabic"/>
          <w:sz w:val="24"/>
          <w:szCs w:val="24"/>
          <w:lang w:bidi="ar-SY"/>
        </w:rPr>
        <w:t>Proactiveness</w:t>
      </w:r>
      <w:r w:rsidRPr="00342444">
        <w:rPr>
          <w:rFonts w:ascii="Traditional Arabic" w:hAnsi="Traditional Arabic" w:cs="Traditional Arabic"/>
          <w:sz w:val="24"/>
          <w:szCs w:val="24"/>
          <w:rtl/>
          <w:lang w:bidi="ar-SY"/>
        </w:rPr>
        <w:t>): هو توجه آخر يشبه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في نظرية مايلز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تكون الشركة عدوانية في طرح منتجات جديدة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وتحلل نتائج كل فرصة قبل تطويرها.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قوة المنظمة وتلبية الحاجات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بينما يهدف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إلى أن تكون المنظمة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وتسعى للابتكار في تطوير المنتجات. علاقة الموردين في هذا التوجه تكون على أساس قصير الأجل بسبب التغيرات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وتكون الشركة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متطورة جد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لتبقى قريبة من الزبائن وتسير بسرعة نحو منتجات ابتكارية. الابتكارات في تطوير المنتجات تعتبر نقطة القوة لهذا التوجه. (</w:t>
      </w:r>
      <w:r w:rsidRPr="00342444">
        <w:rPr>
          <w:rFonts w:ascii="Traditional Arabic" w:hAnsi="Traditional Arabic" w:cs="Traditional Arabic"/>
          <w:sz w:val="24"/>
          <w:szCs w:val="24"/>
          <w:lang w:bidi="ar-SY"/>
        </w:rPr>
        <w:t>Marion, 2006</w:t>
      </w:r>
      <w:r w:rsidRPr="00342444">
        <w:rPr>
          <w:rFonts w:ascii="Traditional Arabic" w:hAnsi="Traditional Arabic" w:cs="Traditional Arabic"/>
          <w:sz w:val="24"/>
          <w:szCs w:val="24"/>
          <w:rtl/>
          <w:lang w:bidi="ar-SY"/>
        </w:rPr>
        <w:t>). عندما يتعلق الأمر بالنشاط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يشير هذا الجانب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منظور تطلعي يعكس رؤية قائد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لتشكيل البيئة واتخاذ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بشكل حدسي (</w:t>
      </w:r>
      <w:r w:rsidRPr="00342444">
        <w:rPr>
          <w:rFonts w:ascii="Traditional Arabic" w:hAnsi="Traditional Arabic" w:cs="Traditional Arabic"/>
          <w:sz w:val="24"/>
          <w:szCs w:val="24"/>
          <w:lang w:bidi="ar-SY"/>
        </w:rPr>
        <w:t>Lumpkin and Dess, 2001</w:t>
      </w:r>
      <w:r w:rsidRPr="00342444">
        <w:rPr>
          <w:rFonts w:ascii="Traditional Arabic" w:hAnsi="Traditional Arabic" w:cs="Traditional Arabic"/>
          <w:sz w:val="24"/>
          <w:szCs w:val="24"/>
          <w:rtl/>
          <w:lang w:bidi="ar-SY"/>
        </w:rPr>
        <w:t>). وتشير هذه الخاصية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المخاطرة في اتخاذ القرارات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ندة إلى تقدير التكاليف والفوائد (</w:t>
      </w:r>
      <w:r w:rsidRPr="00342444">
        <w:rPr>
          <w:rFonts w:ascii="Traditional Arabic" w:hAnsi="Traditional Arabic" w:cs="Traditional Arabic"/>
          <w:sz w:val="24"/>
          <w:szCs w:val="24"/>
          <w:lang w:bidi="ar-SY"/>
        </w:rPr>
        <w:t>Clark and Montgomery, 1998</w:t>
      </w:r>
      <w:r w:rsidRPr="00342444">
        <w:rPr>
          <w:rFonts w:ascii="Traditional Arabic" w:hAnsi="Traditional Arabic" w:cs="Traditional Arabic"/>
          <w:sz w:val="24"/>
          <w:szCs w:val="24"/>
          <w:rtl/>
          <w:lang w:bidi="ar-SY"/>
        </w:rPr>
        <w:t>).</w:t>
      </w:r>
    </w:p>
    <w:p w14:paraId="01D7DA20" w14:textId="56AFF166" w:rsidR="002947EF" w:rsidRPr="00342444" w:rsidRDefault="002947EF" w:rsidP="00D73057">
      <w:pPr>
        <w:pStyle w:val="a3"/>
        <w:numPr>
          <w:ilvl w:val="0"/>
          <w:numId w:val="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التوجه بالمخاطرة (</w:t>
      </w:r>
      <w:r w:rsidRPr="00342444">
        <w:rPr>
          <w:rFonts w:ascii="Traditional Arabic" w:hAnsi="Traditional Arabic" w:cs="Traditional Arabic"/>
          <w:sz w:val="24"/>
          <w:szCs w:val="24"/>
          <w:lang w:bidi="ar-SY"/>
        </w:rPr>
        <w:t>Riskiness</w:t>
      </w:r>
      <w:r w:rsidRPr="00342444">
        <w:rPr>
          <w:rFonts w:ascii="Traditional Arabic" w:hAnsi="Traditional Arabic" w:cs="Traditional Arabic"/>
          <w:sz w:val="24"/>
          <w:szCs w:val="24"/>
          <w:rtl/>
          <w:lang w:bidi="ar-SY"/>
        </w:rPr>
        <w:t>): التوجه الأخير في هذه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لة هو المجازفة ويعكس ميول الشركة لمواجهة الخطر في توزيع الموارد واختيار الأسواق والمنتجات. يتناول هذا التوجه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المخاطر المترتبة على القرارات المتعددة. على سبيل المثال، تحاول المنظمة أن تكون الأولى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عندما يكون ذلك ممكن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بينما تنتظر منظمة أخرى تبني تكنولوجيا معتمدة. كل منظمة تواجه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معين من المخاطرة التي يمكنها قبولها. وعندما تتطور القوى المتعلقة ببعض الأبعاد المختلفة، يبدأ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المنظمة </w:t>
      </w:r>
      <w:r w:rsidRPr="00342444">
        <w:rPr>
          <w:rFonts w:ascii="Traditional Arabic" w:hAnsi="Traditional Arabic" w:cs="Traditional Arabic"/>
          <w:sz w:val="24"/>
          <w:szCs w:val="24"/>
          <w:rtl/>
          <w:lang w:bidi="ar-SY"/>
        </w:rPr>
        <w:lastRenderedPageBreak/>
        <w:t>للتغلب على المخاطر. يمثل التغلب على المخاطر الميل إلى تجنب المخاطر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بسبب المخاطر المرتبطة بالتغييرات والتكاليف الناجمة عنها. وتكمن القوة في هذا التوجه في التراكم التدريجي للابتكارات لتجنب فقدان الربحية. إنه يجسد مدى خطورة الشركة. وينعكس ذلك في اختيارها ومعاييرها بشأن قرارات تخصيص الموارد والنمط العام لصنع القرار. قد يتم مقايضة الشركات التي تتميز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عالية المخاطر بأرباح أقل من المتوقع (</w:t>
      </w:r>
      <w:r w:rsidR="001D1DA7" w:rsidRPr="00342444">
        <w:rPr>
          <w:rFonts w:ascii="Traditional Arabic" w:hAnsi="Traditional Arabic" w:cs="Traditional Arabic"/>
          <w:sz w:val="24"/>
          <w:szCs w:val="24"/>
          <w:lang w:bidi="ar-SY"/>
        </w:rPr>
        <w:t>Söderbom, 2012</w:t>
      </w:r>
      <w:r w:rsidRPr="00342444">
        <w:rPr>
          <w:rFonts w:ascii="Traditional Arabic" w:hAnsi="Traditional Arabic" w:cs="Traditional Arabic"/>
          <w:sz w:val="24"/>
          <w:szCs w:val="24"/>
          <w:rtl/>
          <w:lang w:bidi="ar-SY"/>
        </w:rPr>
        <w:t>). على الرغم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البحث والتطوير مهم في تطوير المنتجات الجديدة (</w:t>
      </w:r>
      <w:r w:rsidRPr="00342444">
        <w:rPr>
          <w:rFonts w:ascii="Traditional Arabic" w:hAnsi="Traditional Arabic" w:cs="Traditional Arabic"/>
          <w:sz w:val="24"/>
          <w:szCs w:val="24"/>
          <w:lang w:bidi="ar-SY"/>
        </w:rPr>
        <w:t>Kotler, 2003</w:t>
      </w:r>
      <w:r w:rsidRPr="00342444">
        <w:rPr>
          <w:rFonts w:ascii="Traditional Arabic" w:hAnsi="Traditional Arabic" w:cs="Traditional Arabic"/>
          <w:sz w:val="24"/>
          <w:szCs w:val="24"/>
          <w:rtl/>
          <w:lang w:bidi="ar-SY"/>
        </w:rPr>
        <w:t>).</w:t>
      </w:r>
    </w:p>
    <w:p w14:paraId="50D7A27D"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B817D56" w14:textId="65B2B3C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بعد ذلك، قدمت دراسة </w:t>
      </w:r>
      <w:r w:rsidRPr="00342444">
        <w:rPr>
          <w:rFonts w:ascii="Traditional Arabic" w:hAnsi="Traditional Arabic" w:cs="Traditional Arabic"/>
          <w:sz w:val="24"/>
          <w:szCs w:val="24"/>
          <w:lang w:bidi="ar-SY"/>
        </w:rPr>
        <w:t>Morgan</w:t>
      </w:r>
      <w:r w:rsidRPr="00342444">
        <w:rPr>
          <w:rFonts w:ascii="Traditional Arabic" w:hAnsi="Traditional Arabic" w:cs="Traditional Arabic"/>
          <w:sz w:val="24"/>
          <w:szCs w:val="24"/>
          <w:rtl/>
          <w:lang w:bidi="ar-SY"/>
        </w:rPr>
        <w:t xml:space="preserve"> وآخرون (2009) تصنيفاً جديداً من خمس توجهات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مختلفة للمنظمات بموجب علاقتها بالتوجه التسويقي. بدايةً،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العدواني يتمثل في تباطؤ المنظمات في التكيف مع البيئة وتطوير الموارد بسرعة أكبر من المنافسين، ثم،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التحليلي الذي يجمع بين التوقع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لوكيات الدفاعية، كذلك،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الدفاعي الذي يهدف إلى حماية الوضع التسويقي للمنظمة،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الذي يتمثل في المبادرات والابتكارات التي تتبناها المنظمة، إضافة الى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الذي يعبر عن جاهزية المنظمة لمواجهة التحديات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المجازفة التي تعبر عن معدل الخسائر والأرباح التي تتعرض لها المنظمة بسبب سلوكها.</w:t>
      </w:r>
    </w:p>
    <w:p w14:paraId="31B23A9D" w14:textId="55A08FB9" w:rsidR="002947EF" w:rsidRPr="00342444" w:rsidRDefault="002947EF" w:rsidP="00322A29">
      <w:pPr>
        <w:pStyle w:val="4"/>
        <w:rPr>
          <w:rtl/>
        </w:rPr>
      </w:pPr>
      <w:bookmarkStart w:id="19" w:name="_Toc192445177"/>
      <w:r w:rsidRPr="00342444">
        <w:rPr>
          <w:rtl/>
        </w:rPr>
        <w:t>التوجه الا</w:t>
      </w:r>
      <w:r w:rsidR="00B41739">
        <w:rPr>
          <w:rtl/>
        </w:rPr>
        <w:t>سـت</w:t>
      </w:r>
      <w:r w:rsidRPr="00342444">
        <w:rPr>
          <w:rtl/>
        </w:rPr>
        <w:t>راتيجي في منظمات القطاع العام:</w:t>
      </w:r>
      <w:bookmarkEnd w:id="19"/>
    </w:p>
    <w:p w14:paraId="1D7F61F1" w14:textId="66A8B45C" w:rsidR="002947EF" w:rsidRPr="00342444" w:rsidRDefault="002947EF" w:rsidP="00342444">
      <w:pPr>
        <w:bidi/>
        <w:spacing w:line="360" w:lineRule="auto"/>
        <w:ind w:firstLine="36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على الرغم من الاصلاحات الكثيرة التي تم اجراؤها على القطاع العام في العقود الأخيرة، والتي أدت الى ادخال عناصر خاصة وشبيهة بالأعمال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00900510"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في الواقع هذا يبرر صعوبة دمج الادارة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فعال في القطاع العام (</w:t>
      </w:r>
      <w:r w:rsidRPr="00342444">
        <w:rPr>
          <w:rFonts w:ascii="Traditional Arabic" w:hAnsi="Traditional Arabic" w:cs="Traditional Arabic"/>
          <w:sz w:val="24"/>
          <w:szCs w:val="24"/>
          <w:lang w:bidi="ar-SY"/>
        </w:rPr>
        <w:t>Elbanna, Rhys, and Pollanen, 2016; Poister, 2010; Weiss, 2016</w:t>
      </w:r>
      <w:r w:rsidRPr="00342444">
        <w:rPr>
          <w:rFonts w:ascii="Traditional Arabic" w:hAnsi="Traditional Arabic" w:cs="Traditional Arabic"/>
          <w:sz w:val="24"/>
          <w:szCs w:val="24"/>
          <w:rtl/>
          <w:lang w:bidi="ar-SY"/>
        </w:rPr>
        <w:t>)، خاصة وأن نظريات التطبيق التي تعتمد على النمو والربحية والمزايا التنافسية قد لا تكون مناسبة دائماً لمنظمات العام (</w:t>
      </w:r>
      <w:r w:rsidRPr="00342444">
        <w:rPr>
          <w:rFonts w:ascii="Traditional Arabic" w:hAnsi="Traditional Arabic" w:cs="Traditional Arabic"/>
          <w:sz w:val="24"/>
          <w:szCs w:val="24"/>
          <w:lang w:bidi="ar-SY"/>
        </w:rPr>
        <w:t>Ferlie and Ongaro, 2015; Höglund, 2015; Lane and Wallis, 2009</w:t>
      </w:r>
      <w:r w:rsidRPr="00342444">
        <w:rPr>
          <w:rFonts w:ascii="Traditional Arabic" w:hAnsi="Traditional Arabic" w:cs="Traditional Arabic"/>
          <w:sz w:val="24"/>
          <w:szCs w:val="24"/>
          <w:rtl/>
          <w:lang w:bidi="ar-SY"/>
        </w:rPr>
        <w:t>).</w:t>
      </w:r>
    </w:p>
    <w:p w14:paraId="3ADD2A46" w14:textId="3C1B965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ذلك، إلا أن بعض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الى وجود منظمات عامة ناجحة للغاية (</w:t>
      </w:r>
      <w:r w:rsidRPr="00342444">
        <w:rPr>
          <w:rFonts w:ascii="Traditional Arabic" w:hAnsi="Traditional Arabic" w:cs="Traditional Arabic"/>
          <w:sz w:val="24"/>
          <w:szCs w:val="24"/>
          <w:lang w:bidi="ar-SY"/>
        </w:rPr>
        <w:t>Light, 2002; Rainey, 2003; Meier et al., 2006</w:t>
      </w:r>
      <w:r w:rsidRPr="00342444">
        <w:rPr>
          <w:rFonts w:ascii="Traditional Arabic" w:hAnsi="Traditional Arabic" w:cs="Traditional Arabic"/>
          <w:sz w:val="24"/>
          <w:szCs w:val="24"/>
          <w:rtl/>
          <w:lang w:bidi="ar-SY"/>
        </w:rPr>
        <w:t>)، وظهر بوضوح أن المنظمات العامة يمكنها أن تقوم بتحقيق تغييرات وابتكارات ناجحة (</w:t>
      </w:r>
      <w:r w:rsidRPr="00342444">
        <w:rPr>
          <w:rFonts w:ascii="Traditional Arabic" w:hAnsi="Traditional Arabic" w:cs="Traditional Arabic"/>
          <w:sz w:val="24"/>
          <w:szCs w:val="24"/>
          <w:lang w:bidi="ar-SY"/>
        </w:rPr>
        <w:t xml:space="preserve">Borins, </w:t>
      </w:r>
      <w:r w:rsidRPr="00342444">
        <w:rPr>
          <w:rFonts w:ascii="Traditional Arabic" w:hAnsi="Traditional Arabic" w:cs="Traditional Arabic"/>
          <w:sz w:val="24"/>
          <w:szCs w:val="24"/>
          <w:lang w:bidi="ar-SY"/>
        </w:rPr>
        <w:lastRenderedPageBreak/>
        <w:t>1998, 2008</w:t>
      </w:r>
      <w:r w:rsidRPr="00342444">
        <w:rPr>
          <w:rFonts w:ascii="Traditional Arabic" w:hAnsi="Traditional Arabic" w:cs="Traditional Arabic"/>
          <w:sz w:val="24"/>
          <w:szCs w:val="24"/>
          <w:rtl/>
          <w:lang w:bidi="ar-SY"/>
        </w:rPr>
        <w:t>)، بشرط أن تتبنى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فعالة على مختلف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التخطيط والتنفيذ (</w:t>
      </w:r>
      <w:r w:rsidRPr="00342444">
        <w:rPr>
          <w:rFonts w:ascii="Traditional Arabic" w:hAnsi="Traditional Arabic" w:cs="Traditional Arabic"/>
          <w:sz w:val="24"/>
          <w:szCs w:val="24"/>
          <w:lang w:bidi="ar-SY"/>
        </w:rPr>
        <w:t>Bryson, 2004; Andrews, Boyne, and Walker, 2006; Meier, et al., 2006</w:t>
      </w:r>
      <w:r w:rsidRPr="00342444">
        <w:rPr>
          <w:rFonts w:ascii="Traditional Arabic" w:hAnsi="Traditional Arabic" w:cs="Traditional Arabic"/>
          <w:sz w:val="24"/>
          <w:szCs w:val="24"/>
          <w:rtl/>
          <w:lang w:bidi="ar-SY"/>
        </w:rPr>
        <w:t>).</w:t>
      </w:r>
    </w:p>
    <w:p w14:paraId="51ABA375" w14:textId="23112684" w:rsidR="002947EF" w:rsidRPr="00342444" w:rsidRDefault="002947EF" w:rsidP="00342444">
      <w:pPr>
        <w:bidi/>
        <w:spacing w:line="360" w:lineRule="auto"/>
        <w:ind w:firstLine="360"/>
        <w:jc w:val="both"/>
        <w:rPr>
          <w:rFonts w:ascii="Traditional Arabic" w:hAnsi="Traditional Arabic" w:cs="Traditional Arabic"/>
          <w:sz w:val="24"/>
          <w:szCs w:val="24"/>
          <w:rtl/>
        </w:rPr>
      </w:pPr>
      <w:r w:rsidRPr="00342444">
        <w:rPr>
          <w:rFonts w:ascii="Traditional Arabic" w:hAnsi="Traditional Arabic" w:cs="Traditional Arabic"/>
          <w:sz w:val="24"/>
          <w:szCs w:val="24"/>
          <w:rtl/>
          <w:lang w:bidi="ar-SY"/>
        </w:rPr>
        <w:t>في الواقع، كان التخوف سابقاً حول قابلية نماذج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للتطبيق على منظمات القطاع العام ينبع من طبيعة هذا القطاع التي تعاني في كثير من الحالات من البيروقراطية الإدارية وتبني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المنظمات غير الربحية ضمن مسار الدور الاجتماعي للدول، إضافة الى ما يعانيه القطاع العام من </w:t>
      </w:r>
      <w:r w:rsidRPr="00342444">
        <w:rPr>
          <w:rFonts w:ascii="Traditional Arabic" w:hAnsi="Traditional Arabic" w:cs="Traditional Arabic"/>
          <w:sz w:val="24"/>
          <w:szCs w:val="24"/>
          <w:rtl/>
        </w:rPr>
        <w:t>ندرة الموارد والضغط للابتكار، مع الاحتفاظ بتوجه بيروقراطي إلى حد كبير، والاهتمام المركّز على التوزيع الداخلي ل</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لطة (</w:t>
      </w:r>
      <w:r w:rsidR="00900510" w:rsidRPr="00342444">
        <w:rPr>
          <w:rFonts w:ascii="Traditional Arabic" w:hAnsi="Traditional Arabic" w:cs="Traditional Arabic"/>
          <w:sz w:val="24"/>
          <w:szCs w:val="24"/>
        </w:rPr>
        <w:t>Widjaja, 2021</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lang w:bidi="ar-SY"/>
        </w:rPr>
        <w:t xml:space="preserve">مع ذلك، فقد أشارت دراسة </w:t>
      </w:r>
      <w:r w:rsidRPr="00342444">
        <w:rPr>
          <w:rFonts w:ascii="Traditional Arabic" w:hAnsi="Traditional Arabic" w:cs="Traditional Arabic"/>
          <w:sz w:val="24"/>
          <w:szCs w:val="24"/>
          <w:lang w:bidi="ar-SY"/>
        </w:rPr>
        <w:t>Bryson</w:t>
      </w:r>
      <w:r w:rsidRPr="00342444">
        <w:rPr>
          <w:rFonts w:ascii="Traditional Arabic" w:hAnsi="Traditional Arabic" w:cs="Traditional Arabic"/>
          <w:sz w:val="24"/>
          <w:szCs w:val="24"/>
          <w:rtl/>
          <w:lang w:bidi="ar-SY"/>
        </w:rPr>
        <w:t xml:space="preserve"> وآخرون (2008) الى أن أبحاث جديدة ضمن هذا القطاع </w:t>
      </w:r>
      <w:r w:rsidRPr="00342444">
        <w:rPr>
          <w:rFonts w:ascii="Traditional Arabic" w:hAnsi="Traditional Arabic" w:cs="Traditional Arabic"/>
          <w:sz w:val="24"/>
          <w:szCs w:val="24"/>
          <w:rtl/>
        </w:rPr>
        <w:t xml:space="preserve">بدأت في الظهور متناولة بشكل خاص موضوع تطبيق التصنيف الذي قدمه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مؤسسات القطاع العام (</w:t>
      </w:r>
      <w:r w:rsidRPr="00342444">
        <w:rPr>
          <w:rFonts w:ascii="Traditional Arabic" w:hAnsi="Traditional Arabic" w:cs="Traditional Arabic"/>
          <w:sz w:val="24"/>
          <w:szCs w:val="24"/>
        </w:rPr>
        <w:t>Boyne and Walker, 2004; Andrews, Boyne, et al., 2005</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lang w:bidi="ar-SY"/>
        </w:rPr>
        <w:t>Meier et al., 2006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والنتيجة، توفر هذه الدراسات الأحدث دعم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عام</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لإمكانية تطبيق تصنيف </w:t>
      </w:r>
      <w:r w:rsidRPr="00342444">
        <w:rPr>
          <w:rFonts w:ascii="Traditional Arabic" w:hAnsi="Traditional Arabic" w:cs="Traditional Arabic"/>
          <w:sz w:val="24"/>
          <w:szCs w:val="24"/>
        </w:rPr>
        <w:t>Miles &amp; Snow</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rPr>
        <w:t>على المؤسسات العامة، وأن المنظمات العامة تختلف في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وأن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تعتبر مسألة هامة بالنسبة لمنظمات القطاع العام (</w:t>
      </w:r>
      <w:r w:rsidRPr="00342444">
        <w:rPr>
          <w:rFonts w:ascii="Traditional Arabic" w:hAnsi="Traditional Arabic" w:cs="Traditional Arabic"/>
          <w:sz w:val="24"/>
          <w:szCs w:val="24"/>
        </w:rPr>
        <w:t>Bryson et al., 2008</w:t>
      </w:r>
      <w:r w:rsidRPr="00342444">
        <w:rPr>
          <w:rFonts w:ascii="Traditional Arabic" w:hAnsi="Traditional Arabic" w:cs="Traditional Arabic"/>
          <w:sz w:val="24"/>
          <w:szCs w:val="24"/>
          <w:rtl/>
        </w:rPr>
        <w:t>).</w:t>
      </w:r>
    </w:p>
    <w:p w14:paraId="40AAAC26" w14:textId="537D14F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يعتمد 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على رؤية عملية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Johnson, Melin, and Whittington 2003</w:t>
      </w:r>
      <w:r w:rsidRPr="00342444">
        <w:rPr>
          <w:rFonts w:ascii="Traditional Arabic" w:hAnsi="Traditional Arabic" w:cs="Traditional Arabic"/>
          <w:sz w:val="24"/>
          <w:szCs w:val="24"/>
          <w:rtl/>
          <w:lang w:bidi="ar-SY"/>
        </w:rPr>
        <w:t xml:space="preserve">)، تم التأسيس لها من قبل </w:t>
      </w:r>
      <w:r w:rsidRPr="00342444">
        <w:rPr>
          <w:rFonts w:ascii="Traditional Arabic" w:hAnsi="Traditional Arabic" w:cs="Traditional Arabic"/>
          <w:sz w:val="24"/>
          <w:szCs w:val="24"/>
          <w:lang w:bidi="ar-SY"/>
        </w:rPr>
        <w:t>Mintzberg (1994)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Pettigrew (1985)</w:t>
      </w:r>
      <w:r w:rsidRPr="00342444">
        <w:rPr>
          <w:rFonts w:ascii="Traditional Arabic" w:hAnsi="Traditional Arabic" w:cs="Traditional Arabic"/>
          <w:sz w:val="24"/>
          <w:szCs w:val="24"/>
          <w:rtl/>
          <w:lang w:bidi="ar-SY"/>
        </w:rPr>
        <w:t xml:space="preserve">، </w:t>
      </w:r>
      <w:proofErr w:type="gramStart"/>
      <w:r w:rsidRPr="00342444">
        <w:rPr>
          <w:rFonts w:ascii="Traditional Arabic" w:hAnsi="Traditional Arabic" w:cs="Traditional Arabic"/>
          <w:sz w:val="24"/>
          <w:szCs w:val="24"/>
          <w:rtl/>
          <w:lang w:bidi="ar-SY"/>
        </w:rPr>
        <w:t xml:space="preserve">و </w:t>
      </w:r>
      <w:r w:rsidRPr="00342444">
        <w:rPr>
          <w:rFonts w:ascii="Traditional Arabic" w:hAnsi="Traditional Arabic" w:cs="Traditional Arabic"/>
          <w:sz w:val="24"/>
          <w:szCs w:val="24"/>
          <w:lang w:bidi="ar-SY"/>
        </w:rPr>
        <w:t>Johnson</w:t>
      </w:r>
      <w:proofErr w:type="gramEnd"/>
      <w:r w:rsidRPr="00342444">
        <w:rPr>
          <w:rFonts w:ascii="Traditional Arabic" w:hAnsi="Traditional Arabic" w:cs="Traditional Arabic"/>
          <w:sz w:val="24"/>
          <w:szCs w:val="24"/>
          <w:rtl/>
          <w:lang w:bidi="ar-SY"/>
        </w:rPr>
        <w:t xml:space="preserve"> (1987)، عبر التركيز على التغيرات في الأنماط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المدى البعيد، الأمر الذي جعل تطبيقاتها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القطاع العام محل اهتمام يتمتع بالأهمية (</w:t>
      </w:r>
      <w:r w:rsidR="003D36BC" w:rsidRPr="00342444">
        <w:rPr>
          <w:rFonts w:ascii="Traditional Arabic" w:hAnsi="Traditional Arabic" w:cs="Traditional Arabic"/>
          <w:sz w:val="24"/>
          <w:szCs w:val="24"/>
          <w:lang w:bidi="ar-SY"/>
        </w:rPr>
        <w:t>Ferlie and Ongaro, 2015</w:t>
      </w:r>
      <w:r w:rsidRPr="00342444">
        <w:rPr>
          <w:rFonts w:ascii="Traditional Arabic" w:hAnsi="Traditional Arabic" w:cs="Traditional Arabic"/>
          <w:sz w:val="24"/>
          <w:szCs w:val="24"/>
          <w:rtl/>
          <w:lang w:bidi="ar-SY"/>
        </w:rPr>
        <w:t>).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وعلى عكس النظرة الشائعة الى عملية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أنها مسار متوازٍ من الأنشطة التنظيمية، يتناول عمل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في الغالب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كعملية تتضمن معالجة عمليات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والصياغة والتنفيذ والتقييم والمراقبة (</w:t>
      </w:r>
      <w:r w:rsidR="003D36BC" w:rsidRPr="00342444">
        <w:rPr>
          <w:rFonts w:ascii="Traditional Arabic" w:hAnsi="Traditional Arabic" w:cs="Traditional Arabic"/>
          <w:sz w:val="24"/>
          <w:szCs w:val="24"/>
          <w:lang w:bidi="ar-SY"/>
        </w:rPr>
        <w:t>HÖGLUND et al., 2018</w:t>
      </w:r>
      <w:r w:rsidRPr="00342444">
        <w:rPr>
          <w:rFonts w:ascii="Traditional Arabic" w:hAnsi="Traditional Arabic" w:cs="Traditional Arabic"/>
          <w:sz w:val="24"/>
          <w:szCs w:val="24"/>
          <w:rtl/>
          <w:lang w:bidi="ar-SY"/>
        </w:rPr>
        <w:t>). فالتشابه بين منظمات القطاع العام والخاص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w:t>
      </w:r>
      <w:r w:rsidR="003D36BC" w:rsidRPr="00342444">
        <w:rPr>
          <w:rFonts w:ascii="Traditional Arabic" w:hAnsi="Traditional Arabic" w:cs="Traditional Arabic"/>
          <w:sz w:val="24"/>
          <w:szCs w:val="24"/>
          <w:lang w:bidi="ar-SY"/>
        </w:rPr>
        <w:t>Joyce, 2004</w:t>
      </w:r>
      <w:r w:rsidRPr="00342444">
        <w:rPr>
          <w:rFonts w:ascii="Traditional Arabic" w:hAnsi="Traditional Arabic" w:cs="Traditional Arabic"/>
          <w:sz w:val="24"/>
          <w:szCs w:val="24"/>
          <w:rtl/>
          <w:lang w:bidi="ar-SY"/>
        </w:rPr>
        <w:t>)، من شأنه أن يمنح إدارات القطاع العام الفرصة لصياغة وثائق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المكتوبة، بما في ذلك الرؤية والأهداف والخطط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Boyone and Walker 2010; Joyce 2004; Koteen 1997; Poister 2010</w:t>
      </w:r>
      <w:r w:rsidRPr="00342444">
        <w:rPr>
          <w:rFonts w:ascii="Traditional Arabic" w:hAnsi="Traditional Arabic" w:cs="Traditional Arabic"/>
          <w:sz w:val="24"/>
          <w:szCs w:val="24"/>
          <w:rtl/>
          <w:lang w:bidi="ar-SY"/>
        </w:rPr>
        <w:t>)، بما يعطي رؤية شاملة للمنظمة العامة عبر المزج بين التفكير طويل المدى، وتحليل الأهداف، والتقييم الذاتي للقيم والأهداف والأولويات (</w:t>
      </w:r>
      <w:r w:rsidR="003D36BC" w:rsidRPr="00342444">
        <w:rPr>
          <w:rFonts w:ascii="Traditional Arabic" w:hAnsi="Traditional Arabic" w:cs="Traditional Arabic"/>
          <w:sz w:val="24"/>
          <w:szCs w:val="24"/>
          <w:lang w:bidi="ar-SY"/>
        </w:rPr>
        <w:t>Mintzberg, Ahlstrand, and Lampel, 1998</w:t>
      </w:r>
      <w:r w:rsidRPr="00342444">
        <w:rPr>
          <w:rFonts w:ascii="Traditional Arabic" w:hAnsi="Traditional Arabic" w:cs="Traditional Arabic"/>
          <w:sz w:val="24"/>
          <w:szCs w:val="24"/>
          <w:rtl/>
          <w:lang w:bidi="ar-SY"/>
        </w:rPr>
        <w:t>)، وبالتالي، رسم التوجهات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القادرة على تأمين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المنظمة العامة وكفاءتها وقدرتها على إضافة قيمة (</w:t>
      </w:r>
      <w:r w:rsidR="003D36BC" w:rsidRPr="00342444">
        <w:rPr>
          <w:rFonts w:ascii="Traditional Arabic" w:hAnsi="Traditional Arabic" w:cs="Traditional Arabic"/>
          <w:sz w:val="24"/>
          <w:szCs w:val="24"/>
          <w:lang w:bidi="ar-SY"/>
        </w:rPr>
        <w:t>Poister, 2010</w:t>
      </w:r>
      <w:r w:rsidRPr="00342444">
        <w:rPr>
          <w:rFonts w:ascii="Traditional Arabic" w:hAnsi="Traditional Arabic" w:cs="Traditional Arabic"/>
          <w:sz w:val="24"/>
          <w:szCs w:val="24"/>
          <w:rtl/>
          <w:lang w:bidi="ar-SY"/>
        </w:rPr>
        <w:t>).</w:t>
      </w:r>
    </w:p>
    <w:p w14:paraId="6E9B162D" w14:textId="2DD3F71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من ناحية أخرى، وفي إطار البحث عن مناهج إدارية تلبي طموحات تطبيق التوجهات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راتيجية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وى القطاع العام، يناقش </w:t>
      </w:r>
      <w:r w:rsidRPr="00342444">
        <w:rPr>
          <w:rFonts w:ascii="Traditional Arabic" w:hAnsi="Traditional Arabic" w:cs="Traditional Arabic"/>
          <w:sz w:val="24"/>
          <w:szCs w:val="24"/>
        </w:rPr>
        <w:t>Townsend</w:t>
      </w:r>
      <w:r w:rsidRPr="00342444">
        <w:rPr>
          <w:rFonts w:ascii="Traditional Arabic" w:hAnsi="Traditional Arabic" w:cs="Traditional Arabic"/>
          <w:sz w:val="24"/>
          <w:szCs w:val="24"/>
          <w:rtl/>
        </w:rPr>
        <w:t xml:space="preserve"> (2013) العلاقة بين الابتكار والتغيير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منظمات القطاع العام، حيث تلعب الإدارة العليا في المنظمة دور</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أساسي</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في تحديد الطرق المختلفة لحل ديناميكيات التغيير والابتكار. ووفقاً </w:t>
      </w:r>
      <w:r w:rsidRPr="00342444">
        <w:rPr>
          <w:rFonts w:ascii="Traditional Arabic" w:hAnsi="Traditional Arabic" w:cs="Traditional Arabic"/>
          <w:sz w:val="24"/>
          <w:szCs w:val="24"/>
        </w:rPr>
        <w:t>Gelard, Mirsalehi, and Saleh</w:t>
      </w:r>
      <w:r w:rsidRPr="00342444">
        <w:rPr>
          <w:rFonts w:ascii="Traditional Arabic" w:hAnsi="Traditional Arabic" w:cs="Traditional Arabic"/>
          <w:sz w:val="24"/>
          <w:szCs w:val="24"/>
          <w:rtl/>
        </w:rPr>
        <w:t xml:space="preserve"> (2010)، فإن منهج القيادة التحويلية يعتبر أكثر تقبلاً للتغيير وتشجع الابتكار ضمن هذا القطاع، حيث أن خطوة الابتكار هذه ترتبط ارتباط</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وثيق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rtl/>
        </w:rPr>
        <w:lastRenderedPageBreak/>
        <w:t>بتغيير الثقافة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ائدة في مؤسسات القطاع العام (</w:t>
      </w:r>
      <w:r w:rsidRPr="00342444">
        <w:rPr>
          <w:rFonts w:ascii="Traditional Arabic" w:hAnsi="Traditional Arabic" w:cs="Traditional Arabic"/>
          <w:sz w:val="24"/>
          <w:szCs w:val="24"/>
        </w:rPr>
        <w:t>Yasir, Imran, Irshad, Mohamad, and Khan, 2016</w:t>
      </w:r>
      <w:r w:rsidRPr="00342444">
        <w:rPr>
          <w:rFonts w:ascii="Traditional Arabic" w:hAnsi="Traditional Arabic" w:cs="Traditional Arabic"/>
          <w:sz w:val="24"/>
          <w:szCs w:val="24"/>
          <w:rtl/>
        </w:rPr>
        <w:t>)،</w:t>
      </w:r>
      <w:r w:rsidRPr="00342444">
        <w:rPr>
          <w:rFonts w:ascii="Traditional Arabic" w:hAnsi="Traditional Arabic" w:cs="Traditional Arabic"/>
          <w:sz w:val="24"/>
          <w:szCs w:val="24"/>
          <w:rtl/>
          <w:lang w:bidi="ar-SY"/>
        </w:rPr>
        <w:t xml:space="preserve"> الذي يتطلب إعادة تنظيم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الموارد البشرية ضمن نطاق مؤسسات القطاع العام (</w:t>
      </w:r>
      <w:r w:rsidR="003D36BC" w:rsidRPr="00342444">
        <w:rPr>
          <w:rFonts w:ascii="Traditional Arabic" w:hAnsi="Traditional Arabic" w:cs="Traditional Arabic"/>
          <w:sz w:val="24"/>
          <w:szCs w:val="24"/>
          <w:lang w:bidi="ar-SY"/>
        </w:rPr>
        <w:t>Widjaja, 2021</w:t>
      </w:r>
      <w:r w:rsidRPr="00342444">
        <w:rPr>
          <w:rFonts w:ascii="Traditional Arabic" w:hAnsi="Traditional Arabic" w:cs="Traditional Arabic"/>
          <w:sz w:val="24"/>
          <w:szCs w:val="24"/>
          <w:rtl/>
          <w:lang w:bidi="ar-SY"/>
        </w:rPr>
        <w:t>).</w:t>
      </w:r>
    </w:p>
    <w:p w14:paraId="4EAEBD86"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0A99D37" w14:textId="77777777" w:rsidR="002947EF" w:rsidRPr="00342444" w:rsidRDefault="002947EF" w:rsidP="00322A29">
      <w:pPr>
        <w:pStyle w:val="3"/>
        <w:rPr>
          <w:rtl/>
        </w:rPr>
      </w:pPr>
      <w:bookmarkStart w:id="20" w:name="_Toc192445178"/>
      <w:bookmarkStart w:id="21" w:name="_Toc223800564"/>
      <w:r w:rsidRPr="00342444">
        <w:rPr>
          <w:rtl/>
        </w:rPr>
        <w:t>ثانياً – التخطيط التشغيلي:</w:t>
      </w:r>
      <w:bookmarkEnd w:id="20"/>
      <w:bookmarkEnd w:id="21"/>
    </w:p>
    <w:p w14:paraId="26011129" w14:textId="67D4E1F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ان كان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ينطوي على إطار عمل بعيد المدى للمنظمة، فإن تحويل هذا الإطار العام الى إجراءات تنفيذية ترتبط بأداء المنظمة يتطلب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أدنى من التخطيط يتعلق بوضع الأهداف التفصيلية وآليات بلوغها.</w:t>
      </w:r>
    </w:p>
    <w:p w14:paraId="11FC24FE" w14:textId="77777777" w:rsidR="002947EF" w:rsidRPr="00342444" w:rsidRDefault="002947EF" w:rsidP="00D73057">
      <w:pPr>
        <w:pStyle w:val="4"/>
        <w:numPr>
          <w:ilvl w:val="0"/>
          <w:numId w:val="36"/>
        </w:numPr>
        <w:rPr>
          <w:rtl/>
        </w:rPr>
      </w:pPr>
      <w:bookmarkStart w:id="22" w:name="_Toc192445179"/>
      <w:r w:rsidRPr="00342444">
        <w:rPr>
          <w:rtl/>
        </w:rPr>
        <w:t>مفهوم التخطيط التشغيلي:</w:t>
      </w:r>
      <w:bookmarkEnd w:id="22"/>
    </w:p>
    <w:p w14:paraId="1123E89C" w14:textId="7E377AF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وعلى خلاف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العليا للمنظمات كونه يتضمن رؤية أكثر شمولية لمساراتها خلال فترة زمنية طويلة قادمة، فإن التخطيط التشغيلي يتم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إدارية أدنى. عملياً، يعتبر التخطيط التشغيلي بمثابة ترجمة تفصيلية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مهام تنفيذية تفصيلية تشكل بمجموعها الكلي وسيلة لوضع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موضع التنفيذ الفعلي.</w:t>
      </w:r>
    </w:p>
    <w:p w14:paraId="299F7553" w14:textId="02A70B1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ووفقاً للنظرة القائمة على الموارد (</w:t>
      </w:r>
      <w:r w:rsidRPr="00342444">
        <w:rPr>
          <w:rFonts w:ascii="Traditional Arabic" w:hAnsi="Traditional Arabic" w:cs="Traditional Arabic"/>
          <w:sz w:val="24"/>
          <w:szCs w:val="24"/>
        </w:rPr>
        <w:t>RBV</w:t>
      </w:r>
      <w:r w:rsidRPr="00342444">
        <w:rPr>
          <w:rFonts w:ascii="Traditional Arabic" w:hAnsi="Traditional Arabic" w:cs="Traditional Arabic"/>
          <w:sz w:val="24"/>
          <w:szCs w:val="24"/>
          <w:rtl/>
          <w:lang w:bidi="ar-SY"/>
        </w:rPr>
        <w:t xml:space="preserve">)، ينبع الأداء الفعال من الموارد الخاضعة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يطرة المنظمة (</w:t>
      </w:r>
      <w:r w:rsidRPr="00342444">
        <w:rPr>
          <w:rFonts w:ascii="Traditional Arabic" w:hAnsi="Traditional Arabic" w:cs="Traditional Arabic"/>
          <w:sz w:val="24"/>
          <w:szCs w:val="24"/>
          <w:lang w:bidi="ar-SY"/>
        </w:rPr>
        <w:t>Amit &amp; Schoemaker, 1993</w:t>
      </w:r>
      <w:r w:rsidRPr="00342444">
        <w:rPr>
          <w:rFonts w:ascii="Traditional Arabic" w:hAnsi="Traditional Arabic" w:cs="Traditional Arabic"/>
          <w:sz w:val="24"/>
          <w:szCs w:val="24"/>
          <w:rtl/>
          <w:lang w:bidi="ar-SY"/>
        </w:rPr>
        <w:t>)، مع ضرورة تحديد الموارد التي تُحرك أداء المنظمة من خلال ربط قوة الموارد بالمزايا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والأرباح العالية (</w:t>
      </w:r>
      <w:r w:rsidRPr="00342444">
        <w:rPr>
          <w:rFonts w:ascii="Traditional Arabic" w:hAnsi="Traditional Arabic" w:cs="Traditional Arabic"/>
          <w:sz w:val="24"/>
          <w:szCs w:val="24"/>
          <w:lang w:bidi="ar-SY"/>
        </w:rPr>
        <w:t>Barney, 1991</w:t>
      </w:r>
      <w:r w:rsidRPr="00342444">
        <w:rPr>
          <w:rFonts w:ascii="Traditional Arabic" w:hAnsi="Traditional Arabic" w:cs="Traditional Arabic"/>
          <w:sz w:val="24"/>
          <w:szCs w:val="24"/>
          <w:rtl/>
          <w:lang w:bidi="ar-SY"/>
        </w:rPr>
        <w:t>). هذا يعني أنه ومن خلال التركيز على الموارد والقدرات الداخلية، تُتيح قيمة الموارد القائمة تحديد الأصول الرئيسية، مثل البنية التحتية المتقدمة للشبكة، والقوى العاملة الماهرة، والعمليات التشغيلية الفعّالة، والتي تُسهم في تحقيق الميزة التنافسية وبالتالي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وهنا يبرز دور التخطيط التشغيلي من خلال مواءمة الموارد الداخلية مع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الخارجية والمساهمة في تحقيق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Oli &amp; Ibrahim, 2024</w:t>
      </w:r>
      <w:r w:rsidRPr="00342444">
        <w:rPr>
          <w:rFonts w:ascii="Traditional Arabic" w:hAnsi="Traditional Arabic" w:cs="Traditional Arabic"/>
          <w:sz w:val="24"/>
          <w:szCs w:val="24"/>
          <w:rtl/>
          <w:lang w:bidi="ar-SY"/>
        </w:rPr>
        <w:t>).</w:t>
      </w:r>
    </w:p>
    <w:p w14:paraId="6564C405" w14:textId="7855112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وجهة نظر إدارية عامة، تم تعريف التخطيط التشغيلي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على أنه "إطار عمل يتضمن مجموعة من الأنشطة والبرامج المطلوب تنفيذها من قبل الإدارة التنفيذية بالتكامل فيما بينها عبر أهداف ذكية لها أداء وتقديرات مالية خلال فترة زمنية محددة"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1433هـ</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27). حيث تم النظر الى الخطة التشغيلية من حيث كونها تمثل الوثيقة التي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والمشروعات اللازمة لتحقيق الأهداف التفصيلية، وتحدد جهة التنفيذ والجداول الزمنية والموارد البشرية والمادية والمالية المطلوبة، مع تضمين مؤشرات التحقق وطرق مواجهة الصعوبات والتحديات المتوقعة أثناء التنفيذ (المرسي وآخرون، 2002؛ الدجني، 2006). وبهذا فإن التخطيط التشغيلي هو عملية سنوية في الشركة تتبع أساليب الإدارة الحديثة، وتشمل جميع أقسام الشركة ويتم اعتمادها من قبل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الإدارة أو أصحاب المصلحة. </w:t>
      </w:r>
    </w:p>
    <w:p w14:paraId="65C0EFF8" w14:textId="42DF97F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أما من وجهة نظر مالية، فيشير التخطيط التشغيلي إلى خطة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المتوافقة مع الميزانية، والتي توضح كيف ترتبط الأموال المخصصة بالنتائج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Mercer, 2002</w:t>
      </w:r>
      <w:r w:rsidRPr="00342444">
        <w:rPr>
          <w:rFonts w:ascii="Traditional Arabic" w:hAnsi="Traditional Arabic" w:cs="Traditional Arabic"/>
          <w:sz w:val="24"/>
          <w:szCs w:val="24"/>
          <w:rtl/>
          <w:lang w:bidi="ar-SY"/>
        </w:rPr>
        <w:t>). يضمن هذا النهج أن تتوافق النفقات المحددة ضمن كل خطة مع الأهداف المحددة، بحيث تجمع الميزانية التشغيلية بين طلبات تخصيص الموارد للمنظمة بناءً على خطتها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والتزاماتها القانونية، بهدف تحقيق أهداف قابلة للقياس تتوافق مع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بالتالي، يمكن تنفيذ الميزانية التشغيلية بشكل فعال بعد تخصيص الموارد اللازمة للخطط والأنشطة التنظيمية، ويعتمد نجاح هذا التخصيص على عاملين: فعالية الآلية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لتخصيص الأموال ودقة ربط الخطط والأنشطة بأهداف المنظمة (</w:t>
      </w:r>
      <w:r w:rsidRPr="00342444">
        <w:rPr>
          <w:rFonts w:ascii="Traditional Arabic" w:hAnsi="Traditional Arabic" w:cs="Traditional Arabic"/>
          <w:sz w:val="24"/>
          <w:szCs w:val="24"/>
          <w:lang w:bidi="ar-SY"/>
        </w:rPr>
        <w:t>Abolfathi</w:t>
      </w:r>
      <w:r w:rsidRPr="00342444">
        <w:rPr>
          <w:rFonts w:ascii="Traditional Arabic" w:hAnsi="Traditional Arabic" w:cs="Traditional Arabic"/>
          <w:sz w:val="24"/>
          <w:szCs w:val="24"/>
        </w:rPr>
        <w:t xml:space="preserve"> et al., 2014</w:t>
      </w:r>
      <w:r w:rsidRPr="00342444">
        <w:rPr>
          <w:rFonts w:ascii="Traditional Arabic" w:hAnsi="Traditional Arabic" w:cs="Traditional Arabic"/>
          <w:sz w:val="24"/>
          <w:szCs w:val="24"/>
          <w:rtl/>
          <w:lang w:bidi="ar-SY"/>
        </w:rPr>
        <w:t>).</w:t>
      </w:r>
    </w:p>
    <w:p w14:paraId="35C2FC79" w14:textId="3CF4B43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ترتبط بالتكرار عبر الزمن، فإن التخطيط التشغيلي هو عملية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ومتكررة تهدف إلى تحسين كفاءة المنظمة من خلال مراجعات الأداء المنتظمة وإدارة المخاطر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وهو يشمل مجموعة متنوعة من المخرجات المحددة، مثل مفهوم العمليات، والخطة التشغيلية، والجدول الزمني، والخطط الفرعية المختلفة. بالتالي، من الأهمية بمكان التأكيد على أنه لا ينبغي التعامل مع التخطيط التشغيلي باعتباره مهمة لمرة واحدة يمكن التغاضي عنها بعد ذلك، وإنما يرتبط مفهوم التخطيط التشغيلي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w:t>
      </w:r>
      <w:r w:rsidRPr="00342444">
        <w:rPr>
          <w:rFonts w:ascii="Traditional Arabic" w:hAnsi="Traditional Arabic" w:cs="Traditional Arabic"/>
          <w:sz w:val="24"/>
          <w:szCs w:val="24"/>
          <w:lang w:bidi="ar-SY"/>
        </w:rPr>
        <w:t>McCallum</w:t>
      </w:r>
      <w:r w:rsidRPr="00342444">
        <w:rPr>
          <w:rFonts w:ascii="Traditional Arabic" w:hAnsi="Traditional Arabic" w:cs="Traditional Arabic"/>
          <w:sz w:val="24"/>
          <w:szCs w:val="24"/>
        </w:rPr>
        <w:t>, 2022</w:t>
      </w:r>
      <w:r w:rsidRPr="00342444">
        <w:rPr>
          <w:rFonts w:ascii="Traditional Arabic" w:hAnsi="Traditional Arabic" w:cs="Traditional Arabic"/>
          <w:sz w:val="24"/>
          <w:szCs w:val="24"/>
          <w:rtl/>
          <w:lang w:bidi="ar-SY"/>
        </w:rPr>
        <w:t>).</w:t>
      </w:r>
    </w:p>
    <w:p w14:paraId="145C7FB5" w14:textId="20A0848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يتضمن التخطيط التشغيلي إنشاء خطط مفصلة لتحقيق الأهداف العامة، مع التركيز على الإجراءات التكتيكية لأنشطة محددة (</w:t>
      </w:r>
      <w:r w:rsidRPr="00342444">
        <w:rPr>
          <w:rFonts w:ascii="Traditional Arabic" w:hAnsi="Traditional Arabic" w:cs="Traditional Arabic"/>
          <w:sz w:val="24"/>
          <w:szCs w:val="24"/>
          <w:lang w:bidi="ar-SY"/>
        </w:rPr>
        <w:t>Goldin et al., 2010</w:t>
      </w:r>
      <w:r w:rsidRPr="00342444">
        <w:rPr>
          <w:rFonts w:ascii="Traditional Arabic" w:hAnsi="Traditional Arabic" w:cs="Traditional Arabic"/>
          <w:sz w:val="24"/>
          <w:szCs w:val="24"/>
          <w:rtl/>
          <w:lang w:bidi="ar-SY"/>
        </w:rPr>
        <w:t>). يطور المتخصصون هذه الخطط من خلال التركيز على عملياتهم الداخلية، بما في ذلك الأجزاء والجداول الزمنية وتخطيطات العمليات. عندما تتغير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 يجب على مؤلفي الخطة التشغيلية تكييف الإجراءات الوظيفية،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لزم تغييرات مترابطة واسعة النطاق، والتي قد تتطلب الوقت والموارد المالية، بما في ذلك إعادة تدريب العديد من المتخصصين وتوثيق العمليات الجديدة (</w:t>
      </w:r>
      <w:r w:rsidRPr="00342444">
        <w:rPr>
          <w:rFonts w:ascii="Traditional Arabic" w:hAnsi="Traditional Arabic" w:cs="Traditional Arabic"/>
          <w:sz w:val="24"/>
          <w:szCs w:val="24"/>
          <w:lang w:bidi="ar-SY"/>
        </w:rPr>
        <w:t>Hobbs and Heany, 1977</w:t>
      </w:r>
      <w:r w:rsidRPr="00342444">
        <w:rPr>
          <w:rFonts w:ascii="Traditional Arabic" w:hAnsi="Traditional Arabic" w:cs="Traditional Arabic"/>
          <w:sz w:val="24"/>
          <w:szCs w:val="24"/>
          <w:rtl/>
          <w:lang w:bidi="ar-SY"/>
        </w:rPr>
        <w:t>). في حين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معظم الخطط التشغيلية أهداف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قصيرة الأجل، فإن تحسينات العمليات الحقيقية قد تتطلب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التخطيط الطويل الأجل (</w:t>
      </w:r>
      <w:r w:rsidRPr="00342444">
        <w:rPr>
          <w:rFonts w:ascii="Traditional Arabic" w:hAnsi="Traditional Arabic" w:cs="Traditional Arabic"/>
          <w:sz w:val="24"/>
          <w:szCs w:val="24"/>
          <w:lang w:bidi="ar-SY"/>
        </w:rPr>
        <w:t>Acur and Bititci, 2003</w:t>
      </w:r>
      <w:r w:rsidRPr="00342444">
        <w:rPr>
          <w:rFonts w:ascii="Traditional Arabic" w:hAnsi="Traditional Arabic" w:cs="Traditional Arabic"/>
          <w:sz w:val="24"/>
          <w:szCs w:val="24"/>
          <w:rtl/>
          <w:lang w:bidi="ar-SY"/>
        </w:rPr>
        <w:t>). ضمن هذا الإطار، تنطبق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العمليات التشغيلية، والتي تشمل دورة تطوير وتنفيذ ومراقبة ومراجعة وتحديث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العمليات (</w:t>
      </w:r>
      <w:r w:rsidRPr="00342444">
        <w:rPr>
          <w:rFonts w:ascii="Traditional Arabic" w:hAnsi="Traditional Arabic" w:cs="Traditional Arabic"/>
          <w:sz w:val="24"/>
          <w:szCs w:val="24"/>
          <w:lang w:bidi="ar-SY"/>
        </w:rPr>
        <w:t>Hauksdóttir and Nielsen, 2014</w:t>
      </w:r>
      <w:r w:rsidRPr="00342444">
        <w:rPr>
          <w:rFonts w:ascii="Traditional Arabic" w:hAnsi="Traditional Arabic" w:cs="Traditional Arabic"/>
          <w:sz w:val="24"/>
          <w:szCs w:val="24"/>
          <w:rtl/>
          <w:lang w:bidi="ar-SY"/>
        </w:rPr>
        <w:t>).</w:t>
      </w:r>
    </w:p>
    <w:p w14:paraId="3B9BFCC0" w14:textId="5730F02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يُعرَّف التخطيط التشغيلي بأنه عملية ضمان تنفيذ المهام بفعالية وكفاءة، بهدف تحويل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واقع ملموس، من خلال إعداد خطة تشغيلية تحدد التفاصيل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والمشاريع والبرامج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 (</w:t>
      </w:r>
      <w:r w:rsidR="0069506A" w:rsidRPr="00342444">
        <w:rPr>
          <w:rFonts w:ascii="Traditional Arabic" w:hAnsi="Traditional Arabic" w:cs="Traditional Arabic"/>
          <w:sz w:val="24"/>
          <w:szCs w:val="24"/>
          <w:lang w:bidi="ar-SY"/>
        </w:rPr>
        <w:t>Logan &amp; Sachs, 1997</w:t>
      </w:r>
      <w:r w:rsidRPr="00342444">
        <w:rPr>
          <w:rFonts w:ascii="Traditional Arabic" w:hAnsi="Traditional Arabic" w:cs="Traditional Arabic"/>
          <w:sz w:val="24"/>
          <w:szCs w:val="24"/>
          <w:rtl/>
          <w:lang w:bidi="ar-SY"/>
        </w:rPr>
        <w:t>). بالتالي، فإن الغرض من التخطيط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هو تحويل أهداف العمل طويلة المدى إلى خطط عمل قصيرة المدى للعام القادم. وهذا يتطلب ليس فقط أن تكون الخطة واقعية وقابلة للتحقيق،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منهجية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طموحة بما </w:t>
      </w:r>
      <w:r w:rsidRPr="00342444">
        <w:rPr>
          <w:rFonts w:ascii="Traditional Arabic" w:hAnsi="Traditional Arabic" w:cs="Traditional Arabic"/>
          <w:sz w:val="24"/>
          <w:szCs w:val="24"/>
          <w:rtl/>
          <w:lang w:bidi="ar-SY"/>
        </w:rPr>
        <w:lastRenderedPageBreak/>
        <w:t>يكفي لدفع الأعمال إلى الأمام، وأن يكون الهدف الرئيسي لخطة التشغيل هو الالتزام بالمواعيد النهائية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w:t>
      </w:r>
      <w:r w:rsidR="0069506A" w:rsidRPr="00342444">
        <w:rPr>
          <w:rFonts w:ascii="Traditional Arabic" w:hAnsi="Traditional Arabic" w:cs="Traditional Arabic"/>
          <w:sz w:val="24"/>
          <w:szCs w:val="24"/>
          <w:lang w:bidi="ar-SY"/>
        </w:rPr>
        <w:t>Babich-Gaury &amp; Babich, 2023</w:t>
      </w:r>
      <w:r w:rsidRPr="00342444">
        <w:rPr>
          <w:rFonts w:ascii="Traditional Arabic" w:hAnsi="Traditional Arabic" w:cs="Traditional Arabic"/>
          <w:sz w:val="24"/>
          <w:szCs w:val="24"/>
          <w:rtl/>
          <w:lang w:bidi="ar-SY"/>
        </w:rPr>
        <w:t>).</w:t>
      </w:r>
    </w:p>
    <w:p w14:paraId="6A3C1BDA" w14:textId="77777777"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p>
    <w:p w14:paraId="1F056CB0" w14:textId="33F7BB36" w:rsidR="002947EF" w:rsidRPr="00342444" w:rsidRDefault="002947EF" w:rsidP="00322A29">
      <w:pPr>
        <w:pStyle w:val="4"/>
        <w:rPr>
          <w:rtl/>
        </w:rPr>
      </w:pPr>
      <w:bookmarkStart w:id="23" w:name="_Toc192445180"/>
      <w:r w:rsidRPr="00342444">
        <w:rPr>
          <w:rtl/>
        </w:rPr>
        <w:t>العلاقة بين التخطيط التشغيلي والا</w:t>
      </w:r>
      <w:r w:rsidR="00B41739">
        <w:rPr>
          <w:rtl/>
        </w:rPr>
        <w:t>سـت</w:t>
      </w:r>
      <w:r w:rsidRPr="00342444">
        <w:rPr>
          <w:rtl/>
        </w:rPr>
        <w:t>راتيجية:</w:t>
      </w:r>
      <w:bookmarkEnd w:id="23"/>
    </w:p>
    <w:p w14:paraId="2E276465" w14:textId="781480B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color w:val="000000" w:themeColor="text1"/>
          <w:sz w:val="24"/>
          <w:szCs w:val="24"/>
          <w:rtl/>
          <w:lang w:bidi="ar-SY"/>
        </w:rPr>
        <w:t>بوصفها وثيقة تحدد كيفية تحقيق الشركة لأهدافها على المدى القصير، عادةً خلال إطار زمني يتراوح من 6 إلى 18 شهر</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تتضمن إدارة الأحداث القادمة وتعديل الخطط با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مرار لضمان التشغيل 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قر والم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مر (</w:t>
      </w:r>
      <w:r w:rsidR="0069506A" w:rsidRPr="00342444">
        <w:rPr>
          <w:rFonts w:ascii="Traditional Arabic" w:hAnsi="Traditional Arabic" w:cs="Traditional Arabic"/>
          <w:color w:val="000000" w:themeColor="text1"/>
          <w:sz w:val="24"/>
          <w:szCs w:val="24"/>
          <w:lang w:bidi="ar-SY"/>
        </w:rPr>
        <w:t>Babich-Gaury &amp; Babich, 2023</w:t>
      </w:r>
      <w:r w:rsidRPr="00342444">
        <w:rPr>
          <w:rFonts w:ascii="Traditional Arabic" w:hAnsi="Traditional Arabic" w:cs="Traditional Arabic"/>
          <w:color w:val="000000" w:themeColor="text1"/>
          <w:sz w:val="24"/>
          <w:szCs w:val="24"/>
          <w:rtl/>
          <w:lang w:bidi="ar-SY"/>
        </w:rPr>
        <w:t>)، تعمل الخطة التشغيلية كمخطط تفصيلي يوضح المبادرات والأهداف الرئيسية التي تهدف الشركة إلى تحقيقها خلال إطار زمني محدد، وعادةً ما يكون عام</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وترتبط هذه الخطة بشكل معقد بالأهداف الإ</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راتيجية العامة للمنظمة (</w:t>
      </w:r>
      <w:r w:rsidRPr="00342444">
        <w:rPr>
          <w:rFonts w:ascii="Traditional Arabic" w:hAnsi="Traditional Arabic" w:cs="Traditional Arabic"/>
          <w:color w:val="000000" w:themeColor="text1"/>
          <w:sz w:val="24"/>
          <w:szCs w:val="24"/>
          <w:lang w:bidi="ar-SY"/>
        </w:rPr>
        <w:t>Ibrahim &amp; Oli, 2024</w:t>
      </w:r>
      <w:r w:rsidRPr="00342444">
        <w:rPr>
          <w:rFonts w:ascii="Traditional Arabic" w:hAnsi="Traditional Arabic" w:cs="Traditional Arabic"/>
          <w:color w:val="000000" w:themeColor="text1"/>
          <w:sz w:val="24"/>
          <w:szCs w:val="24"/>
          <w:rtl/>
          <w:lang w:bidi="ar-SY"/>
        </w:rPr>
        <w:t xml:space="preserve">). </w:t>
      </w:r>
    </w:p>
    <w:p w14:paraId="384342F8" w14:textId="6B5DCB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لفكرة أن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عملية، فإنه يمكن الإشارة إلى هذه العملية بالتخطيط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الذي ينطوي على أربع مجالات هي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والتوجيه والتحكم في التخطيط التشغيلي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بالتالي، فإن الإدارة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هي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القرارات والإجراءات الإدارية التي تحدد أداء المنظمة على المدى الطويل، والتي تشمل المراحل الأربع التالية: المسح البيئي، صياغة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التطبيق والتنفيذ، والتقييم والرصد والرقابة (</w:t>
      </w:r>
      <w:r w:rsidR="001D1DA7" w:rsidRPr="00342444">
        <w:rPr>
          <w:rFonts w:ascii="Traditional Arabic" w:hAnsi="Traditional Arabic" w:cs="Traditional Arabic"/>
          <w:sz w:val="24"/>
          <w:szCs w:val="24"/>
          <w:lang w:bidi="ar-SY"/>
        </w:rPr>
        <w:t>Wheelen &amp; Hunger, 2012; David &amp; David, 2017</w:t>
      </w:r>
      <w:r w:rsidRPr="00342444">
        <w:rPr>
          <w:rFonts w:ascii="Traditional Arabic" w:hAnsi="Traditional Arabic" w:cs="Traditional Arabic"/>
          <w:sz w:val="24"/>
          <w:szCs w:val="24"/>
          <w:rtl/>
          <w:lang w:bidi="ar-SY"/>
        </w:rPr>
        <w:t>). هذا يعني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يشمل صياغة الأهداف التشغيلية المعلنة بإيجاز بطريقة تتحول فيها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الرئيسية إلى الإطار التنظيمي لتوجيه ما تبقى من عملية التخطيط - من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الخطة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المحدد للعمل والمساءلة (</w:t>
      </w:r>
      <w:r w:rsidR="0069506A" w:rsidRPr="00342444">
        <w:rPr>
          <w:rFonts w:ascii="Traditional Arabic" w:hAnsi="Traditional Arabic" w:cs="Traditional Arabic"/>
          <w:sz w:val="24"/>
          <w:szCs w:val="24"/>
          <w:lang w:bidi="ar-SY"/>
        </w:rPr>
        <w:t>Pearce &amp; Robinson, 2015; Stadtler et al., 2015</w:t>
      </w:r>
      <w:r w:rsidRPr="00342444">
        <w:rPr>
          <w:rFonts w:ascii="Traditional Arabic" w:hAnsi="Traditional Arabic" w:cs="Traditional Arabic"/>
          <w:sz w:val="24"/>
          <w:szCs w:val="24"/>
          <w:rtl/>
          <w:lang w:bidi="ar-SY"/>
        </w:rPr>
        <w:t>). في الواقع، فإن هذا المسار المحدد من العام الى المتخصص، عبر ترجمة الغايات بعيدة المدى الى أعمال قصيرة قابلة للقياس، يظهر بوضوح أن التخطيط التشغيلي هو تطوير تفصيلي لخطط المنظمات (</w:t>
      </w:r>
      <w:r w:rsidR="0065796B" w:rsidRPr="00342444">
        <w:rPr>
          <w:rFonts w:ascii="Traditional Arabic" w:hAnsi="Traditional Arabic" w:cs="Traditional Arabic"/>
          <w:sz w:val="24"/>
          <w:szCs w:val="24"/>
          <w:lang w:bidi="ar-SY"/>
        </w:rPr>
        <w:t>Leventsov &amp; Ilin, 2014</w:t>
      </w:r>
      <w:r w:rsidRPr="00342444">
        <w:rPr>
          <w:rFonts w:ascii="Traditional Arabic" w:hAnsi="Traditional Arabic" w:cs="Traditional Arabic"/>
          <w:sz w:val="24"/>
          <w:szCs w:val="24"/>
          <w:rtl/>
          <w:lang w:bidi="ar-SY"/>
        </w:rPr>
        <w:t>).</w:t>
      </w:r>
    </w:p>
    <w:p w14:paraId="076CFA7D" w14:textId="510C7AD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تُعتبر الخطة التشغيلية المكون الأخير للخطة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وتحتوي على وصف مفصل للأعمال اللازمة لتحقيق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المحددة، فهي خطة تفصيلية لعمل المنظمات، تتضمن تحديد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والبرامج الأساسية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وبناء المؤشرات التي يمكن من خلالها مراقبة عملية تحقيق تلك الأهداف، إضافة الى تحديد المتطلبات المالية والجدول الزمني لتنفيذ البرامج التنفيذية (</w:t>
      </w:r>
      <w:r w:rsidR="0065796B"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هذا يعني أن التخطيط التشغيلي ينبثق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للمنظمات، ويتم تنفيذه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الوسطى أو الأقسام التنفيذية في المنظمة، ويتميز بأنه قصير المدى ومفصل بشكل كبير (الفضلي والعقيلي، 2017).</w:t>
      </w:r>
    </w:p>
    <w:p w14:paraId="7AD25171" w14:textId="1E76F93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الخطة التشغيلية توضح تفاصيل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والطرق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لبلوغ أهداف وغايات ورسالة المنظمة التي تشكل توجهها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وأنها تحتوي على تفاصيل تغطي أهمية 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التنظيمية في المنظمة (حمدان وإدريس، 2019)، </w:t>
      </w:r>
      <w:r w:rsidRPr="00342444">
        <w:rPr>
          <w:rFonts w:ascii="Traditional Arabic" w:hAnsi="Traditional Arabic" w:cs="Traditional Arabic"/>
          <w:sz w:val="24"/>
          <w:szCs w:val="24"/>
          <w:rtl/>
          <w:lang w:bidi="ar-SY"/>
        </w:rPr>
        <w:lastRenderedPageBreak/>
        <w:t>فإنه عند اعداد الخطة التشغيلية يقوم كل قسم بدراسة أهداف الإدارة التي يتبعها ويعطي تفصيلاً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لما يتعلق به من هذه الأهداف محدداً أسلوب تنفيذها وكيفية بلوغها ضمن البرنامج الزمني الخاص بها، إضافة الى تحديد المسؤول عن التنفيذ والتكاليف الخاصة بهذا التنفيذ، مع بيان الأسلوب المتبع في توزيع العمل بين الوحدات والأنشطة وتحديد المسؤوليات الفردية (المرضي، 2016). بالتالي، يجب أن تكون الخطة التشغيلية متماشية تمام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 الخطط والتوجهات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متضمنة الجداول الزمنية والمالية الخاصة بتنفيذ كل مرحلة (حمدان وإدريس، 2019)، وتركز على تحديد الأعمال التي يجب القيام بها خلال كل سنة من سنوات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باعتبارها أداة رئيسية لتنفيذ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وتحقيق النتائج (</w:t>
      </w:r>
      <w:r w:rsidR="0065796B" w:rsidRPr="00342444">
        <w:rPr>
          <w:rFonts w:ascii="Traditional Arabic" w:hAnsi="Traditional Arabic" w:cs="Traditional Arabic"/>
          <w:sz w:val="24"/>
          <w:szCs w:val="24"/>
          <w:lang w:bidi="ar-SY"/>
        </w:rPr>
        <w:t>Clarke &amp; Liesch, 2017</w:t>
      </w:r>
      <w:r w:rsidRPr="00342444">
        <w:rPr>
          <w:rFonts w:ascii="Traditional Arabic" w:hAnsi="Traditional Arabic" w:cs="Traditional Arabic"/>
          <w:sz w:val="24"/>
          <w:szCs w:val="24"/>
          <w:rtl/>
          <w:lang w:bidi="ar-SY"/>
        </w:rPr>
        <w:t>).</w:t>
      </w:r>
    </w:p>
    <w:p w14:paraId="718B598E" w14:textId="012BB13E"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ضوء ما سبق، تختلف الخطة التشغيلية عن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عدة جوانب (</w:t>
      </w:r>
      <w:r w:rsidR="0065796B" w:rsidRPr="00342444">
        <w:rPr>
          <w:rFonts w:ascii="Traditional Arabic" w:hAnsi="Traditional Arabic" w:cs="Traditional Arabic"/>
          <w:sz w:val="24"/>
          <w:szCs w:val="24"/>
          <w:lang w:bidi="ar-SY"/>
        </w:rPr>
        <w:t>Towbin et al., 2018</w:t>
      </w:r>
      <w:r w:rsidRPr="00342444">
        <w:rPr>
          <w:rFonts w:ascii="Traditional Arabic" w:hAnsi="Traditional Arabic" w:cs="Traditional Arabic"/>
          <w:sz w:val="24"/>
          <w:szCs w:val="24"/>
          <w:rtl/>
          <w:lang w:bidi="ar-SY"/>
        </w:rPr>
        <w:t>). أولاً، تقدم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قبل القيادة التنفيذية وتُنفذ برعاية القادة التنظيميين، بينما يُعد ويُنفذ المديرون والعاملين في الخطوط الأمامية الخطة التشغيلية. والفرق الثالث يتعلق بالمبادئ التوجيهية،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مهمة ورؤية المنظمة، بينما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الخطة التشغيلية إلى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والفرق الرابع هو في نطاق كل خطة، حيث تكون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ذات نطاق واسع وثابت، بينما تكون الخطة التشغيلية أكثر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وتكتيكية. وأخير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عملية التخطيط والتنفيذ في المنظمة. </w:t>
      </w:r>
    </w:p>
    <w:p w14:paraId="09F78005" w14:textId="26DDDF9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وبنظرة أكثر شمولية، يتطلب التخطيط التشغيلي، الذي يتولاه المديرون الذين يتمتعون بفهم عميق للقضايا الحالية والمسؤوليات اليومية، تحديد أنشطة محددة وتنفيذها على الفور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المتاحة، وذلك بناءً على عملية تخطيطية تمتد لمدة عام واحد،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جذورها من التخطيط التكتيكي وتتوافق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للمنظمة (</w:t>
      </w:r>
      <w:r w:rsidRPr="00342444">
        <w:rPr>
          <w:rFonts w:ascii="Traditional Arabic" w:hAnsi="Traditional Arabic" w:cs="Traditional Arabic"/>
          <w:sz w:val="24"/>
          <w:szCs w:val="24"/>
          <w:lang w:bidi="ar-SY"/>
        </w:rPr>
        <w:t>Moreno-Carmona et al., 2020</w:t>
      </w:r>
      <w:r w:rsidRPr="00342444">
        <w:rPr>
          <w:rFonts w:ascii="Traditional Arabic" w:hAnsi="Traditional Arabic" w:cs="Traditional Arabic"/>
          <w:sz w:val="24"/>
          <w:szCs w:val="24"/>
          <w:rtl/>
          <w:lang w:bidi="ar-SY"/>
        </w:rPr>
        <w:t>). أي، يرتبط التخطيط التشغيلي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حيث يركز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تنفيذ العمليات (</w:t>
      </w:r>
      <w:r w:rsidRPr="00342444">
        <w:rPr>
          <w:rFonts w:ascii="Traditional Arabic" w:hAnsi="Traditional Arabic" w:cs="Traditional Arabic"/>
          <w:sz w:val="24"/>
          <w:szCs w:val="24"/>
          <w:lang w:bidi="ar-SY"/>
        </w:rPr>
        <w:t>Al Shobaki et al., 2016</w:t>
      </w:r>
      <w:r w:rsidRPr="00342444">
        <w:rPr>
          <w:rFonts w:ascii="Traditional Arabic" w:hAnsi="Traditional Arabic" w:cs="Traditional Arabic"/>
          <w:sz w:val="24"/>
          <w:szCs w:val="24"/>
          <w:rtl/>
          <w:lang w:bidi="ar-SY"/>
        </w:rPr>
        <w:t>). ويتضمن صياغة أهداف تشغيلية محددة تعمل كإطار تنظيمي، وتوجيه الانتقال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إلى الخطط التشغيلية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وتفصيل الإجراءات والمساءلة. وتشمل الخطوات الرئيسية في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تحديد المهمة والأهداف، وإجراء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وإجراء تحليل الفجوات،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البديلة، واختيار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محددة (</w:t>
      </w:r>
      <w:r w:rsidRPr="00342444">
        <w:rPr>
          <w:rFonts w:ascii="Traditional Arabic" w:hAnsi="Traditional Arabic" w:cs="Traditional Arabic"/>
          <w:sz w:val="24"/>
          <w:szCs w:val="24"/>
          <w:lang w:bidi="ar-SY"/>
        </w:rPr>
        <w:t>Pearce &amp; Robinson, 2014</w:t>
      </w:r>
      <w:r w:rsidRPr="00342444">
        <w:rPr>
          <w:rFonts w:ascii="Traditional Arabic" w:hAnsi="Traditional Arabic" w:cs="Traditional Arabic"/>
          <w:sz w:val="24"/>
          <w:szCs w:val="24"/>
          <w:rtl/>
          <w:lang w:bidi="ar-SY"/>
        </w:rPr>
        <w:t>). يركز التخطيط التشغيلي على الإجراءات والعمليات الملموسة، التي تتم إدارتها في المقام الأول على أدنى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يكون فهم التحديات والمهام اليومية أقوى (</w:t>
      </w:r>
      <w:r w:rsidRPr="00342444">
        <w:rPr>
          <w:rFonts w:ascii="Traditional Arabic" w:hAnsi="Traditional Arabic" w:cs="Traditional Arabic"/>
          <w:sz w:val="24"/>
          <w:szCs w:val="24"/>
          <w:lang w:bidi="ar-SY"/>
        </w:rPr>
        <w:t>Coulter, 2013; Kotler et al., 2016</w:t>
      </w:r>
      <w:r w:rsidRPr="00342444">
        <w:rPr>
          <w:rFonts w:ascii="Traditional Arabic" w:hAnsi="Traditional Arabic" w:cs="Traditional Arabic"/>
          <w:sz w:val="24"/>
          <w:szCs w:val="24"/>
          <w:rtl/>
          <w:lang w:bidi="ar-SY"/>
        </w:rPr>
        <w:t>). تمتد دورة التخطيط هذه عادةً لمدة عام واحد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 من التخطيط التكتيكي، مما يساهم في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بخطوات مفصلة وقابلة للتنفيذ يتم تحديثها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وحدات الأعمال، وخاصة في الإنتاج (</w:t>
      </w:r>
      <w:r w:rsidRPr="00342444">
        <w:rPr>
          <w:rFonts w:ascii="Traditional Arabic" w:hAnsi="Traditional Arabic" w:cs="Traditional Arabic"/>
          <w:sz w:val="24"/>
          <w:szCs w:val="24"/>
          <w:lang w:bidi="ar-SY"/>
        </w:rPr>
        <w:t>Coulter, 2013</w:t>
      </w:r>
      <w:r w:rsidRPr="00342444">
        <w:rPr>
          <w:rFonts w:ascii="Traditional Arabic" w:hAnsi="Traditional Arabic" w:cs="Traditional Arabic"/>
          <w:sz w:val="24"/>
          <w:szCs w:val="24"/>
          <w:rtl/>
          <w:lang w:bidi="ar-SY"/>
        </w:rPr>
        <w:t>). تصل عملية توجيه ومراقبة التخطيط التشغيلي إلى ذروتها في عملية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والتي تتضمن مقارنات </w:t>
      </w:r>
      <w:r w:rsidRPr="00342444">
        <w:rPr>
          <w:rFonts w:ascii="Traditional Arabic" w:hAnsi="Traditional Arabic" w:cs="Traditional Arabic"/>
          <w:sz w:val="24"/>
          <w:szCs w:val="24"/>
          <w:rtl/>
          <w:lang w:bidi="ar-SY"/>
        </w:rPr>
        <w:lastRenderedPageBreak/>
        <w:t>منتظمة للنتائج الفعلية لتحديد الأهداف لتحفيز الإجراءات التصحيحية اللازمة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76F6F4CA" w14:textId="5369F973"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فإن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يتكاملان ضمن عملية أساسية من 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تشمل التخطيط العام والتخطيط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والتحكم في الأنشطة التشغيلية (</w:t>
      </w:r>
      <w:r w:rsidRPr="00342444">
        <w:rPr>
          <w:rFonts w:ascii="Traditional Arabic" w:hAnsi="Traditional Arabic" w:cs="Traditional Arabic"/>
          <w:sz w:val="24"/>
          <w:szCs w:val="24"/>
          <w:lang w:bidi="ar-SY"/>
        </w:rPr>
        <w:t>Kotler et al., 2016; Stadtler et al., 2015</w:t>
      </w:r>
      <w:r w:rsidRPr="00342444">
        <w:rPr>
          <w:rFonts w:ascii="Traditional Arabic" w:hAnsi="Traditional Arabic" w:cs="Traditional Arabic"/>
          <w:sz w:val="24"/>
          <w:szCs w:val="24"/>
          <w:rtl/>
          <w:lang w:bidi="ar-SY"/>
        </w:rPr>
        <w:t>). وفي حين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أمر حيوي للإدارة الفعالة، فإنه يشكل جانب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واحد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فقط من إطار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الأوسع (</w:t>
      </w:r>
      <w:r w:rsidRPr="00342444">
        <w:rPr>
          <w:rFonts w:ascii="Traditional Arabic" w:hAnsi="Traditional Arabic" w:cs="Traditional Arabic"/>
          <w:sz w:val="24"/>
          <w:szCs w:val="24"/>
          <w:lang w:bidi="ar-SY"/>
        </w:rPr>
        <w:t>Coulter, 2013; Mohammad, 2015</w:t>
      </w:r>
      <w:r w:rsidRPr="00342444">
        <w:rPr>
          <w:rFonts w:ascii="Traditional Arabic" w:hAnsi="Traditional Arabic" w:cs="Traditional Arabic"/>
          <w:sz w:val="24"/>
          <w:szCs w:val="24"/>
          <w:rtl/>
          <w:lang w:bidi="ar-SY"/>
        </w:rPr>
        <w:t>). في التخطيط العام، يتم تحديد الأهداف، مما يعكس التحول من تعظيم الربح إلى نظام متعدد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للأهداف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الشركات الحديثة (</w:t>
      </w:r>
      <w:r w:rsidRPr="00342444">
        <w:rPr>
          <w:rFonts w:ascii="Traditional Arabic" w:hAnsi="Traditional Arabic" w:cs="Traditional Arabic"/>
          <w:sz w:val="24"/>
          <w:szCs w:val="24"/>
          <w:lang w:bidi="ar-SY"/>
        </w:rPr>
        <w:t>Campbell et al., 2011; Johnson et al., 2016; Kotler et al., 2016</w:t>
      </w:r>
      <w:r w:rsidRPr="00342444">
        <w:rPr>
          <w:rFonts w:ascii="Traditional Arabic" w:hAnsi="Traditional Arabic" w:cs="Traditional Arabic"/>
          <w:sz w:val="24"/>
          <w:szCs w:val="24"/>
          <w:rtl/>
          <w:lang w:bidi="ar-SY"/>
        </w:rPr>
        <w:t>).  بينما يتضمن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كما حدده </w:t>
      </w:r>
      <w:r w:rsidRPr="00342444">
        <w:rPr>
          <w:rFonts w:ascii="Traditional Arabic" w:hAnsi="Traditional Arabic" w:cs="Traditional Arabic"/>
          <w:sz w:val="24"/>
          <w:szCs w:val="24"/>
          <w:lang w:bidi="ar-SY"/>
        </w:rPr>
        <w:t>Goldman &amp; Casey</w:t>
      </w:r>
      <w:r w:rsidRPr="00342444">
        <w:rPr>
          <w:rFonts w:ascii="Traditional Arabic" w:hAnsi="Traditional Arabic" w:cs="Traditional Arabic"/>
          <w:sz w:val="24"/>
          <w:szCs w:val="24"/>
          <w:rtl/>
          <w:lang w:bidi="ar-SY"/>
        </w:rPr>
        <w:t xml:space="preserve"> (2010)، تحديد الفرص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غلة بشكل منهجي للكشف عن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تنظيمية جديدة، مما يقلل بشكل كبير من احتمالية الفشل (</w:t>
      </w:r>
      <w:r w:rsidRPr="00342444">
        <w:rPr>
          <w:rFonts w:ascii="Traditional Arabic" w:hAnsi="Traditional Arabic" w:cs="Traditional Arabic"/>
          <w:sz w:val="24"/>
          <w:szCs w:val="24"/>
          <w:lang w:bidi="ar-SY"/>
        </w:rPr>
        <w:t>Al Shobaki &amp; Naser, 2016</w:t>
      </w:r>
      <w:r w:rsidRPr="00342444">
        <w:rPr>
          <w:rFonts w:ascii="Traditional Arabic" w:hAnsi="Traditional Arabic" w:cs="Traditional Arabic"/>
          <w:sz w:val="24"/>
          <w:szCs w:val="24"/>
          <w:rtl/>
          <w:lang w:bidi="ar-SY"/>
        </w:rPr>
        <w:t>). بالتالي، قد يختلف تفسير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بين المنظمات بناءً على نظرتها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w:t>
      </w:r>
      <w:r w:rsidRPr="00342444">
        <w:rPr>
          <w:rFonts w:ascii="Traditional Arabic" w:hAnsi="Traditional Arabic" w:cs="Traditional Arabic"/>
          <w:sz w:val="24"/>
          <w:szCs w:val="24"/>
          <w:rtl/>
        </w:rPr>
        <w:t>بن سديرة، 2013</w:t>
      </w:r>
      <w:r w:rsidRPr="00342444">
        <w:rPr>
          <w:rFonts w:ascii="Traditional Arabic" w:hAnsi="Traditional Arabic" w:cs="Traditional Arabic"/>
          <w:sz w:val="24"/>
          <w:szCs w:val="24"/>
          <w:rtl/>
          <w:lang w:bidi="ar-SY"/>
        </w:rPr>
        <w:t>). وعليه، فإن إطار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مُضمن في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تتكون من المسح البيئي، وصياغة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وتنفيذها، ومراقبتها (</w:t>
      </w:r>
      <w:r w:rsidRPr="00342444">
        <w:rPr>
          <w:rFonts w:ascii="Traditional Arabic" w:hAnsi="Traditional Arabic" w:cs="Traditional Arabic"/>
          <w:sz w:val="24"/>
          <w:szCs w:val="24"/>
          <w:lang w:bidi="ar-SY"/>
        </w:rPr>
        <w:t>Wheelen &amp; Hunger, 2012; David, 2011</w:t>
      </w:r>
      <w:r w:rsidRPr="00342444">
        <w:rPr>
          <w:rFonts w:ascii="Traditional Arabic" w:hAnsi="Traditional Arabic" w:cs="Traditional Arabic"/>
          <w:sz w:val="24"/>
          <w:szCs w:val="24"/>
          <w:rtl/>
          <w:lang w:bidi="ar-SY"/>
        </w:rPr>
        <w:t xml:space="preserve">). ويسلط </w:t>
      </w:r>
      <w:r w:rsidRPr="00342444">
        <w:rPr>
          <w:rFonts w:ascii="Traditional Arabic" w:hAnsi="Traditional Arabic" w:cs="Traditional Arabic"/>
          <w:sz w:val="24"/>
          <w:szCs w:val="24"/>
          <w:lang w:bidi="ar-SY"/>
        </w:rPr>
        <w:t>Sharbiny</w:t>
      </w:r>
      <w:r w:rsidRPr="00342444">
        <w:rPr>
          <w:rFonts w:ascii="Traditional Arabic" w:hAnsi="Traditional Arabic" w:cs="Traditional Arabic"/>
          <w:sz w:val="24"/>
          <w:szCs w:val="24"/>
          <w:rtl/>
          <w:lang w:bidi="ar-SY"/>
        </w:rPr>
        <w:t xml:space="preserve"> (2009) الضوء على التمييزات الرئيسية: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تحليلي بينما تؤكد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ويختتم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بالقرارات، بينما تركز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تنفيذ العمل، مما يؤدي في النهاية إلى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7B19D354" w14:textId="079DB2D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يعد التخطيط التشغيلي جزء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 يتجزأ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يعمل كعنصر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الشركة في التكيف مع مشهد الأعمال المتطور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w:t>
      </w:r>
    </w:p>
    <w:p w14:paraId="28CD37BA"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3DF97EF" w14:textId="77777777" w:rsidR="002947EF" w:rsidRPr="00342444" w:rsidRDefault="002947EF" w:rsidP="00322A29">
      <w:pPr>
        <w:pStyle w:val="4"/>
        <w:rPr>
          <w:rtl/>
        </w:rPr>
      </w:pPr>
      <w:bookmarkStart w:id="24" w:name="_Toc192445181"/>
      <w:r w:rsidRPr="00342444">
        <w:rPr>
          <w:rtl/>
        </w:rPr>
        <w:t>أهمية التخطيط التشغيلي:</w:t>
      </w:r>
      <w:bookmarkEnd w:id="24"/>
    </w:p>
    <w:p w14:paraId="13D4A2F7" w14:textId="65B736F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ظل الجدل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حول أهمية التخطيط التشغيلي في بيئة الأعمال الحديثة (</w:t>
      </w:r>
      <w:r w:rsidRPr="00342444">
        <w:rPr>
          <w:rFonts w:ascii="Traditional Arabic" w:hAnsi="Traditional Arabic" w:cs="Traditional Arabic"/>
          <w:sz w:val="24"/>
          <w:szCs w:val="24"/>
          <w:lang w:bidi="ar-SY"/>
        </w:rPr>
        <w:t>Nugraha et al., 2022</w:t>
      </w:r>
      <w:r w:rsidRPr="00342444">
        <w:rPr>
          <w:rFonts w:ascii="Traditional Arabic" w:hAnsi="Traditional Arabic" w:cs="Traditional Arabic"/>
          <w:sz w:val="24"/>
          <w:szCs w:val="24"/>
          <w:rtl/>
          <w:lang w:bidi="ar-SY"/>
        </w:rPr>
        <w:t>)، تظهر العديد من التحديات الطبيعية والمعقدة التي تواجه هذا الجانب الإداري. تلك التحديات تشمل القيود الزمنية والمالية، وعدم اليقين حيال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 وتعقيدات الإدارة المالية، وصعوبات مراقبة الأداء، والامتثال للتنظيمات، وضرورة مواءمة الكفاءة، وتكامل التكنولوجيا، وهي عقبات كبيرة تعيق التقدم. من ناحية ثانية، تأتي تبعات عدم وضوح خطوات التنفيذ بشكل كافٍ بعيدة المدى، مما يعيق قدرة مدير العمليات على تنفيذ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الشاملة بنجاح، ويزيد من الارتباك والغموض (</w:t>
      </w:r>
      <w:r w:rsidRPr="00342444">
        <w:rPr>
          <w:rFonts w:ascii="Traditional Arabic" w:hAnsi="Traditional Arabic" w:cs="Traditional Arabic"/>
          <w:sz w:val="24"/>
          <w:szCs w:val="24"/>
          <w:lang w:bidi="ar-SY"/>
        </w:rPr>
        <w:t>Ibrahim &amp; Oli, 2024</w:t>
      </w:r>
      <w:r w:rsidRPr="00342444">
        <w:rPr>
          <w:rFonts w:ascii="Traditional Arabic" w:hAnsi="Traditional Arabic" w:cs="Traditional Arabic"/>
          <w:sz w:val="24"/>
          <w:szCs w:val="24"/>
          <w:rtl/>
          <w:lang w:bidi="ar-SY"/>
        </w:rPr>
        <w:t>). وهنا تبرز أهمية التخطيط التشغيلي من حيث كونه يعمل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وحدة الأعمال، مما يجسد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ملموس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ومحدد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w:t>
      </w:r>
      <w:r w:rsidRPr="00342444">
        <w:rPr>
          <w:rFonts w:ascii="Traditional Arabic" w:hAnsi="Traditional Arabic" w:cs="Traditional Arabic"/>
          <w:sz w:val="24"/>
          <w:szCs w:val="24"/>
          <w:lang w:bidi="ar-SY"/>
        </w:rPr>
        <w:t>Iheanachor, 2022</w:t>
      </w:r>
      <w:r w:rsidRPr="00342444">
        <w:rPr>
          <w:rFonts w:ascii="Traditional Arabic" w:hAnsi="Traditional Arabic" w:cs="Traditional Arabic"/>
          <w:sz w:val="24"/>
          <w:szCs w:val="24"/>
          <w:rtl/>
          <w:lang w:bidi="ar-SY"/>
        </w:rPr>
        <w:t>).</w:t>
      </w:r>
    </w:p>
    <w:p w14:paraId="5F7C89DD" w14:textId="24A16B4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بحكم كونه يمثل عملية متخصصة توضح بدقة كيفية مساهمة فريق أو قسم معين في تحقيق أهداف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أوسع، يشمل التخطيط التشغيلي الواجبات المنتظمة الحاسمة للتشغيل ا</w:t>
      </w:r>
      <w:r w:rsidR="00B41739">
        <w:rPr>
          <w:rFonts w:ascii="Traditional Arabic" w:hAnsi="Traditional Arabic" w:cs="Traditional Arabic"/>
          <w:sz w:val="24"/>
          <w:szCs w:val="24"/>
          <w:rtl/>
          <w:lang w:bidi="ar-SY"/>
        </w:rPr>
        <w:t>لـسلـس</w:t>
      </w:r>
      <w:r w:rsidRPr="00342444">
        <w:rPr>
          <w:rFonts w:ascii="Traditional Arabic" w:hAnsi="Traditional Arabic" w:cs="Traditional Arabic"/>
          <w:sz w:val="24"/>
          <w:szCs w:val="24"/>
          <w:rtl/>
          <w:lang w:bidi="ar-SY"/>
        </w:rPr>
        <w:t xml:space="preserve"> للمنظمات، ويضمن وضوح المسؤوليات الفردية لكل من الإدارة والموظفين، مما يعزز النجاح من خلال إنشاء مسار واضح لتحقيق الأهداف التجارية والتشغيلية (</w:t>
      </w:r>
      <w:r w:rsidRPr="00342444">
        <w:rPr>
          <w:rFonts w:ascii="Traditional Arabic" w:hAnsi="Traditional Arabic" w:cs="Traditional Arabic"/>
          <w:sz w:val="24"/>
          <w:szCs w:val="24"/>
          <w:lang w:bidi="ar-SY"/>
        </w:rPr>
        <w:t>Michael, 2022</w:t>
      </w:r>
      <w:r w:rsidRPr="00342444">
        <w:rPr>
          <w:rFonts w:ascii="Traditional Arabic" w:hAnsi="Traditional Arabic" w:cs="Traditional Arabic"/>
          <w:sz w:val="24"/>
          <w:szCs w:val="24"/>
          <w:rtl/>
          <w:lang w:bidi="ar-SY"/>
        </w:rPr>
        <w:t>).</w:t>
      </w:r>
    </w:p>
    <w:p w14:paraId="47C1BC99" w14:textId="3EEF1A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أنه يتم اعداد الخطط التشغيلية في المقام الأول لإجراءات وعمليات محددة، ونظراً لأن التحكم بهذه العملية يتم من قبل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فإن التخطيط التشغيلي يحقق للمنظمة الفهم الأفضل ليس فقط للمشكلات الحالية،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للمهام والأنشطة اليومية التي يتعين القيام بها (</w:t>
      </w:r>
      <w:r w:rsidR="0065796B" w:rsidRPr="00342444">
        <w:rPr>
          <w:rFonts w:ascii="Traditional Arabic" w:hAnsi="Traditional Arabic" w:cs="Traditional Arabic"/>
          <w:sz w:val="24"/>
          <w:szCs w:val="24"/>
          <w:lang w:bidi="ar-SY"/>
        </w:rPr>
        <w:t>Coulter, 2013; Kotler et al., 2016, Mateljak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 Stadtler et al., 2015</w:t>
      </w:r>
      <w:r w:rsidRPr="00342444">
        <w:rPr>
          <w:rFonts w:ascii="Traditional Arabic" w:hAnsi="Traditional Arabic" w:cs="Traditional Arabic"/>
          <w:sz w:val="24"/>
          <w:szCs w:val="24"/>
          <w:rtl/>
          <w:lang w:bidi="ar-SY"/>
        </w:rPr>
        <w:t>). حيث يؤدي التوجيه والتحكم في التخطيط التشغيلي إلى وضع اللمسات التنفيذية على نهج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ويؤمن الفهم المنظم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مقارنة منتظمة للقيم الفعلية مع الأهداف الكمية المحددة مسبق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ما يتيح بدء الإجراءات المضادة إذا لزم الأمر (</w:t>
      </w:r>
      <w:r w:rsidRPr="00342444">
        <w:rPr>
          <w:rFonts w:ascii="Traditional Arabic" w:hAnsi="Traditional Arabic" w:cs="Traditional Arabic"/>
          <w:sz w:val="24"/>
          <w:szCs w:val="24"/>
          <w:lang w:bidi="ar-SY"/>
        </w:rPr>
        <w:t>Coulter, 2013; Kotler et al., 2016; Stadtler et al., 2015</w:t>
      </w:r>
      <w:r w:rsidRPr="00342444">
        <w:rPr>
          <w:rFonts w:ascii="Traditional Arabic" w:hAnsi="Traditional Arabic" w:cs="Traditional Arabic"/>
          <w:sz w:val="24"/>
          <w:szCs w:val="24"/>
          <w:rtl/>
          <w:lang w:bidi="ar-SY"/>
        </w:rPr>
        <w:t>).</w:t>
      </w:r>
    </w:p>
    <w:p w14:paraId="6E6D2733" w14:textId="08778E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هذه الأهمية ظهرت في العديد من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موضوع التخطيط التشغيلي وعلاقته بمختلف جوانب العمل والنمو في المنظمات (</w:t>
      </w:r>
      <w:r w:rsidR="0065796B" w:rsidRPr="00342444">
        <w:rPr>
          <w:rFonts w:ascii="Traditional Arabic" w:hAnsi="Traditional Arabic" w:cs="Traditional Arabic"/>
          <w:sz w:val="24"/>
          <w:szCs w:val="24"/>
          <w:lang w:bidi="ar-SY"/>
        </w:rPr>
        <w:t>Mateljaka &amp; Mihanovi</w:t>
      </w:r>
      <w:r w:rsidR="0065796B" w:rsidRPr="00342444">
        <w:rPr>
          <w:rFonts w:ascii="Cambria" w:hAnsi="Cambria" w:cs="Cambria"/>
          <w:sz w:val="24"/>
          <w:szCs w:val="24"/>
          <w:lang w:bidi="ar-SY"/>
        </w:rPr>
        <w:t>ć</w:t>
      </w:r>
      <w:r w:rsidR="0065796B" w:rsidRPr="00342444">
        <w:rPr>
          <w:rFonts w:ascii="Traditional Arabic" w:hAnsi="Traditional Arabic" w:cs="Traditional Arabic"/>
          <w:sz w:val="24"/>
          <w:szCs w:val="24"/>
          <w:lang w:bidi="ar-SY"/>
        </w:rPr>
        <w:t>, 2016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color w:val="000000" w:themeColor="text1"/>
          <w:sz w:val="24"/>
          <w:szCs w:val="24"/>
          <w:rtl/>
          <w:lang w:bidi="ar-SY"/>
        </w:rPr>
        <w:t xml:space="preserve">ولعل أبرز ما أكد هذا الدور هو ما وجده </w:t>
      </w:r>
      <w:r w:rsidRPr="00342444">
        <w:rPr>
          <w:rFonts w:ascii="Traditional Arabic" w:hAnsi="Traditional Arabic" w:cs="Traditional Arabic"/>
          <w:color w:val="000000" w:themeColor="text1"/>
          <w:sz w:val="24"/>
          <w:szCs w:val="24"/>
          <w:lang w:bidi="ar-SY"/>
        </w:rPr>
        <w:t>Robinson, Logan and Salem</w:t>
      </w:r>
      <w:r w:rsidRPr="00342444">
        <w:rPr>
          <w:rFonts w:ascii="Traditional Arabic" w:hAnsi="Traditional Arabic" w:cs="Traditional Arabic"/>
          <w:color w:val="000000" w:themeColor="text1"/>
          <w:sz w:val="24"/>
          <w:szCs w:val="24"/>
          <w:rtl/>
          <w:lang w:bidi="ar-SY"/>
        </w:rPr>
        <w:t xml:space="preserve"> (1985) من أن التخطيط التشغيلي الشامل كان مرتبط</w:t>
      </w:r>
      <w:r w:rsidR="00B41739">
        <w:rPr>
          <w:rFonts w:ascii="Traditional Arabic" w:hAnsi="Traditional Arabic" w:cs="Traditional Arabic"/>
          <w:color w:val="000000" w:themeColor="text1"/>
          <w:sz w:val="24"/>
          <w:szCs w:val="24"/>
          <w:rtl/>
          <w:lang w:bidi="ar-SY"/>
        </w:rPr>
        <w:t>اً</w:t>
      </w:r>
      <w:r w:rsidRPr="00342444">
        <w:rPr>
          <w:rFonts w:ascii="Traditional Arabic" w:hAnsi="Traditional Arabic" w:cs="Traditional Arabic"/>
          <w:color w:val="000000" w:themeColor="text1"/>
          <w:sz w:val="24"/>
          <w:szCs w:val="24"/>
          <w:rtl/>
          <w:lang w:bidi="ar-SY"/>
        </w:rPr>
        <w:t xml:space="preserve"> بقوة بالأداء، في حين أن الانخراط في التخطيط الا</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راتيجي وحده لم يكن كذلك.</w:t>
      </w:r>
    </w:p>
    <w:p w14:paraId="6C85C5C3"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300BBF4" w14:textId="77777777" w:rsidR="002947EF" w:rsidRPr="00342444" w:rsidRDefault="002947EF" w:rsidP="00322A29">
      <w:pPr>
        <w:pStyle w:val="4"/>
        <w:rPr>
          <w:rtl/>
        </w:rPr>
      </w:pPr>
      <w:bookmarkStart w:id="25" w:name="_Toc192445182"/>
      <w:r w:rsidRPr="00342444">
        <w:rPr>
          <w:rtl/>
        </w:rPr>
        <w:t>عملية التخطيط التشغيلي:</w:t>
      </w:r>
      <w:bookmarkEnd w:id="25"/>
    </w:p>
    <w:p w14:paraId="2E37720F" w14:textId="52D6CB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يمثل التخطيط التشغيلي المرحلة الأخيرة في اعداد الخطة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والتي تفضي الى إعداد الخطة التشغيلية التي تحتوي على وصف تفصيلي للعمل المطلوب تنفيذه لتحقيق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w:t>
      </w:r>
      <w:r w:rsidRPr="00342444">
        <w:rPr>
          <w:rFonts w:ascii="Traditional Arabic" w:hAnsi="Traditional Arabic" w:cs="Traditional Arabic"/>
          <w:sz w:val="24"/>
          <w:szCs w:val="24"/>
          <w:lang w:bidi="ar-SY"/>
        </w:rPr>
        <w:t>Huggins, 1996</w:t>
      </w:r>
      <w:r w:rsidRPr="00342444">
        <w:rPr>
          <w:rFonts w:ascii="Traditional Arabic" w:hAnsi="Traditional Arabic" w:cs="Traditional Arabic"/>
          <w:sz w:val="24"/>
          <w:szCs w:val="24"/>
          <w:rtl/>
          <w:lang w:bidi="ar-SY"/>
        </w:rPr>
        <w:t>). وعادةً ما يتم اشتقاق التخطيط التشغيلي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ويتم تصنيفه على أنه تخطيط وظيفي أو تنفيذي، ويتم التعامل معه بشكل أساسي من قبل الإدارة المتوسطة عبر مختلف الإدارات التنظيمية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هذا النوع من التخطيط قصير المدى ومفصل للغاية، مما يخلق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للأنشطة المتوافقة مع أهداف محددة وتقديرات مالية وقيود زمنية. إنه يوضح الأساليب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للوصول إلى أهداف المنظمة ويوضح أدوار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المختلفة (حمدان وادريس، 2019). يقوم كل قسم بتقييم أهدافه، وتفصيل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التنفيذ والجداول الزمنية والمسؤوليات والتكاليف وتوزيع العمل، وضمان المساءلة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الفردية (المرضي، 2016). بالتالي، عند إعداد الخطط التشغيلية </w:t>
      </w:r>
      <w:r w:rsidRPr="00342444">
        <w:rPr>
          <w:rFonts w:ascii="Traditional Arabic" w:hAnsi="Traditional Arabic" w:cs="Traditional Arabic"/>
          <w:sz w:val="24"/>
          <w:szCs w:val="24"/>
          <w:rtl/>
          <w:lang w:bidi="ar-SY"/>
        </w:rPr>
        <w:lastRenderedPageBreak/>
        <w:t>لأي منظمة لا بد لها من المرور بعدد من المراحل المترابطة والمتس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بدءاً من مرحلة ما قبل التخطيط وحتى وضع الإطار النهائي للخطة التشغيلية (الفضلي والعقيلي، 2017):</w:t>
      </w:r>
    </w:p>
    <w:p w14:paraId="60C4DE46" w14:textId="77777777" w:rsidR="007C3670" w:rsidRPr="00342444" w:rsidRDefault="002947EF" w:rsidP="00342444">
      <w:pPr>
        <w:keepNext/>
        <w:bidi/>
        <w:spacing w:line="360" w:lineRule="auto"/>
        <w:jc w:val="both"/>
        <w:rPr>
          <w:rFonts w:ascii="Traditional Arabic" w:hAnsi="Traditional Arabic" w:cs="Traditional Arabic"/>
          <w:sz w:val="24"/>
          <w:szCs w:val="24"/>
        </w:rPr>
      </w:pPr>
      <w:r w:rsidRPr="00342444">
        <w:rPr>
          <w:rFonts w:ascii="Traditional Arabic" w:hAnsi="Traditional Arabic" w:cs="Traditional Arabic"/>
          <w:noProof/>
          <w:sz w:val="24"/>
          <w:szCs w:val="24"/>
          <w:rtl/>
          <w:lang w:val="ar-SY" w:bidi="ar-SY"/>
        </w:rPr>
        <w:drawing>
          <wp:inline distT="0" distB="0" distL="0" distR="0" wp14:anchorId="7970F932" wp14:editId="7E14EE1E">
            <wp:extent cx="5274310" cy="3552825"/>
            <wp:effectExtent l="0" t="0" r="0" b="2857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1F6AF0" w14:textId="2885A7D4" w:rsidR="002947EF" w:rsidRPr="00342444" w:rsidRDefault="007C3670" w:rsidP="00322A29">
      <w:pPr>
        <w:pStyle w:val="a7"/>
        <w:rPr>
          <w:rtl/>
          <w:lang w:bidi="ar-SY"/>
        </w:rPr>
      </w:pPr>
      <w:bookmarkStart w:id="26" w:name="_Toc223800679"/>
      <w:r w:rsidRPr="00342444">
        <w:rPr>
          <w:rtl/>
        </w:rPr>
        <w:t xml:space="preserve">الشكل رقم </w:t>
      </w:r>
      <w:fldSimple w:instr=" STYLEREF 1 \s ">
        <w:r w:rsidR="00827A39">
          <w:rPr>
            <w:noProof/>
            <w:rtl/>
          </w:rPr>
          <w:t>‏2</w:t>
        </w:r>
      </w:fldSimple>
      <w:r w:rsidR="007E086D">
        <w:rPr>
          <w:rtl/>
        </w:rPr>
        <w:t>–</w:t>
      </w:r>
      <w:fldSimple w:instr=" SEQ الشكل_رقم \* ARABIC \s 1 ">
        <w:r w:rsidR="00827A39">
          <w:rPr>
            <w:noProof/>
          </w:rPr>
          <w:t>1</w:t>
        </w:r>
      </w:fldSimple>
      <w:r w:rsidRPr="00342444">
        <w:rPr>
          <w:noProof/>
          <w:lang w:bidi="ar-SY"/>
        </w:rPr>
        <w:t xml:space="preserve"> </w:t>
      </w:r>
      <w:r w:rsidRPr="00342444">
        <w:rPr>
          <w:noProof/>
          <w:rtl/>
          <w:lang w:bidi="ar-SY"/>
        </w:rPr>
        <w:t>: مراحل التخطي</w:t>
      </w:r>
      <w:r w:rsidR="00443D8C" w:rsidRPr="00342444">
        <w:rPr>
          <w:noProof/>
          <w:rtl/>
          <w:lang w:bidi="ar-SY"/>
        </w:rPr>
        <w:t>ط التشغيلي. المصدر: الفضلي والعقيلي( 2017)</w:t>
      </w:r>
      <w:bookmarkEnd w:id="26"/>
    </w:p>
    <w:p w14:paraId="70564995"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الإعداد والتجهيز: </w:t>
      </w:r>
    </w:p>
    <w:p w14:paraId="3951D583" w14:textId="2EEB2F0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تتضمن هذه المرحلة الأولية، والتي يشار إليها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بمرحلة "التخطيط للتخطيط"، تشكيل فريق التخطيط وتحديد الأدوار والمسؤوليات. ومن الأهمية بمكان تحديد الشركاء الرئيسيين المتكاملين لنجاح المشروع والتأكد من المعلومات اللازمة ومصادرها. بالإضافة إلى ذلك، يجب تقييم الموارد المتاحة،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وضع جدول زمني لإعداد وتطوير الخطة التشغيلية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1434).</w:t>
      </w:r>
    </w:p>
    <w:p w14:paraId="1378CA26"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التشخيص: </w:t>
      </w:r>
    </w:p>
    <w:p w14:paraId="1BEFD931" w14:textId="19A4DDD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خلال هذه المرحلة،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تحليل </w:t>
      </w:r>
      <w:r w:rsidRPr="00342444">
        <w:rPr>
          <w:rFonts w:ascii="Traditional Arabic" w:hAnsi="Traditional Arabic" w:cs="Traditional Arabic"/>
          <w:sz w:val="24"/>
          <w:szCs w:val="24"/>
          <w:lang w:bidi="ar-SY"/>
        </w:rPr>
        <w:t>SWOT</w:t>
      </w:r>
      <w:r w:rsidRPr="00342444">
        <w:rPr>
          <w:rFonts w:ascii="Traditional Arabic" w:hAnsi="Traditional Arabic" w:cs="Traditional Arabic"/>
          <w:sz w:val="24"/>
          <w:szCs w:val="24"/>
          <w:rtl/>
          <w:lang w:bidi="ar-SY"/>
        </w:rPr>
        <w:t xml:space="preserve"> لفحص نقاط القوة والضعف والفرص والتهديدات للمنظمة (العوشن، 1433).</w:t>
      </w:r>
    </w:p>
    <w:p w14:paraId="5B6BE7EB"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الأهداف: </w:t>
      </w:r>
    </w:p>
    <w:p w14:paraId="55AD0846" w14:textId="1A3D55FA"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يعد تحديد الأهداف الواضحة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حيوي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لأنه يؤثر على كل جانب من جوانب عملية التخطيط (</w:t>
      </w:r>
      <w:r w:rsidRPr="00342444">
        <w:rPr>
          <w:rFonts w:ascii="Traditional Arabic" w:hAnsi="Traditional Arabic" w:cs="Traditional Arabic"/>
          <w:sz w:val="24"/>
          <w:szCs w:val="24"/>
          <w:lang w:bidi="ar-SY"/>
        </w:rPr>
        <w:t>Allen, 1978</w:t>
      </w:r>
      <w:r w:rsidRPr="00342444">
        <w:rPr>
          <w:rFonts w:ascii="Traditional Arabic" w:hAnsi="Traditional Arabic" w:cs="Traditional Arabic"/>
          <w:sz w:val="24"/>
          <w:szCs w:val="24"/>
          <w:rtl/>
          <w:lang w:bidi="ar-SY"/>
        </w:rPr>
        <w:t xml:space="preserve">). يتضمن ذلك تقدير المتطلبات المتوقعة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نة التخطيط لضمان قدرة المنظمة على تحقيق أهدافها. يجب أن تكون الأهداف المصاغة محددة وقابلة للقياس وواقعية وقابلة للتحقيق ومحددة زمني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SMART</w:t>
      </w:r>
      <w:r w:rsidRPr="00342444">
        <w:rPr>
          <w:rFonts w:ascii="Traditional Arabic" w:hAnsi="Traditional Arabic" w:cs="Traditional Arabic"/>
          <w:sz w:val="24"/>
          <w:szCs w:val="24"/>
          <w:rtl/>
          <w:lang w:bidi="ar-SY"/>
        </w:rPr>
        <w:t>)، مع تشجيع المشاركة لتعزيز الالتزام في تحديد الأهداف (شديفات، 2020).</w:t>
      </w:r>
    </w:p>
    <w:p w14:paraId="6A234077" w14:textId="77777777" w:rsidR="002947EF" w:rsidRPr="00342444" w:rsidRDefault="002947EF" w:rsidP="00D73057">
      <w:pPr>
        <w:pStyle w:val="a3"/>
        <w:numPr>
          <w:ilvl w:val="0"/>
          <w:numId w:val="11"/>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مؤشرات الأداء الرئيسية: </w:t>
      </w:r>
    </w:p>
    <w:p w14:paraId="656D09AB" w14:textId="0A6331B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تعمل مؤشرات الأداء الرئيسية على قياس أداء المنظمة وتتبع التقدم نحو الأهداف من خلال مجموعة من المقاييس الكمية والنوعية (</w:t>
      </w:r>
      <w:r w:rsidR="0065796B" w:rsidRPr="00342444">
        <w:rPr>
          <w:rFonts w:ascii="Traditional Arabic" w:hAnsi="Traditional Arabic" w:cs="Traditional Arabic"/>
          <w:sz w:val="24"/>
          <w:szCs w:val="24"/>
          <w:rtl/>
          <w:lang w:bidi="ar-SY"/>
        </w:rPr>
        <w:t>العوشن</w:t>
      </w:r>
      <w:r w:rsidRPr="00342444">
        <w:rPr>
          <w:rFonts w:ascii="Traditional Arabic" w:hAnsi="Traditional Arabic" w:cs="Traditional Arabic"/>
          <w:sz w:val="24"/>
          <w:szCs w:val="24"/>
          <w:rtl/>
          <w:lang w:bidi="ar-SY"/>
        </w:rPr>
        <w:t>، 1433). تحمل هذه المؤشرات أهمية عملية كبيرة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تؤكد عليها المنظمات الدولية في مراقبة الأداء.</w:t>
      </w:r>
    </w:p>
    <w:p w14:paraId="2318C94D"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مرحلة تحديد وسائل التنفيذ: </w:t>
      </w:r>
    </w:p>
    <w:p w14:paraId="08EF6332"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w:t>
      </w:r>
    </w:p>
    <w:p w14:paraId="62BD2EEF" w14:textId="77777777" w:rsidR="002947EF" w:rsidRPr="00342444" w:rsidRDefault="002947EF" w:rsidP="00D73057">
      <w:pPr>
        <w:pStyle w:val="a3"/>
        <w:numPr>
          <w:ilvl w:val="0"/>
          <w:numId w:val="11"/>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مرحلة التنفيذ والمتابعة:</w:t>
      </w:r>
    </w:p>
    <w:p w14:paraId="0EBE6264" w14:textId="7D42AF2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هذه المرحلة يتم وضع الخطة التشغيلية بعد إقرارها في مرحلة التطبيق الفعلي. حيث تتحول تفاصيل الخطة الى عمليات تنفيذية تحدث في ضوء الأهداف المحددة وضمن ضوابط الوقت والجودة والتكلفة. خلال هذه المرحلة،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عملية التقييم والمتابعة واجراء المراجعات التحسينية الضرورية لضمان معالجة أية انحرافات قد تحصل.</w:t>
      </w:r>
    </w:p>
    <w:p w14:paraId="38D1487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FD577D6" w14:textId="77777777" w:rsidR="002947EF" w:rsidRPr="00342444" w:rsidRDefault="002947EF" w:rsidP="00322A29">
      <w:pPr>
        <w:pStyle w:val="4"/>
        <w:rPr>
          <w:rtl/>
        </w:rPr>
      </w:pPr>
      <w:bookmarkStart w:id="27" w:name="_Toc192445183"/>
      <w:r w:rsidRPr="00342444">
        <w:rPr>
          <w:rtl/>
        </w:rPr>
        <w:t>العوامل المؤثرة على فاعلية التخطيط التشغيلي في المنظمات:</w:t>
      </w:r>
      <w:bookmarkEnd w:id="27"/>
    </w:p>
    <w:p w14:paraId="4B632395" w14:textId="3CF762F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ليم عند تصميم المشاريع (دراركه، 2009). وبالتالي، فإن الخطط القليلة التي يتم صياغتها بكفاءة وبطريقة منظمة تشكل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ثناءات ولي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القاعدة. تتجلى معظم الخطط بطرق مختلفة، إما بإبطاء عملية التخطيط أو تقليل فعاليتها (القطامين، 2020). يكشف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القائمة والأدبيات ذات الصلة بهذا الموضوع أنه لا يوجد تصنيف مقبول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لعقبات التخطيط. ومع ذلك، حدد الشاعر (2007) العديد من الاتجاهات الفكرية لتصنيف هذه العوائق.</w:t>
      </w:r>
    </w:p>
    <w:p w14:paraId="3558F8FA" w14:textId="640FCFB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أحد التصنيفات اقترحه </w:t>
      </w:r>
      <w:r w:rsidRPr="00342444">
        <w:rPr>
          <w:rFonts w:ascii="Traditional Arabic" w:hAnsi="Traditional Arabic" w:cs="Traditional Arabic"/>
          <w:sz w:val="24"/>
          <w:szCs w:val="24"/>
          <w:lang w:bidi="ar-SY"/>
        </w:rPr>
        <w:t>Bean &amp; Kuh</w:t>
      </w:r>
      <w:r w:rsidRPr="00342444">
        <w:rPr>
          <w:rFonts w:ascii="Traditional Arabic" w:hAnsi="Traditional Arabic" w:cs="Traditional Arabic"/>
          <w:sz w:val="24"/>
          <w:szCs w:val="24"/>
          <w:rtl/>
          <w:lang w:bidi="ar-SY"/>
        </w:rPr>
        <w:t xml:space="preserve"> (1990)،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w:t>
      </w:r>
      <w:r w:rsidRPr="00342444">
        <w:rPr>
          <w:rFonts w:ascii="Traditional Arabic" w:hAnsi="Traditional Arabic" w:cs="Traditional Arabic"/>
          <w:sz w:val="24"/>
          <w:szCs w:val="24"/>
          <w:rtl/>
          <w:lang w:bidi="ar-SY"/>
        </w:rPr>
        <w:lastRenderedPageBreak/>
        <w:t xml:space="preserve">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 وفي تصنيف آخر أجراه </w:t>
      </w:r>
      <w:r w:rsidRPr="00342444">
        <w:rPr>
          <w:rFonts w:ascii="Traditional Arabic" w:hAnsi="Traditional Arabic" w:cs="Traditional Arabic"/>
          <w:sz w:val="24"/>
          <w:szCs w:val="24"/>
          <w:lang w:bidi="ar-SY"/>
        </w:rPr>
        <w:t>Barth</w:t>
      </w:r>
      <w:r w:rsidRPr="00342444">
        <w:rPr>
          <w:rFonts w:ascii="Traditional Arabic" w:hAnsi="Traditional Arabic" w:cs="Traditional Arabic"/>
          <w:sz w:val="24"/>
          <w:szCs w:val="24"/>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هي تحديات ملموسة، في حين قد تشمل العوائق الأخلاقية الحواجز الثقافية التي تؤثر على المواقف تجاه التخطيط. كذلك، قام </w:t>
      </w:r>
      <w:r w:rsidRPr="00342444">
        <w:rPr>
          <w:rFonts w:ascii="Traditional Arabic" w:hAnsi="Traditional Arabic" w:cs="Traditional Arabic"/>
          <w:sz w:val="24"/>
          <w:szCs w:val="24"/>
          <w:lang w:bidi="ar-SY"/>
        </w:rPr>
        <w:t>Tonsend and Cheng</w:t>
      </w:r>
      <w:r w:rsidRPr="00342444">
        <w:rPr>
          <w:rFonts w:ascii="Traditional Arabic" w:hAnsi="Traditional Arabic" w:cs="Traditional Arabic"/>
          <w:sz w:val="24"/>
          <w:szCs w:val="24"/>
          <w:rtl/>
          <w:lang w:bidi="ar-SY"/>
        </w:rPr>
        <w:t xml:space="preserve"> (2002) بتصنيف العوامل التي تؤثر على عملية التخطيط الفعال إلى ثلاث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حيث يمكن أن يؤدي الاهتمام القوي للإدارة بالتخطيط إلى توليد المشاركة الشاملة من الموظفين، وتشجيع المشاركة الأوسع في عملية التخطيط. من حيث الجوانب التنبؤية، تنشأ العقبات من جوهر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والذي يركز على تحليل البيئات الداخلية والخارجية للتنبؤ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المنظمة. إن القدرة على التنبؤ بهذه البيئات أمر بالغ الأهمية لتحديد أهداف المنظمة.</w:t>
      </w:r>
    </w:p>
    <w:p w14:paraId="31544D3D" w14:textId="6E791CA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إضافة الى ما سبق، صنف الشيخ سالم وزملائه (1994) هذه العوامل إلى فئتين رئيسيتين: تلك المرتبطة بالأفراد المشاركين في التخطيط أو تنفيذه وتلك التي تنشأ عن الطبيعة المعقدة لعملية التخطيط نفسها. فقد تنشأ العوائق المتعلقة بالأفراد من الافتقار إلى الالتزام بالتخطيط، وعدم القدرة على التمييز بين دراسات التخطيط والخطط القابلة للتنفيذ، والاعتماد المفرط على الخبرات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قد لا تكون موثوقة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يناريوهات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ومقاومة التغيير. ومن ناحية أخرى، تشمل العقبات الخاصة بالعملية الصعوبات في الحصول على معلومات دقيقة، والتحديات التي يفرضها التغيير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ريع، والمرونة غير الكافية، والمخاوف بشأن الوقت والتكاليف المرتبطة بجهود التخطيط (سالم وآخرون، 1994).</w:t>
      </w:r>
    </w:p>
    <w:p w14:paraId="0A23DC6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إن هذه التصنيفات المختلفة تسلط الضوء على الطبيعة المتعددة الجوانب للعوامل المؤثرة التي يواجهها المخططون، وتشير إلى العوامل الشخصية والخارجية التي يمكن أن تعيق التخطيط الفعال. 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1CCB1A96" w14:textId="4A3EA43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فإن التحديات التي يواجهها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للتغلب عليها، مما يضمن أن تكون الخطط، عند تطويرها، عملية وقابلة للتنفيذ في البيئات المتغيرة بسرعة اليوم.</w:t>
      </w:r>
    </w:p>
    <w:p w14:paraId="36C7A4B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عند تحليل العوامل التي تؤثر على عمليات التخطيط الفعّالة، تبرز فئتان أساسيتان مها: العوامل الشخصية المتعلقة بالأفراد المسؤولين عن التخطيط والعوامل التنظيمية المتأصلة في الأنظمة الإدارية:</w:t>
      </w:r>
    </w:p>
    <w:p w14:paraId="2405D69F"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الشخصية: </w:t>
      </w:r>
    </w:p>
    <w:p w14:paraId="0F074DB5" w14:textId="02AF3DF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(دراركه، 2009). المخططون الذين يدركون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المالية المتاحة هم أكثر تجهيز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لابتكار برامج ومشاريع فعّالة. وعلى العكس من ذلك، عندما يشعر المخططون بانخفاض الشعور بالمسؤولية أو يرون أن أدوارهم غير مهمة، فقد يؤدي ذلك إلى الانفصال والتأثير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 على عملية التخطيط. قد تنبع مثل هذه المشاعر من الاعتقاد بأن جهودهم تسفر عن نتائج عقيمة (الفريجات، 2000). وعلاوة على ذلك، إذا أعطى المديرون الأولوية للقضايا التشغيلية قصيرة الأجل على التوقعات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طويلة الأجل، فإنهم يزيدون من تعطيل مسار التخطيط (العجمي، 1434). تؤثر الخصائص الشخصية للقادة بشكل كبير على قدرتهم على صياغة الخطط، 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لأدوارهم المؤثرة داخل المؤسسات. تؤثر توجهاتهم الفكرية ومواقفهم تجاه المسؤولية وأساليب الإدارة بشكل مباشر على عملية التخطيط، حيث تؤثر هذه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على دوافع وانخراط مرؤوسيهم.</w:t>
      </w:r>
    </w:p>
    <w:p w14:paraId="263CD838" w14:textId="77777777" w:rsidR="002947EF" w:rsidRPr="00342444" w:rsidRDefault="002947EF" w:rsidP="00D73057">
      <w:pPr>
        <w:pStyle w:val="a3"/>
        <w:numPr>
          <w:ilvl w:val="0"/>
          <w:numId w:val="12"/>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العوامل التنظيمية: </w:t>
      </w:r>
    </w:p>
    <w:p w14:paraId="073FB06B" w14:textId="6C5C5311"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تشكل الحواجز الإدارية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تحديات كبيرة في عملية التخطيط. تتمثل إحدى العقبات البارزة في عدم توفر المعلومات ذات الصلة اللازمة للتخطيط الفعال. عندما لا يوجد نظام ثابت لجمع أو تحليل أو نشر البيانات الدقيقة، فإن المخططين يعرقلون بشكل كبير قدرتهم على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يؤدي غياب الوضوح في سياسات التخطيط والغموض المحيط بالأهداف الرئيسية إلى تفاقم هذه الصعوبات. يحتاج المخططون إلى أهداف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لتوجيه مبادراتهم، حيث يمكن أن يؤدي الافتقار إلى الوضوح إلى إخراج تركيزهم وفعاليتهم عن مسارهم. إن تقييم نتائج الخطط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أمر حيوي أيضاً، لأنه يساعد في تطوير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جديدة (دراركه، 2009). وبدون الوصول إلى معلومات شاملة ودقيقة، لا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طيع المخططون تقييم النتائج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بشكل كافٍ أو مواءمة 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w:t>
      </w:r>
    </w:p>
    <w:p w14:paraId="315FA4B5" w14:textId="654697BF"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وباختصار، يمكن لعملية التخطيط أن تواجه مقاومة كبيرة من كل من المجالين الشخصي (الحمالي والعربي، 2013؛ الشاعر، 2007) والتنظيمي (الكلثم وبدارنه، 2012؛ العجمي، 1434). حيث تلعب الخصائص الفردية للمخططين، بما في ذلك التزامهم بعملية التخطيط ونهجهم الإداري،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مزدوج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يسعى إلى تعزيز المسؤولية </w:t>
      </w:r>
      <w:r w:rsidRPr="00342444">
        <w:rPr>
          <w:rFonts w:ascii="Traditional Arabic" w:hAnsi="Traditional Arabic" w:cs="Traditional Arabic"/>
          <w:sz w:val="24"/>
          <w:szCs w:val="24"/>
          <w:rtl/>
          <w:lang w:bidi="ar-SY"/>
        </w:rPr>
        <w:lastRenderedPageBreak/>
        <w:t>الشخصية والوعي بين المخططين، وفي الوقت نفسه تحسين الأطر التنظيمية لدعم التواصل الأكثر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وإمكانية الوصول إلى البيانات. في نهاية المطاف، يعد فهم هذه الحواجز والتخفيف منها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ضروري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لتعزيز الفعالية الإجمالية للتخطيط التعليمي في المؤسسات.</w:t>
      </w:r>
    </w:p>
    <w:p w14:paraId="3D3E7132" w14:textId="31C1116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بالمحصلة، 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التخطيط (أبو ناعم، 2001). بالإضافة إلى ذلك، فإن هيكل المنظمات الإدارية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يعيق جهود التخطيط - خاصة عندما يتميز بدرجة عالية من المركزية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بعد المشاركة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(العمري، 2022). وبالتالي، يصبح من الواضح أن الإطار التنظيمي والإجراءات الإدارية المعمول بها داخل المؤسسات لها تأثير عميق على عملية التخطيط.</w:t>
      </w:r>
    </w:p>
    <w:p w14:paraId="1F8962E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4A42CA7"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595202B8"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3A3F3705" w14:textId="77777777" w:rsidR="002947EF" w:rsidRPr="00342444" w:rsidRDefault="002947EF" w:rsidP="00322A29">
      <w:pPr>
        <w:pStyle w:val="3"/>
        <w:rPr>
          <w:rtl/>
        </w:rPr>
      </w:pPr>
      <w:bookmarkStart w:id="28" w:name="_Toc192445184"/>
      <w:bookmarkStart w:id="29" w:name="_Toc223800565"/>
      <w:r w:rsidRPr="00342444">
        <w:rPr>
          <w:rtl/>
        </w:rPr>
        <w:t>ثالثاً – أداء المؤسسات:</w:t>
      </w:r>
      <w:bookmarkEnd w:id="28"/>
      <w:bookmarkEnd w:id="29"/>
    </w:p>
    <w:p w14:paraId="262E7D0E" w14:textId="183028AC"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بصفته أكثر ما يمكن أن يتم التركيز عليه عند وضع الخطط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2012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16). مع ذلك، فقد تم تناول موضوع الأداء في العلوم الإدارية من زوايا متعددة.</w:t>
      </w:r>
    </w:p>
    <w:p w14:paraId="60804B70"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4DB0139" w14:textId="77777777" w:rsidR="002947EF" w:rsidRPr="00342444" w:rsidRDefault="002947EF" w:rsidP="00D73057">
      <w:pPr>
        <w:pStyle w:val="4"/>
        <w:numPr>
          <w:ilvl w:val="0"/>
          <w:numId w:val="37"/>
        </w:numPr>
        <w:rPr>
          <w:rtl/>
        </w:rPr>
      </w:pPr>
      <w:bookmarkStart w:id="30" w:name="_Toc192445185"/>
      <w:r w:rsidRPr="00342444">
        <w:rPr>
          <w:rtl/>
        </w:rPr>
        <w:t>التطور التاريخي لمفهوم الأداء:</w:t>
      </w:r>
      <w:bookmarkEnd w:id="30"/>
    </w:p>
    <w:p w14:paraId="50CAB302" w14:textId="098C731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فقد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 مفهوم الأداء في المنظمات من خلال عدسات مختلفة من قبل علماء مختلفين على مدى عقود من الزمان، حيث قدم كل منهم معاييره وتفسيره الفريد. بدايةً، وصف </w:t>
      </w:r>
      <w:r w:rsidRPr="00342444">
        <w:rPr>
          <w:rFonts w:ascii="Traditional Arabic" w:hAnsi="Traditional Arabic" w:cs="Traditional Arabic"/>
          <w:sz w:val="24"/>
          <w:szCs w:val="24"/>
          <w:lang w:bidi="ar-SY"/>
        </w:rPr>
        <w:t>Georgopoulos and Tannenbaum</w:t>
      </w:r>
      <w:r w:rsidRPr="00342444">
        <w:rPr>
          <w:rFonts w:ascii="Traditional Arabic" w:hAnsi="Traditional Arabic" w:cs="Traditional Arabic"/>
          <w:sz w:val="24"/>
          <w:szCs w:val="24"/>
          <w:rtl/>
          <w:lang w:bidi="ar-SY"/>
        </w:rPr>
        <w:t xml:space="preserve"> (1957) الأداء بأنه كفاءة تنظيمية - أي قدرة المنظمة على تحقيق أهدافها بأقل قدر من الضغط على الموارد، وتشمل معايير التقييم الخاصة بذلك الإنتاجية والمرونة وإدارة التوترات بين المنظمات. في ضوء ذلك، عرف </w:t>
      </w:r>
      <w:r w:rsidRPr="00342444">
        <w:rPr>
          <w:rFonts w:ascii="Traditional Arabic" w:hAnsi="Traditional Arabic" w:cs="Traditional Arabic"/>
          <w:sz w:val="24"/>
          <w:szCs w:val="24"/>
          <w:lang w:bidi="ar-SY"/>
        </w:rPr>
        <w:t>Yachtman and Seashore</w:t>
      </w:r>
      <w:r w:rsidRPr="00342444">
        <w:rPr>
          <w:rFonts w:ascii="Traditional Arabic" w:hAnsi="Traditional Arabic" w:cs="Traditional Arabic"/>
          <w:sz w:val="24"/>
          <w:szCs w:val="24"/>
          <w:rtl/>
          <w:lang w:bidi="ar-SY"/>
        </w:rPr>
        <w:t xml:space="preserve"> (1967) الأداء على </w:t>
      </w:r>
      <w:r w:rsidRPr="00342444">
        <w:rPr>
          <w:rFonts w:ascii="Traditional Arabic" w:hAnsi="Traditional Arabic" w:cs="Traditional Arabic"/>
          <w:sz w:val="24"/>
          <w:szCs w:val="24"/>
          <w:rtl/>
          <w:lang w:bidi="ar-SY"/>
        </w:rPr>
        <w:lastRenderedPageBreak/>
        <w:t>أنه قدرة الشركة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بيئتها لتأمين الموارد النادرة والحيوية اللازمة لعملياتها. وبناءً على هذه الفكرة، ساوى </w:t>
      </w:r>
      <w:r w:rsidRPr="00342444">
        <w:rPr>
          <w:rFonts w:ascii="Traditional Arabic" w:hAnsi="Traditional Arabic" w:cs="Traditional Arabic"/>
          <w:sz w:val="24"/>
          <w:szCs w:val="24"/>
          <w:lang w:bidi="ar-SY"/>
        </w:rPr>
        <w:t>Price</w:t>
      </w:r>
      <w:r w:rsidRPr="00342444">
        <w:rPr>
          <w:rFonts w:ascii="Traditional Arabic" w:hAnsi="Traditional Arabic" w:cs="Traditional Arabic"/>
          <w:sz w:val="24"/>
          <w:szCs w:val="24"/>
          <w:rtl/>
          <w:lang w:bidi="ar-SY"/>
        </w:rPr>
        <w:t xml:space="preserve"> (1968) بين الأداء والفعالية التنظيمية واقترح معايير للتقييم بما في ذلك الإنتاجية والتوافق والمؤسسية.</w:t>
      </w:r>
    </w:p>
    <w:p w14:paraId="0B4242A0" w14:textId="4B89F9A1"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مع تطور الأبحاث عبر الوقت، وفي وجهة نظر أكثر دقة، وصف </w:t>
      </w:r>
      <w:r w:rsidRPr="00342444">
        <w:rPr>
          <w:rFonts w:ascii="Traditional Arabic" w:hAnsi="Traditional Arabic" w:cs="Traditional Arabic"/>
          <w:sz w:val="24"/>
          <w:szCs w:val="24"/>
          <w:lang w:bidi="ar-SY"/>
        </w:rPr>
        <w:t>Labrousse</w:t>
      </w:r>
      <w:r w:rsidRPr="00342444">
        <w:rPr>
          <w:rFonts w:ascii="Traditional Arabic" w:hAnsi="Traditional Arabic" w:cs="Traditional Arabic"/>
          <w:sz w:val="24"/>
          <w:szCs w:val="24"/>
          <w:rtl/>
          <w:lang w:bidi="ar-SY"/>
        </w:rPr>
        <w:t xml:space="preserve"> (1971) الأداء بأنه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المميزة المرتبطة بشكل فريد بقدرة الشركة على التنقل في المنافسة الأجنبية مع قياس جهودها الإنتاجية بشكل فعال بأقل تكلفة، ويشمل ذلك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القدرة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فادة من الأسواق المتخصصة وتحقيق نمو كبير. بينما حدد </w:t>
      </w:r>
      <w:r w:rsidRPr="00342444">
        <w:rPr>
          <w:rFonts w:ascii="Traditional Arabic" w:hAnsi="Traditional Arabic" w:cs="Traditional Arabic"/>
          <w:sz w:val="24"/>
          <w:szCs w:val="24"/>
          <w:lang w:bidi="ar-SY"/>
        </w:rPr>
        <w:t>Moh</w:t>
      </w:r>
      <w:r w:rsidRPr="00342444">
        <w:rPr>
          <w:rFonts w:ascii="Traditional Arabic" w:hAnsi="Traditional Arabic" w:cs="Traditional Arabic"/>
          <w:sz w:val="24"/>
          <w:szCs w:val="24"/>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 ثم قام </w:t>
      </w:r>
      <w:r w:rsidRPr="00342444">
        <w:rPr>
          <w:rFonts w:ascii="Traditional Arabic" w:hAnsi="Traditional Arabic" w:cs="Traditional Arabic"/>
          <w:sz w:val="24"/>
          <w:szCs w:val="24"/>
          <w:lang w:bidi="ar-SY"/>
        </w:rPr>
        <w:t>Gibson</w:t>
      </w:r>
      <w:r w:rsidRPr="00342444">
        <w:rPr>
          <w:rFonts w:ascii="Traditional Arabic" w:hAnsi="Traditional Arabic" w:cs="Traditional Arabic"/>
          <w:sz w:val="24"/>
          <w:szCs w:val="24"/>
          <w:rtl/>
          <w:lang w:bidi="ar-SY"/>
        </w:rPr>
        <w:t xml:space="preserve"> (1973) بتوسيع تقييم الأداء بشكل أكبر، واقترح مركب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الإنتاجية والكفاءة والرضا والمرونة والتطوير والبقاء كمؤشرات رئيسية. ليقدم </w:t>
      </w:r>
      <w:r w:rsidRPr="00342444">
        <w:rPr>
          <w:rFonts w:ascii="Traditional Arabic" w:hAnsi="Traditional Arabic" w:cs="Traditional Arabic"/>
          <w:sz w:val="24"/>
          <w:szCs w:val="24"/>
          <w:lang w:bidi="ar-SY"/>
        </w:rPr>
        <w:t>Harrison</w:t>
      </w:r>
      <w:r w:rsidRPr="00342444">
        <w:rPr>
          <w:rFonts w:ascii="Traditional Arabic" w:hAnsi="Traditional Arabic" w:cs="Traditional Arabic"/>
          <w:sz w:val="24"/>
          <w:szCs w:val="24"/>
          <w:rtl/>
          <w:lang w:bidi="ar-SY"/>
        </w:rPr>
        <w:t xml:space="preserve"> (1974) بعدها تعريف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نظر إلى الأداء ببساطة باعتباره النتيجة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تقييم الجهد.</w:t>
      </w:r>
    </w:p>
    <w:p w14:paraId="0802A103" w14:textId="0A7D7B23"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بعد ذلك، بدأ تخصيص المفهوم أكثر حيث برز مفهوم الأداء المالي من قبل </w:t>
      </w:r>
      <w:r w:rsidRPr="00342444">
        <w:rPr>
          <w:rFonts w:ascii="Traditional Arabic" w:hAnsi="Traditional Arabic" w:cs="Traditional Arabic"/>
          <w:sz w:val="24"/>
          <w:szCs w:val="24"/>
          <w:lang w:bidi="ar-SY"/>
        </w:rPr>
        <w:t>Shashua and Goldschmidt</w:t>
      </w:r>
      <w:r w:rsidRPr="00342444">
        <w:rPr>
          <w:rFonts w:ascii="Traditional Arabic" w:hAnsi="Traditional Arabic" w:cs="Traditional Arabic"/>
          <w:sz w:val="24"/>
          <w:szCs w:val="24"/>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قرار المالي، وتلخص مدى أداء المؤسسة مالياً. ثم قدم </w:t>
      </w:r>
      <w:r w:rsidRPr="00342444">
        <w:rPr>
          <w:rFonts w:ascii="Traditional Arabic" w:hAnsi="Traditional Arabic" w:cs="Traditional Arabic"/>
          <w:sz w:val="24"/>
          <w:szCs w:val="24"/>
          <w:lang w:bidi="ar-SY"/>
        </w:rPr>
        <w:t>Klein</w:t>
      </w:r>
      <w:r w:rsidRPr="00342444">
        <w:rPr>
          <w:rFonts w:ascii="Traditional Arabic" w:hAnsi="Traditional Arabic" w:cs="Traditional Arabic"/>
          <w:sz w:val="24"/>
          <w:szCs w:val="24"/>
          <w:rtl/>
          <w:lang w:bidi="ar-SY"/>
        </w:rPr>
        <w:t xml:space="preserve"> (1976) فهماً أكثر ذاتية للأداء، حيث ذكر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مؤشرات مثل نمو القيمة المضافة، والعائد على رأس المال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Pr="00342444">
        <w:rPr>
          <w:rFonts w:ascii="Traditional Arabic" w:hAnsi="Traditional Arabic" w:cs="Traditional Arabic"/>
          <w:sz w:val="24"/>
          <w:szCs w:val="24"/>
          <w:lang w:bidi="ar-SY"/>
        </w:rPr>
        <w:t>Dubois</w:t>
      </w:r>
      <w:r w:rsidRPr="00342444">
        <w:rPr>
          <w:rFonts w:ascii="Traditional Arabic" w:hAnsi="Traditional Arabic" w:cs="Traditional Arabic"/>
          <w:sz w:val="24"/>
          <w:szCs w:val="24"/>
          <w:rtl/>
          <w:lang w:bidi="ar-SY"/>
        </w:rPr>
        <w:t xml:space="preserve"> (1979) الأداء صراحةً، بل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بدلاً من ذلك خمسة مؤشرات - النمو، والربحية، والإنتاجية، والالتزامات، والقدرة على سداد الديون - لقياسه.</w:t>
      </w:r>
    </w:p>
    <w:p w14:paraId="67E79BFF" w14:textId="4185F33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افترض </w:t>
      </w:r>
      <w:r w:rsidRPr="00342444">
        <w:rPr>
          <w:rFonts w:ascii="Traditional Arabic" w:hAnsi="Traditional Arabic" w:cs="Traditional Arabic"/>
          <w:sz w:val="24"/>
          <w:szCs w:val="24"/>
          <w:lang w:bidi="ar-SY"/>
        </w:rPr>
        <w:t>Bourguignon</w:t>
      </w:r>
      <w:r w:rsidRPr="00342444">
        <w:rPr>
          <w:rFonts w:ascii="Traditional Arabic" w:hAnsi="Traditional Arabic" w:cs="Traditional Arabic"/>
          <w:sz w:val="24"/>
          <w:szCs w:val="24"/>
          <w:rtl/>
          <w:lang w:bidi="ar-SY"/>
        </w:rPr>
        <w:t xml:space="preserve"> (1997) أن الأداء يتحدد بقدرة المنظمة على تحقيق أهدافها، بينما أكد </w:t>
      </w:r>
      <w:r w:rsidRPr="00342444">
        <w:rPr>
          <w:rFonts w:ascii="Traditional Arabic" w:hAnsi="Traditional Arabic" w:cs="Traditional Arabic"/>
          <w:sz w:val="24"/>
          <w:szCs w:val="24"/>
          <w:lang w:bidi="ar-SY"/>
        </w:rPr>
        <w:t>Burlaud and Langlois</w:t>
      </w:r>
      <w:r w:rsidRPr="00342444">
        <w:rPr>
          <w:rFonts w:ascii="Traditional Arabic" w:hAnsi="Traditional Arabic" w:cs="Traditional Arabic"/>
          <w:sz w:val="24"/>
          <w:szCs w:val="24"/>
          <w:rtl/>
          <w:lang w:bidi="ar-SY"/>
        </w:rPr>
        <w:t xml:space="preserve"> (1999) أن الأداء في حد ذاته ليس جيداً ولا سيئاً في جوهره؛ فهو يعتمد على طموح المنظمة في الأهداف المحددة. وميز </w:t>
      </w:r>
      <w:r w:rsidRPr="00342444">
        <w:rPr>
          <w:rFonts w:ascii="Traditional Arabic" w:hAnsi="Traditional Arabic" w:cs="Traditional Arabic"/>
          <w:sz w:val="24"/>
          <w:szCs w:val="24"/>
          <w:lang w:bidi="ar-SY"/>
        </w:rPr>
        <w:t>Cohen</w:t>
      </w:r>
      <w:r w:rsidRPr="00342444">
        <w:rPr>
          <w:rFonts w:ascii="Traditional Arabic" w:hAnsi="Traditional Arabic" w:cs="Traditional Arabic"/>
          <w:sz w:val="24"/>
          <w:szCs w:val="24"/>
          <w:rtl/>
          <w:lang w:bidi="ar-SY"/>
        </w:rPr>
        <w:t xml:space="preserve"> (1995) بين الأداء والكفاءة، مشيراً إلى أن تقييم الأداء يتطلب مقارنة النتيجة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المرتبطة بها.</w:t>
      </w:r>
    </w:p>
    <w:p w14:paraId="3B587069" w14:textId="67E1DA4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لكن،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لـ </w:t>
      </w:r>
      <w:r w:rsidRPr="00342444">
        <w:rPr>
          <w:rFonts w:ascii="Traditional Arabic" w:hAnsi="Traditional Arabic" w:cs="Traditional Arabic"/>
          <w:sz w:val="24"/>
          <w:szCs w:val="24"/>
          <w:lang w:bidi="ar-SY"/>
        </w:rPr>
        <w:t>Lorino</w:t>
      </w:r>
      <w:r w:rsidRPr="00342444">
        <w:rPr>
          <w:rFonts w:ascii="Traditional Arabic" w:hAnsi="Traditional Arabic" w:cs="Traditional Arabic"/>
          <w:sz w:val="24"/>
          <w:szCs w:val="24"/>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342444">
        <w:rPr>
          <w:rFonts w:ascii="Traditional Arabic" w:hAnsi="Traditional Arabic" w:cs="Traditional Arabic"/>
          <w:sz w:val="24"/>
          <w:szCs w:val="24"/>
          <w:lang w:bidi="ar-SY"/>
        </w:rPr>
        <w:t>Porter</w:t>
      </w:r>
      <w:r w:rsidRPr="00342444">
        <w:rPr>
          <w:rFonts w:ascii="Traditional Arabic" w:hAnsi="Traditional Arabic" w:cs="Traditional Arabic"/>
          <w:sz w:val="24"/>
          <w:szCs w:val="24"/>
          <w:rtl/>
          <w:lang w:bidi="ar-SY"/>
        </w:rPr>
        <w:t xml:space="preserve"> (1986) بأن الأداء مرتبط بقدرة الشركة على خلق القيمة لعملائها، مما يمثل تحولاً من المعايير الداخلية إلى التقييم المرتكز على العملاء.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أصبح مفهوم الأداء مقترناً بالمزايا التنافسية. فقد ربط </w:t>
      </w:r>
      <w:r w:rsidRPr="00342444">
        <w:rPr>
          <w:rFonts w:ascii="Traditional Arabic" w:hAnsi="Traditional Arabic" w:cs="Traditional Arabic"/>
          <w:sz w:val="24"/>
          <w:szCs w:val="24"/>
          <w:lang w:bidi="ar-SY"/>
        </w:rPr>
        <w:t>Waterman</w:t>
      </w:r>
      <w:r w:rsidRPr="00342444">
        <w:rPr>
          <w:rFonts w:ascii="Traditional Arabic" w:hAnsi="Traditional Arabic" w:cs="Traditional Arabic"/>
          <w:sz w:val="24"/>
          <w:szCs w:val="24"/>
          <w:rtl/>
          <w:lang w:bidi="ar-SY"/>
        </w:rPr>
        <w:t xml:space="preserve"> (1995) الأداء بالتميز، مؤكد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ذلك على عوامل مثل الكفاءة التنظيمية، والهوية الاجتماعية، وتحقيق الأهداف، وسمعة المنظمة ككل. في ذات الوقت اتسع مفهوم الأداء ليشمل، حسب </w:t>
      </w:r>
      <w:r w:rsidRPr="00342444">
        <w:rPr>
          <w:rFonts w:ascii="Traditional Arabic" w:hAnsi="Traditional Arabic" w:cs="Traditional Arabic"/>
          <w:sz w:val="24"/>
          <w:szCs w:val="24"/>
          <w:lang w:bidi="ar-SY"/>
        </w:rPr>
        <w:t>Alazard and Separi</w:t>
      </w:r>
      <w:r w:rsidRPr="00342444">
        <w:rPr>
          <w:rFonts w:ascii="Traditional Arabic" w:hAnsi="Traditional Arabic" w:cs="Traditional Arabic"/>
          <w:sz w:val="24"/>
          <w:szCs w:val="24"/>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4ADD3FC4" w14:textId="6A9D39A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مع مطلع الألفية، اتسع مفهوم الأداء بالنسبة للباحثين ليأخذ منحى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والمدى الطويل. حيث عرّف </w:t>
      </w:r>
      <w:r w:rsidRPr="00342444">
        <w:rPr>
          <w:rFonts w:ascii="Traditional Arabic" w:hAnsi="Traditional Arabic" w:cs="Traditional Arabic"/>
          <w:sz w:val="24"/>
          <w:szCs w:val="24"/>
          <w:lang w:bidi="ar-SY"/>
        </w:rPr>
        <w:t>Marmuse</w:t>
      </w:r>
      <w:r w:rsidRPr="00342444">
        <w:rPr>
          <w:rFonts w:ascii="Traditional Arabic" w:hAnsi="Traditional Arabic" w:cs="Traditional Arabic"/>
          <w:sz w:val="24"/>
          <w:szCs w:val="24"/>
          <w:rtl/>
          <w:lang w:bidi="ar-SY"/>
        </w:rPr>
        <w:t xml:space="preserve"> (2000) الأداء من حيث الحفاظ على ميزة تنافسية طويلة الأجل. ضمن ذات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وفي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لتطور المفهوم، ومع تطور مفهوم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برزت فكرة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مرارية الأداء" كهدف تنظيمي نهائي، حيوي لتعزيز النمو والتقدم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فلكي يكون الأداء مثمر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ويدل على حالة حقيقية من النجاح، يجب على المنظمات التركيز ليس فقط على النتائج قصيرة الأجل ولكن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القدرة على البقاء والتكيف على المدى الطويل. حيث إن تحقيق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يعني النجاح ويعكس ضرورة وصول المنظمات إلى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الأداء العالمية. يتميز هذا الأداء العالمي بمزيج من العوامل الداخلية والخارجية - بما في ذلك الأبعاد الفنية والبشرية والنوعية والكمية. إنه لا يجسد الفعالية الاجتماعية والاقتصادية فحسب، بل يشمل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الاعتبارات البيئية التي تعكس التزام المنظمة بجهود الحماية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24E410F4" w14:textId="721A8A1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إلى التميز الذي يتماشى مع تحقيق الأهداف الاقتصادية والتفويضات الاجتماعية الأوسع نطاق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Camelia &amp; Luminita, 2013</w:t>
      </w:r>
      <w:r w:rsidRPr="00342444">
        <w:rPr>
          <w:rFonts w:ascii="Traditional Arabic" w:hAnsi="Traditional Arabic" w:cs="Traditional Arabic"/>
          <w:sz w:val="24"/>
          <w:szCs w:val="24"/>
          <w:rtl/>
          <w:lang w:bidi="ar-SY"/>
        </w:rPr>
        <w:t>).</w:t>
      </w:r>
    </w:p>
    <w:p w14:paraId="5C6B36CF" w14:textId="186F288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نهاية المطاف، الأداء هو بناء متشابك، يتأثر بشكل كبير بفعالية ممارسات الإدارة، وتخصيص الموارد،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شراف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ويتطلب الأمر بذل جهد واعٍ لتعزيز الكفاءة والفعالية، وضمان رضا جميع أصحاب المصلحة ومشاركتهم. وبالتالي، يجب على المنظمات التي تسعى إلى التميز أن تراقب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وتعدل مناهجها في الإدارة، لضمان بقائها مرنة وقادرة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للتطورات الداخلية والضغوط الخارجية.</w:t>
      </w:r>
    </w:p>
    <w:p w14:paraId="182278B2" w14:textId="46A5985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المكونات الثلاثة المرونة والميزة التنافسية، ويؤسس إطاراً للنجاح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على المدى الطويل. ومن الأهمية بمكان أن تفهم الكيانات أن تحقيق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عال من الأداء يتعلق بالحفاظ على الالتزامات والعلاقات الاجتماعية بقدر ما يتعلق بتحقيق النتائج المالية.</w:t>
      </w:r>
    </w:p>
    <w:p w14:paraId="7D7D0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3FBB1E11" w14:textId="77777777" w:rsidR="002947EF" w:rsidRPr="00342444" w:rsidRDefault="002947EF" w:rsidP="00322A29">
      <w:pPr>
        <w:pStyle w:val="4"/>
      </w:pPr>
      <w:bookmarkStart w:id="31" w:name="_Toc192445186"/>
      <w:r w:rsidRPr="00342444">
        <w:rPr>
          <w:rtl/>
        </w:rPr>
        <w:t>تعريف الأداء:</w:t>
      </w:r>
      <w:bookmarkEnd w:id="31"/>
    </w:p>
    <w:p w14:paraId="087D511D" w14:textId="62196D5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غالباً ما اقترن مفهوم الأداء المؤسسي بشكل عام بالنتائج التي تسعى المنظمات لتحقيقها. فقد عرفه </w:t>
      </w:r>
      <w:r w:rsidRPr="00342444">
        <w:rPr>
          <w:rFonts w:ascii="Traditional Arabic" w:hAnsi="Traditional Arabic" w:cs="Traditional Arabic"/>
          <w:sz w:val="24"/>
          <w:szCs w:val="24"/>
          <w:lang w:bidi="ar-SY"/>
        </w:rPr>
        <w:t>Tuama &amp; Alqhiwi</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2014</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 xml:space="preserve">83)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 وفقاً لهذا المنظور، فإن الأداء يخضع دائماً للتقييم والمقارنة مع أهداف المنظمات وغاياتها لتحديد نجاح المنظمة من فشلها. لذلك فقد اعتبر </w:t>
      </w:r>
      <w:r w:rsidRPr="00342444">
        <w:rPr>
          <w:rFonts w:ascii="Traditional Arabic" w:hAnsi="Traditional Arabic" w:cs="Traditional Arabic"/>
          <w:sz w:val="24"/>
          <w:szCs w:val="24"/>
          <w:lang w:bidi="ar-SY"/>
        </w:rPr>
        <w:t>Almatrooshi</w:t>
      </w:r>
      <w:r w:rsidRPr="00342444">
        <w:rPr>
          <w:rFonts w:ascii="Traditional Arabic" w:hAnsi="Traditional Arabic" w:cs="Traditional Arabic"/>
          <w:sz w:val="24"/>
          <w:szCs w:val="24"/>
          <w:rtl/>
          <w:lang w:bidi="ar-SY"/>
        </w:rPr>
        <w:t xml:space="preserve"> وآخرون (</w:t>
      </w:r>
      <w:r w:rsidRPr="00342444">
        <w:rPr>
          <w:rFonts w:ascii="Traditional Arabic" w:hAnsi="Traditional Arabic" w:cs="Traditional Arabic"/>
          <w:sz w:val="24"/>
          <w:szCs w:val="24"/>
          <w:lang w:bidi="ar-SY"/>
        </w:rPr>
        <w:t>2016</w:t>
      </w:r>
      <w:r w:rsidRPr="00342444">
        <w:rPr>
          <w:rFonts w:ascii="Traditional Arabic" w:hAnsi="Traditional Arabic" w:cs="Traditional Arabic"/>
          <w:sz w:val="24"/>
          <w:szCs w:val="24"/>
          <w:rtl/>
          <w:lang w:bidi="ar-SY"/>
        </w:rPr>
        <w:t xml:space="preserve">) بأنه يعبر </w:t>
      </w:r>
      <w:r w:rsidRPr="00342444">
        <w:rPr>
          <w:rFonts w:ascii="Traditional Arabic" w:hAnsi="Traditional Arabic" w:cs="Traditional Arabic"/>
          <w:sz w:val="24"/>
          <w:szCs w:val="24"/>
          <w:rtl/>
          <w:lang w:bidi="ar-SY"/>
        </w:rPr>
        <w:lastRenderedPageBreak/>
        <w:t>عن أداء المنظمة بالمقارنة مع أهدافها وغاياتها، فهو نظام شامل يتضمن مقاييس لإدارة الأداء الجيد، وبالتالي ضمان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الأمثل للموارد المتاحة بما يخدم مصالح جميع الأطراف بطريقة عادلة تحقق الدور الإيجابي للمنظمة لصالح ملاكها وللمجتمع ككل.</w:t>
      </w:r>
    </w:p>
    <w:p w14:paraId="4A9D7E55" w14:textId="2583F5C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ووفقاً لنظرية "النظرة القائمة على الموارد" (</w:t>
      </w:r>
      <w:r w:rsidRPr="00342444">
        <w:rPr>
          <w:rFonts w:ascii="Traditional Arabic" w:hAnsi="Traditional Arabic" w:cs="Traditional Arabic"/>
          <w:sz w:val="24"/>
          <w:szCs w:val="24"/>
          <w:lang w:bidi="ar-SY"/>
        </w:rPr>
        <w:t>RBV</w:t>
      </w:r>
      <w:r w:rsidRPr="00342444">
        <w:rPr>
          <w:rFonts w:ascii="Traditional Arabic" w:hAnsi="Traditional Arabic" w:cs="Traditional Arabic"/>
          <w:sz w:val="24"/>
          <w:szCs w:val="24"/>
          <w:rtl/>
          <w:lang w:bidi="ar-SY"/>
        </w:rPr>
        <w:t>)، يعكس الأداء الموارد التي تُحدد نقاط القوة والضعف داخل المنظمة (</w:t>
      </w:r>
      <w:r w:rsidR="00280E37" w:rsidRPr="00342444">
        <w:rPr>
          <w:rFonts w:ascii="Traditional Arabic" w:hAnsi="Traditional Arabic" w:cs="Traditional Arabic"/>
          <w:sz w:val="24"/>
          <w:szCs w:val="24"/>
          <w:lang w:bidi="ar-SY"/>
        </w:rPr>
        <w:t>Wernerfelt, 1984</w:t>
      </w:r>
      <w:r w:rsidRPr="00342444">
        <w:rPr>
          <w:rFonts w:ascii="Traditional Arabic" w:hAnsi="Traditional Arabic" w:cs="Traditional Arabic"/>
          <w:sz w:val="24"/>
          <w:szCs w:val="24"/>
          <w:rtl/>
          <w:lang w:bidi="ar-SY"/>
        </w:rPr>
        <w:t>). هذا يعني بأن الكيفية التي تدير بها المنظمة مواردها تحدد بشكل أو بآخر أداءها التنظيمي، الذي يمثل نتيجة لكفاءة المنظمة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مواردها.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فإن هذه النتائج، التي تعبر عن "درجة بلوغ المنظمة للأهداف المخططة بكفاءة وفاعلية" (مصطفى، 2002</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415)، تمثل الحصيلة العامة لجميع الجهود المبذولة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في المنظمات (</w:t>
      </w:r>
      <w:r w:rsidRPr="00342444">
        <w:rPr>
          <w:rFonts w:ascii="Traditional Arabic" w:hAnsi="Traditional Arabic" w:cs="Traditional Arabic"/>
          <w:sz w:val="24"/>
          <w:szCs w:val="24"/>
          <w:lang w:bidi="ar-SY"/>
        </w:rPr>
        <w:t>Kestilä</w:t>
      </w:r>
      <w:r w:rsidRPr="00342444">
        <w:rPr>
          <w:rFonts w:ascii="Times New Roman" w:hAnsi="Times New Roman" w:cs="Times New Roman"/>
          <w:sz w:val="24"/>
          <w:szCs w:val="24"/>
          <w:lang w:bidi="ar-SY"/>
        </w:rPr>
        <w:t>‐</w:t>
      </w:r>
      <w:r w:rsidRPr="00342444">
        <w:rPr>
          <w:rFonts w:ascii="Traditional Arabic" w:hAnsi="Traditional Arabic" w:cs="Traditional Arabic"/>
          <w:sz w:val="24"/>
          <w:szCs w:val="24"/>
          <w:lang w:bidi="ar-SY"/>
        </w:rPr>
        <w:t>Kekkonen &amp; Söderlund, 2016</w:t>
      </w:r>
      <w:r w:rsidRPr="00342444">
        <w:rPr>
          <w:rFonts w:ascii="Traditional Arabic" w:hAnsi="Traditional Arabic" w:cs="Traditional Arabic"/>
          <w:sz w:val="24"/>
          <w:szCs w:val="24"/>
          <w:rtl/>
          <w:lang w:bidi="ar-SY"/>
        </w:rPr>
        <w:t>) لبلوغ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(الشريف، 2023). هذا يعني بأنها ترتبط مع الأهداف بعنصرين أساسيين هما الوقت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غلال الأمثل للموارد المتاحة. </w:t>
      </w:r>
    </w:p>
    <w:p w14:paraId="17045095" w14:textId="030A62B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لكل هدف. أي تحقيق الأهداف وفق البرامج الزمنية المحددة لها عند وضعها (</w:t>
      </w:r>
      <w:r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وهذا يتفق مع تعريف شقير (2005</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19) للأداء من حيث كونه يمثل "المخرجات أو الأهداف التي تسعى الإدارة الى تحقيقها خلال فترة زمنية محددة".</w:t>
      </w:r>
    </w:p>
    <w:p w14:paraId="1B942578" w14:textId="7DA065C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فإن عملية بلوغ أهداف المنظمة يجب أن تتم وفق مبدأ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المتاحة. أي انجاز أهداف المؤسسة المالية وغير المالية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بكفاءة وفاعلية (</w:t>
      </w:r>
      <w:r w:rsidR="00280E37" w:rsidRPr="00342444">
        <w:rPr>
          <w:rFonts w:ascii="Traditional Arabic" w:hAnsi="Traditional Arabic" w:cs="Traditional Arabic"/>
          <w:sz w:val="24"/>
          <w:szCs w:val="24"/>
          <w:lang w:bidi="ar-SY"/>
        </w:rPr>
        <w:t>Bolaji &amp; Adeoye, 2018</w:t>
      </w:r>
      <w:r w:rsidRPr="00342444">
        <w:rPr>
          <w:rFonts w:ascii="Traditional Arabic" w:hAnsi="Traditional Arabic" w:cs="Traditional Arabic"/>
          <w:sz w:val="24"/>
          <w:szCs w:val="24"/>
          <w:rtl/>
          <w:lang w:bidi="ar-SY"/>
        </w:rPr>
        <w:t>). هذا يعني أن الأداء يعبر عن كيفية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المؤسسة لمواردها المادية والبشرية،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بالصورة التي تجعلها قادرة على تحقيق أهدافها (</w:t>
      </w:r>
      <w:r w:rsidR="009A07FB" w:rsidRPr="00342444">
        <w:rPr>
          <w:rFonts w:ascii="Traditional Arabic" w:hAnsi="Traditional Arabic" w:cs="Traditional Arabic"/>
          <w:sz w:val="24"/>
          <w:szCs w:val="24"/>
          <w:lang w:bidi="ar-SY"/>
        </w:rPr>
        <w:t>Al Naqbi, 2020</w:t>
      </w:r>
      <w:r w:rsidRPr="00342444">
        <w:rPr>
          <w:rFonts w:ascii="Traditional Arabic" w:hAnsi="Traditional Arabic" w:cs="Traditional Arabic"/>
          <w:sz w:val="24"/>
          <w:szCs w:val="24"/>
          <w:rtl/>
          <w:lang w:bidi="ar-SY"/>
        </w:rPr>
        <w:t>).</w:t>
      </w:r>
    </w:p>
    <w:p w14:paraId="1D6E2F0F" w14:textId="3EB08192"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ab/>
        <w:t>ومما سبق فان الباحث يري بأن الأداء المؤسسي هو: "محصلة النشاط الكلي للمنظمة خلال فترة زمنية محددة، ويعبر عن قدرة المنظمة على تحقيق أهدافها المحددة مسبقاً عبر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الأمثل للموارد بكفاءة وفاعلية".</w:t>
      </w:r>
    </w:p>
    <w:p w14:paraId="27100A5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D69BF24" w14:textId="77777777" w:rsidR="002947EF" w:rsidRPr="00342444" w:rsidRDefault="002947EF" w:rsidP="00322A29">
      <w:pPr>
        <w:pStyle w:val="4"/>
        <w:rPr>
          <w:rtl/>
        </w:rPr>
      </w:pPr>
      <w:bookmarkStart w:id="32" w:name="_Toc192445187"/>
      <w:r w:rsidRPr="00342444">
        <w:rPr>
          <w:rtl/>
        </w:rPr>
        <w:t>طرق قياس الأداء ونموذج الأداء المتوازن (</w:t>
      </w:r>
      <w:r w:rsidRPr="00342444">
        <w:t>BSC</w:t>
      </w:r>
      <w:r w:rsidRPr="00342444">
        <w:rPr>
          <w:rtl/>
        </w:rPr>
        <w:t>):</w:t>
      </w:r>
      <w:bookmarkEnd w:id="32"/>
    </w:p>
    <w:p w14:paraId="4CD69481" w14:textId="77777777"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لقد أنتجت نظرية التنظيم العديد من النماذج التي تهدف إلى فهم الأداء التنظيمي، مما يعكس التعقيد والتنوع المتأصل في هذا المجال من الدراسة. ويؤكد بعض الباحثين أن عدد النماذج يضاهي عدد الدراسات المقابلة حول الأداء التنظيمي والفعالية.</w:t>
      </w:r>
    </w:p>
    <w:p w14:paraId="5F0BFD31" w14:textId="0C6CBE30"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تعطي بعض الدراسات الأولوية للعوامل التنظيمية الداخلية عند تحديد معايير الأداء، مع التركيز على جوانب مثل الأهداف التنظيمية والأساليب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خدمة لتحقيق هذه الأهداف. يفترض نموذج الهدف العقلاني أو نموذج الهدف العقلاني أن المنظمات موجودة </w:t>
      </w:r>
      <w:r w:rsidRPr="00342444">
        <w:rPr>
          <w:rFonts w:ascii="Traditional Arabic" w:hAnsi="Traditional Arabic" w:cs="Traditional Arabic"/>
          <w:sz w:val="24"/>
          <w:szCs w:val="24"/>
          <w:rtl/>
          <w:lang w:bidi="ar-SY"/>
        </w:rPr>
        <w:lastRenderedPageBreak/>
        <w:t>لتحقيق أهداف محددة، والتي يمكن أن تكون صريحة وضمنية. ويؤكد هذا النموذج على الدرجة التي تحقق بها المنظمة أهدافها كمقياس أساسي للأداء (</w:t>
      </w:r>
      <w:r w:rsidRPr="00342444">
        <w:rPr>
          <w:rFonts w:ascii="Traditional Arabic" w:hAnsi="Traditional Arabic" w:cs="Traditional Arabic"/>
          <w:sz w:val="24"/>
          <w:szCs w:val="24"/>
          <w:lang w:bidi="ar-SY"/>
        </w:rPr>
        <w:t>Etzioni, 1964; Pfeffer, 1982; Price, 1972</w:t>
      </w:r>
      <w:r w:rsidRPr="00342444">
        <w:rPr>
          <w:rFonts w:ascii="Traditional Arabic" w:hAnsi="Traditional Arabic" w:cs="Traditional Arabic"/>
          <w:sz w:val="24"/>
          <w:szCs w:val="24"/>
          <w:rtl/>
          <w:lang w:bidi="ar-SY"/>
        </w:rPr>
        <w:t>). وبدلاً من ذلك، يسلط باحثون آخرون الضوء على مقاييس داخلية مختلفة، مثل تقييمات صحة المنظمة (</w:t>
      </w:r>
      <w:r w:rsidRPr="00342444">
        <w:rPr>
          <w:rFonts w:ascii="Traditional Arabic" w:hAnsi="Traditional Arabic" w:cs="Traditional Arabic"/>
          <w:sz w:val="24"/>
          <w:szCs w:val="24"/>
          <w:lang w:bidi="ar-SY"/>
        </w:rPr>
        <w:t>Argyris, 1964; Bennis, 1966; Likert, 1987</w:t>
      </w:r>
      <w:r w:rsidRPr="00342444">
        <w:rPr>
          <w:rFonts w:ascii="Traditional Arabic" w:hAnsi="Traditional Arabic" w:cs="Traditional Arabic"/>
          <w:sz w:val="24"/>
          <w:szCs w:val="24"/>
          <w:rtl/>
          <w:lang w:bidi="ar-SY"/>
        </w:rPr>
        <w:t>)، ويبحثون في عوامل مثل أنظمة الاتصال الفعّالة والإجراءات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69FD22F4" w14:textId="3A8C9079"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النقيض من ذلك، يتبنى باحثون آخرون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خارجي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ويؤكدون على علاقة المنظمة ببيئتها عند وضع معايير الأداء. نموذج موارد النظام، الذي طوره </w:t>
      </w:r>
      <w:r w:rsidRPr="00342444">
        <w:rPr>
          <w:rFonts w:ascii="Traditional Arabic" w:hAnsi="Traditional Arabic" w:cs="Traditional Arabic"/>
          <w:sz w:val="24"/>
          <w:szCs w:val="24"/>
          <w:lang w:bidi="ar-SY"/>
        </w:rPr>
        <w:t>Seashore and Yuchtman</w:t>
      </w:r>
      <w:r w:rsidRPr="00342444">
        <w:rPr>
          <w:rFonts w:ascii="Traditional Arabic" w:hAnsi="Traditional Arabic" w:cs="Traditional Arabic"/>
          <w:sz w:val="24"/>
          <w:szCs w:val="24"/>
          <w:rtl/>
          <w:lang w:bidi="ar-SY"/>
        </w:rPr>
        <w:t xml:space="preserve"> (1967)، يؤطر الأداء التنظيمي كمقياس للبقاء - على وجه التحديد، قدرة المنظمة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بيئتها للحصول على الموارد الأساسية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في العمل (</w:t>
      </w:r>
      <w:r w:rsidRPr="00342444">
        <w:rPr>
          <w:rFonts w:ascii="Traditional Arabic" w:hAnsi="Traditional Arabic" w:cs="Traditional Arabic"/>
          <w:sz w:val="24"/>
          <w:szCs w:val="24"/>
          <w:lang w:bidi="ar-SY"/>
        </w:rPr>
        <w:t>Seashore and Yuchtman, 1967, 393</w:t>
      </w:r>
      <w:r w:rsidRPr="00342444">
        <w:rPr>
          <w:rFonts w:ascii="Traditional Arabic" w:hAnsi="Traditional Arabic" w:cs="Traditional Arabic"/>
          <w:sz w:val="24"/>
          <w:szCs w:val="24"/>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راتيجيين الرئيسيين في بيئتها (</w:t>
      </w:r>
      <w:r w:rsidRPr="00342444">
        <w:rPr>
          <w:rFonts w:ascii="Traditional Arabic" w:hAnsi="Traditional Arabic" w:cs="Traditional Arabic"/>
          <w:sz w:val="24"/>
          <w:szCs w:val="24"/>
          <w:lang w:bidi="ar-SY"/>
        </w:rPr>
        <w:t>Boschken, 1994; Connolly, Conlon, and Deutsch, 1980; Keeley, 1978; Miles, 1980; Zammuto, 1984</w:t>
      </w:r>
      <w:r w:rsidRPr="00342444">
        <w:rPr>
          <w:rFonts w:ascii="Traditional Arabic" w:hAnsi="Traditional Arabic" w:cs="Traditional Arabic"/>
          <w:sz w:val="24"/>
          <w:szCs w:val="24"/>
          <w:rtl/>
          <w:lang w:bidi="ar-SY"/>
        </w:rPr>
        <w:t>).</w:t>
      </w:r>
    </w:p>
    <w:p w14:paraId="2F32E8E5" w14:textId="3E66F6C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هذه المجموعة من الأبحاث إلى أنه بما أن كل منظمة تمتلك خصائص فريدة، فإن معايير تقييم الأداء يجب أن تختلف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لذلك. قد تجد المنظمات ذات الأهداف المحددة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والقابلة للقياس أن نموذج الهدف العقلاني هو الأكثر ملاءمة للتقييم. على النقيض من ذلك، قد يكون من الأفضل تقييم المنظمات ذات الأهداف الأكثر غموض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خلال مؤشرات مختلفة، مثل الصحة المالية، أو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الموارد، أو رضا أصحاب المصلحة. بالإضافة إلى ذلك،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يتنقل العلماء بين أحكام القيمة المتنوعة عند اختيار المعايير، مما يؤثر على نهجهم في تحديد أداء المنظمة (</w:t>
      </w:r>
      <w:r w:rsidRPr="00342444">
        <w:rPr>
          <w:rFonts w:ascii="Traditional Arabic" w:hAnsi="Traditional Arabic" w:cs="Traditional Arabic"/>
          <w:sz w:val="24"/>
          <w:szCs w:val="24"/>
          <w:lang w:bidi="ar-SY"/>
        </w:rPr>
        <w:t>Cameron and Whetten 1983</w:t>
      </w:r>
      <w:r w:rsidRPr="00342444">
        <w:rPr>
          <w:rFonts w:ascii="Traditional Arabic" w:hAnsi="Traditional Arabic" w:cs="Traditional Arabic"/>
          <w:sz w:val="24"/>
          <w:szCs w:val="24"/>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342444">
        <w:rPr>
          <w:rFonts w:ascii="Traditional Arabic" w:hAnsi="Traditional Arabic" w:cs="Traditional Arabic"/>
          <w:sz w:val="24"/>
          <w:szCs w:val="24"/>
          <w:lang w:bidi="ar-SY"/>
        </w:rPr>
        <w:t>Morgan 1997</w:t>
      </w:r>
      <w:r w:rsidRPr="00342444">
        <w:rPr>
          <w:rFonts w:ascii="Traditional Arabic" w:hAnsi="Traditional Arabic" w:cs="Traditional Arabic"/>
          <w:sz w:val="24"/>
          <w:szCs w:val="24"/>
          <w:rtl/>
          <w:lang w:bidi="ar-SY"/>
        </w:rPr>
        <w:t>).</w:t>
      </w:r>
    </w:p>
    <w:p w14:paraId="4F1D7581" w14:textId="390E3971"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عملياً، 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Pr="00342444">
        <w:rPr>
          <w:rFonts w:ascii="Traditional Arabic" w:hAnsi="Traditional Arabic" w:cs="Traditional Arabic"/>
          <w:sz w:val="24"/>
          <w:szCs w:val="24"/>
          <w:lang w:bidi="ar-SY"/>
        </w:rPr>
        <w:t>Cameron 1981, 1982; Quinn and Rohrbaugh 1981, 1983</w:t>
      </w:r>
      <w:r w:rsidRPr="00342444">
        <w:rPr>
          <w:rFonts w:ascii="Traditional Arabic" w:hAnsi="Traditional Arabic" w:cs="Traditional Arabic"/>
          <w:sz w:val="24"/>
          <w:szCs w:val="24"/>
          <w:rtl/>
          <w:lang w:bidi="ar-SY"/>
        </w:rPr>
        <w:t xml:space="preserve">). اقترح </w:t>
      </w:r>
      <w:r w:rsidRPr="00342444">
        <w:rPr>
          <w:rFonts w:ascii="Traditional Arabic" w:hAnsi="Traditional Arabic" w:cs="Traditional Arabic"/>
          <w:sz w:val="24"/>
          <w:szCs w:val="24"/>
          <w:lang w:bidi="ar-SY"/>
        </w:rPr>
        <w:t>Cameron</w:t>
      </w:r>
      <w:r w:rsidRPr="00342444">
        <w:rPr>
          <w:rFonts w:ascii="Traditional Arabic" w:hAnsi="Traditional Arabic" w:cs="Traditional Arabic"/>
          <w:sz w:val="24"/>
          <w:szCs w:val="24"/>
          <w:rtl/>
          <w:lang w:bidi="ar-SY"/>
        </w:rPr>
        <w:t xml:space="preserve"> (1978، 1981، 1982) منظور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Pr="00342444">
        <w:rPr>
          <w:rFonts w:ascii="Traditional Arabic" w:hAnsi="Traditional Arabic" w:cs="Traditional Arabic"/>
          <w:sz w:val="24"/>
          <w:szCs w:val="24"/>
          <w:lang w:bidi="ar-SY"/>
        </w:rPr>
        <w:t>Quinn and Rohrbaugh</w:t>
      </w:r>
      <w:r w:rsidRPr="00342444">
        <w:rPr>
          <w:rFonts w:ascii="Traditional Arabic" w:hAnsi="Traditional Arabic" w:cs="Traditional Arabic"/>
          <w:sz w:val="24"/>
          <w:szCs w:val="24"/>
          <w:rtl/>
          <w:lang w:bidi="ar-SY"/>
        </w:rPr>
        <w:t xml:space="preserve"> (1981، 1983)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مكاني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w:t>
      </w:r>
      <w:r w:rsidRPr="00342444">
        <w:rPr>
          <w:rFonts w:ascii="Traditional Arabic" w:hAnsi="Traditional Arabic" w:cs="Traditional Arabic"/>
          <w:sz w:val="24"/>
          <w:szCs w:val="24"/>
          <w:rtl/>
          <w:lang w:bidi="ar-SY"/>
        </w:rPr>
        <w:lastRenderedPageBreak/>
        <w:t>من الممكن توحيد هذه القيم في مقياس أداء واحد، فإن الباحثين يؤكدون أن إطارهم يسهل التعبير الصريح عن القيم، وإسناد الأوزان لهذه القيم، وصياغة درجة مركبة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مدة من المعايير داخل إطارهم.</w:t>
      </w:r>
    </w:p>
    <w:p w14:paraId="3831A750" w14:textId="347D3F2A"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وقد اكتسبت المناهج المتعددة الأبعاد لأداء المنظمات زخماً خاصاً بين الباحثين في الإدارة العامة والقطاع غير الربحي.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مجموعة كبيرة من الدراسات من هذه الأطر، مع وجود حجج تشير إلى أن الطبيعة المتأصلة للمنظمات العامة وغير الربحية تتطلب فهماً يلتقط أبعاداً مختلفة للأداء (</w:t>
      </w:r>
      <w:r w:rsidRPr="00342444">
        <w:rPr>
          <w:rFonts w:ascii="Traditional Arabic" w:hAnsi="Traditional Arabic" w:cs="Traditional Arabic"/>
          <w:sz w:val="24"/>
          <w:szCs w:val="24"/>
          <w:lang w:bidi="ar-SY"/>
        </w:rPr>
        <w:t>Cameron 1982; Forbes 1998; Herman and Renz 1997, 1999; Kushner and Poole 1996; Ostroff and Schmitt 1993; Rainey and Steinbauer 1999; Rojas 2000</w:t>
      </w:r>
      <w:r w:rsidRPr="00342444">
        <w:rPr>
          <w:rFonts w:ascii="Traditional Arabic" w:hAnsi="Traditional Arabic" w:cs="Traditional Arabic"/>
          <w:sz w:val="24"/>
          <w:szCs w:val="24"/>
          <w:rtl/>
          <w:lang w:bidi="ar-SY"/>
        </w:rPr>
        <w:t xml:space="preserve">). </w:t>
      </w:r>
    </w:p>
    <w:p w14:paraId="63EC6C8C" w14:textId="5E6207E3"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وبينما جادل بعض الباحثين بأن دمج المقاييس المالية التقليدية مع المؤشرات غير المالية من شأنه أن يُنشئ بطاقة أداء شاملة، أشار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إلى قيود جوهرية للمقاييس غير المالية. وأكدا أن هذه المقاييس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تكون بأثر رجعي، وتعكس الأداء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ولا تُقدم سوى إرشادات محدودة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قبلية. علاوة على ذلك، انتقد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الطبيعة العامة للعديد من المقاييس غير المالية، والتي 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لا تتوافق بشكل مباشر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المحددة التي يُمكن أن تُوفر مزايا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xml:space="preserve">). </w:t>
      </w:r>
    </w:p>
    <w:p w14:paraId="000D1174" w14:textId="74D086C6"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المحصلة، يتطلب فهم 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 في ضوء ما سبق، تم تقديم نموذج الأداء المتوازن لتقييم الأداء في المنظمات المختلفة.</w:t>
      </w:r>
    </w:p>
    <w:p w14:paraId="10633369" w14:textId="77777777" w:rsidR="002947EF" w:rsidRPr="00342444" w:rsidRDefault="002947EF" w:rsidP="00D73057">
      <w:pPr>
        <w:pStyle w:val="a3"/>
        <w:numPr>
          <w:ilvl w:val="0"/>
          <w:numId w:val="9"/>
        </w:numPr>
        <w:bidi/>
        <w:spacing w:after="160" w:line="360" w:lineRule="auto"/>
        <w:jc w:val="both"/>
        <w:rPr>
          <w:rFonts w:ascii="Traditional Arabic" w:hAnsi="Traditional Arabic" w:cs="Traditional Arabic"/>
          <w:i/>
          <w:iCs/>
          <w:sz w:val="24"/>
          <w:szCs w:val="24"/>
          <w:lang w:bidi="ar-SY"/>
        </w:rPr>
      </w:pPr>
      <w:r w:rsidRPr="00342444">
        <w:rPr>
          <w:rFonts w:ascii="Traditional Arabic" w:hAnsi="Traditional Arabic" w:cs="Traditional Arabic"/>
          <w:i/>
          <w:iCs/>
          <w:sz w:val="24"/>
          <w:szCs w:val="24"/>
          <w:rtl/>
          <w:lang w:bidi="ar-SY"/>
        </w:rPr>
        <w:t>نموذج الأداء المتوازن (</w:t>
      </w:r>
      <w:r w:rsidRPr="00342444">
        <w:rPr>
          <w:rFonts w:ascii="Traditional Arabic" w:hAnsi="Traditional Arabic" w:cs="Traditional Arabic"/>
          <w:i/>
          <w:iCs/>
          <w:sz w:val="24"/>
          <w:szCs w:val="24"/>
        </w:rPr>
        <w:t>BSC</w:t>
      </w:r>
      <w:r w:rsidRPr="00342444">
        <w:rPr>
          <w:rFonts w:ascii="Traditional Arabic" w:hAnsi="Traditional Arabic" w:cs="Traditional Arabic"/>
          <w:i/>
          <w:iCs/>
          <w:sz w:val="24"/>
          <w:szCs w:val="24"/>
          <w:rtl/>
          <w:lang w:bidi="ar-SY"/>
        </w:rPr>
        <w:t>):</w:t>
      </w:r>
    </w:p>
    <w:p w14:paraId="48B7F353" w14:textId="0A101EAF"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قدّم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(1992)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على أنها أداة إدارية متعددة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خدامات تهدف إلى تحسين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وتقديم تقييم دقيق وفي الوقت المناسب لأداء الشركة. وارتكز جوهر هذا الطرح على التوافق بين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والعوامل الدافعة القابلة للقياس لتلك الأهداف، كما هو موضح في أبعاد ومقاييس بطاقة الأداء المتوازن (</w:t>
      </w:r>
      <w:r w:rsidRPr="00342444">
        <w:rPr>
          <w:rFonts w:ascii="Traditional Arabic" w:hAnsi="Traditional Arabic" w:cs="Traditional Arabic"/>
          <w:sz w:val="24"/>
          <w:szCs w:val="24"/>
          <w:lang w:bidi="ar-SY"/>
        </w:rPr>
        <w:t>Tawse &amp; Tabesh, 2023</w:t>
      </w:r>
      <w:r w:rsidRPr="00342444">
        <w:rPr>
          <w:rFonts w:ascii="Traditional Arabic" w:hAnsi="Traditional Arabic" w:cs="Traditional Arabic"/>
          <w:sz w:val="24"/>
          <w:szCs w:val="24"/>
          <w:rtl/>
          <w:lang w:bidi="ar-SY"/>
        </w:rPr>
        <w:t xml:space="preserve">). وأكد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أنه من خلال توضيح النتائج المرجوة ودوافعها من خلال بطاقة الأداء المتوازن، يمكن للمديرين التنفيذيين توجيه مواهب المؤسسة ومعارفها نحو تحقيق أهداف طويلة المدى (1996).</w:t>
      </w:r>
    </w:p>
    <w:p w14:paraId="53FE96C7" w14:textId="0A875814"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ذلك، أكد </w:t>
      </w:r>
      <w:r w:rsidRPr="00342444">
        <w:rPr>
          <w:rFonts w:ascii="Traditional Arabic" w:hAnsi="Traditional Arabic" w:cs="Traditional Arabic"/>
          <w:sz w:val="24"/>
          <w:szCs w:val="24"/>
          <w:lang w:bidi="ar-SY"/>
        </w:rPr>
        <w:t>Evans</w:t>
      </w:r>
      <w:r w:rsidRPr="00342444">
        <w:rPr>
          <w:rFonts w:ascii="Traditional Arabic" w:hAnsi="Traditional Arabic" w:cs="Traditional Arabic"/>
          <w:sz w:val="24"/>
          <w:szCs w:val="24"/>
          <w:rtl/>
          <w:lang w:bidi="ar-SY"/>
        </w:rPr>
        <w:t xml:space="preserve"> (2005) أن بطاقة الأداء المتوازن ترتكز على فهم مفاده أنه لا يوجد مقياس أداء واحد يُمكنه رصد جميع أبعاد الأداء التنظيمي. حيث صُممت البطاقة لبيئة تنافسية تُسهم فيها الأصول غير الملموسة والعوامل غير المالية، ما يتيح تحكم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أكبر ورؤىً آنية للأداء (</w:t>
      </w:r>
      <w:r w:rsidRPr="00342444">
        <w:rPr>
          <w:rFonts w:ascii="Traditional Arabic" w:hAnsi="Traditional Arabic" w:cs="Traditional Arabic"/>
          <w:sz w:val="24"/>
          <w:szCs w:val="24"/>
          <w:lang w:bidi="ar-SY"/>
        </w:rPr>
        <w:t>Low and Siesfeld, 1998</w:t>
      </w:r>
      <w:r w:rsidRPr="00342444">
        <w:rPr>
          <w:rFonts w:ascii="Traditional Arabic" w:hAnsi="Traditional Arabic" w:cs="Traditional Arabic"/>
          <w:sz w:val="24"/>
          <w:szCs w:val="24"/>
          <w:rtl/>
          <w:lang w:bidi="ar-SY"/>
        </w:rPr>
        <w:t xml:space="preserve">). وبدمجها للمؤشرات المالية وغير المالية، تُمكّن بطاقة الأداء المتوازن من إجراء تعديلات </w:t>
      </w:r>
      <w:r w:rsidRPr="00342444">
        <w:rPr>
          <w:rFonts w:ascii="Traditional Arabic" w:hAnsi="Traditional Arabic" w:cs="Traditional Arabic"/>
          <w:sz w:val="24"/>
          <w:szCs w:val="24"/>
          <w:rtl/>
          <w:lang w:bidi="ar-SY"/>
        </w:rPr>
        <w:lastRenderedPageBreak/>
        <w:t>تشغيلية أسرع، وتُساعد في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Kaplan and Norton, 1992</w:t>
      </w:r>
      <w:r w:rsidRPr="00342444">
        <w:rPr>
          <w:rFonts w:ascii="Traditional Arabic" w:hAnsi="Traditional Arabic" w:cs="Traditional Arabic"/>
          <w:sz w:val="24"/>
          <w:szCs w:val="24"/>
          <w:rtl/>
          <w:lang w:bidi="ar-SY"/>
        </w:rPr>
        <w:t>). وبحلول عام ٢٠٠٨، كانت ٥٣٪ من الشركات حول العالم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مما يعكس تأثيرها الكبير في مجال الإدارة (</w:t>
      </w:r>
      <w:r w:rsidRPr="00342444">
        <w:rPr>
          <w:rFonts w:ascii="Traditional Arabic" w:hAnsi="Traditional Arabic" w:cs="Traditional Arabic"/>
          <w:sz w:val="24"/>
          <w:szCs w:val="24"/>
          <w:lang w:bidi="ar-SY"/>
        </w:rPr>
        <w:t>Rigby &amp; Bilodeau, 2009</w:t>
      </w:r>
      <w:r w:rsidRPr="00342444">
        <w:rPr>
          <w:rFonts w:ascii="Traditional Arabic" w:hAnsi="Traditional Arabic" w:cs="Traditional Arabic"/>
          <w:sz w:val="24"/>
          <w:szCs w:val="24"/>
          <w:rtl/>
          <w:lang w:bidi="ar-SY"/>
        </w:rPr>
        <w:t xml:space="preserve">). </w:t>
      </w:r>
    </w:p>
    <w:p w14:paraId="68EB3FEF" w14:textId="27FE2FEB"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تُقدم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للمدراء لمواءمة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الشركة مع مقاييس الأداء. وخلاف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لأنظمة التقييم التقليدية التي تعتمد كلي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المقاييس المالية، تهدف بطاقة الأداء المتوازن إلى إثراء عملية صنع القرار من خلال دمج جوانب تشغيلية أوسع، مما يُعزز الأداء العام للشركة. ومن المزايا البارزة لبطاقة الأداء المتوازن قدرتها على تخفيف الاعتماد على "مؤشرات المتأخرة" المالية من خلال دمج توازن بين "مؤشرات القيادة" غير المالية. يسمح هذا التوازن برؤية أكثر شمولية للأداء (</w:t>
      </w:r>
      <w:r w:rsidRPr="00342444">
        <w:rPr>
          <w:rFonts w:ascii="Traditional Arabic" w:hAnsi="Traditional Arabic" w:cs="Traditional Arabic"/>
          <w:sz w:val="24"/>
          <w:szCs w:val="24"/>
          <w:lang w:bidi="ar-SY"/>
        </w:rPr>
        <w:t>Doran et al., 2002; Evans, 2005</w:t>
      </w:r>
      <w:r w:rsidRPr="00342444">
        <w:rPr>
          <w:rFonts w:ascii="Traditional Arabic" w:hAnsi="Traditional Arabic" w:cs="Traditional Arabic"/>
          <w:sz w:val="24"/>
          <w:szCs w:val="24"/>
          <w:rtl/>
          <w:lang w:bidi="ar-SY"/>
        </w:rPr>
        <w:t xml:space="preserve">). كما لاحظ </w:t>
      </w:r>
      <w:r w:rsidRPr="00342444">
        <w:rPr>
          <w:rFonts w:ascii="Traditional Arabic" w:hAnsi="Traditional Arabic" w:cs="Traditional Arabic"/>
          <w:sz w:val="24"/>
          <w:szCs w:val="24"/>
          <w:lang w:bidi="ar-SY"/>
        </w:rPr>
        <w:t>Kaplan and Norton</w:t>
      </w:r>
      <w:r w:rsidRPr="00342444">
        <w:rPr>
          <w:rFonts w:ascii="Traditional Arabic" w:hAnsi="Traditional Arabic" w:cs="Traditional Arabic"/>
          <w:sz w:val="24"/>
          <w:szCs w:val="24"/>
          <w:rtl/>
          <w:lang w:bidi="ar-SY"/>
        </w:rPr>
        <w:t xml:space="preserve"> (1996) قدرة بطاقة الأداء المتوازن على توضيح الروابط بين مقاييس الأداء المتنوعة عبر وجهات نظر مختلفة، وبالتالي ربط هذه المقاييس بقيمة المساهمين من خلال نماذج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 والنتيجة.</w:t>
      </w:r>
    </w:p>
    <w:p w14:paraId="2400A664" w14:textId="051F6195"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بشكل عام، تُعدّ بطاقة الأداء المتوازن أداةً أساسيةً للشركات التي تسعى إلى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مقاييس أداء قابلة للتنفيذ، مما يُسهّل اتخاذ قرارات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نيرة وتحسين التوافق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Alobaidi &amp; Kitapci, 2019</w:t>
      </w:r>
      <w:r w:rsidRPr="00342444">
        <w:rPr>
          <w:rFonts w:ascii="Traditional Arabic" w:hAnsi="Traditional Arabic" w:cs="Traditional Arabic"/>
          <w:sz w:val="24"/>
          <w:szCs w:val="24"/>
          <w:rtl/>
          <w:lang w:bidi="ar-SY"/>
        </w:rPr>
        <w:t>). حيث تُعدّ بطاقة الأداء المتوازن (</w:t>
      </w:r>
      <w:r w:rsidRPr="00342444">
        <w:rPr>
          <w:rFonts w:ascii="Traditional Arabic" w:hAnsi="Traditional Arabic" w:cs="Traditional Arabic"/>
          <w:sz w:val="24"/>
          <w:szCs w:val="24"/>
          <w:lang w:bidi="ar-SY"/>
        </w:rPr>
        <w:t>BSC</w:t>
      </w:r>
      <w:r w:rsidRPr="00342444">
        <w:rPr>
          <w:rFonts w:ascii="Traditional Arabic" w:hAnsi="Traditional Arabic" w:cs="Traditional Arabic"/>
          <w:sz w:val="24"/>
          <w:szCs w:val="24"/>
          <w:rtl/>
          <w:lang w:bidi="ar-SY"/>
        </w:rPr>
        <w:t>) أداةً شاملةً لتقييم أداء المؤسسة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إلى أهداف قابلة للتنفيذ من خلال أربعة مناظير متكاملة. يلعب كل منظور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تحسين قياس الأداء على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بدء</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المؤسسة بأكملها وصول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الموظفين الأفراد (</w:t>
      </w:r>
      <w:r w:rsidRPr="00342444">
        <w:rPr>
          <w:rFonts w:ascii="Traditional Arabic" w:hAnsi="Traditional Arabic" w:cs="Traditional Arabic"/>
          <w:sz w:val="24"/>
          <w:szCs w:val="24"/>
          <w:lang w:bidi="ar-SY"/>
        </w:rPr>
        <w:t>Sainaghi et al., 2013; Evans, 2005</w:t>
      </w:r>
      <w:r w:rsidRPr="00342444">
        <w:rPr>
          <w:rFonts w:ascii="Traditional Arabic" w:hAnsi="Traditional Arabic" w:cs="Traditional Arabic"/>
          <w:sz w:val="24"/>
          <w:szCs w:val="24"/>
          <w:rtl/>
          <w:lang w:bidi="ar-SY"/>
        </w:rPr>
        <w:t>).</w:t>
      </w:r>
    </w:p>
    <w:p w14:paraId="47FC19C1" w14:textId="479DC3C0"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المنظور المالي: يُعدّ هذا المنظور بالغ الأهمية، إذ يُقيّم قدرة المؤسسة على الوفاء بالتزاماتها تجاه الدائنين وتعويض الإدارة والموظفين بشكل كافٍ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ويُوجّه هذا المنظور عملية اتخاذ القرارات الإدارية من خلال التركيز على نمو الإيرادات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الأصول لتحديد التوجه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للمؤسسة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2D74C945" w14:textId="39E4B081"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العميل: يؤكد على أن تحقيق النجاح المالي يعتمد على فهم احتياجات العملاء، فهم أصحاب مصلحة أساسيون في تغطية تكاليف التشغيل وتحقيق الأرباح (</w:t>
      </w:r>
      <w:r w:rsidRPr="00342444">
        <w:rPr>
          <w:rFonts w:ascii="Traditional Arabic" w:hAnsi="Traditional Arabic" w:cs="Traditional Arabic"/>
          <w:sz w:val="24"/>
          <w:szCs w:val="24"/>
          <w:lang w:bidi="ar-SY"/>
        </w:rPr>
        <w:t>Jackson et al., 2009</w:t>
      </w:r>
      <w:r w:rsidRPr="00342444">
        <w:rPr>
          <w:rFonts w:ascii="Traditional Arabic" w:hAnsi="Traditional Arabic" w:cs="Traditional Arabic"/>
          <w:sz w:val="24"/>
          <w:szCs w:val="24"/>
          <w:rtl/>
          <w:lang w:bidi="ar-SY"/>
        </w:rPr>
        <w:t>). وتشمل المقاييس التي تندرج عادةً تحت هذا المنظور رضا العملاء، ومعدلات الاحتفاظ بهم، والحصة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ونسبة التعاملات من العملاء لمنتجات أو خدمات محددة (</w:t>
      </w:r>
      <w:r w:rsidRPr="00342444">
        <w:rPr>
          <w:rFonts w:ascii="Traditional Arabic" w:hAnsi="Traditional Arabic" w:cs="Traditional Arabic"/>
          <w:sz w:val="24"/>
          <w:szCs w:val="24"/>
          <w:lang w:bidi="ar-SY"/>
        </w:rPr>
        <w:t>Pangarkar and Kirkwood, 2009</w:t>
      </w:r>
      <w:r w:rsidRPr="00342444">
        <w:rPr>
          <w:rFonts w:ascii="Traditional Arabic" w:hAnsi="Traditional Arabic" w:cs="Traditional Arabic"/>
          <w:sz w:val="24"/>
          <w:szCs w:val="24"/>
          <w:rtl/>
          <w:lang w:bidi="ar-SY"/>
        </w:rPr>
        <w:t>).</w:t>
      </w:r>
    </w:p>
    <w:p w14:paraId="745A32D5" w14:textId="5A940F4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منظور الأعمال الداخلية: وفيه ينتقل التركيز إلى تحديد العمليات الداخلية وتحسينها، مثل تحسين عمليات التصنيع وعروض المنتجات لتلبية احتياجات العملاء بشكل أفضل. يرتبط هذا المنظور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وثيق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بكلٍّ من المنظور المالي ومنظور العملاء، إذ يُعطي الأولوية للكفاءة التشغيلية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لملاحظات العملاء، وهما أمران أساسيان لتحقيق المزايا التنافسية (</w:t>
      </w:r>
      <w:r w:rsidRPr="00342444">
        <w:rPr>
          <w:rFonts w:ascii="Traditional Arabic" w:hAnsi="Traditional Arabic" w:cs="Traditional Arabic"/>
          <w:sz w:val="24"/>
          <w:szCs w:val="24"/>
          <w:lang w:bidi="ar-SY"/>
        </w:rPr>
        <w:t>Jackson et al., 2009; Kaplan and Norton, 2005; Schmeisser &amp; Clausen, 2011</w:t>
      </w:r>
      <w:r w:rsidRPr="00342444">
        <w:rPr>
          <w:rFonts w:ascii="Traditional Arabic" w:hAnsi="Traditional Arabic" w:cs="Traditional Arabic"/>
          <w:sz w:val="24"/>
          <w:szCs w:val="24"/>
          <w:rtl/>
          <w:lang w:bidi="ar-SY"/>
        </w:rPr>
        <w:t>).</w:t>
      </w:r>
    </w:p>
    <w:p w14:paraId="435CFC41" w14:textId="20FE08AA" w:rsidR="002947EF" w:rsidRPr="00342444" w:rsidRDefault="002947EF" w:rsidP="00D73057">
      <w:pPr>
        <w:pStyle w:val="a3"/>
        <w:numPr>
          <w:ilvl w:val="0"/>
          <w:numId w:val="1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منظور التعلم والنمو: يتمحور حول تعزيز التحسينات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مرة في المنتجات والعمليات، مما يُمكّن المؤسسات من ابتكار وتطوير عروض جديدة بناءً على القدرات الحالية (</w:t>
      </w:r>
      <w:r w:rsidRPr="00342444">
        <w:rPr>
          <w:rFonts w:ascii="Traditional Arabic" w:hAnsi="Traditional Arabic" w:cs="Traditional Arabic"/>
          <w:sz w:val="24"/>
          <w:szCs w:val="24"/>
          <w:lang w:bidi="ar-SY"/>
        </w:rPr>
        <w:t>Kaplan and Norton, 2005</w:t>
      </w:r>
      <w:r w:rsidRPr="00342444">
        <w:rPr>
          <w:rFonts w:ascii="Traditional Arabic" w:hAnsi="Traditional Arabic" w:cs="Traditional Arabic"/>
          <w:sz w:val="24"/>
          <w:szCs w:val="24"/>
          <w:rtl/>
          <w:lang w:bidi="ar-SY"/>
        </w:rPr>
        <w:t>). لا يقتصر هذا المنظور على قياس نمو المؤسسة وقدرتها على التكيف فحسب، بل يُشكل أيض</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حجر الأساس للمنظورات الثلاثة الأخرى، مما يُسهّل الإطار العام لبطاقة الأداء المتوازن (</w:t>
      </w:r>
      <w:r w:rsidRPr="00342444">
        <w:rPr>
          <w:rFonts w:ascii="Traditional Arabic" w:hAnsi="Traditional Arabic" w:cs="Traditional Arabic"/>
          <w:sz w:val="24"/>
          <w:szCs w:val="24"/>
          <w:lang w:bidi="ar-SY"/>
        </w:rPr>
        <w:t>Niven, 2005</w:t>
      </w:r>
      <w:r w:rsidRPr="00342444">
        <w:rPr>
          <w:rFonts w:ascii="Traditional Arabic" w:hAnsi="Traditional Arabic" w:cs="Traditional Arabic"/>
          <w:sz w:val="24"/>
          <w:szCs w:val="24"/>
          <w:rtl/>
          <w:lang w:bidi="ar-SY"/>
        </w:rPr>
        <w:t>).</w:t>
      </w:r>
    </w:p>
    <w:p w14:paraId="61463296" w14:textId="36E26A3C" w:rsidR="002947EF" w:rsidRPr="00342444" w:rsidRDefault="002947EF"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توفر بطاقة الأداء المتوازن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لقياس الأداء، وتربط النتائج المالية برضا العملاء وكفاءة العمليات الداخلية والتعلم والنمو على المدى الطويل، وبالتالي تقدم رؤى شاملة حول فعالية المنظمة. مع ذلك، فقد خضع النموذج الى العديد من التطويرات حول العالم. بعد جائحة كوفيد-19، قام </w:t>
      </w:r>
      <w:r w:rsidRPr="00342444">
        <w:rPr>
          <w:rFonts w:ascii="Traditional Arabic" w:hAnsi="Traditional Arabic" w:cs="Traditional Arabic"/>
          <w:sz w:val="24"/>
          <w:szCs w:val="24"/>
          <w:lang w:bidi="ar-SY"/>
        </w:rPr>
        <w:t>Kaplan &amp; McMillan</w:t>
      </w:r>
      <w:r w:rsidRPr="00342444">
        <w:rPr>
          <w:rFonts w:ascii="Traditional Arabic" w:hAnsi="Traditional Arabic" w:cs="Traditional Arabic"/>
          <w:sz w:val="24"/>
          <w:szCs w:val="24"/>
          <w:rtl/>
          <w:lang w:bidi="ar-SY"/>
        </w:rPr>
        <w:t xml:space="preserve"> (2020) بتكييف بطاقة الأداء المتوازن لتعكس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أصحاب المصلحة المتعددين لتحقيق أداء ثلاثي الأبعاد. وعليه قاموا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بدال المنظور المالي بـ "النتائج" ليشمل المقاييس المالية والبيئية والمجتمعية؛ ومنظور العميل بمنظور "أصحاب المصلحة" ليعكس مصالح المشاركين المتعددين في النظام البيئي؛ ومنظور التعلم والنمو الى منظور "الممكّنات" ليشمل القدرات الجديدة للتعاون والتوافق.</w:t>
      </w:r>
    </w:p>
    <w:p w14:paraId="5D0F90B0" w14:textId="77777777" w:rsidR="002947EF" w:rsidRPr="00342444" w:rsidRDefault="002947EF" w:rsidP="00322A29">
      <w:pPr>
        <w:pStyle w:val="4"/>
        <w:rPr>
          <w:rtl/>
        </w:rPr>
      </w:pPr>
      <w:bookmarkStart w:id="33" w:name="_Toc192445188"/>
      <w:r w:rsidRPr="00342444">
        <w:rPr>
          <w:rtl/>
        </w:rPr>
        <w:t>محددات الأداء العالي للمنظمات:</w:t>
      </w:r>
      <w:bookmarkEnd w:id="33"/>
    </w:p>
    <w:p w14:paraId="392E94DE" w14:textId="03D22D3D"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حدد البحث الذي أجراه </w:t>
      </w:r>
      <w:r w:rsidRPr="00342444">
        <w:rPr>
          <w:rFonts w:ascii="Traditional Arabic" w:hAnsi="Traditional Arabic" w:cs="Traditional Arabic"/>
          <w:sz w:val="24"/>
          <w:szCs w:val="24"/>
          <w:lang w:bidi="ar-SY"/>
        </w:rPr>
        <w:t>De Waal &amp; Frijns</w:t>
      </w:r>
      <w:r w:rsidRPr="00342444">
        <w:rPr>
          <w:rFonts w:ascii="Traditional Arabic" w:hAnsi="Traditional Arabic" w:cs="Traditional Arabic"/>
          <w:sz w:val="24"/>
          <w:szCs w:val="24"/>
          <w:rtl/>
          <w:lang w:bidi="ar-SY"/>
        </w:rPr>
        <w:t xml:space="preserve"> (2011) 35 سمة عبر خمسة عوامل تؤثر بشكل كبير على الأداء العالي للمنظمات، وتشكل مجتمعة ما يُعرف بإطار عمل المنظمة عالية الأداء. ويقدم هذا الإطار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محتمل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للمنظمات التي تهدف إلى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الاقتصادية والبيئية والاجتماعية (</w:t>
      </w:r>
      <w:r w:rsidRPr="00342444">
        <w:rPr>
          <w:rFonts w:ascii="Traditional Arabic" w:hAnsi="Traditional Arabic" w:cs="Traditional Arabic"/>
          <w:sz w:val="24"/>
          <w:szCs w:val="24"/>
          <w:lang w:bidi="ar-SY"/>
        </w:rPr>
        <w:t>Zollo &amp; Freeman, 2010</w:t>
      </w:r>
      <w:r w:rsidRPr="00342444">
        <w:rPr>
          <w:rFonts w:ascii="Traditional Arabic" w:hAnsi="Traditional Arabic" w:cs="Traditional Arabic"/>
          <w:sz w:val="24"/>
          <w:szCs w:val="24"/>
          <w:rtl/>
          <w:lang w:bidi="ar-SY"/>
        </w:rPr>
        <w:t>). وهي:</w:t>
      </w:r>
    </w:p>
    <w:p w14:paraId="4B11D5D3"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 جودة الإدارة:</w:t>
      </w:r>
    </w:p>
    <w:p w14:paraId="0644DCF1" w14:textId="1AE0D9B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المنظمات ذات الأداء العالي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تعتبر الإدارة الفعّالة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محوري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يزرع المديرون الثقة على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من خلال التواصل الواضح للقيم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يزرع مديرو المنظمات ذات الأداء العالي أسلوب إدارة واثق وفعال.</w:t>
      </w:r>
    </w:p>
    <w:p w14:paraId="1ADCC280"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 الانفتاح والتوجه نحو العمل:</w:t>
      </w:r>
    </w:p>
    <w:p w14:paraId="221E5DC7" w14:textId="5473105C"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إن من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مات الأساسية لمنظمات الموارد البشرية ثقافة المنظمة المفتوحة، والتي يتم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للتعلم، وتشجع المخاطرة لكل من الموظفين والإدارة. يعزز هذا الموقف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تجاه التغيير بيئة التجديد، مع التزام الإدارة بالتحسين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وتطوير القدرات التكيفية. الحوار وتبادل المعرفة والتعلم الجماعي هي ممارسات أساسية، لأنها تمكن المنظمة من الابتكار وتعزيز الأداء العام.</w:t>
      </w:r>
    </w:p>
    <w:p w14:paraId="02005464"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 التوجه طويل الأمد:</w:t>
      </w:r>
    </w:p>
    <w:p w14:paraId="61B24389" w14:textId="1160E785"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إن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عي إلى فهم احتياجات العملاء وقيمهم وبناء علاقات قوية من خلال المشاركة المباشرة. من خلال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والالتزام بتعزيز رضا العملاء، فإنهم يعززون الولاء والنجاح التجاري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فة إدارتها ثقافة إعطاء الأولوية لأهداف المنظمة مع ضمان رفاهية أعضاء الفريق الفرديين. إنهم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ثمرون في المواهب الداخلية وتنمية القيادة، مما يسمح للموظفين بالنمو في أدوار الإدارة من داخل المنظمة. علاوة على ذلك، تضمن شركات التوظيف عالية الجودة مكان عمل آمن من خلال تعزيز الشعور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لامة البدنية والعقلية إلى جانب الأمن الوظيفي، مما يجعل تسريح القوى العاملة الملاذ الأخير.</w:t>
      </w:r>
    </w:p>
    <w:p w14:paraId="0ED5DC5B" w14:textId="46FCB11F"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w:t>
      </w:r>
    </w:p>
    <w:p w14:paraId="3D7343A9" w14:textId="020D930E"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تبدأ رحلة التحسين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المنظمة عالية الأداء بتنفيذ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مميزة تهدف إلى تمييز الشركة. ويتضمن هذا تطوير العديد من البدائل المبتكرة لتحل محل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القديمة. ثم تلتزم المنظمة بتنفيذ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الفريدة على أكمل وجه من خلال تبسيط وتحسين عملياتها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يتيح هذا التركيز للمنظمة عالية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بفعالية للأحداث المتغيرة مع تقليل الإجراءات غير الضرورية وأحمال العمل المفرطة والحمل الزائد للمعلومات.</w:t>
      </w:r>
    </w:p>
    <w:p w14:paraId="09F77181" w14:textId="58B40096"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هناك شعور قوي بالمسؤولية الأخلاقية بين أعضاء الفريق لمتابعة النتائج المثلى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تعزز هذه الثقافة الابتكار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في المنتجات والعمليات والخدمات، حيث تسعى المنظمة إلى طرق جديدة للميزة التنافسية من خلال تطوير حلول سريعة تعالج تحولات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تركز منظمة </w:t>
      </w:r>
      <w:r w:rsidRPr="00342444">
        <w:rPr>
          <w:rFonts w:ascii="Traditional Arabic" w:hAnsi="Traditional Arabic" w:cs="Traditional Arabic"/>
          <w:sz w:val="24"/>
          <w:szCs w:val="24"/>
          <w:lang w:bidi="ar-SY"/>
        </w:rPr>
        <w:t>HPO</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lastRenderedPageBreak/>
        <w:t>على إتقان كفاءاتها الأساسية، وتعزيز مجالات خبرتها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عانة بمصادر خارجية للجوانب غير الأساسية للأعمال للحفاظ على الكفاءة والوضوح في العمليات.</w:t>
      </w:r>
    </w:p>
    <w:p w14:paraId="74CA23CC" w14:textId="77777777" w:rsidR="002947EF" w:rsidRPr="00342444" w:rsidRDefault="002947EF"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 جودة القوى العاملة:</w:t>
      </w:r>
    </w:p>
    <w:p w14:paraId="09CC4352" w14:textId="046C8EBB"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للقوى العاملة مبدأ أساسي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حيث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بالمسؤولية بين الموظفين، ويحفزهم على البحث عن أساليب مبتكرة ومنتجة لتحقيق نتائج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6552E3CA" w14:textId="77777777"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دامين. ومع ذلك، فإن الطريقة التي يتم بها تعزيز خصائص الأداء العالي للمنظمات قد تختلف اعتماد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العوامل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ياقية مثل الثقافة الوطنية، والصناعة، وثقافة المنظمة، والخبرات والمهارات الفردية لأولئك الذين ينفذون التحسينات (</w:t>
      </w:r>
      <w:r w:rsidR="007502EE" w:rsidRPr="00342444">
        <w:rPr>
          <w:rFonts w:ascii="Traditional Arabic" w:hAnsi="Traditional Arabic" w:cs="Traditional Arabic"/>
          <w:sz w:val="24"/>
          <w:szCs w:val="24"/>
          <w:lang w:bidi="ar-SY"/>
        </w:rPr>
        <w:t>Hofstede, 1980</w:t>
      </w:r>
      <w:r w:rsidRPr="00342444">
        <w:rPr>
          <w:rFonts w:ascii="Traditional Arabic" w:hAnsi="Traditional Arabic" w:cs="Traditional Arabic"/>
          <w:sz w:val="24"/>
          <w:szCs w:val="24"/>
          <w:rtl/>
          <w:lang w:bidi="ar-SY"/>
        </w:rPr>
        <w:t>).</w:t>
      </w:r>
    </w:p>
    <w:p w14:paraId="63933CEE" w14:textId="77777777" w:rsidR="00DD008B" w:rsidRDefault="00DD008B" w:rsidP="00DD008B">
      <w:pPr>
        <w:bidi/>
        <w:spacing w:line="360" w:lineRule="auto"/>
        <w:jc w:val="both"/>
        <w:rPr>
          <w:rFonts w:ascii="Traditional Arabic" w:hAnsi="Traditional Arabic" w:cs="Traditional Arabic"/>
          <w:sz w:val="24"/>
          <w:szCs w:val="24"/>
          <w:rtl/>
          <w:lang w:bidi="ar-SY"/>
        </w:rPr>
      </w:pPr>
    </w:p>
    <w:p w14:paraId="33CE83FC" w14:textId="32358EFA" w:rsidR="002947EF" w:rsidRPr="00342444" w:rsidRDefault="002947EF" w:rsidP="00322A29">
      <w:pPr>
        <w:pStyle w:val="2"/>
        <w:rPr>
          <w:rtl/>
        </w:rPr>
      </w:pPr>
      <w:bookmarkStart w:id="34" w:name="_Toc192445189"/>
      <w:bookmarkStart w:id="35" w:name="_Toc223800566"/>
      <w:r w:rsidRPr="00342444">
        <w:rPr>
          <w:rtl/>
        </w:rPr>
        <w:t>المبحث الثاني – الدراسات ا</w:t>
      </w:r>
      <w:r w:rsidR="00B41739">
        <w:rPr>
          <w:rtl/>
        </w:rPr>
        <w:t>لـس</w:t>
      </w:r>
      <w:r w:rsidRPr="00342444">
        <w:rPr>
          <w:rtl/>
        </w:rPr>
        <w:t>ابقة:</w:t>
      </w:r>
      <w:bookmarkEnd w:id="34"/>
      <w:bookmarkEnd w:id="35"/>
    </w:p>
    <w:p w14:paraId="14AA1B70" w14:textId="59A6104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المبحث، سنقوم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أداء المنظمات.</w:t>
      </w:r>
    </w:p>
    <w:p w14:paraId="5CEB56B3" w14:textId="68BBAE89" w:rsidR="002947EF" w:rsidRPr="00DD008B" w:rsidRDefault="002947EF" w:rsidP="00DD008B">
      <w:pPr>
        <w:pStyle w:val="3"/>
        <w:rPr>
          <w:rtl/>
        </w:rPr>
      </w:pPr>
      <w:bookmarkStart w:id="36" w:name="_Toc192445190"/>
      <w:bookmarkStart w:id="37" w:name="_Toc223800567"/>
      <w:r w:rsidRPr="00DD008B">
        <w:rPr>
          <w:rStyle w:val="3Char"/>
          <w:b/>
          <w:bCs/>
          <w:rtl/>
        </w:rPr>
        <w:t>أولاً – الدراسات التي تناولت التوجه الا</w:t>
      </w:r>
      <w:r w:rsidR="00B41739" w:rsidRPr="00DD008B">
        <w:rPr>
          <w:rStyle w:val="3Char"/>
          <w:b/>
          <w:bCs/>
          <w:rtl/>
        </w:rPr>
        <w:t>سـت</w:t>
      </w:r>
      <w:r w:rsidRPr="00DD008B">
        <w:rPr>
          <w:rStyle w:val="3Char"/>
          <w:b/>
          <w:bCs/>
          <w:rtl/>
        </w:rPr>
        <w:t xml:space="preserve">راتيجي </w:t>
      </w:r>
      <w:r w:rsidR="00DD008B" w:rsidRPr="00DD008B">
        <w:rPr>
          <w:rStyle w:val="3Char"/>
          <w:rFonts w:hint="cs"/>
          <w:b/>
          <w:bCs/>
          <w:rtl/>
        </w:rPr>
        <w:t>ودوره</w:t>
      </w:r>
      <w:r w:rsidRPr="00DD008B">
        <w:rPr>
          <w:rStyle w:val="3Char"/>
          <w:b/>
          <w:bCs/>
          <w:rtl/>
        </w:rPr>
        <w:t xml:space="preserve"> في</w:t>
      </w:r>
      <w:r w:rsidRPr="00DD008B">
        <w:rPr>
          <w:rtl/>
        </w:rPr>
        <w:t xml:space="preserve"> المنظمات:</w:t>
      </w:r>
      <w:bookmarkEnd w:id="36"/>
      <w:bookmarkEnd w:id="37"/>
    </w:p>
    <w:p w14:paraId="3DC24603" w14:textId="4A94459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Anwar</w:t>
      </w:r>
      <w:r w:rsidRPr="00342444">
        <w:rPr>
          <w:rFonts w:ascii="Traditional Arabic" w:hAnsi="Traditional Arabic" w:cs="Traditional Arabic"/>
          <w:sz w:val="24"/>
          <w:szCs w:val="24"/>
          <w:u w:val="single"/>
          <w:rtl/>
          <w:lang w:bidi="ar-SY"/>
        </w:rPr>
        <w:t xml:space="preserve"> وآخرون (2025)،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للشركات الصغيرة والمتوسطة الحجم من خلال نموذج مايلز وسنو: </w:t>
      </w:r>
    </w:p>
    <w:p w14:paraId="6104C2A5" w14:textId="196D5E5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 هذا البحث إلى تحليل منهجي للمقدمات والعواقب المترتبة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داخل الشركات الصغيرة والمتوسطة الحجم، وتحديد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مايلز وسنو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بغية تطوير إطار مفاهيمي يوضح هذه العناصر.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مراجعة الأدبيات المنهجية لتحديد وتلخيص الأدبيات ذات الصلة،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مصطلحات البحث الرئيسية من قواعد بيانات </w:t>
      </w:r>
      <w:r w:rsidRPr="00342444">
        <w:rPr>
          <w:rFonts w:ascii="Traditional Arabic" w:hAnsi="Traditional Arabic" w:cs="Traditional Arabic"/>
          <w:sz w:val="24"/>
          <w:szCs w:val="24"/>
          <w:lang w:bidi="ar-SY"/>
        </w:rPr>
        <w:t>Web of Science</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Scopus</w:t>
      </w:r>
      <w:r w:rsidRPr="00342444">
        <w:rPr>
          <w:rFonts w:ascii="Traditional Arabic" w:hAnsi="Traditional Arabic" w:cs="Traditional Arabic"/>
          <w:sz w:val="24"/>
          <w:szCs w:val="24"/>
          <w:rtl/>
          <w:lang w:bidi="ar-SY"/>
        </w:rPr>
        <w:t xml:space="preserve"> لجمع مقالات العينة. أظهرت النتائج أن البحث في الشركات الصغيرة والمتوسطة الحجم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نموذج مايلز </w:t>
      </w:r>
      <w:r w:rsidRPr="00342444">
        <w:rPr>
          <w:rFonts w:ascii="Traditional Arabic" w:hAnsi="Traditional Arabic" w:cs="Traditional Arabic"/>
          <w:sz w:val="24"/>
          <w:szCs w:val="24"/>
          <w:rtl/>
          <w:lang w:bidi="ar-SY"/>
        </w:rPr>
        <w:lastRenderedPageBreak/>
        <w:t>وسنو منتشر بشكل متزايد، وخاصة في البلدان النامية. في حين أن الدعم لعلاقة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قوي، إلا أن وجهات النظر التقليدية تتضاءل، مع ظهور مقدمات وعواقب ومتغيرات وسيطة/مُعتدلة جديدة.</w:t>
      </w:r>
    </w:p>
    <w:p w14:paraId="0EAC20D1" w14:textId="4CE48A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Majeed</w:t>
      </w:r>
      <w:r w:rsidRPr="00342444">
        <w:rPr>
          <w:rFonts w:ascii="Traditional Arabic" w:hAnsi="Traditional Arabic" w:cs="Traditional Arabic"/>
          <w:sz w:val="24"/>
          <w:szCs w:val="24"/>
          <w:u w:val="single"/>
          <w:rtl/>
          <w:lang w:bidi="ar-SY"/>
        </w:rPr>
        <w:t xml:space="preserve"> وآخرون (2025)،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الميزة التنافسية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الدور الوسيط للقدرات التنظيمية:</w:t>
      </w:r>
    </w:p>
    <w:p w14:paraId="7C73A27A" w14:textId="1B0F369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في العوامل التي تساهم في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للشركات، مع التركيز على كيفية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القدرات التنظيمية، مع قدرة وسائل التواصل الاجتماعي كوسيط.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نهج بحثي كمي، تم جمع البيانات من 305 مصدرين غير تقليديين في غانا من خلال أخذ عينات مقصودة من قاعدة بيانات هيئة تعزيز الصادرات في غانا.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الجزئية للمربعات الصغرى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xml:space="preserve">) عبر </w:t>
      </w:r>
      <w:r w:rsidRPr="00342444">
        <w:rPr>
          <w:rFonts w:ascii="Traditional Arabic" w:hAnsi="Traditional Arabic" w:cs="Traditional Arabic"/>
          <w:sz w:val="24"/>
          <w:szCs w:val="24"/>
          <w:lang w:bidi="ar-SY"/>
        </w:rPr>
        <w:t>SmartPLS 3</w:t>
      </w:r>
      <w:r w:rsidRPr="00342444">
        <w:rPr>
          <w:rFonts w:ascii="Traditional Arabic" w:hAnsi="Traditional Arabic" w:cs="Traditional Arabic"/>
          <w:sz w:val="24"/>
          <w:szCs w:val="24"/>
          <w:rtl/>
          <w:lang w:bidi="ar-SY"/>
        </w:rPr>
        <w:t>، أظهرت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إيجابي على التكنولوجيا ووسائل التواصل الاجتماعي وقدرات التسويق، مما يعزز بدوره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w:t>
      </w:r>
    </w:p>
    <w:p w14:paraId="7B2D1721" w14:textId="23BC2EC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Sondhi</w:t>
      </w:r>
      <w:r w:rsidRPr="00342444">
        <w:rPr>
          <w:rFonts w:ascii="Traditional Arabic" w:hAnsi="Traditional Arabic" w:cs="Traditional Arabic"/>
          <w:sz w:val="24"/>
          <w:szCs w:val="24"/>
          <w:u w:val="single"/>
          <w:rtl/>
          <w:lang w:bidi="ar-SY"/>
        </w:rPr>
        <w:t xml:space="preserve"> وآخرون (2024) حول تقييم الميزة التنافسية القائمة على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دور تكامل المعرفة وابتكار الخدمة:</w:t>
      </w:r>
    </w:p>
    <w:p w14:paraId="0BDD5416" w14:textId="4C02E87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اختبار نموذج يبحث في كيفية تأثير التفاعل بين قدرة تكامل المعرفة والابتكار على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ويؤدي إلى ميزة تنافسية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حددت الدراسة مكونات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العميل والمنافس والتوجهات التكنولوجية، باعتبارها حاسمة لتحقيق هذه الميزة. افترضت الدراسة أن قدرة الشركة على دمج المعرفة الخارجية والداخلية تشكل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من خلال ابتكار الخدمة.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البيانات النوعية والكمية من المتخصصين في مجال الاتصالات ونمذجة المعادلات الهيكلية، وجد البحث علاقات مهمة بين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وقدرة تكامل المعرفة وابتكار الخدمة والميزة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مع دور وسيط لقدرة تكامل المعرفة وابتكار الخدمة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الميزة التنافسية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بالتالي، تؤكد هذه الدراسة على دور تكامل المعرفة في دفع ابتكار 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4EF96A6" w14:textId="4683EE9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الحداء وزيد (2024)،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تحقيق الميزة التنافسية في الجامعات: </w:t>
      </w:r>
    </w:p>
    <w:p w14:paraId="36734329" w14:textId="74F3F71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التعرف إلى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بأبعاده (الريادي، التوجه با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التوجه بالتكنولوجيا) في تحقيق الميزة التنافسية بأبعادها (الجودة، التميز، التكلفة) في الجامعات الأهلية اليمنية في صنعاء، وتحديد واقع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ممارسة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تحقق الميزة التنافسية في الجامعات المدروسة.  اتبعت الدراسة المنهج المسحي الارتباطي، وتم جمع البيانات بواسطة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وبلغت </w:t>
      </w:r>
      <w:r w:rsidRPr="00342444">
        <w:rPr>
          <w:rFonts w:ascii="Traditional Arabic" w:hAnsi="Traditional Arabic" w:cs="Traditional Arabic"/>
          <w:sz w:val="24"/>
          <w:szCs w:val="24"/>
          <w:rtl/>
          <w:lang w:bidi="ar-SY"/>
        </w:rPr>
        <w:lastRenderedPageBreak/>
        <w:t>عينة الدراسة 239 شخصاً من القيادات الأكاديمية والإدارية في (24) جامعة أهلية في أمانة العاصمة. وقد أظهرت النتائج أن هناك أثر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دال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إحصائيا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الميزة التنافسية في الجامعات الأهلية اليمنية.</w:t>
      </w:r>
    </w:p>
    <w:p w14:paraId="7EE44219" w14:textId="5F56BB9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Sengura</w:t>
      </w:r>
      <w:r w:rsidRPr="00342444">
        <w:rPr>
          <w:rFonts w:ascii="Traditional Arabic" w:hAnsi="Traditional Arabic" w:cs="Traditional Arabic"/>
          <w:sz w:val="24"/>
          <w:szCs w:val="24"/>
          <w:u w:val="single"/>
          <w:rtl/>
          <w:lang w:bidi="ar-SY"/>
        </w:rPr>
        <w:t xml:space="preserve"> وآخرون (2024)، حول قدرة الابتكار الاقتصادي في الأسواق الناشئة في عصر الرقمنة، 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كشاف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والبراعة التنظيمية:</w:t>
      </w:r>
    </w:p>
    <w:p w14:paraId="15C8C0DB" w14:textId="06BBA26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بحثت هذه الدراسة، التي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إلى وجهة النظر القائمة على الموارد، في تأثير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 والبراعة التنظيمية على تطوير القدرة الابتكارية الاقتصادية. كشفت البيانات التي تم جمعها من 386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شركات التصنيع التنزانية عن علاقات إيجابية قوية بين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والبراعة التنظيمية وتطوير قدرة الابتكار الاقتصادي. بالإضافة إلى ذلك، فإن المرونة التنظيمية تتوسط جزئي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تأثير التوجه الريادي والتوجه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على قدرة الابتكار الاقتصادي، حيث يكون للتوجه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تأثير أكثر أهمية. يمكن أن تساعد النتائج مديري التصنيع في الأسواق الناشئة في اتخاذ القرارات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لتعزيز سلاسل التوريد وتلبية مطالب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هلكين الحساسة ل</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عر.</w:t>
      </w:r>
    </w:p>
    <w:p w14:paraId="519B4A21" w14:textId="08D793A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المواضية وأبو قاعود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راتيجي في تعزيز الميزة التنافسية: </w:t>
      </w:r>
    </w:p>
    <w:p w14:paraId="4D77B326" w14:textId="3BF33AB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وبلغ حجم العينة الخاضعة للتحليل (350)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تشكل ما نسبته (70%) من إجمالي مجتمع الدراسة.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وتوصلت الدراسة إلى أن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جاء بدرجة مرتفعة في الجامعات الرسمية الأردنية، فيما جاء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الميزة التنافسية بدرجة متوسطة في الجامعات الرسمية الأردنية. كما خلصت الدراسة إلى وجود أثر ذي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تحقيق الميزة التنافسية في الجامعات الرسمية الأردنية.</w:t>
      </w:r>
    </w:p>
    <w:p w14:paraId="04208682" w14:textId="3218A09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بوسمينة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تبني أو تحقيق المسؤولية الاجتماعية:</w:t>
      </w:r>
    </w:p>
    <w:p w14:paraId="6ED4EA90" w14:textId="5AFC8BB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تناولت الدراسة دور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تبني مفهوم المسؤولية الاجتماعية في مؤسسة نفطال أم البواقي.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دلالي في تحليل بيانات 55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تم جمعها من موظفي مؤسسة نفطال. خلصت الدراسة إلى وجود أثر ذو دلالة معنوية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0.05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 المسؤولية الاجتماعية (البعد البيئي، البعد الاقتصادي البعد الاجتماعي والبعد الخيري) وهذه العلاقة موافقة للنظرية الاقتصادية.</w:t>
      </w:r>
    </w:p>
    <w:p w14:paraId="79377F22" w14:textId="16554A3C"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سليطين (2021)،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إدارة الأزمات، دراسة ميدانية في مديرية الزراعة في اللاذقية:</w:t>
      </w:r>
    </w:p>
    <w:p w14:paraId="6115400C" w14:textId="7EB190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 إلى تحديد مدى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والمقابلة الشخصية، وتحليل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برنامج </w:t>
      </w:r>
      <w:r w:rsidRPr="00342444">
        <w:rPr>
          <w:rFonts w:ascii="Traditional Arabic" w:hAnsi="Traditional Arabic" w:cs="Traditional Arabic"/>
          <w:sz w:val="24"/>
          <w:szCs w:val="24"/>
          <w:lang w:bidi="ar-SY"/>
        </w:rPr>
        <w:t>spss</w:t>
      </w:r>
      <w:r w:rsidRPr="00342444">
        <w:rPr>
          <w:rFonts w:ascii="Traditional Arabic" w:hAnsi="Traditional Arabic" w:cs="Traditional Arabic"/>
          <w:sz w:val="24"/>
          <w:szCs w:val="24"/>
          <w:rtl/>
          <w:lang w:bidi="ar-SY"/>
        </w:rPr>
        <w:t xml:space="preserve"> الإحصائي. خلص البحث الى وجود علاقة ارتباط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وإدارة الأزمات في مديرية الزراعة في اللاذقية.</w:t>
      </w:r>
    </w:p>
    <w:p w14:paraId="07470094" w14:textId="346E3CF8"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حمادي (2019)،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تطوي المنتجات الجديدة لمنظمات الأعمال:</w:t>
      </w:r>
    </w:p>
    <w:p w14:paraId="49EDD6AD" w14:textId="0323BB94" w:rsidR="002947EF"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هذه الدراسة الى الكشف عن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في تطوير المنتجات الجديدة لمنظمات الاعمال. اما عينة البحث فتألفت من 36 شخصاً من القيادات الإدارية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العليا، والإدارة الوسطى في الشركة العامة للصناعات النسيجية والجلدية العراقية.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الاسلوب الوصفي التحليلي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تضمنت أربع متغيرات رئيسة اشتملت على أربعة وعشرون فقرة تقيس وتكشف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والابداعي والتوجه نحو المخاطرة في تطوير المنتجات الجديدة. وتوصل البحث الى وجود علاقة خطية موجبة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الابداعي والتوجه نحو المخاطرة وتطوير المنتجات الجديدة.</w:t>
      </w:r>
    </w:p>
    <w:p w14:paraId="0CDFCF45" w14:textId="77777777" w:rsidR="00DD008B" w:rsidRPr="00342444" w:rsidRDefault="00DD008B" w:rsidP="00DD008B">
      <w:pPr>
        <w:bidi/>
        <w:spacing w:line="360" w:lineRule="auto"/>
        <w:jc w:val="both"/>
        <w:rPr>
          <w:rFonts w:ascii="Traditional Arabic" w:hAnsi="Traditional Arabic" w:cs="Traditional Arabic"/>
          <w:sz w:val="24"/>
          <w:szCs w:val="24"/>
          <w:rtl/>
          <w:lang w:bidi="ar-SY"/>
        </w:rPr>
      </w:pPr>
    </w:p>
    <w:p w14:paraId="44518B6E" w14:textId="77777777" w:rsidR="002947EF" w:rsidRPr="00342444" w:rsidRDefault="002947EF" w:rsidP="00DD008B">
      <w:pPr>
        <w:pStyle w:val="3"/>
        <w:rPr>
          <w:rtl/>
        </w:rPr>
      </w:pPr>
      <w:bookmarkStart w:id="38" w:name="_Toc192445192"/>
      <w:bookmarkStart w:id="39" w:name="_Toc223800568"/>
      <w:r w:rsidRPr="00342444">
        <w:rPr>
          <w:rtl/>
        </w:rPr>
        <w:t>الدراسات التي تناولت التخطيط التشغيلي ودوره في المنظمات:</w:t>
      </w:r>
      <w:bookmarkEnd w:id="38"/>
      <w:bookmarkEnd w:id="39"/>
    </w:p>
    <w:p w14:paraId="5CDCE538" w14:textId="3A1B63CF" w:rsidR="002947EF" w:rsidRPr="00342444" w:rsidRDefault="002947EF" w:rsidP="00342444">
      <w:pPr>
        <w:bidi/>
        <w:spacing w:line="360" w:lineRule="auto"/>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Gulma</w:t>
      </w:r>
      <w:r w:rsidRPr="00342444">
        <w:rPr>
          <w:rFonts w:ascii="Traditional Arabic" w:hAnsi="Traditional Arabic" w:cs="Traditional Arabic"/>
          <w:sz w:val="24"/>
          <w:szCs w:val="24"/>
          <w:u w:val="single"/>
          <w:rtl/>
          <w:lang w:bidi="ar-SY"/>
        </w:rPr>
        <w:t xml:space="preserve"> (2024)، حول رسم المسار، منظور سياسي لتطور التخطيط التشغيلي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نوي لقطاع الصحة في ولاية كيبي:</w:t>
      </w:r>
    </w:p>
    <w:p w14:paraId="2152854A" w14:textId="794D5394"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تقدم هذه الدراسة نظرة عامة على عملية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في ولاية كيبي،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والنشر،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تشمل الأساليب مراجعة تقارير برنامج التخطيط التشغيلي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 وإجراء مقابلات مع أصحاب المصلحة. يجمع تصميم البحث المختلط بين البيانات الكمية من التقارير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ووثائق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ياسة والبيانات النوعية من المقابلات شبه المنظمة. قيمت الإحصاءات الوصفية وتحليل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الزمنية التقدم المحرز في المعالم، بينما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التحليل الموضوعي العوامل التي تؤثر على التنفيذ والنتائج. تشير النتائج إلى وجود اتجاه إيجابي في تحسينات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منذ عام 2020، وخاصة في إشراك أصحاب المصلحة من خلال نهج من القاعدة إلى القمة،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الأدلة للتخطيط، وتطوير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نوية في الوقت المناسب للميزانية، وتتبع الخطة بانتظام. ومع ذلك، فإن تحديات التمويل لإشراك أصحاب المصلحة، وخاصة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لطات الصحية بالحكومة المحلية، يمكن أن تؤثر على الشمولية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 وخلصت الدراسة إلى أنه في حين تحسنت خطة العمل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نوية في ولاية كيبي بشكل كبير، فإن </w:t>
      </w:r>
      <w:r w:rsidRPr="00342444">
        <w:rPr>
          <w:rFonts w:ascii="Traditional Arabic" w:hAnsi="Traditional Arabic" w:cs="Traditional Arabic"/>
          <w:sz w:val="24"/>
          <w:szCs w:val="24"/>
          <w:rtl/>
          <w:lang w:bidi="ar-SY"/>
        </w:rPr>
        <w:lastRenderedPageBreak/>
        <w:t>ضمان الموارد الكافية للنهج التشاركي أمر ضروري للنجاح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 مما يساهم في تقديم رؤى قيمة لتخطيط قطاع الصحة في تطوير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لصناع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وأصحاب المصلحة.</w:t>
      </w:r>
    </w:p>
    <w:p w14:paraId="75D02998" w14:textId="77777777" w:rsidR="002947EF" w:rsidRPr="00342444" w:rsidRDefault="002947EF"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UMEH</w:t>
      </w:r>
      <w:r w:rsidRPr="00342444">
        <w:rPr>
          <w:rFonts w:ascii="Traditional Arabic" w:hAnsi="Traditional Arabic" w:cs="Traditional Arabic"/>
          <w:sz w:val="24"/>
          <w:szCs w:val="24"/>
          <w:u w:val="single"/>
          <w:rtl/>
          <w:lang w:bidi="ar-SY"/>
        </w:rPr>
        <w:t xml:space="preserve"> وآخرون (2024)، حول تأثير التخطيط على الإنتاجية التنظيمية في القطاع الخاص:</w:t>
      </w:r>
    </w:p>
    <w:p w14:paraId="4DD89185" w14:textId="45D53599" w:rsidR="002947EF" w:rsidRPr="00342444" w:rsidRDefault="002947EF"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بحثت هذه الدراسة في تأثير التخطيط على الإنتاجية التنظيمية في نيجيريا، مع التركيز على شركة </w:t>
      </w:r>
      <w:r w:rsidRPr="00342444">
        <w:rPr>
          <w:rFonts w:ascii="Traditional Arabic" w:hAnsi="Traditional Arabic" w:cs="Traditional Arabic"/>
          <w:sz w:val="24"/>
          <w:szCs w:val="24"/>
          <w:lang w:bidi="ar-SY"/>
        </w:rPr>
        <w:t>PZ Cussons Plc</w:t>
      </w:r>
      <w:r w:rsidRPr="00342444">
        <w:rPr>
          <w:rFonts w:ascii="Traditional Arabic" w:hAnsi="Traditional Arabic" w:cs="Traditional Arabic"/>
          <w:sz w:val="24"/>
          <w:szCs w:val="24"/>
          <w:rtl/>
          <w:lang w:bidi="ar-SY"/>
        </w:rPr>
        <w:t xml:space="preserve"> وشركة </w:t>
      </w:r>
      <w:r w:rsidRPr="00342444">
        <w:rPr>
          <w:rFonts w:ascii="Traditional Arabic" w:hAnsi="Traditional Arabic" w:cs="Traditional Arabic"/>
          <w:sz w:val="24"/>
          <w:szCs w:val="24"/>
          <w:lang w:bidi="ar-SY"/>
        </w:rPr>
        <w:t>Tonimas Nigeria Ltd</w:t>
      </w:r>
      <w:r w:rsidRPr="00342444">
        <w:rPr>
          <w:rFonts w:ascii="Traditional Arabic" w:hAnsi="Traditional Arabic" w:cs="Traditional Arabic"/>
          <w:sz w:val="24"/>
          <w:szCs w:val="24"/>
          <w:rtl/>
          <w:lang w:bidi="ar-SY"/>
        </w:rPr>
        <w:t xml:space="preserve"> في أبا، ولاية أبا.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البحث كيف يمكن للإدارة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شمل تصميم البحث المسحي إجمالي 275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مع حجم عينة من 163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اختيارهم عشوائي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جمع البيانات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بتنسيق ليكرت بعنوان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تخطيط وإنتاجية المنظمة (</w:t>
      </w:r>
      <w:r w:rsidRPr="00342444">
        <w:rPr>
          <w:rFonts w:ascii="Traditional Arabic" w:hAnsi="Traditional Arabic" w:cs="Traditional Arabic"/>
          <w:sz w:val="24"/>
          <w:szCs w:val="24"/>
          <w:lang w:bidi="ar-SY"/>
        </w:rPr>
        <w:t>POPSQ</w:t>
      </w:r>
      <w:r w:rsidRPr="00342444">
        <w:rPr>
          <w:rFonts w:ascii="Traditional Arabic" w:hAnsi="Traditional Arabic" w:cs="Traditional Arabic"/>
          <w:sz w:val="24"/>
          <w:szCs w:val="24"/>
          <w:rtl/>
          <w:lang w:bidi="ar-SY"/>
        </w:rPr>
        <w:t>)، مكملاً بالمقابلات والبيانات الثانوية.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تحليل البيانات عدد الترددات والنسب المئوية،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والطوارئ لتعزيز الإنتاجية بشكل أكبر.</w:t>
      </w:r>
    </w:p>
    <w:p w14:paraId="08538B57" w14:textId="6E68798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الجنوبي (2020)، حول مدى انطباق مراحل التخطيط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وعمليات التخطيط التشغيلي على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عودية:</w:t>
      </w:r>
    </w:p>
    <w:p w14:paraId="08152AED" w14:textId="51624C3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تحديد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المفترض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هل هو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أم التشغيلي التنفيذي؟ أم كلاهما؟ والى بيان مدى انطباق مراحل وعمليات كل منهما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المنهج الوصفي التحليلي والدراسة الميدانية المبنية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لعينة عشوائية بلغت 83 من أعضاء هيئة التدريس بجامعة شقراء بالمملكة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وقد خلصت الدراسة الى أن جميع عمليات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تنطبق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الكلية الجامعية، وأنه بإمكانها ممار</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هما بدون تعارض مع إعداد أو تنفيذ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الجامعة، وأن الجانب المعرفي في جانبي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ضعيف إجمالاً لدى أعضاء هيئة التدريس بجامعة شقراء.</w:t>
      </w:r>
    </w:p>
    <w:p w14:paraId="2F1C80EB"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الهنداوي وأحمد (2020)، حول التخطيط التشغيلي وآليات تفعيله بكلية التربية بنين بالقاهرة:</w:t>
      </w:r>
    </w:p>
    <w:p w14:paraId="738A8166" w14:textId="2333C31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الدراسة إلى تقديم تصور مقترح لتفعيل التخطيط التشغيلي بكلية التربية بنين بالقاهرة - جامعة الأزهر، ولتحقيق ذلك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المنهج الوصفي، من خلال أسلوب دراسة الحالة، كما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المقابلة الشخصية المقننة كأداة لها، وذلك مع عينة قصدية، بلغت (</w:t>
      </w:r>
      <w:r w:rsidRPr="00342444">
        <w:rPr>
          <w:rFonts w:ascii="Traditional Arabic" w:hAnsi="Traditional Arabic" w:cs="Traditional Arabic"/>
          <w:sz w:val="24"/>
          <w:szCs w:val="24"/>
          <w:rtl/>
          <w:lang w:bidi="fa-IR"/>
        </w:rPr>
        <w:t>۳۸</w:t>
      </w:r>
      <w:r w:rsidRPr="00342444">
        <w:rPr>
          <w:rFonts w:ascii="Traditional Arabic" w:hAnsi="Traditional Arabic" w:cs="Traditional Arabic"/>
          <w:sz w:val="24"/>
          <w:szCs w:val="24"/>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hAnsi="Traditional Arabic" w:cs="Traditional Arabic"/>
          <w:sz w:val="24"/>
          <w:szCs w:val="24"/>
          <w:rtl/>
          <w:lang w:bidi="fa-IR"/>
        </w:rPr>
        <w:lastRenderedPageBreak/>
        <w:t>۱۰۰) %</w:t>
      </w:r>
      <w:r w:rsidRPr="00342444">
        <w:rPr>
          <w:rFonts w:ascii="Traditional Arabic" w:hAnsi="Traditional Arabic" w:cs="Traditional Arabic"/>
          <w:sz w:val="24"/>
          <w:szCs w:val="24"/>
          <w:rtl/>
          <w:lang w:bidi="ar-SY"/>
        </w:rPr>
        <w:t>، وانتهت الدراسة بتقديم تصور مقترح لتفعيل التخطيط التشغيلي بكلية التربية بنين بالقاهرة - جامعة الأزهر، متضمن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العديد من الآليات.</w:t>
      </w:r>
    </w:p>
    <w:p w14:paraId="23931194" w14:textId="694B8FF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Zaytoun</w:t>
      </w:r>
      <w:r w:rsidRPr="00342444">
        <w:rPr>
          <w:rFonts w:ascii="Traditional Arabic" w:hAnsi="Traditional Arabic" w:cs="Traditional Arabic"/>
          <w:sz w:val="24"/>
          <w:szCs w:val="24"/>
          <w:u w:val="single"/>
          <w:rtl/>
          <w:lang w:bidi="ar-SY"/>
        </w:rPr>
        <w:t xml:space="preserve"> (2018)، حول واقع التخطيط التشغيلي في إدارة الشؤون الإدارية في الشرطة المدنية الف</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طينية في الضفة الغربية:</w:t>
      </w:r>
    </w:p>
    <w:p w14:paraId="5C16276A" w14:textId="39BDF0CA"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هدفت إلى التعرف على واقع التخطيط التشغيلي في إدارة الشؤون الإدارية في الشرطة المدنية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طينية في الضفة الغربية.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البحث الكمي وأداة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لجمع البيانات من مجتمع الدراسة وتكونت عينة البحث الطبقية من 39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مدراء فروع الشؤون الإدارية 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وتحديد نقاط القوة والضعف.</w:t>
      </w:r>
    </w:p>
    <w:p w14:paraId="58F306BE" w14:textId="4EF8ACE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 Shobaki</w:t>
      </w:r>
      <w:r w:rsidRPr="00342444">
        <w:rPr>
          <w:rFonts w:ascii="Traditional Arabic" w:hAnsi="Traditional Arabic" w:cs="Traditional Arabic"/>
          <w:sz w:val="24"/>
          <w:szCs w:val="24"/>
          <w:u w:val="single"/>
          <w:rtl/>
          <w:lang w:bidi="ar-SY"/>
        </w:rPr>
        <w:t xml:space="preserve"> وآخرون (2017)، حول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والتشغيلي كنهج لإدارة الأزمات، دراسة ميدانية حول الأونروا:</w:t>
      </w:r>
    </w:p>
    <w:p w14:paraId="7E567CD0" w14:textId="020C9F7A" w:rsidR="002947EF" w:rsidRPr="00342444" w:rsidRDefault="002947EF"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هدفت الدراسة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دور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والتشغيلي في إدارة الأزمات في وكالة الغوث - إقليم غزة - 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طين. واعتمدت الدراسة المنهج الوصفي التحليلي لمعالجة البيانات التي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وزعت على عينة عشوائية طبقية من الموظفين في الوكالة شملت 268 موظفاً. وقد أظهرت النتائج أن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والتشغيلي منفذان في الوكالة، وأن هناك علاقة بينهما وبين إدارة الأزمات. ومع ذلك، فقد رأت الدراسة أن هناك حاجة لتحسين وتوسيع هذه العلاقة. </w:t>
      </w:r>
    </w:p>
    <w:p w14:paraId="56FF36F1" w14:textId="456DE188"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Mateljaka &amp; Mihanovi</w:t>
      </w:r>
      <w:r w:rsidRPr="00342444">
        <w:rPr>
          <w:rFonts w:ascii="Cambria" w:hAnsi="Cambria" w:cs="Cambria"/>
          <w:sz w:val="24"/>
          <w:szCs w:val="24"/>
          <w:u w:val="single"/>
          <w:lang w:bidi="ar-SY"/>
        </w:rPr>
        <w:t>ć</w:t>
      </w:r>
      <w:r w:rsidRPr="00342444">
        <w:rPr>
          <w:rFonts w:ascii="Traditional Arabic" w:hAnsi="Traditional Arabic" w:cs="Traditional Arabic"/>
          <w:sz w:val="24"/>
          <w:szCs w:val="24"/>
          <w:u w:val="single"/>
          <w:rtl/>
          <w:lang w:bidi="ar-SY"/>
        </w:rPr>
        <w:t xml:space="preserve"> (2016)، حول 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وى تطور التخطيط التشغيلي في المؤسسات الإنتاجية في صناعة البناء الآلي وأثره على فعالية الإنتاج:</w:t>
      </w:r>
    </w:p>
    <w:p w14:paraId="17EB8D4D" w14:textId="0F54384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الترابط بين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وفعالية عملية الإنتاج. تم قياس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التخطيط التشغيلي للتطوير بمقياس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كثافة (1-6)، في حين تم قياس فعالية عملية الإنتاج من خلال مؤشرات الإنتاجية، معدل دوران المخزون،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غلال القدرات، وقت التسليم، ونسبة التداعيات. وقد أظهرت النتائج أن 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الأعلى تقدم فعالية أفضل لعملية الإنتاج مقارنة بالمنشآت ذات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الأقل.</w:t>
      </w:r>
    </w:p>
    <w:p w14:paraId="42987CF8"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7B770A8" w14:textId="26AB2BBD" w:rsidR="002947EF" w:rsidRPr="00342444" w:rsidRDefault="002947EF" w:rsidP="00322A29">
      <w:pPr>
        <w:pStyle w:val="3"/>
        <w:rPr>
          <w:rtl/>
        </w:rPr>
      </w:pPr>
      <w:bookmarkStart w:id="40" w:name="_Toc192445194"/>
      <w:bookmarkStart w:id="41" w:name="_Toc223800569"/>
      <w:r w:rsidRPr="00342444">
        <w:rPr>
          <w:rtl/>
        </w:rPr>
        <w:t>الدراسات التي تناولت العلاقة بين التوجه الا</w:t>
      </w:r>
      <w:r w:rsidR="00B41739">
        <w:rPr>
          <w:rtl/>
        </w:rPr>
        <w:t>سـت</w:t>
      </w:r>
      <w:r w:rsidRPr="00342444">
        <w:rPr>
          <w:rtl/>
        </w:rPr>
        <w:t>راتيجي وأداء المنظمات:</w:t>
      </w:r>
      <w:bookmarkEnd w:id="40"/>
      <w:bookmarkEnd w:id="41"/>
    </w:p>
    <w:p w14:paraId="6369A57C" w14:textId="0560369D"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Elbanna &amp; Elsharnouby</w:t>
      </w:r>
      <w:r w:rsidRPr="00342444">
        <w:rPr>
          <w:rFonts w:ascii="Traditional Arabic" w:hAnsi="Traditional Arabic" w:cs="Traditional Arabic"/>
          <w:sz w:val="24"/>
          <w:szCs w:val="24"/>
          <w:u w:val="single"/>
          <w:rtl/>
          <w:lang w:bidi="ar-SY"/>
        </w:rPr>
        <w:t xml:space="preserve"> (2025)، حول الأهمية العملية للابتكار، دراسة ميدانية مختلطة الأساليب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والتعلم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صناعة الضيافة:</w:t>
      </w:r>
    </w:p>
    <w:p w14:paraId="66FE78AF" w14:textId="5414C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هذه الدراسة الأدوار 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والأداء،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نظرية التعلم التنظيمي والنظرة القائمة على الموارد. وهدفت إلى توضيح كيف تعمل هذه العوامل على تعزيز أداء الشركة من خلال الابتكار. أجريت دراسة ميدانية مختلطة الأساليب، وجمعت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من كبار المديرين في 165 فندق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فئة أربع وخمس نجوم في أربع دول من 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تلاها خمس مقابلات متعمقة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أسئلة بحثية إضافية. أشارت النتائج إلى أن التعلم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أمران حاسمان لنجاح الفندق، على الرغم من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 يُظهر تأثير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ويبدو أن الفنادق التي تواجه 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الصعبة تعطي الأولوية للمبادرات قصيرة الأجل من أجل البقاء.</w:t>
      </w:r>
    </w:p>
    <w:p w14:paraId="4B68CE54" w14:textId="289C8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Jalili</w:t>
      </w:r>
      <w:r w:rsidRPr="00342444">
        <w:rPr>
          <w:rFonts w:ascii="Traditional Arabic" w:hAnsi="Traditional Arabic" w:cs="Traditional Arabic"/>
          <w:sz w:val="24"/>
          <w:szCs w:val="24"/>
          <w:u w:val="single"/>
          <w:rtl/>
          <w:lang w:bidi="ar-SY"/>
        </w:rPr>
        <w:t xml:space="preserve"> وآخرون (2024)، حول العلاقة بين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الدور الوسيط لإدارة س</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لة التوريد الخضراء لتحسين الأداء:</w:t>
      </w:r>
    </w:p>
    <w:p w14:paraId="0EC056EB" w14:textId="06DE56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تبحث هذه الورقة في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قزوين التعليمية من خلال إدارة س</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لة التوريد الخضراء. وإدراك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باعتباره أمر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بالغ الأهمية لدفع الكفاءة التنظيمية وتعزيز أداء الموظفين،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نهج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تحليلي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بحجم عينة يبلغ 328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إجمالي 2256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تم توزيع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على 365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شفيات مختلفة. تم إجراء تحليل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SPSS24</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AMOS23</w:t>
      </w:r>
      <w:r w:rsidRPr="00342444">
        <w:rPr>
          <w:rFonts w:ascii="Traditional Arabic" w:hAnsi="Traditional Arabic" w:cs="Traditional Arabic"/>
          <w:sz w:val="24"/>
          <w:szCs w:val="24"/>
          <w:rtl/>
          <w:lang w:bidi="ar-SY"/>
        </w:rPr>
        <w:t>. تشير النتائج إلى نتائج معتدلة لجميع المتغيرات الثلاثة، مع تحديد علاقات مهمة في الفرضيات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الارتباط بين الأداء التنظيمي والتوجه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بدلاً من الضغوط المؤسسية.</w:t>
      </w:r>
    </w:p>
    <w:p w14:paraId="03D32627" w14:textId="34CABEA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Marei</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التشغيلي، الدور الوسيط للا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التشغيلية:</w:t>
      </w:r>
    </w:p>
    <w:p w14:paraId="566B6329" w14:textId="0AAE230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الدور الوسيط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داخل صناعة الاتصالات في الأردن. تم تطوير نموذج بحثي بعد مراجعة الأدبيات التي حددت فجوة المعرفة. تم جمع البيانات من 321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إداري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وغير إداري. تشير النتائج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التشغيلية تعزز الروابط بين التوجهات الريادية والتكنولوجية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وقية والأداء التنظيمي. على الرغم من أن دمج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دامة التشغيلية أمر بالغ الأهمية لتعزيز الأداء التنظيمي، إلا أن هناك فجوة في الأدبيات الموجودة التي تربط بين هذه العناصر. </w:t>
      </w:r>
    </w:p>
    <w:p w14:paraId="70C7F030" w14:textId="1E35E85A"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Abubakar</w:t>
      </w:r>
      <w:r w:rsidRPr="00342444">
        <w:rPr>
          <w:rFonts w:ascii="Traditional Arabic" w:hAnsi="Traditional Arabic" w:cs="Traditional Arabic"/>
          <w:sz w:val="24"/>
          <w:szCs w:val="24"/>
          <w:u w:val="single"/>
          <w:rtl/>
          <w:lang w:bidi="ar-SY"/>
        </w:rPr>
        <w:t xml:space="preserve"> وآخرون (2024)، حول تأثير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أداء صادرات الشركات الصغيرة والمتوسطة الحجم في نيجيريا:</w:t>
      </w:r>
    </w:p>
    <w:p w14:paraId="4156488A" w14:textId="4C73BF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تم توزيعها، تم تلقي 278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صالحة.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نمذجة المعادلات الهيكلية الجزئية لأقل مربع (</w:t>
      </w:r>
      <w:r w:rsidRPr="00342444">
        <w:rPr>
          <w:rFonts w:ascii="Traditional Arabic" w:hAnsi="Traditional Arabic" w:cs="Traditional Arabic"/>
          <w:sz w:val="24"/>
          <w:szCs w:val="24"/>
          <w:lang w:bidi="ar-SY"/>
        </w:rPr>
        <w:t>PLSSEM</w:t>
      </w:r>
      <w:r w:rsidRPr="00342444">
        <w:rPr>
          <w:rFonts w:ascii="Traditional Arabic" w:hAnsi="Traditional Arabic" w:cs="Traditional Arabic"/>
          <w:sz w:val="24"/>
          <w:szCs w:val="24"/>
          <w:rtl/>
          <w:lang w:bidi="ar-SY"/>
        </w:rPr>
        <w:t>) لتقييم النموذج،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كملت ببرنامج </w:t>
      </w:r>
      <w:r w:rsidRPr="00342444">
        <w:rPr>
          <w:rFonts w:ascii="Traditional Arabic" w:hAnsi="Traditional Arabic" w:cs="Traditional Arabic"/>
          <w:sz w:val="24"/>
          <w:szCs w:val="24"/>
          <w:lang w:bidi="ar-SY"/>
        </w:rPr>
        <w:t>SPSS v24</w:t>
      </w:r>
      <w:r w:rsidRPr="00342444">
        <w:rPr>
          <w:rFonts w:ascii="Traditional Arabic" w:hAnsi="Traditional Arabic" w:cs="Traditional Arabic"/>
          <w:sz w:val="24"/>
          <w:szCs w:val="24"/>
          <w:rtl/>
          <w:lang w:bidi="ar-SY"/>
        </w:rPr>
        <w:t xml:space="preserve"> للتحليل الأولي. تشير النتائج إلى أن سبعة مفاهيم - التوجه الريادي، والتوجه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والتوجه التعليمي، والتوجه التصديري، ومعرفة التصدير، والوصول إلى التمويل، وأداء التصدير - تقدر المتغيرات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النيجيري بشكل فعال، مما يكشف عن وجود علاقة إيجابية ومهمة بينها.</w:t>
      </w:r>
    </w:p>
    <w:p w14:paraId="2629AD93" w14:textId="54407CE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Patwary</w:t>
      </w:r>
      <w:r w:rsidRPr="00342444">
        <w:rPr>
          <w:rFonts w:ascii="Traditional Arabic" w:hAnsi="Traditional Arabic" w:cs="Traditional Arabic"/>
          <w:sz w:val="24"/>
          <w:szCs w:val="24"/>
          <w:u w:val="single"/>
          <w:rtl/>
          <w:lang w:bidi="ar-SY"/>
        </w:rPr>
        <w:t xml:space="preserve"> وآخرون (2024)، حول قياس أداء الأعمال الم</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دامة في الفنادق الماليزية، أدوار المعلومات الخضراء والتوجه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للابتكار الأخضر وتنفيذ التكنولوجيا الرقمية:</w:t>
      </w:r>
    </w:p>
    <w:p w14:paraId="27F4B945" w14:textId="39DB68D8"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كشف هذه الدراسة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والابتكار الأخضر وتنفيذ التكنولوجيا الرقمية والأداء المالي/غير المالي في صناعة الفنادق الماليزية.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تحليل المسار مع نمذجة المعادلات الهيكلية للمربعات الجزئية، تم تحليل البيانات من 401 موظف و74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نحو الابتكار الأخضر يرتبط بشكل إيجابي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المعلومات الخضراء وشفافيتها. بالإضافة إلى ذلك، يعزز تنفيذ التكنولوجيا الرقمية هذه الممارسات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كما عزز إضفاء الطابع الرسمي على المعلومات الخضراء الأداء المالي، في حين تأثر الأداء غير المالي بالممارسات الخضراء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والرسمية. بالتالي، تسلط الدراسة الضوء على الأدوار الوسيطة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باقية والشفافية والرسمية في هذه العلاقات، وتقدم رؤى للنمو المسؤول بيئي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w:t>
      </w:r>
    </w:p>
    <w:p w14:paraId="72744FE0" w14:textId="31642E1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Ngaruiya, K'aol &amp; Njenga</w:t>
      </w:r>
      <w:r w:rsidRPr="00342444">
        <w:rPr>
          <w:rFonts w:ascii="Traditional Arabic" w:hAnsi="Traditional Arabic" w:cs="Traditional Arabic"/>
          <w:sz w:val="24"/>
          <w:szCs w:val="24"/>
          <w:u w:val="single"/>
          <w:rtl/>
          <w:lang w:bidi="ar-SY"/>
        </w:rPr>
        <w:t xml:space="preserve"> (2023)، حول </w:t>
      </w:r>
      <w:r w:rsidRPr="00342444">
        <w:rPr>
          <w:rFonts w:ascii="Traditional Arabic" w:hAnsi="Traditional Arabic" w:cs="Traditional Arabic"/>
          <w:sz w:val="24"/>
          <w:szCs w:val="24"/>
          <w:u w:val="single"/>
          <w:rtl/>
          <w:lang w:bidi="ar"/>
        </w:rPr>
        <w:t>تأثير تحديد الاتجاه الا</w:t>
      </w:r>
      <w:r w:rsidR="00B41739">
        <w:rPr>
          <w:rFonts w:ascii="Traditional Arabic" w:hAnsi="Traditional Arabic" w:cs="Traditional Arabic"/>
          <w:sz w:val="24"/>
          <w:szCs w:val="24"/>
          <w:u w:val="single"/>
          <w:rtl/>
          <w:lang w:bidi="ar"/>
        </w:rPr>
        <w:t>سـت</w:t>
      </w:r>
      <w:r w:rsidRPr="00342444">
        <w:rPr>
          <w:rFonts w:ascii="Traditional Arabic" w:hAnsi="Traditional Arabic" w:cs="Traditional Arabic"/>
          <w:sz w:val="24"/>
          <w:szCs w:val="24"/>
          <w:u w:val="single"/>
          <w:rtl/>
          <w:lang w:bidi="ar"/>
        </w:rPr>
        <w:t>راتيجي على أداء المنظمة لشركات الأدوية في كينيا:</w:t>
      </w:r>
    </w:p>
    <w:p w14:paraId="73292CF9" w14:textId="1E14522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إلى تحديد تأثير تحديد الاتجاه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لشركات الأدوية في كينيا وارتكزت على نظرية القيادة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الباحثون على الف</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فة الوضعية ذات المنهج الوصفي التصميمي لعينة طبقية بسيطة مكونة من 390 شخصاً من كبار المديرين ضمن الشركات المحلية، والشركات العامة، وشركات البحث والتطوير متعددة الجنسيات، بشكل متناسب. وتم تفعيل التوجه </w:t>
      </w:r>
      <w:r w:rsidRPr="00342444">
        <w:rPr>
          <w:rFonts w:ascii="Traditional Arabic" w:hAnsi="Traditional Arabic" w:cs="Traditional Arabic"/>
          <w:sz w:val="24"/>
          <w:szCs w:val="24"/>
          <w:rtl/>
          <w:lang w:bidi="ar-SY"/>
        </w:rPr>
        <w:lastRenderedPageBreak/>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من خلال رؤية القائد ورسالته وأهدافه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خلصت الدراسة الى وجود علاقة ذات دلالة إحصائية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وعلى وجه الخصوص، تشير نتائج الدراسة إلى أنه عندما يكون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وضمان التوافق في جميع أنحاء المنظمة.</w:t>
      </w:r>
    </w:p>
    <w:p w14:paraId="0DAF3C2E" w14:textId="7612280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w:t>
      </w:r>
      <w:r w:rsidR="00B41739">
        <w:rPr>
          <w:rFonts w:ascii="Traditional Arabic" w:hAnsi="Traditional Arabic" w:cs="Traditional Arabic"/>
          <w:sz w:val="24"/>
          <w:szCs w:val="24"/>
          <w:u w:val="single"/>
          <w:rtl/>
          <w:lang w:bidi="ar-SY"/>
        </w:rPr>
        <w:t>لـس</w:t>
      </w:r>
      <w:r w:rsidRPr="00342444">
        <w:rPr>
          <w:rFonts w:ascii="Traditional Arabic" w:hAnsi="Traditional Arabic" w:cs="Traditional Arabic"/>
          <w:sz w:val="24"/>
          <w:szCs w:val="24"/>
          <w:u w:val="single"/>
          <w:rtl/>
          <w:lang w:bidi="ar-SY"/>
        </w:rPr>
        <w:t xml:space="preserve">يد، محمود ومتولي (2022)، حول </w:t>
      </w:r>
      <w:proofErr w:type="gramStart"/>
      <w:r w:rsidRPr="00342444">
        <w:rPr>
          <w:rFonts w:ascii="Traditional Arabic" w:hAnsi="Traditional Arabic" w:cs="Traditional Arabic"/>
          <w:sz w:val="24"/>
          <w:szCs w:val="24"/>
          <w:u w:val="single"/>
          <w:rtl/>
          <w:lang w:bidi="ar-SY"/>
        </w:rPr>
        <w:t>اثر</w:t>
      </w:r>
      <w:proofErr w:type="gramEnd"/>
      <w:r w:rsidRPr="00342444">
        <w:rPr>
          <w:rFonts w:ascii="Traditional Arabic" w:hAnsi="Traditional Arabic" w:cs="Traditional Arabic"/>
          <w:sz w:val="24"/>
          <w:szCs w:val="24"/>
          <w:u w:val="single"/>
          <w:rtl/>
          <w:lang w:bidi="ar-SY"/>
        </w:rPr>
        <w:t xml:space="preserve"> ابعاد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 داخل بعض الجامعات الخاصة بمصر:</w:t>
      </w:r>
    </w:p>
    <w:p w14:paraId="16A45D99" w14:textId="63BEF69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خلال قائمة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قصاء تتضمن فقرات خاصة بالأبعاد المدروسة موزعة على مقياس ليكرت الخماسي. وقد أظهرت نتائج تحليل الانحدار للنموذج المقدر أن ابعاد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الدفاعي، التحليلي،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جابي) ذات تأثير معنوي ودال إحصائياً على الأداء المؤسسي.</w:t>
      </w:r>
    </w:p>
    <w:p w14:paraId="3AA7627E" w14:textId="6F0785B1"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الفرجاني وخلف الله (2022)،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المؤسسي:</w:t>
      </w:r>
    </w:p>
    <w:p w14:paraId="427A402F" w14:textId="5BE9D6F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 وتوصلت الدراسة إلى مجموعة من النتائج أهمها أنه يوجد أثر ذو دلالة إحصائية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المؤسسي في شركة الكهرباء في المحافظات الجنوبية، وتهتم الشركة برؤيتها ولكن هناك قصور في قواعد بيانات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للشركة، والتدريب الرسمي وفرق العمل.</w:t>
      </w:r>
    </w:p>
    <w:p w14:paraId="66FD1EB1" w14:textId="7594EB75"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دانوك وآخرون (2022)،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تحقيق التفوق التنظيمي:</w:t>
      </w:r>
    </w:p>
    <w:p w14:paraId="178F616B" w14:textId="628352C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تحديد ما إذا كانت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معمل اسمنت كركوك تؤدي إلى تفعيل الأداء الريادي. اعتمدت الدراسة على المنهج الوصفي التحليلي، لبيانات تم جمعها من عينة قصدية من جميع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بلغ حجمها (52)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من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الإدارية (مدير، معاون مدير، رئيس قسم، مهندس أقدم، ملاحظ)، بالاعتماد الى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رئيسة لجمع البيانات والمعلومات. وقد توصل البحث إلى وجود علاقة ارتباط وتأثير معنوية بين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مجتمعة في مقومات الأداء الريادي.</w:t>
      </w:r>
    </w:p>
    <w:p w14:paraId="7298F5AC" w14:textId="24B7B28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تالي (2018)، حول </w:t>
      </w:r>
      <w:proofErr w:type="gramStart"/>
      <w:r w:rsidRPr="00342444">
        <w:rPr>
          <w:rFonts w:ascii="Traditional Arabic" w:hAnsi="Traditional Arabic" w:cs="Traditional Arabic"/>
          <w:sz w:val="24"/>
          <w:szCs w:val="24"/>
          <w:u w:val="single"/>
          <w:rtl/>
          <w:lang w:bidi="ar-SY"/>
        </w:rPr>
        <w:t>اثر</w:t>
      </w:r>
      <w:proofErr w:type="gramEnd"/>
      <w:r w:rsidRPr="00342444">
        <w:rPr>
          <w:rFonts w:ascii="Traditional Arabic" w:hAnsi="Traditional Arabic" w:cs="Traditional Arabic"/>
          <w:sz w:val="24"/>
          <w:szCs w:val="24"/>
          <w:u w:val="single"/>
          <w:rtl/>
          <w:lang w:bidi="ar-SY"/>
        </w:rPr>
        <w:t xml:space="preserve">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تحسين الأداء التسويقي للبنوك:</w:t>
      </w:r>
    </w:p>
    <w:p w14:paraId="7115C357" w14:textId="0F75509F"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سعت الدراسة إلى تحديد مدى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التسويقي للبنك الوطني الجزائري وفروعه بولاية ورقلة. اعتمد الدراسة المنهج الوصفي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عينة عشوائية مكونة من 50 مفردة. وقد توصلت الدراسة إلى مجموعة من النتائج أهمها أن البنك الوطني الجزائري بورقلة يملك أهم عناصر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المتمثلة في الرسالة والأهداف إلا أن هناك ضعف في الاهتمام به وعدم وجود وعي لدى موظفين البنك بضرورة تطبيق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بانضباط نظرا لعدم وجود رقابة وتتبع الإدارة العليا لذلك. كما توصلت الدراسة إلى وجود 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 الأداء التسويقي (الربحية، الحصة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رضا الزبون).</w:t>
      </w:r>
    </w:p>
    <w:p w14:paraId="6AF3C42F" w14:textId="69EF32E6"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الربيعي وعلي (2018)،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 xml:space="preserve">باقي </w:t>
      </w:r>
      <w:proofErr w:type="gramStart"/>
      <w:r w:rsidRPr="00342444">
        <w:rPr>
          <w:rFonts w:ascii="Traditional Arabic" w:hAnsi="Traditional Arabic" w:cs="Traditional Arabic"/>
          <w:sz w:val="24"/>
          <w:szCs w:val="24"/>
          <w:u w:val="single"/>
          <w:rtl/>
          <w:lang w:bidi="ar-SY"/>
        </w:rPr>
        <w:t>واثره</w:t>
      </w:r>
      <w:proofErr w:type="gramEnd"/>
      <w:r w:rsidRPr="00342444">
        <w:rPr>
          <w:rFonts w:ascii="Traditional Arabic" w:hAnsi="Traditional Arabic" w:cs="Traditional Arabic"/>
          <w:sz w:val="24"/>
          <w:szCs w:val="24"/>
          <w:u w:val="single"/>
          <w:rtl/>
          <w:lang w:bidi="ar-SY"/>
        </w:rPr>
        <w:t xml:space="preserve"> على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w:t>
      </w:r>
    </w:p>
    <w:p w14:paraId="24BA285A" w14:textId="6864BF0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الى التعرف على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الإدارية العليا والبالغ عددهم (190) فرد.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لبيانات تم جمعها بواسطة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المكونة من (19) فقرة، فقد توصلت الدراسة الى وجود أثر مباشر ذي دلالة احصائية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باقي على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w:t>
      </w:r>
      <w:r w:rsidRPr="00342444">
        <w:rPr>
          <w:rFonts w:ascii="Traditional Arabic" w:hAnsi="Traditional Arabic" w:cs="Traditional Arabic"/>
          <w:sz w:val="24"/>
          <w:szCs w:val="24"/>
          <w:lang w:bidi="ar-SY"/>
        </w:rPr>
        <w:t>a</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0.05</w:t>
      </w:r>
      <w:r w:rsidRPr="00342444">
        <w:rPr>
          <w:rFonts w:ascii="Traditional Arabic" w:hAnsi="Traditional Arabic" w:cs="Traditional Arabic"/>
          <w:sz w:val="24"/>
          <w:szCs w:val="24"/>
          <w:rtl/>
          <w:lang w:bidi="ar-SY"/>
        </w:rPr>
        <w:t>).</w:t>
      </w:r>
    </w:p>
    <w:p w14:paraId="14AAC01E" w14:textId="5C7B327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الضلاعين (2017)، حول</w:t>
      </w:r>
      <w:r w:rsidRPr="00342444">
        <w:rPr>
          <w:rFonts w:ascii="Traditional Arabic" w:hAnsi="Traditional Arabic" w:cs="Traditional Arabic"/>
          <w:sz w:val="24"/>
          <w:szCs w:val="24"/>
          <w:u w:val="single"/>
          <w:rtl/>
        </w:rPr>
        <w:t xml:space="preserve"> </w:t>
      </w:r>
      <w:r w:rsidRPr="00342444">
        <w:rPr>
          <w:rFonts w:ascii="Traditional Arabic" w:hAnsi="Traditional Arabic" w:cs="Traditional Arabic"/>
          <w:sz w:val="24"/>
          <w:szCs w:val="24"/>
          <w:u w:val="single"/>
          <w:rtl/>
          <w:lang w:bidi="ar-SY"/>
        </w:rPr>
        <w:t>أثر أبعاد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تحسين الأداء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خطوط الملكية الأردنية، دراسة ميدانية:</w:t>
      </w:r>
    </w:p>
    <w:p w14:paraId="7598F3F2" w14:textId="3668B40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الدراسة إلى معرفة أثر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تحسين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الخطوط الجوية الملكية الأردنية. وتم جمع البيانات من عينة عشوائية بسيطة بلغ تعدادها الصافي (248) موظفاً. وتوصلت الدراسة إلى نتائج من أهمها: وجود أثر لأبعاد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 وأن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تفسر ما مقداره (65.7%) من التباين في الأداء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خطوط الملكية الأردنية.</w:t>
      </w:r>
    </w:p>
    <w:p w14:paraId="07D37BD6" w14:textId="41B58C6F"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Nasir, Al Mamun &amp; Breen</w:t>
      </w:r>
      <w:r w:rsidRPr="00342444">
        <w:rPr>
          <w:rFonts w:ascii="Traditional Arabic" w:hAnsi="Traditional Arabic" w:cs="Traditional Arabic"/>
          <w:sz w:val="24"/>
          <w:szCs w:val="24"/>
          <w:u w:val="single"/>
          <w:rtl/>
          <w:lang w:bidi="ar-SY"/>
        </w:rPr>
        <w:t xml:space="preserve"> (2017)،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والأداء في الشركات الماليزية الصغيرة والمتوسطة:</w:t>
      </w:r>
    </w:p>
    <w:p w14:paraId="57426A07" w14:textId="5DFC3D0B"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موضوع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(الريادي،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 والتفاعلي) على أداء الشركات الصغيرة والمتوسطة في ماليزيا عبر دراسة نقدية. اعتمدت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مقطعي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طريقة أخذ العينات العشوائية الطبقية لاختيار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المحتملين، وشملت العينة 473 من رواد الأعمال الذين يعملون في قطاع الخدمات في ماليزيا. خلصت الدراسة الى أن التوجهات الريادية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الأكثر أهمية. </w:t>
      </w:r>
    </w:p>
    <w:p w14:paraId="29EA6B9B" w14:textId="00613E89"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lastRenderedPageBreak/>
        <w:t xml:space="preserve">دراسة </w:t>
      </w:r>
      <w:r w:rsidRPr="00342444">
        <w:rPr>
          <w:rFonts w:ascii="Traditional Arabic" w:hAnsi="Traditional Arabic" w:cs="Traditional Arabic"/>
          <w:sz w:val="24"/>
          <w:szCs w:val="24"/>
          <w:u w:val="single"/>
          <w:lang w:bidi="ar-SY"/>
        </w:rPr>
        <w:t>Kohzadi &amp; Hafezi</w:t>
      </w:r>
      <w:r w:rsidRPr="00342444">
        <w:rPr>
          <w:rFonts w:ascii="Traditional Arabic" w:hAnsi="Traditional Arabic" w:cs="Traditional Arabic"/>
          <w:sz w:val="24"/>
          <w:szCs w:val="24"/>
          <w:u w:val="single"/>
          <w:rtl/>
          <w:lang w:bidi="ar-SY"/>
        </w:rPr>
        <w:t xml:space="preserve"> (2016)، حول</w:t>
      </w:r>
      <w:r w:rsidRPr="00342444">
        <w:rPr>
          <w:rFonts w:ascii="Traditional Arabic" w:hAnsi="Traditional Arabic" w:cs="Traditional Arabic"/>
          <w:sz w:val="24"/>
          <w:szCs w:val="24"/>
          <w:rtl/>
        </w:rPr>
        <w:t xml:space="preserve"> </w:t>
      </w:r>
      <w:r w:rsidRPr="00342444">
        <w:rPr>
          <w:rFonts w:ascii="Traditional Arabic" w:hAnsi="Traditional Arabic" w:cs="Traditional Arabic"/>
          <w:sz w:val="24"/>
          <w:szCs w:val="24"/>
          <w:u w:val="single"/>
          <w:rtl/>
          <w:lang w:bidi="ar-SY"/>
        </w:rPr>
        <w:t>أثر التخطيط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في شركات المنطقة الصناعية في جاشساران 2014-2015:</w:t>
      </w:r>
    </w:p>
    <w:p w14:paraId="212EE3B7" w14:textId="50884B52"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الدراسة تأثير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في شركات المناطق الصناعية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التصميم الوصفي مع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شبه منظمة لجمع البيانات. وقد شكلت القيادات العليا للشركات التي شاركت بفعالية في صياغة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للمنظمة مجتمع الدراسة. ولتحليل البيانات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نموذج المعادلة الهيكلية. أشارت نتائج الدراسة إلى عدم وجود علاقة خطية ذات دلالة إحصائية بين شدة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وعدد الموظفين.</w:t>
      </w:r>
    </w:p>
    <w:p w14:paraId="1EE2A51F" w14:textId="7CC6989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Obeidat</w:t>
      </w:r>
      <w:r w:rsidRPr="00342444">
        <w:rPr>
          <w:rFonts w:ascii="Traditional Arabic" w:hAnsi="Traditional Arabic" w:cs="Traditional Arabic"/>
          <w:sz w:val="24"/>
          <w:szCs w:val="24"/>
          <w:u w:val="single"/>
          <w:rtl/>
          <w:lang w:bidi="ar-SY"/>
        </w:rPr>
        <w:t xml:space="preserve"> (2016)، حول أثر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على الأداء التنظيمي، الدور الوسيط للابتكار:</w:t>
      </w:r>
    </w:p>
    <w:p w14:paraId="77E54E3B" w14:textId="28623ED5"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تناولت أثر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التنظيمي، بوجود الدور الوسيط للابتكار. اعتمدت الدراسة على نمذجة المعادلات الهيكلية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من شركات الاتصالات الثلاث الموجودة في الأردن. وكشفت النتائج 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w:t>
      </w:r>
    </w:p>
    <w:p w14:paraId="32F72193" w14:textId="1CE74762"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Al-Ansaari, Bederr &amp; Chen</w:t>
      </w:r>
      <w:r w:rsidRPr="00342444">
        <w:rPr>
          <w:rFonts w:ascii="Traditional Arabic" w:hAnsi="Traditional Arabic" w:cs="Traditional Arabic"/>
          <w:sz w:val="24"/>
          <w:szCs w:val="24"/>
          <w:u w:val="single"/>
          <w:rtl/>
          <w:lang w:bidi="ar-SY"/>
        </w:rPr>
        <w:t xml:space="preserve"> (2015)، حول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وأداء الأعمال، دراسة تطبيقية في سياق دولة الإمارات العربية المتحدة:</w:t>
      </w:r>
    </w:p>
    <w:p w14:paraId="4DCFCCDC" w14:textId="372C1044"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الى دراسة دور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(التكنولوجيا، والتحالف، وتوجهات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للمؤسسات الصغيرة والمتوسطة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الناشئة في إمارة دبي.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200 شركة صغيرة ومتوسطة في دبي. وكشفت النتائج أن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له تأثير إيجابي على أداء الأعمال مقارنة بالتوجهات التكنولوجية والتحالفات داخل الشركات الصغيرة والمتوسطة في سوق دبي.</w:t>
      </w:r>
    </w:p>
    <w:p w14:paraId="37F2E033" w14:textId="14B02B7B"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Cheng &amp; Huizingh</w:t>
      </w:r>
      <w:r w:rsidRPr="00342444">
        <w:rPr>
          <w:rFonts w:ascii="Traditional Arabic" w:hAnsi="Traditional Arabic" w:cs="Traditional Arabic"/>
          <w:sz w:val="24"/>
          <w:szCs w:val="24"/>
          <w:u w:val="single"/>
          <w:rtl/>
          <w:lang w:bidi="ar-SY"/>
        </w:rPr>
        <w:t xml:space="preserve"> (2014)، حول دور التوجه 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 في فعالية الابتكار:</w:t>
      </w:r>
    </w:p>
    <w:p w14:paraId="7B8FDAEB" w14:textId="6F188265" w:rsidR="002947EF" w:rsidRPr="00342444" w:rsidRDefault="002947EF"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اعتمدت الدراسة المنهج الوصفي التحليلي لبيانات تم جمعها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من 223 شركة خدمات آسيوية. وقد خلصت الدراسة الى أن جميع تأثيرات الاعتدال الهامة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العلاقة بين الابتكار المفتوح والأداء الابتكاري كانت إيجابية. ويشير هذا بشكل عام إلى أن وجود توجه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أكثر وضوح</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يعزز فعالية الابتكار المفتوح. وأظهرت النتائج أن التوجه الريادي يعزز تأثيرات الأداء الإيجابية </w:t>
      </w:r>
      <w:r w:rsidRPr="00342444">
        <w:rPr>
          <w:rFonts w:ascii="Traditional Arabic" w:hAnsi="Traditional Arabic" w:cs="Traditional Arabic"/>
          <w:sz w:val="24"/>
          <w:szCs w:val="24"/>
          <w:rtl/>
          <w:lang w:bidi="ar-SY"/>
        </w:rPr>
        <w:lastRenderedPageBreak/>
        <w:t>للابتكار المفتوح بشكل ملحوظ أكثر مما يفعله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وتوجيه الموارد. وفي المقابل، فإن التوجه نحو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وق له تأثير معدل أقوى بكثير من التوجه نحو الموارد. </w:t>
      </w:r>
    </w:p>
    <w:p w14:paraId="58CE53C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E7083B4" w14:textId="77777777" w:rsidR="002947EF" w:rsidRPr="00342444" w:rsidRDefault="002947EF" w:rsidP="00322A29">
      <w:pPr>
        <w:pStyle w:val="3"/>
        <w:rPr>
          <w:rtl/>
        </w:rPr>
      </w:pPr>
      <w:bookmarkStart w:id="42" w:name="_Toc192445195"/>
      <w:bookmarkStart w:id="43" w:name="_Toc223800570"/>
      <w:r w:rsidRPr="00342444">
        <w:rPr>
          <w:rtl/>
        </w:rPr>
        <w:t>الدراسات التي تناولت العلاقة بين التخطيط التشغيلي وأداء المنظمات:</w:t>
      </w:r>
      <w:bookmarkEnd w:id="42"/>
      <w:bookmarkEnd w:id="43"/>
    </w:p>
    <w:p w14:paraId="3D799A1C"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Ibrahim &amp; Oli</w:t>
      </w:r>
      <w:r w:rsidRPr="00342444">
        <w:rPr>
          <w:rFonts w:ascii="Traditional Arabic" w:hAnsi="Traditional Arabic" w:cs="Traditional Arabic"/>
          <w:sz w:val="24"/>
          <w:szCs w:val="24"/>
          <w:u w:val="single"/>
          <w:rtl/>
          <w:lang w:bidi="ar-SY"/>
        </w:rPr>
        <w:t xml:space="preserve"> (2024)، حول تأثير التخطيط التشغيلي على أداء مقدمي خدمات الهاتف المحمول في نيجيريا:</w:t>
      </w:r>
    </w:p>
    <w:p w14:paraId="7D19F89D" w14:textId="17DD6500"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سعت الدراسة إلى تحديد تأثير التخطيط التشغيلي على أداء مقدمي خدمات الهاتف المحمول في نيجيريا. اعتمدت الدراسة تصميم البحث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قصائي وتقنية أخذ العينات متعددة المراحل لجمع البيانات الأولية من عينة عشوائية شملت 350 موظف</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(المديرين وكبار المديرين والمديرين والمتخصصين والمحللين) من مشغلي شبكات الهاتف المحمول الأربعة الرئيسيين في نيجيريا. وقد أظهرت النتائج وجود علاقة إيجابية ومعنوية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بين التخطيط التشغيلي ونمو الأعمال، وخلصت الى أن التخطيط التكتيكي يلعب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كبير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نمو الأعمال في قطاع الاتصالات في نيجيريا.</w:t>
      </w:r>
    </w:p>
    <w:p w14:paraId="68639412"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Aghebati</w:t>
      </w:r>
      <w:r w:rsidRPr="00342444">
        <w:rPr>
          <w:rFonts w:ascii="Traditional Arabic" w:hAnsi="Traditional Arabic" w:cs="Traditional Arabic"/>
          <w:sz w:val="24"/>
          <w:szCs w:val="24"/>
          <w:u w:val="single"/>
          <w:rtl/>
          <w:lang w:bidi="ar-SY"/>
        </w:rPr>
        <w:t xml:space="preserve"> وآخرون (2024)، حول أثر تنفيذ التخطيط التشغيلي على أداء الجامعات الطبية الإيرانية:</w:t>
      </w:r>
    </w:p>
    <w:p w14:paraId="4F346C40" w14:textId="70837C2E"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هدفت الدراسة الى معرفة تأثير تنفيذ العمليات التشغيلية على أداء الجامعات ونظام الرعاية الصحية في جامعات العلوم الطبية الإيرانية. 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بعة مؤشرات أداء رئيسية. 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2929BACD" w14:textId="5E9EF7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دراسة </w:t>
      </w:r>
      <w:r w:rsidRPr="00342444">
        <w:rPr>
          <w:rFonts w:ascii="Traditional Arabic" w:hAnsi="Traditional Arabic" w:cs="Traditional Arabic"/>
          <w:sz w:val="24"/>
          <w:szCs w:val="24"/>
          <w:u w:val="single"/>
          <w:lang w:bidi="ar-SY"/>
        </w:rPr>
        <w:t>Masudin</w:t>
      </w:r>
      <w:r w:rsidRPr="00342444">
        <w:rPr>
          <w:rFonts w:ascii="Traditional Arabic" w:hAnsi="Traditional Arabic" w:cs="Traditional Arabic"/>
          <w:sz w:val="24"/>
          <w:szCs w:val="24"/>
          <w:u w:val="single"/>
          <w:rtl/>
          <w:lang w:bidi="ar-SY"/>
        </w:rPr>
        <w:t xml:space="preserve"> وآخرون (2024)، حول تأثير بيئة الأعمال والا</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التشغيلي، أدلة من صناعة التصنيع الإندونيسية:</w:t>
      </w:r>
    </w:p>
    <w:p w14:paraId="40F0255C" w14:textId="09E2D83D"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سعت الدراسة الى تحديد تأثير بيئة الأعمال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التشغيل على الأداء التشغيلي في الصناعة التحويلية الاندونيسية.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ندت الدراسة الى نمذجة المعادلات الهيكلية لتحليل بيانات تم جمعها من 96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مالكي ومديري الصناعة التحويلية في إندونيسيا. أظهرت نتائج اختبار الفرضيات أن بيئة الأعمال لها تأثير إيجابي وهام على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وفي المقابل فإن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w:t>
      </w:r>
    </w:p>
    <w:p w14:paraId="57D620EC" w14:textId="1785EFE0"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lastRenderedPageBreak/>
        <w:t xml:space="preserve">دراسة </w:t>
      </w:r>
      <w:r w:rsidRPr="00342444">
        <w:rPr>
          <w:rFonts w:ascii="Traditional Arabic" w:hAnsi="Traditional Arabic" w:cs="Traditional Arabic"/>
          <w:sz w:val="24"/>
          <w:szCs w:val="24"/>
          <w:u w:val="single"/>
          <w:lang w:bidi="ar-SY"/>
        </w:rPr>
        <w:t>Ibrahim &amp; Obuba</w:t>
      </w:r>
      <w:r w:rsidRPr="00342444">
        <w:rPr>
          <w:rFonts w:ascii="Traditional Arabic" w:hAnsi="Traditional Arabic" w:cs="Traditional Arabic"/>
          <w:sz w:val="24"/>
          <w:szCs w:val="24"/>
          <w:u w:val="single"/>
          <w:rtl/>
          <w:lang w:bidi="ar-SY"/>
        </w:rPr>
        <w:t xml:space="preserve"> (2023)، حول تأثير الإ</w:t>
      </w:r>
      <w:r w:rsidR="00B41739">
        <w:rPr>
          <w:rFonts w:ascii="Traditional Arabic" w:hAnsi="Traditional Arabic" w:cs="Traditional Arabic"/>
          <w:sz w:val="24"/>
          <w:szCs w:val="24"/>
          <w:u w:val="single"/>
          <w:rtl/>
          <w:lang w:bidi="ar-SY"/>
        </w:rPr>
        <w:t>سـت</w:t>
      </w:r>
      <w:r w:rsidRPr="00342444">
        <w:rPr>
          <w:rFonts w:ascii="Traditional Arabic" w:hAnsi="Traditional Arabic" w:cs="Traditional Arabic"/>
          <w:sz w:val="24"/>
          <w:szCs w:val="24"/>
          <w:u w:val="single"/>
          <w:rtl/>
          <w:lang w:bidi="ar-SY"/>
        </w:rPr>
        <w:t>راتيجية التشغيلية على الأداء التنظيمي للبنوك التجارية:</w:t>
      </w:r>
    </w:p>
    <w:p w14:paraId="4CB9EA28" w14:textId="5E3D6023"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إلى دراسة كيفية تأثير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التشغيلية على الأداء التنظيمي للبنوك التجارية في مقاطعة ميرو، كينيا.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خدمت الدراسة تصميم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بحثي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وصفي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 التعداد، حيث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هدفت 19 مدير فرع،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للتسويق، و19 رئيس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للمحاسبة، و19 مدير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للموارد البشرية في مقاطعة ميرو. وشملت عينة الدراسة 95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جيباً، وتم جمع البيانات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ذات أسئلة مغلقة. خلصت الدراسة الى وجود إجماع بين المشاركين على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راتيجيات التشغيلية لها تأثير على الأداء التنظيمي للبنوك التجارية. </w:t>
      </w:r>
    </w:p>
    <w:p w14:paraId="1358D401" w14:textId="77777777" w:rsidR="002947EF" w:rsidRPr="00342444" w:rsidRDefault="002947EF" w:rsidP="00342444">
      <w:pPr>
        <w:bidi/>
        <w:spacing w:line="360" w:lineRule="auto"/>
        <w:ind w:firstLine="720"/>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دراسة كعواش (2017)، حول أثر الممارسات الإدارية للمالك - المسير على أداء المؤسسات الصغيرة والمتوسطة، دراسة حالة عينة من المؤسسات الصغيرة والمتوسطة الجزائرية:</w:t>
      </w:r>
    </w:p>
    <w:p w14:paraId="51C9EB2D" w14:textId="596A7A49"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هدفت دراسة إلى اختبار أثر الممارسات الإدارية للمالك-المسير على أداء المؤسسات الصغيرة والمتوسطة، كما سعت الدراسة إلى التعرف على طبيعة العلاقة بين عدد من الخصائص الشخصية للمالك-المسير وممارساته الإدارية، وقد تناولت الممارسات الإدارية من خلال: التخطيط (التخطيط الإ</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التنظيم، التوجيه (القيادة والتحفيز)، والرقابة، كما قا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الأداء من خلال خمسة مؤشرات ذاتية (مالية وغير مالية). تم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لجمع البيانات عن متغيرات الدراسة، ووزعت على عينة شملت 106مالك-مسير، يمثلون 106 مؤسسة صغيرة ومتوسطة جزائرية موزعة عبر عدة ولايات. توصلت الدراسة إلى مجموعة من النتائج أبرزها: الدرجة المرتفعة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عمال الممارسات الإدارية من قبل مسيري المؤسسات محل الدراسة، كما أن لهذه الممارسات علاقة ارتباط متوسطة (0.341) و ذات دلالة احصائية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مع أداء المؤسسات المدروسة، كما توصلت الدراسة إلى وجود أثر ذو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معنوية (</w:t>
      </w:r>
      <w:r w:rsidRPr="00342444">
        <w:rPr>
          <w:rFonts w:ascii="Cambria" w:hAnsi="Cambria" w:cs="Cambria"/>
          <w:sz w:val="24"/>
          <w:szCs w:val="24"/>
          <w:lang w:bidi="ar-SY"/>
        </w:rPr>
        <w:t>α</w:t>
      </w:r>
      <w:r w:rsidRPr="00342444">
        <w:rPr>
          <w:rFonts w:ascii="Traditional Arabic" w:hAnsi="Traditional Arabic" w:cs="Traditional Arabic"/>
          <w:sz w:val="24"/>
          <w:szCs w:val="24"/>
          <w:lang w:bidi="ar-SY"/>
        </w:rPr>
        <w:t>=0.05</w:t>
      </w:r>
      <w:r w:rsidRPr="00342444">
        <w:rPr>
          <w:rFonts w:ascii="Traditional Arabic" w:hAnsi="Traditional Arabic" w:cs="Traditional Arabic"/>
          <w:sz w:val="24"/>
          <w:szCs w:val="24"/>
          <w:rtl/>
          <w:lang w:bidi="ar-SY"/>
        </w:rPr>
        <w:t>)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للمالك-المسير و تخصصه.</w:t>
      </w:r>
    </w:p>
    <w:p w14:paraId="3763091F" w14:textId="77777777" w:rsidR="00E602FE" w:rsidRPr="00342444" w:rsidRDefault="00E602FE" w:rsidP="00E602FE">
      <w:pPr>
        <w:pStyle w:val="3"/>
        <w:rPr>
          <w:rtl/>
        </w:rPr>
      </w:pPr>
      <w:bookmarkStart w:id="44" w:name="_Toc192445196"/>
      <w:bookmarkStart w:id="45" w:name="_Toc223798546"/>
      <w:bookmarkStart w:id="46" w:name="_Toc223800571"/>
      <w:r w:rsidRPr="00342444">
        <w:rPr>
          <w:rtl/>
        </w:rPr>
        <w:t>ثالثاً – التعقيب على الدراسات ا</w:t>
      </w:r>
      <w:r>
        <w:rPr>
          <w:rtl/>
        </w:rPr>
        <w:t>لـس</w:t>
      </w:r>
      <w:r w:rsidRPr="00342444">
        <w:rPr>
          <w:rtl/>
        </w:rPr>
        <w:t>ابقة:</w:t>
      </w:r>
      <w:bookmarkEnd w:id="44"/>
      <w:bookmarkEnd w:id="45"/>
      <w:bookmarkEnd w:id="46"/>
    </w:p>
    <w:p w14:paraId="6D61BE67"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إن مراجعة الدراسات الـسابقة، واجراء التقاطعات بين ما خلصت اليه، توضح أن التوجه الاستراتيجي حظي باهتمام بحثي ملحوظ خلال السنوات الأخيرة، سواء في الدراسات العربية أو الأجنبية، حيث تناولته دراسات متعددة من زوايا مختلفة. فهناك من ركز على أثره في الميزة التنافسية كدراسة </w:t>
      </w:r>
      <w:r w:rsidRPr="00E602FE">
        <w:rPr>
          <w:rFonts w:ascii="Traditional Arabic" w:hAnsi="Traditional Arabic" w:cs="Traditional Arabic"/>
          <w:sz w:val="24"/>
          <w:szCs w:val="24"/>
          <w:lang w:bidi="ar-SY"/>
        </w:rPr>
        <w:t>Majeed</w:t>
      </w:r>
      <w:r w:rsidRPr="00E602FE">
        <w:rPr>
          <w:rFonts w:ascii="Traditional Arabic" w:hAnsi="Traditional Arabic" w:cs="Traditional Arabic"/>
          <w:sz w:val="24"/>
          <w:szCs w:val="24"/>
          <w:rtl/>
          <w:lang w:bidi="ar-SY"/>
        </w:rPr>
        <w:t xml:space="preserve"> وآخرون (2025) و</w:t>
      </w:r>
      <w:r w:rsidRPr="00E602FE">
        <w:rPr>
          <w:rFonts w:ascii="Traditional Arabic" w:hAnsi="Traditional Arabic" w:cs="Traditional Arabic"/>
          <w:sz w:val="24"/>
          <w:szCs w:val="24"/>
          <w:lang w:bidi="ar-SY"/>
        </w:rPr>
        <w:t>Sondhi</w:t>
      </w:r>
      <w:r w:rsidRPr="00E602FE">
        <w:rPr>
          <w:rFonts w:ascii="Traditional Arabic" w:hAnsi="Traditional Arabic" w:cs="Traditional Arabic"/>
          <w:sz w:val="24"/>
          <w:szCs w:val="24"/>
          <w:rtl/>
          <w:lang w:bidi="ar-SY"/>
        </w:rPr>
        <w:t xml:space="preserve"> وآخرون (2024) والحداء وزيد (2024)، ومن بحث في علاقته بالابتكار كدراسة </w:t>
      </w:r>
      <w:r w:rsidRPr="00E602FE">
        <w:rPr>
          <w:rFonts w:ascii="Traditional Arabic" w:hAnsi="Traditional Arabic" w:cs="Traditional Arabic"/>
          <w:sz w:val="24"/>
          <w:szCs w:val="24"/>
          <w:lang w:bidi="ar-SY"/>
        </w:rPr>
        <w:t>Sengura</w:t>
      </w:r>
      <w:r w:rsidRPr="00E602FE">
        <w:rPr>
          <w:rFonts w:ascii="Traditional Arabic" w:hAnsi="Traditional Arabic" w:cs="Traditional Arabic"/>
          <w:sz w:val="24"/>
          <w:szCs w:val="24"/>
          <w:rtl/>
          <w:lang w:bidi="ar-SY"/>
        </w:rPr>
        <w:t xml:space="preserve"> وآخرون (2024) </w:t>
      </w:r>
      <w:proofErr w:type="gramStart"/>
      <w:r w:rsidRPr="00E602FE">
        <w:rPr>
          <w:rFonts w:ascii="Traditional Arabic" w:hAnsi="Traditional Arabic" w:cs="Traditional Arabic"/>
          <w:sz w:val="24"/>
          <w:szCs w:val="24"/>
          <w:rtl/>
          <w:lang w:bidi="ar-SY"/>
        </w:rPr>
        <w:t xml:space="preserve">و </w:t>
      </w:r>
      <w:r w:rsidRPr="00E602FE">
        <w:rPr>
          <w:rFonts w:ascii="Traditional Arabic" w:hAnsi="Traditional Arabic" w:cs="Traditional Arabic"/>
          <w:sz w:val="24"/>
          <w:szCs w:val="24"/>
          <w:lang w:bidi="ar-SY"/>
        </w:rPr>
        <w:t>Cheng</w:t>
      </w:r>
      <w:proofErr w:type="gramEnd"/>
      <w:r w:rsidRPr="00E602FE">
        <w:rPr>
          <w:rFonts w:ascii="Traditional Arabic" w:hAnsi="Traditional Arabic" w:cs="Traditional Arabic"/>
          <w:sz w:val="24"/>
          <w:szCs w:val="24"/>
          <w:lang w:bidi="ar-SY"/>
        </w:rPr>
        <w:t xml:space="preserve"> &amp; Huizingh</w:t>
      </w:r>
      <w:r w:rsidRPr="00E602FE">
        <w:rPr>
          <w:rFonts w:ascii="Traditional Arabic" w:hAnsi="Traditional Arabic" w:cs="Traditional Arabic"/>
          <w:sz w:val="24"/>
          <w:szCs w:val="24"/>
          <w:rtl/>
          <w:lang w:bidi="ar-SY"/>
        </w:rPr>
        <w:t xml:space="preserve"> (2014)، ومن تناوله كمتغير مستقل في تحسين الأداء التنظيمي كما في دراسة </w:t>
      </w:r>
      <w:r w:rsidRPr="00E602FE">
        <w:rPr>
          <w:rFonts w:ascii="Traditional Arabic" w:hAnsi="Traditional Arabic" w:cs="Traditional Arabic"/>
          <w:sz w:val="24"/>
          <w:szCs w:val="24"/>
          <w:lang w:bidi="ar-SY"/>
        </w:rPr>
        <w:t>Marei</w:t>
      </w:r>
      <w:r w:rsidRPr="00E602FE">
        <w:rPr>
          <w:rFonts w:ascii="Traditional Arabic" w:hAnsi="Traditional Arabic" w:cs="Traditional Arabic"/>
          <w:sz w:val="24"/>
          <w:szCs w:val="24"/>
          <w:rtl/>
          <w:lang w:bidi="ar-SY"/>
        </w:rPr>
        <w:t xml:space="preserve"> وآخرون (2024) و </w:t>
      </w:r>
      <w:r w:rsidRPr="00E602FE">
        <w:rPr>
          <w:rFonts w:ascii="Traditional Arabic" w:hAnsi="Traditional Arabic" w:cs="Traditional Arabic"/>
          <w:sz w:val="24"/>
          <w:szCs w:val="24"/>
          <w:lang w:bidi="ar-SY"/>
        </w:rPr>
        <w:t>Ngaruiya, K'aol &amp; Njenga</w:t>
      </w:r>
      <w:r w:rsidRPr="00E602FE">
        <w:rPr>
          <w:rFonts w:ascii="Traditional Arabic" w:hAnsi="Traditional Arabic" w:cs="Traditional Arabic"/>
          <w:sz w:val="24"/>
          <w:szCs w:val="24"/>
          <w:rtl/>
          <w:lang w:bidi="ar-SY"/>
        </w:rPr>
        <w:t xml:space="preserve"> (2023). وقد تنوعت السياقات التي أجريت فيها هذه الدراسات بين الشركات الصغيرة والمتوسطة، والجامعات، والقطاع الصحي، والصناعات التحويلية، مما أضفى ثراءً على </w:t>
      </w:r>
      <w:r w:rsidRPr="00E602FE">
        <w:rPr>
          <w:rFonts w:ascii="Traditional Arabic" w:hAnsi="Traditional Arabic" w:cs="Traditional Arabic"/>
          <w:sz w:val="24"/>
          <w:szCs w:val="24"/>
          <w:rtl/>
          <w:lang w:bidi="ar-SY"/>
        </w:rPr>
        <w:lastRenderedPageBreak/>
        <w:t>الأدبيات الموجودة. إلا أن الملاحظ على هذه الدراسات تركيزها المكثف على منظمات القطاع الخاص والهادفة للربح، مع ندرة واضحة في تناول التوجه الاستراتيجي في سياق المنظمات العامة التي تختلف في طبيعة أهدافها وهياكلها الإدارية ومعايير أدائها.</w:t>
      </w:r>
    </w:p>
    <w:p w14:paraId="59D274F2"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أما بالنسبة للدراسات التي تناولت التخطيط التشغيلي، فيلاحظ أنها محدودة العدد نسبياً مقارنة بتلك التي تناولت التوجه الاستراتيجي، كما أن معظمها ركز على الجانب التطبيقي والإجرائي للتخطيط التشغيلي ومدى انطباقه في المؤسسات التعليمية والصحية، كدراسة الجنوبي (2020) والهنداوي وأحمد (2020)، أو على العلاقة المباشرة بين التخطيط التشغيلي والإنتاجية كما في دراسة </w:t>
      </w:r>
      <w:r w:rsidRPr="00E602FE">
        <w:rPr>
          <w:rFonts w:ascii="Traditional Arabic" w:hAnsi="Traditional Arabic" w:cs="Traditional Arabic"/>
          <w:sz w:val="24"/>
          <w:szCs w:val="24"/>
          <w:lang w:bidi="ar-SY"/>
        </w:rPr>
        <w:t>UMEH</w:t>
      </w:r>
      <w:r w:rsidRPr="00E602FE">
        <w:rPr>
          <w:rFonts w:ascii="Traditional Arabic" w:hAnsi="Traditional Arabic" w:cs="Traditional Arabic"/>
          <w:sz w:val="24"/>
          <w:szCs w:val="24"/>
          <w:rtl/>
          <w:lang w:bidi="ar-SY"/>
        </w:rPr>
        <w:t xml:space="preserve"> وآخرون (2024) </w:t>
      </w:r>
      <w:proofErr w:type="gramStart"/>
      <w:r w:rsidRPr="00E602FE">
        <w:rPr>
          <w:rFonts w:ascii="Traditional Arabic" w:hAnsi="Traditional Arabic" w:cs="Traditional Arabic"/>
          <w:sz w:val="24"/>
          <w:szCs w:val="24"/>
          <w:rtl/>
          <w:lang w:bidi="ar-SY"/>
        </w:rPr>
        <w:t xml:space="preserve">و </w:t>
      </w:r>
      <w:r w:rsidRPr="00E602FE">
        <w:rPr>
          <w:rFonts w:ascii="Traditional Arabic" w:hAnsi="Traditional Arabic" w:cs="Traditional Arabic"/>
          <w:sz w:val="24"/>
          <w:szCs w:val="24"/>
          <w:lang w:bidi="ar-SY"/>
        </w:rPr>
        <w:t>Mateljaka</w:t>
      </w:r>
      <w:proofErr w:type="gramEnd"/>
      <w:r w:rsidRPr="00E602FE">
        <w:rPr>
          <w:rFonts w:ascii="Traditional Arabic" w:hAnsi="Traditional Arabic" w:cs="Traditional Arabic"/>
          <w:sz w:val="24"/>
          <w:szCs w:val="24"/>
          <w:lang w:bidi="ar-SY"/>
        </w:rPr>
        <w:t xml:space="preserve"> &amp; Mihanovi</w:t>
      </w:r>
      <w:r w:rsidRPr="00E602FE">
        <w:rPr>
          <w:rFonts w:ascii="Cambria" w:hAnsi="Cambria" w:cs="Cambria"/>
          <w:sz w:val="24"/>
          <w:szCs w:val="24"/>
          <w:lang w:bidi="ar-SY"/>
        </w:rPr>
        <w:t>ć</w:t>
      </w:r>
      <w:r w:rsidRPr="00E602FE">
        <w:rPr>
          <w:rFonts w:ascii="Traditional Arabic" w:hAnsi="Traditional Arabic" w:cs="Traditional Arabic"/>
          <w:sz w:val="24"/>
          <w:szCs w:val="24"/>
          <w:rtl/>
          <w:lang w:bidi="ar-SY"/>
        </w:rPr>
        <w:t xml:space="preserve"> (2016). ويظهر من هذه الدراسات أن التخطيط التشغيلي يُنظر إليه بصفته أداة تنفيذية تساعد في ترجمة الخطط الاستراتيجية إلى إجراءات ملموسة، إلا أنها افتقرت إلى تناوله كمتغير وسيط يمكن أن يفسر الكيفية التي تتحول بها التوجهات الاستراتيجية إلى نتائج أداء ملموسة.</w:t>
      </w:r>
    </w:p>
    <w:p w14:paraId="79DD47BF"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وفيما يتعلق بالدراسات التي بحثت في العلاقة بين التوجه الاستراتيجي والأداء، فقد أكدت الغالبية العظمى منها على وجود تأثير إيجابي وذو دلالة إحصائية للتوجه الاستراتيجي على الأداء، سواء في القطاع الصحي كما في دراسة </w:t>
      </w:r>
      <w:r w:rsidRPr="00E602FE">
        <w:rPr>
          <w:rFonts w:ascii="Traditional Arabic" w:hAnsi="Traditional Arabic" w:cs="Traditional Arabic"/>
          <w:sz w:val="24"/>
          <w:szCs w:val="24"/>
          <w:lang w:bidi="ar-SY"/>
        </w:rPr>
        <w:t>Jalili</w:t>
      </w:r>
      <w:r w:rsidRPr="00E602FE">
        <w:rPr>
          <w:rFonts w:ascii="Traditional Arabic" w:hAnsi="Traditional Arabic" w:cs="Traditional Arabic"/>
          <w:sz w:val="24"/>
          <w:szCs w:val="24"/>
          <w:rtl/>
          <w:lang w:bidi="ar-SY"/>
        </w:rPr>
        <w:t xml:space="preserve"> وآخرون (2024)، أو في القطاع المصرفي كما في دراسة تالي (2018) </w:t>
      </w:r>
      <w:proofErr w:type="gramStart"/>
      <w:r w:rsidRPr="00E602FE">
        <w:rPr>
          <w:rFonts w:ascii="Traditional Arabic" w:hAnsi="Traditional Arabic" w:cs="Traditional Arabic"/>
          <w:sz w:val="24"/>
          <w:szCs w:val="24"/>
          <w:rtl/>
          <w:lang w:bidi="ar-SY"/>
        </w:rPr>
        <w:t xml:space="preserve">و </w:t>
      </w:r>
      <w:r w:rsidRPr="00E602FE">
        <w:rPr>
          <w:rFonts w:ascii="Traditional Arabic" w:hAnsi="Traditional Arabic" w:cs="Traditional Arabic"/>
          <w:sz w:val="24"/>
          <w:szCs w:val="24"/>
          <w:lang w:bidi="ar-SY"/>
        </w:rPr>
        <w:t>Ibrahim</w:t>
      </w:r>
      <w:proofErr w:type="gramEnd"/>
      <w:r w:rsidRPr="00E602FE">
        <w:rPr>
          <w:rFonts w:ascii="Traditional Arabic" w:hAnsi="Traditional Arabic" w:cs="Traditional Arabic"/>
          <w:sz w:val="24"/>
          <w:szCs w:val="24"/>
          <w:lang w:bidi="ar-SY"/>
        </w:rPr>
        <w:t xml:space="preserve"> &amp; Obuba</w:t>
      </w:r>
      <w:r w:rsidRPr="00E602FE">
        <w:rPr>
          <w:rFonts w:ascii="Traditional Arabic" w:hAnsi="Traditional Arabic" w:cs="Traditional Arabic"/>
          <w:sz w:val="24"/>
          <w:szCs w:val="24"/>
          <w:rtl/>
          <w:lang w:bidi="ar-SY"/>
        </w:rPr>
        <w:t xml:space="preserve"> (2023)، أو في الشركات الصناعية كما في دراسة الربيعي وعلي (2018) والضلاعين (2017). ورغم تنوع هذه الدراسات، إلا أنها ركزت في معظمها على العلاقة المباشرة بين المتغير المستقل (التوجه الاستراتيجي) والمتغير التابع (الأداء)، متجاهلة في الغالب الدور الذي يمكن أن تلعبه متغيرات وسيطة في تفسير هذه العلاقة. وهذا ما أشارت إليه بعض الدراسات الحديثة كدراسة </w:t>
      </w:r>
      <w:r w:rsidRPr="00E602FE">
        <w:rPr>
          <w:rFonts w:ascii="Traditional Arabic" w:hAnsi="Traditional Arabic" w:cs="Traditional Arabic"/>
          <w:sz w:val="24"/>
          <w:szCs w:val="24"/>
          <w:lang w:bidi="ar-SY"/>
        </w:rPr>
        <w:t>Anwar</w:t>
      </w:r>
      <w:r w:rsidRPr="00E602FE">
        <w:rPr>
          <w:rFonts w:ascii="Traditional Arabic" w:hAnsi="Traditional Arabic" w:cs="Traditional Arabic"/>
          <w:sz w:val="24"/>
          <w:szCs w:val="24"/>
          <w:rtl/>
          <w:lang w:bidi="ar-SY"/>
        </w:rPr>
        <w:t xml:space="preserve"> وآخرون (2025) التي أكدت على ظهور متغيرات وسيطة جديدة في علاقة الاستراتيجية بالأداء، ودراسة </w:t>
      </w:r>
      <w:r w:rsidRPr="00E602FE">
        <w:rPr>
          <w:rFonts w:ascii="Traditional Arabic" w:hAnsi="Traditional Arabic" w:cs="Traditional Arabic"/>
          <w:sz w:val="24"/>
          <w:szCs w:val="24"/>
          <w:lang w:bidi="ar-SY"/>
        </w:rPr>
        <w:t>Marei</w:t>
      </w:r>
      <w:r w:rsidRPr="00E602FE">
        <w:rPr>
          <w:rFonts w:ascii="Traditional Arabic" w:hAnsi="Traditional Arabic" w:cs="Traditional Arabic"/>
          <w:sz w:val="24"/>
          <w:szCs w:val="24"/>
          <w:rtl/>
          <w:lang w:bidi="ar-SY"/>
        </w:rPr>
        <w:t xml:space="preserve"> وآخرون (2024) التي أوصت بضرورة البحث في آليات الوساطة التي تربط التوجه الاستراتيجي بالأداء.</w:t>
      </w:r>
    </w:p>
    <w:p w14:paraId="39165071"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أما الدراسات التي تناولت العلاقة بين التخطيط التشغيلي والأداء، فقد أظهرت نتائج متباينة؛ فبينما أكدت دراسة </w:t>
      </w:r>
      <w:r w:rsidRPr="00E602FE">
        <w:rPr>
          <w:rFonts w:ascii="Traditional Arabic" w:hAnsi="Traditional Arabic" w:cs="Traditional Arabic"/>
          <w:sz w:val="24"/>
          <w:szCs w:val="24"/>
          <w:lang w:bidi="ar-SY"/>
        </w:rPr>
        <w:t>Ibrahim &amp; Oli</w:t>
      </w:r>
      <w:r w:rsidRPr="00E602FE">
        <w:rPr>
          <w:rFonts w:ascii="Traditional Arabic" w:hAnsi="Traditional Arabic" w:cs="Traditional Arabic"/>
          <w:sz w:val="24"/>
          <w:szCs w:val="24"/>
          <w:rtl/>
          <w:lang w:bidi="ar-SY"/>
        </w:rPr>
        <w:t xml:space="preserve"> (2024) </w:t>
      </w:r>
      <w:proofErr w:type="gramStart"/>
      <w:r w:rsidRPr="00E602FE">
        <w:rPr>
          <w:rFonts w:ascii="Traditional Arabic" w:hAnsi="Traditional Arabic" w:cs="Traditional Arabic"/>
          <w:sz w:val="24"/>
          <w:szCs w:val="24"/>
          <w:rtl/>
          <w:lang w:bidi="ar-SY"/>
        </w:rPr>
        <w:t xml:space="preserve">و </w:t>
      </w:r>
      <w:r w:rsidRPr="00E602FE">
        <w:rPr>
          <w:rFonts w:ascii="Traditional Arabic" w:hAnsi="Traditional Arabic" w:cs="Traditional Arabic"/>
          <w:sz w:val="24"/>
          <w:szCs w:val="24"/>
          <w:lang w:bidi="ar-SY"/>
        </w:rPr>
        <w:t>Aghebati</w:t>
      </w:r>
      <w:proofErr w:type="gramEnd"/>
      <w:r w:rsidRPr="00E602FE">
        <w:rPr>
          <w:rFonts w:ascii="Traditional Arabic" w:hAnsi="Traditional Arabic" w:cs="Traditional Arabic"/>
          <w:sz w:val="24"/>
          <w:szCs w:val="24"/>
          <w:rtl/>
          <w:lang w:bidi="ar-SY"/>
        </w:rPr>
        <w:t xml:space="preserve"> وآخرون (2024) على وجود تأثير إيجابي للتخطيط التشغيلي على الأداء، أشارت دراسة </w:t>
      </w:r>
      <w:r w:rsidRPr="00E602FE">
        <w:rPr>
          <w:rFonts w:ascii="Traditional Arabic" w:hAnsi="Traditional Arabic" w:cs="Traditional Arabic"/>
          <w:sz w:val="24"/>
          <w:szCs w:val="24"/>
          <w:lang w:bidi="ar-SY"/>
        </w:rPr>
        <w:t>Masudin</w:t>
      </w:r>
      <w:r w:rsidRPr="00E602FE">
        <w:rPr>
          <w:rFonts w:ascii="Traditional Arabic" w:hAnsi="Traditional Arabic" w:cs="Traditional Arabic"/>
          <w:sz w:val="24"/>
          <w:szCs w:val="24"/>
          <w:rtl/>
          <w:lang w:bidi="ar-SY"/>
        </w:rPr>
        <w:t xml:space="preserve"> وآخرون (2024) إلى أن تأثير بيئة الأعمال على الأداء التشغيلي كان سلبياً وغير مهم، مما يشير إلى وجود عوامل وسيطة قد تفسر هذه العلاقة. كما أن دراسة كعواش (2017) التي تناولت التخطيط التشغيلي كأحد الممارسات الإدارية، أظهرت وجود أثر ذي دلالة إحصائية للتخطيط التشغيلي على أداء المؤسسات الصغيرة والمتوسطة، إلا أنها لم تتناول الكيفية التي يتفاعل بها مع التوجهات الاستراتيجية للتأثير في الأداء.</w:t>
      </w:r>
    </w:p>
    <w:p w14:paraId="2818C1D0" w14:textId="77777777" w:rsidR="00E602FE" w:rsidRPr="00E602FE" w:rsidRDefault="00E602FE" w:rsidP="00E602FE">
      <w:pPr>
        <w:bidi/>
        <w:spacing w:line="360" w:lineRule="auto"/>
        <w:ind w:firstLine="720"/>
        <w:jc w:val="both"/>
        <w:rPr>
          <w:rFonts w:ascii="Traditional Arabic" w:hAnsi="Traditional Arabic" w:cs="Traditional Arabic"/>
          <w:sz w:val="24"/>
          <w:szCs w:val="24"/>
          <w:rtl/>
          <w:lang w:bidi="ar-SY"/>
        </w:rPr>
      </w:pPr>
      <w:r w:rsidRPr="00E602FE">
        <w:rPr>
          <w:rFonts w:ascii="Traditional Arabic" w:hAnsi="Traditional Arabic" w:cs="Traditional Arabic"/>
          <w:sz w:val="24"/>
          <w:szCs w:val="24"/>
          <w:rtl/>
          <w:lang w:bidi="ar-SY"/>
        </w:rPr>
        <w:t xml:space="preserve">بالتالي، تتمثل الفجوة البحثية التي تسعى الدراسة الحالية إلى سدها في ندرة الدراسات التي تناولت التخطيط التشغيلي كمتغير وسيط في العلاقة بين التوجه الاستراتيجي والأداء، وبخاصة في سياق المنظمات العامة. فالدراسات السابقة إما ركزت على العلاقة المباشرة بين التوجه الاستراتيجي والأداء، أو بين التخطيط التشغيلي والأداء، دون أن تبحث في الكيفية التي يمكن أن يعمل بها التخطيط التشغيلي كآلية </w:t>
      </w:r>
      <w:r w:rsidRPr="00E602FE">
        <w:rPr>
          <w:rFonts w:ascii="Traditional Arabic" w:hAnsi="Traditional Arabic" w:cs="Traditional Arabic"/>
          <w:sz w:val="24"/>
          <w:szCs w:val="24"/>
          <w:rtl/>
          <w:lang w:bidi="ar-SY"/>
        </w:rPr>
        <w:lastRenderedPageBreak/>
        <w:t>ترجمة للتوجهات الاستراتيجية إلى نتائج أداء ملموسة. كما أن معظم هذه الدراسات أجريت في منظمات خاصة أو شركات هادفة للربح، في حين أن المنظمات العامة تختلف في طبيعة عملها وأهدافها ومعايير قياس أدائها، مما يستدعي إجراء دراسة تتناول هذه العلاقات في هذا السياق المهم. بناءً على ذلك، تأتي هذه الدراسة لاستكشاف الدور الوسيط للتخطيط التشغيلي في العلاقة بين التوجه الاستراتيجي والأداء في المنظمات العامة، سعياً لسد الفجوة المعرفية التي خلّفتها الدراسات السابقة.</w:t>
      </w:r>
    </w:p>
    <w:p w14:paraId="58D01C55" w14:textId="77777777" w:rsidR="00E602FE" w:rsidRPr="0060008D" w:rsidRDefault="00E602FE" w:rsidP="00E602FE"/>
    <w:p w14:paraId="0899AC0F" w14:textId="77777777" w:rsidR="002947EF" w:rsidRPr="00342444" w:rsidRDefault="002947EF" w:rsidP="00342444">
      <w:pPr>
        <w:bidi/>
        <w:spacing w:line="360" w:lineRule="auto"/>
        <w:ind w:firstLine="720"/>
        <w:jc w:val="both"/>
        <w:rPr>
          <w:rFonts w:ascii="Traditional Arabic" w:hAnsi="Traditional Arabic" w:cs="Traditional Arabic"/>
          <w:sz w:val="24"/>
          <w:szCs w:val="24"/>
          <w:rtl/>
        </w:rPr>
      </w:pPr>
    </w:p>
    <w:p w14:paraId="0A6A7E24"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1906" w:h="16838"/>
          <w:pgMar w:top="1440" w:right="1800" w:bottom="1440" w:left="1800" w:header="708" w:footer="708" w:gutter="0"/>
          <w:cols w:space="708"/>
          <w:bidi/>
          <w:rtlGutter/>
          <w:docGrid w:linePitch="360"/>
        </w:sectPr>
      </w:pPr>
    </w:p>
    <w:p w14:paraId="5FA38B67" w14:textId="63990069" w:rsidR="001433E6" w:rsidRDefault="001433E6" w:rsidP="00322A29">
      <w:pPr>
        <w:pStyle w:val="a7"/>
      </w:pPr>
      <w:bookmarkStart w:id="47" w:name="_Toc223800640"/>
      <w:r>
        <w:rPr>
          <w:rtl/>
        </w:rPr>
        <w:lastRenderedPageBreak/>
        <w:t xml:space="preserve">الجدول رقم </w:t>
      </w:r>
      <w:fldSimple w:instr=" STYLEREF 1 \s ">
        <w:r w:rsidR="00827A39">
          <w:rPr>
            <w:noProof/>
            <w:rtl/>
          </w:rPr>
          <w:t>‏1</w:t>
        </w:r>
      </w:fldSimple>
      <w:r w:rsidR="005C463C">
        <w:rPr>
          <w:rtl/>
        </w:rPr>
        <w:t>–</w:t>
      </w:r>
      <w:fldSimple w:instr=" SEQ الجدول_رقم \* ARABIC \s 1 ">
        <w:r w:rsidR="00827A39">
          <w:rPr>
            <w:noProof/>
          </w:rPr>
          <w:t>1</w:t>
        </w:r>
      </w:fldSimple>
      <w:r>
        <w:rPr>
          <w:noProof/>
        </w:rPr>
        <w:t xml:space="preserve"> </w:t>
      </w:r>
      <w:r>
        <w:rPr>
          <w:rFonts w:hint="cs"/>
          <w:noProof/>
          <w:rtl/>
        </w:rPr>
        <w:t xml:space="preserve">: </w:t>
      </w:r>
      <w:r w:rsidRPr="00791275">
        <w:rPr>
          <w:noProof/>
          <w:rtl/>
        </w:rPr>
        <w:t>الدراسات ا</w:t>
      </w:r>
      <w:r w:rsidR="00B41739">
        <w:rPr>
          <w:noProof/>
          <w:rtl/>
        </w:rPr>
        <w:t>لـس</w:t>
      </w:r>
      <w:r w:rsidRPr="00791275">
        <w:rPr>
          <w:noProof/>
          <w:rtl/>
        </w:rPr>
        <w:t>ابقة التي تناولت التوجه الا</w:t>
      </w:r>
      <w:r w:rsidR="00B41739">
        <w:rPr>
          <w:noProof/>
          <w:rtl/>
        </w:rPr>
        <w:t>سـت</w:t>
      </w:r>
      <w:r w:rsidRPr="00791275">
        <w:rPr>
          <w:noProof/>
          <w:rtl/>
        </w:rPr>
        <w:t>راتيجي ودوره في المنظمات</w:t>
      </w:r>
      <w:bookmarkEnd w:id="47"/>
    </w:p>
    <w:tbl>
      <w:tblPr>
        <w:bidiVisual/>
        <w:tblW w:w="14056" w:type="dxa"/>
        <w:tblLook w:val="04A0" w:firstRow="1" w:lastRow="0" w:firstColumn="1" w:lastColumn="0" w:noHBand="0" w:noVBand="1"/>
      </w:tblPr>
      <w:tblGrid>
        <w:gridCol w:w="2120"/>
        <w:gridCol w:w="2587"/>
        <w:gridCol w:w="3893"/>
        <w:gridCol w:w="5456"/>
      </w:tblGrid>
      <w:tr w:rsidR="002947EF" w:rsidRPr="00342444" w14:paraId="2F3436A3" w14:textId="77777777" w:rsidTr="006532F9">
        <w:trPr>
          <w:trHeight w:val="510"/>
          <w:tblHeader/>
        </w:trPr>
        <w:tc>
          <w:tcPr>
            <w:tcW w:w="212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CF395C2"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2587" w:type="dxa"/>
            <w:tcBorders>
              <w:top w:val="single" w:sz="8" w:space="0" w:color="auto"/>
              <w:left w:val="single" w:sz="8" w:space="0" w:color="auto"/>
              <w:bottom w:val="single" w:sz="8" w:space="0" w:color="auto"/>
              <w:right w:val="nil"/>
            </w:tcBorders>
            <w:shd w:val="clear" w:color="000000" w:fill="BFBFBF"/>
            <w:vAlign w:val="center"/>
            <w:hideMark/>
          </w:tcPr>
          <w:p w14:paraId="57C52764"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3893" w:type="dxa"/>
            <w:tcBorders>
              <w:top w:val="single" w:sz="8" w:space="0" w:color="auto"/>
              <w:left w:val="single" w:sz="8" w:space="0" w:color="auto"/>
              <w:bottom w:val="single" w:sz="8" w:space="0" w:color="auto"/>
              <w:right w:val="nil"/>
            </w:tcBorders>
            <w:shd w:val="clear" w:color="000000" w:fill="BFBFBF"/>
            <w:vAlign w:val="center"/>
            <w:hideMark/>
          </w:tcPr>
          <w:p w14:paraId="4185012B"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5456"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8AA04B"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2947EF" w:rsidRPr="00342444" w14:paraId="3F6D5726" w14:textId="77777777" w:rsidTr="004C7A84">
        <w:trPr>
          <w:trHeight w:val="101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120D972"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Elbanna &amp; Elsharnouby (2025)</w:t>
            </w:r>
          </w:p>
        </w:tc>
        <w:tc>
          <w:tcPr>
            <w:tcW w:w="2587" w:type="dxa"/>
            <w:tcBorders>
              <w:top w:val="nil"/>
              <w:left w:val="single" w:sz="8" w:space="0" w:color="auto"/>
              <w:bottom w:val="single" w:sz="8" w:space="0" w:color="auto"/>
              <w:right w:val="nil"/>
            </w:tcBorders>
            <w:shd w:val="clear" w:color="auto" w:fill="auto"/>
            <w:vAlign w:val="center"/>
            <w:hideMark/>
          </w:tcPr>
          <w:p w14:paraId="64428FCD" w14:textId="5C56227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الأهمية العملية للابتكار، دراسة ميدانية مختلطة الأساليب حول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والتعلم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صناعة الضيافة</w:t>
            </w:r>
          </w:p>
        </w:tc>
        <w:tc>
          <w:tcPr>
            <w:tcW w:w="3893" w:type="dxa"/>
            <w:tcBorders>
              <w:top w:val="nil"/>
              <w:left w:val="single" w:sz="8" w:space="0" w:color="auto"/>
              <w:bottom w:val="single" w:sz="8" w:space="0" w:color="auto"/>
              <w:right w:val="nil"/>
            </w:tcBorders>
            <w:shd w:val="clear" w:color="auto" w:fill="auto"/>
            <w:vAlign w:val="center"/>
            <w:hideMark/>
          </w:tcPr>
          <w:p w14:paraId="68939DD0" w14:textId="26810C9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كبار المديرين في 165 فندق</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فئة أربع وخمس نجوم في أربع دول من دول مج</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 التعاون الخليجي، تلاها خمس مقابلات متعمقة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أسئلة بحثية إضافية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1A20EA" w14:textId="3657172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التعلم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والابتكار أمران حاسمان لنجاح الفندق، على الرغم من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لم يُظهر تأثير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ويبدو أن الفنادق التي تواجه ظروف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الصعبة تعطي الأولوية للمبادرات قصيرة الأجل من أجل البقاء.</w:t>
            </w:r>
          </w:p>
        </w:tc>
      </w:tr>
      <w:tr w:rsidR="002947EF" w:rsidRPr="00342444" w14:paraId="511EB4B4" w14:textId="77777777" w:rsidTr="004C7A84">
        <w:trPr>
          <w:trHeight w:val="69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0B511B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Jalili et al. (2024)</w:t>
            </w:r>
          </w:p>
        </w:tc>
        <w:tc>
          <w:tcPr>
            <w:tcW w:w="2587" w:type="dxa"/>
            <w:tcBorders>
              <w:top w:val="nil"/>
              <w:left w:val="single" w:sz="8" w:space="0" w:color="auto"/>
              <w:bottom w:val="single" w:sz="8" w:space="0" w:color="auto"/>
              <w:right w:val="nil"/>
            </w:tcBorders>
            <w:shd w:val="clear" w:color="auto" w:fill="auto"/>
            <w:vAlign w:val="center"/>
            <w:hideMark/>
          </w:tcPr>
          <w:p w14:paraId="1D7674B3" w14:textId="4E1A198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الدور الوسيط لإدارة س</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لة التوريد الخضراء لتحسين الأداء</w:t>
            </w:r>
          </w:p>
        </w:tc>
        <w:tc>
          <w:tcPr>
            <w:tcW w:w="3893" w:type="dxa"/>
            <w:tcBorders>
              <w:top w:val="nil"/>
              <w:left w:val="single" w:sz="8" w:space="0" w:color="auto"/>
              <w:bottom w:val="single" w:sz="8" w:space="0" w:color="auto"/>
              <w:right w:val="nil"/>
            </w:tcBorders>
            <w:shd w:val="clear" w:color="auto" w:fill="auto"/>
            <w:vAlign w:val="center"/>
            <w:hideMark/>
          </w:tcPr>
          <w:p w14:paraId="6467C63A" w14:textId="12CD967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نهج</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تحليلي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بحجم عينة يبلغ 328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مد</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إجمالي 2256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موظفي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شفيات قزوين التعليمية.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2C78AE" w14:textId="091BD91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نتائج معتدلة لجميع المتغيرات الثلاثة، مع تحديد علاقات مهمة في الفرضيات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ثناء الارتباط بين الأداء التنظيمي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بدلاً من الضغوط المؤسسية.</w:t>
            </w:r>
          </w:p>
        </w:tc>
      </w:tr>
      <w:tr w:rsidR="002947EF" w:rsidRPr="00342444" w14:paraId="00D7BDE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207433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Marei et al. (2024)</w:t>
            </w:r>
          </w:p>
        </w:tc>
        <w:tc>
          <w:tcPr>
            <w:tcW w:w="2587" w:type="dxa"/>
            <w:tcBorders>
              <w:top w:val="nil"/>
              <w:left w:val="single" w:sz="8" w:space="0" w:color="auto"/>
              <w:bottom w:val="single" w:sz="8" w:space="0" w:color="auto"/>
              <w:right w:val="nil"/>
            </w:tcBorders>
            <w:shd w:val="clear" w:color="auto" w:fill="auto"/>
            <w:vAlign w:val="center"/>
            <w:hideMark/>
          </w:tcPr>
          <w:p w14:paraId="0BAA8F6B" w14:textId="1FB8A79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التشغيلي، الدور الوسيط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التشغيلية</w:t>
            </w:r>
          </w:p>
        </w:tc>
        <w:tc>
          <w:tcPr>
            <w:tcW w:w="3893" w:type="dxa"/>
            <w:tcBorders>
              <w:top w:val="nil"/>
              <w:left w:val="single" w:sz="8" w:space="0" w:color="auto"/>
              <w:bottom w:val="single" w:sz="8" w:space="0" w:color="auto"/>
              <w:right w:val="nil"/>
            </w:tcBorders>
            <w:shd w:val="clear" w:color="auto" w:fill="auto"/>
            <w:vAlign w:val="center"/>
            <w:hideMark/>
          </w:tcPr>
          <w:p w14:paraId="294CA7B5" w14:textId="58C02380"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 في قطاع صناعة الاتصالات الأردني.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CA8831" w14:textId="485B42B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التشغيلية تعزز الروابط بين التوجهات الريادية والتكنولوجية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والأداء التنظيمي. على الرغم من أن دمج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التشغيلية أمر بالغ الأهمية لتعزيز الأداء التنظيمي، إلا أن هناك فجوة في الأدبيات الموجودة التي تربط بين هذه العناصر. </w:t>
            </w:r>
          </w:p>
        </w:tc>
      </w:tr>
      <w:tr w:rsidR="002947EF" w:rsidRPr="00342444" w14:paraId="49978AF4" w14:textId="77777777" w:rsidTr="004C7A84">
        <w:trPr>
          <w:trHeight w:val="11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F9D3BB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Abubakar et al. (2024)</w:t>
            </w:r>
          </w:p>
        </w:tc>
        <w:tc>
          <w:tcPr>
            <w:tcW w:w="2587" w:type="dxa"/>
            <w:tcBorders>
              <w:top w:val="nil"/>
              <w:left w:val="single" w:sz="8" w:space="0" w:color="auto"/>
              <w:bottom w:val="single" w:sz="8" w:space="0" w:color="auto"/>
              <w:right w:val="nil"/>
            </w:tcBorders>
            <w:shd w:val="clear" w:color="auto" w:fill="auto"/>
            <w:vAlign w:val="center"/>
            <w:hideMark/>
          </w:tcPr>
          <w:p w14:paraId="7E095597" w14:textId="2FF52D5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أداء صادرات الشركات الصغيرة والمتوسطة الحجم في نيجيريا</w:t>
            </w:r>
          </w:p>
        </w:tc>
        <w:tc>
          <w:tcPr>
            <w:tcW w:w="3893" w:type="dxa"/>
            <w:tcBorders>
              <w:top w:val="nil"/>
              <w:left w:val="single" w:sz="8" w:space="0" w:color="auto"/>
              <w:bottom w:val="single" w:sz="8" w:space="0" w:color="auto"/>
              <w:right w:val="nil"/>
            </w:tcBorders>
            <w:shd w:val="clear" w:color="auto" w:fill="auto"/>
            <w:vAlign w:val="center"/>
            <w:hideMark/>
          </w:tcPr>
          <w:p w14:paraId="4725735F" w14:textId="49BBB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إجراء مسح شمل أصحاب الشركات الصغيرة والمتوسطة الحجم النيجيريين ومديريها المنخرطين في التصدير. ومن بين 450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تم توزيعها، تم تلقي 278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جابة صالحة.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C7E48C" w14:textId="461E0BC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سبعة مفاهيم -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والتوجه التعليمي، والتوجه التصديري، ومعرفة التصدير، والوصول إلى التمويل، وأداء التصدير - تقدر المتغيرات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ياق النيجيري بشكل فعال، مما يكشف عن وجود علاقة إيجابية ومهمة بينها.</w:t>
            </w:r>
          </w:p>
        </w:tc>
      </w:tr>
      <w:tr w:rsidR="002947EF" w:rsidRPr="00342444" w14:paraId="2944C2DB"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5BA800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Patwary et al. (2024)</w:t>
            </w:r>
          </w:p>
        </w:tc>
        <w:tc>
          <w:tcPr>
            <w:tcW w:w="2587" w:type="dxa"/>
            <w:tcBorders>
              <w:top w:val="nil"/>
              <w:left w:val="single" w:sz="8" w:space="0" w:color="auto"/>
              <w:bottom w:val="single" w:sz="8" w:space="0" w:color="auto"/>
              <w:right w:val="nil"/>
            </w:tcBorders>
            <w:shd w:val="clear" w:color="auto" w:fill="auto"/>
            <w:vAlign w:val="center"/>
            <w:hideMark/>
          </w:tcPr>
          <w:p w14:paraId="6ECF08D3" w14:textId="59FB21C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قياس أداء الأعمال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في الفنادق الماليزية، أدوار المعلومات الخضراء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للابتكار الأخضر وتنفيذ التكنولوجيا الرقمية</w:t>
            </w:r>
          </w:p>
        </w:tc>
        <w:tc>
          <w:tcPr>
            <w:tcW w:w="3893" w:type="dxa"/>
            <w:tcBorders>
              <w:top w:val="nil"/>
              <w:left w:val="single" w:sz="8" w:space="0" w:color="auto"/>
              <w:bottom w:val="single" w:sz="8" w:space="0" w:color="auto"/>
              <w:right w:val="nil"/>
            </w:tcBorders>
            <w:shd w:val="clear" w:color="auto" w:fill="auto"/>
            <w:vAlign w:val="center"/>
            <w:hideMark/>
          </w:tcPr>
          <w:p w14:paraId="179276E6" w14:textId="5CF2A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تحليل البيانات من 401 موظف و74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قطاع الفنادق الماليزي.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E80CED" w14:textId="36D74F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نحو الابتكار الأخضر يرتبط بشكل إيجابي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المعلومات الخضراء وشفافيتها. بالإضافة إلى ذلك، يعزز تنفيذ التكنولوجيا الرقمية هذه الممارسات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كما عزز إضفاء الطابع الرسمي على المعلومات الخضراء الأداء المالي، في حين تأثر الأداء غير المالي بالممارسات الخضراء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باقية والرسمية. </w:t>
            </w:r>
          </w:p>
        </w:tc>
      </w:tr>
      <w:tr w:rsidR="002947EF" w:rsidRPr="00342444" w14:paraId="03317210" w14:textId="77777777" w:rsidTr="004C7A84">
        <w:trPr>
          <w:trHeight w:val="258"/>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DF40E7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Sondhi et al. (2024)</w:t>
            </w:r>
          </w:p>
        </w:tc>
        <w:tc>
          <w:tcPr>
            <w:tcW w:w="2587" w:type="dxa"/>
            <w:tcBorders>
              <w:top w:val="nil"/>
              <w:left w:val="single" w:sz="8" w:space="0" w:color="auto"/>
              <w:bottom w:val="single" w:sz="8" w:space="0" w:color="auto"/>
              <w:right w:val="nil"/>
            </w:tcBorders>
            <w:shd w:val="clear" w:color="auto" w:fill="auto"/>
            <w:vAlign w:val="center"/>
            <w:hideMark/>
          </w:tcPr>
          <w:p w14:paraId="26DBF34D" w14:textId="7085D3F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تقييم الميزة التنافسية القائمة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دور تكامل المعرفة وابتكار الخدمة</w:t>
            </w:r>
          </w:p>
        </w:tc>
        <w:tc>
          <w:tcPr>
            <w:tcW w:w="3893" w:type="dxa"/>
            <w:tcBorders>
              <w:top w:val="nil"/>
              <w:left w:val="single" w:sz="8" w:space="0" w:color="auto"/>
              <w:bottom w:val="single" w:sz="8" w:space="0" w:color="auto"/>
              <w:right w:val="nil"/>
            </w:tcBorders>
            <w:shd w:val="clear" w:color="auto" w:fill="auto"/>
            <w:vAlign w:val="center"/>
            <w:hideMark/>
          </w:tcPr>
          <w:p w14:paraId="5F11A56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 هذا البحث التجريبي على البيانات النوعية والكمية التي تم جمعها من المتخصصين في مجال الاتصالات</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303C88C" w14:textId="306B961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بين قدرة تكامل المعرفة وتأثير الابتكار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الذي يؤثر على الميزة التنافسية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r>
      <w:tr w:rsidR="002947EF" w:rsidRPr="00342444" w14:paraId="7421BA70"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AF1831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الحداء وزيد (2024)</w:t>
            </w:r>
          </w:p>
        </w:tc>
        <w:tc>
          <w:tcPr>
            <w:tcW w:w="2587" w:type="dxa"/>
            <w:tcBorders>
              <w:top w:val="nil"/>
              <w:left w:val="single" w:sz="8" w:space="0" w:color="auto"/>
              <w:bottom w:val="single" w:sz="8" w:space="0" w:color="auto"/>
              <w:right w:val="nil"/>
            </w:tcBorders>
            <w:shd w:val="clear" w:color="auto" w:fill="auto"/>
            <w:vAlign w:val="center"/>
            <w:hideMark/>
          </w:tcPr>
          <w:p w14:paraId="3E3DDFF2" w14:textId="68BAB1C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إلى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بأبعاده (الريادي، التوجه با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 </w:t>
            </w:r>
            <w:r w:rsidRPr="00342444">
              <w:rPr>
                <w:rFonts w:ascii="Traditional Arabic" w:eastAsia="Times New Roman" w:hAnsi="Traditional Arabic" w:cs="Traditional Arabic"/>
                <w:color w:val="000000"/>
                <w:sz w:val="24"/>
                <w:szCs w:val="24"/>
                <w:rtl/>
              </w:rPr>
              <w:lastRenderedPageBreak/>
              <w:t>التوجه بالتكنولوجيا) في تحقيق الميزة التنافسية بأبعادها (الجودة، التميز، التكلفة) في الجامعات الأهلية اليمنية في صنعاء</w:t>
            </w:r>
          </w:p>
        </w:tc>
        <w:tc>
          <w:tcPr>
            <w:tcW w:w="3893" w:type="dxa"/>
            <w:tcBorders>
              <w:top w:val="nil"/>
              <w:left w:val="single" w:sz="8" w:space="0" w:color="auto"/>
              <w:bottom w:val="single" w:sz="8" w:space="0" w:color="auto"/>
              <w:right w:val="nil"/>
            </w:tcBorders>
            <w:shd w:val="clear" w:color="auto" w:fill="auto"/>
            <w:vAlign w:val="center"/>
            <w:hideMark/>
          </w:tcPr>
          <w:p w14:paraId="66C51D4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بلغت عينة الدراسة 239 شخصاً من القيادات الأكاديمية والإدارية في (24) جامعة أهلية في أمانة العاصمة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30223BC" w14:textId="12E446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هناك أثر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دال</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إحصائيا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الميزة التنافسية في الجامعات الأهلية اليمنية</w:t>
            </w:r>
          </w:p>
        </w:tc>
      </w:tr>
      <w:tr w:rsidR="002947EF" w:rsidRPr="00342444" w14:paraId="707EFA2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CFA3E0B"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Ngaruiya, K'aol &amp; Njenga (2023)</w:t>
            </w:r>
          </w:p>
        </w:tc>
        <w:tc>
          <w:tcPr>
            <w:tcW w:w="2587" w:type="dxa"/>
            <w:tcBorders>
              <w:top w:val="nil"/>
              <w:left w:val="single" w:sz="8" w:space="0" w:color="auto"/>
              <w:bottom w:val="single" w:sz="8" w:space="0" w:color="auto"/>
              <w:right w:val="nil"/>
            </w:tcBorders>
            <w:shd w:val="clear" w:color="auto" w:fill="auto"/>
            <w:vAlign w:val="center"/>
            <w:hideMark/>
          </w:tcPr>
          <w:p w14:paraId="372B0071" w14:textId="043C423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تحديد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على الأداء التنظيمي لشركات الأدوية في كينيا </w:t>
            </w:r>
          </w:p>
        </w:tc>
        <w:tc>
          <w:tcPr>
            <w:tcW w:w="3893" w:type="dxa"/>
            <w:tcBorders>
              <w:top w:val="nil"/>
              <w:left w:val="single" w:sz="8" w:space="0" w:color="auto"/>
              <w:bottom w:val="single" w:sz="8" w:space="0" w:color="auto"/>
              <w:right w:val="nil"/>
            </w:tcBorders>
            <w:shd w:val="clear" w:color="auto" w:fill="auto"/>
            <w:vAlign w:val="center"/>
            <w:hideMark/>
          </w:tcPr>
          <w:p w14:paraId="07BCBDBB" w14:textId="00C8948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عينة طبقية بسيطة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هداف عينة مكونة من 390 من كبار المديرين ضمن الطبقات الثلاث، وهي الشركات المحلية، والشركات العامة، وشركات البحث والتطوير متعددة الجنسيات. وتم تفعيل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من خلال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EC757C4" w14:textId="55B3F66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تقديرات معامل الانحدار الترتيبي إلى أن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تنبأ بشكل كبير بالأداء التنظيمي. وتوصلت الدراسة إلى وجود علاقة معنوية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التنظيمي. وعلى وجه الخصوص، تعزى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إلى التأثير الإيجابي على الأداء التنظيمي في شركات الأدوية في كينيا</w:t>
            </w:r>
          </w:p>
        </w:tc>
      </w:tr>
      <w:tr w:rsidR="002947EF" w:rsidRPr="00342444" w14:paraId="079D6E97" w14:textId="77777777" w:rsidTr="004C7A84">
        <w:trPr>
          <w:trHeight w:val="976"/>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25099D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Vlasic (2023)</w:t>
            </w:r>
          </w:p>
        </w:tc>
        <w:tc>
          <w:tcPr>
            <w:tcW w:w="2587" w:type="dxa"/>
            <w:tcBorders>
              <w:top w:val="nil"/>
              <w:left w:val="single" w:sz="8" w:space="0" w:color="auto"/>
              <w:bottom w:val="single" w:sz="8" w:space="0" w:color="auto"/>
              <w:right w:val="nil"/>
            </w:tcBorders>
            <w:shd w:val="clear" w:color="auto" w:fill="auto"/>
            <w:vAlign w:val="center"/>
            <w:hideMark/>
          </w:tcPr>
          <w:p w14:paraId="792AB2EE" w14:textId="2C70E16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تحليل مقارن لدور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والتركيز على مقاييس الأداء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دفع أداء الشركة</w:t>
            </w:r>
          </w:p>
        </w:tc>
        <w:tc>
          <w:tcPr>
            <w:tcW w:w="3893" w:type="dxa"/>
            <w:tcBorders>
              <w:top w:val="nil"/>
              <w:left w:val="single" w:sz="8" w:space="0" w:color="auto"/>
              <w:bottom w:val="single" w:sz="8" w:space="0" w:color="auto"/>
              <w:right w:val="nil"/>
            </w:tcBorders>
            <w:shd w:val="clear" w:color="auto" w:fill="auto"/>
            <w:vAlign w:val="center"/>
            <w:hideMark/>
          </w:tcPr>
          <w:p w14:paraId="761F4EE4" w14:textId="2772802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كشف هذه الدراسة كيف تختلف الشركات العائلية وغير العائلية في تفسير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العمل، وخاصة فيما يتعلق بالتوجهات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ومقاييس الأداء، وتأثير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على أداء الشركة. من خلال فحص 282 شركة من دولة نامية في الاتحاد الأوروبي من خلال تحليل الانحدار</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A22798A" w14:textId="03E1BA8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وأهداف التركيز على الأداء تؤثر على أداء الشركة بشكل مختلف. في الشركات غير العائلية، تعمل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والتوجه التكنولوجي الذي يركز على الكفاءات والأسواق على تعزيز الأداء. وعلى العكس من ذلك، 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فيد الشركات العائلية من كل من التوجه نحو </w:t>
            </w:r>
            <w:r w:rsidRPr="00342444">
              <w:rPr>
                <w:rFonts w:ascii="Traditional Arabic" w:eastAsia="Times New Roman" w:hAnsi="Traditional Arabic" w:cs="Traditional Arabic"/>
                <w:color w:val="000000"/>
                <w:sz w:val="24"/>
                <w:szCs w:val="24"/>
                <w:rtl/>
              </w:rPr>
              <w:lastRenderedPageBreak/>
              <w:t>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مع تأثير إيجابي من مؤشرات الأداء المالية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وقية، في حين تقلل التدابير التي تركز على الكفاءة من أدائها. </w:t>
            </w:r>
          </w:p>
        </w:tc>
      </w:tr>
      <w:tr w:rsidR="002947EF" w:rsidRPr="00342444" w14:paraId="6F7B557C" w14:textId="77777777" w:rsidTr="004C7A84">
        <w:trPr>
          <w:trHeight w:val="2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DA846F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Handoyo et al. (2023)</w:t>
            </w:r>
          </w:p>
        </w:tc>
        <w:tc>
          <w:tcPr>
            <w:tcW w:w="2587" w:type="dxa"/>
            <w:tcBorders>
              <w:top w:val="nil"/>
              <w:left w:val="single" w:sz="8" w:space="0" w:color="auto"/>
              <w:bottom w:val="single" w:sz="8" w:space="0" w:color="auto"/>
              <w:right w:val="nil"/>
            </w:tcBorders>
            <w:shd w:val="clear" w:color="auto" w:fill="auto"/>
            <w:vAlign w:val="center"/>
            <w:hideMark/>
          </w:tcPr>
          <w:p w14:paraId="7BB7165E" w14:textId="14E5727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خصائص الشركة وبيئة العمل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w:t>
            </w:r>
          </w:p>
        </w:tc>
        <w:tc>
          <w:tcPr>
            <w:tcW w:w="3893" w:type="dxa"/>
            <w:tcBorders>
              <w:top w:val="nil"/>
              <w:left w:val="single" w:sz="8" w:space="0" w:color="auto"/>
              <w:bottom w:val="single" w:sz="8" w:space="0" w:color="auto"/>
              <w:right w:val="nil"/>
            </w:tcBorders>
            <w:shd w:val="clear" w:color="auto" w:fill="auto"/>
            <w:vAlign w:val="center"/>
            <w:hideMark/>
          </w:tcPr>
          <w:p w14:paraId="39E20D8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بيانات من 128 شركة تصنيع إندونيسية مدرجة في البورصة بين عامي 2014 و2021</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02DFE23" w14:textId="7ADD28F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حجم الشركة ونوع الصناعة وشدة المنافسة تشكل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بشكل كبير. اتجهت الشركات الصغيرة وتلك العاملة في قطاع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سريعة الحركة نحو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(المنقب والمحلل). تعمل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على تعزيز الأداء، وتتفوق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الدفاعية (المتفاعل والمدافع) في الفعالية.</w:t>
            </w:r>
          </w:p>
        </w:tc>
      </w:tr>
      <w:tr w:rsidR="002947EF" w:rsidRPr="00342444" w14:paraId="497D7710"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8B6EE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Ahmed et al. (2023)</w:t>
            </w:r>
          </w:p>
        </w:tc>
        <w:tc>
          <w:tcPr>
            <w:tcW w:w="2587" w:type="dxa"/>
            <w:tcBorders>
              <w:top w:val="nil"/>
              <w:left w:val="single" w:sz="8" w:space="0" w:color="auto"/>
              <w:bottom w:val="single" w:sz="8" w:space="0" w:color="auto"/>
              <w:right w:val="nil"/>
            </w:tcBorders>
            <w:shd w:val="clear" w:color="auto" w:fill="auto"/>
            <w:vAlign w:val="center"/>
            <w:hideMark/>
          </w:tcPr>
          <w:p w14:paraId="252A93AC" w14:textId="6A4A42D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الدولي للشركات العالمية الناشئة</w:t>
            </w:r>
          </w:p>
        </w:tc>
        <w:tc>
          <w:tcPr>
            <w:tcW w:w="3893" w:type="dxa"/>
            <w:tcBorders>
              <w:top w:val="nil"/>
              <w:left w:val="single" w:sz="8" w:space="0" w:color="auto"/>
              <w:bottom w:val="single" w:sz="8" w:space="0" w:color="auto"/>
              <w:right w:val="nil"/>
            </w:tcBorders>
            <w:shd w:val="clear" w:color="auto" w:fill="auto"/>
            <w:vAlign w:val="center"/>
            <w:hideMark/>
          </w:tcPr>
          <w:p w14:paraId="6D6FFBB5" w14:textId="0329CD0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تبحث هذه الدراسة في كيفية توسط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في الشركات العالمية الناشئة الناضجة، مع التركيز على 195 شركة عالمية ناشئة موجهة نحو التصدير في قطاع الملابس في بنغلاديش.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1840DE" w14:textId="1D4BE8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وجود رابط إيجابي بين أداء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والقدرة على 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بوساطة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وبالتالي تعزيز فهم العوامل المؤثرة على الأداء الدولي للشركات العالمية الناشئة الناضجة.</w:t>
            </w:r>
          </w:p>
        </w:tc>
      </w:tr>
      <w:tr w:rsidR="002947EF" w:rsidRPr="00342444" w14:paraId="13F99F31" w14:textId="77777777" w:rsidTr="004C7A84">
        <w:trPr>
          <w:trHeight w:val="409"/>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D4D88BC"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 et al. (2022)</w:t>
            </w:r>
          </w:p>
        </w:tc>
        <w:tc>
          <w:tcPr>
            <w:tcW w:w="2587" w:type="dxa"/>
            <w:tcBorders>
              <w:top w:val="nil"/>
              <w:left w:val="single" w:sz="8" w:space="0" w:color="auto"/>
              <w:bottom w:val="single" w:sz="8" w:space="0" w:color="auto"/>
              <w:right w:val="nil"/>
            </w:tcBorders>
            <w:shd w:val="clear" w:color="auto" w:fill="auto"/>
            <w:vAlign w:val="center"/>
            <w:hideMark/>
          </w:tcPr>
          <w:p w14:paraId="52839207" w14:textId="1B07778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وابتكار نموذج العمل والأداء المؤسسي </w:t>
            </w:r>
          </w:p>
        </w:tc>
        <w:tc>
          <w:tcPr>
            <w:tcW w:w="3893" w:type="dxa"/>
            <w:tcBorders>
              <w:top w:val="nil"/>
              <w:left w:val="single" w:sz="8" w:space="0" w:color="auto"/>
              <w:bottom w:val="single" w:sz="8" w:space="0" w:color="auto"/>
              <w:right w:val="nil"/>
            </w:tcBorders>
            <w:shd w:val="clear" w:color="auto" w:fill="auto"/>
            <w:vAlign w:val="center"/>
            <w:hideMark/>
          </w:tcPr>
          <w:p w14:paraId="1C85E89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من 356 شركة بناء وتوظيف نمذجة المعادلات الهيكلية الجزئية للمربعات الصغرى (</w:t>
            </w:r>
            <w:r w:rsidRPr="00342444">
              <w:rPr>
                <w:rFonts w:ascii="Traditional Arabic" w:eastAsia="Times New Roman" w:hAnsi="Traditional Arabic" w:cs="Traditional Arabic"/>
                <w:color w:val="000000"/>
                <w:sz w:val="24"/>
                <w:szCs w:val="24"/>
              </w:rPr>
              <w:t>PLS-SEM</w:t>
            </w:r>
            <w:r w:rsidRPr="00342444">
              <w:rPr>
                <w:rFonts w:ascii="Traditional Arabic" w:eastAsia="Times New Roman" w:hAnsi="Traditional Arabic" w:cs="Traditional Arabic"/>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38BEB9" w14:textId="4047B4A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يؤثران على أداء الشركات بشكل مختلف؛ فالتوجه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له تأثير مباشر، بينما يؤثر التوجه الريادي على الأداء بشكل غير مباشر من خلال ابتكار نموذج العمل. يتوسط ابتكار نموذج العمل بشكل كامل </w:t>
            </w:r>
            <w:r w:rsidRPr="00342444">
              <w:rPr>
                <w:rFonts w:ascii="Traditional Arabic" w:eastAsia="Times New Roman" w:hAnsi="Traditional Arabic" w:cs="Traditional Arabic"/>
                <w:color w:val="000000"/>
                <w:sz w:val="24"/>
                <w:szCs w:val="24"/>
                <w:rtl/>
              </w:rPr>
              <w:lastRenderedPageBreak/>
              <w:t>العلاقة بين التوجه الريادي والأداء المؤسسي، ويتوسط جزئي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بالإضافة إلى ذلك، تعمل الديناميكية البيئية بشكل إيجابي على تعديل هذه العلاقات</w:t>
            </w:r>
          </w:p>
        </w:tc>
      </w:tr>
      <w:tr w:rsidR="002947EF" w:rsidRPr="00342444" w14:paraId="6ABCE38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A5CE86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Yang et al. (2022)</w:t>
            </w:r>
          </w:p>
        </w:tc>
        <w:tc>
          <w:tcPr>
            <w:tcW w:w="2587" w:type="dxa"/>
            <w:tcBorders>
              <w:top w:val="nil"/>
              <w:left w:val="single" w:sz="8" w:space="0" w:color="auto"/>
              <w:bottom w:val="single" w:sz="8" w:space="0" w:color="auto"/>
              <w:right w:val="nil"/>
            </w:tcBorders>
            <w:shd w:val="clear" w:color="auto" w:fill="auto"/>
            <w:vAlign w:val="center"/>
            <w:hideMark/>
          </w:tcPr>
          <w:p w14:paraId="094D7E55" w14:textId="48DCC5C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نمذجة أهمية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لتحقيق الميزة التنافسية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الاقتصادية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تحليل الشبكة العصبية </w:t>
            </w:r>
            <w:r w:rsidRPr="00342444">
              <w:rPr>
                <w:rFonts w:ascii="Traditional Arabic" w:eastAsia="Times New Roman" w:hAnsi="Traditional Arabic" w:cs="Traditional Arabic"/>
                <w:color w:val="000000"/>
                <w:sz w:val="24"/>
                <w:szCs w:val="24"/>
              </w:rPr>
              <w:t>SEM</w:t>
            </w:r>
            <w:r w:rsidRPr="00342444">
              <w:rPr>
                <w:rFonts w:ascii="Traditional Arabic" w:eastAsia="Times New Roman" w:hAnsi="Traditional Arabic" w:cs="Traditional Arabic"/>
                <w:color w:val="000000"/>
                <w:sz w:val="24"/>
                <w:szCs w:val="24"/>
                <w:rtl/>
              </w:rPr>
              <w:t xml:space="preserve"> الهجين</w:t>
            </w:r>
          </w:p>
        </w:tc>
        <w:tc>
          <w:tcPr>
            <w:tcW w:w="3893" w:type="dxa"/>
            <w:tcBorders>
              <w:top w:val="nil"/>
              <w:left w:val="single" w:sz="8" w:space="0" w:color="auto"/>
              <w:bottom w:val="single" w:sz="8" w:space="0" w:color="auto"/>
              <w:right w:val="nil"/>
            </w:tcBorders>
            <w:shd w:val="clear" w:color="auto" w:fill="auto"/>
            <w:vAlign w:val="center"/>
            <w:hideMark/>
          </w:tcPr>
          <w:p w14:paraId="7CF4497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2B311C1" w14:textId="47D480B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عن تأثير إيجابي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الاقتصادية. </w:t>
            </w:r>
          </w:p>
        </w:tc>
      </w:tr>
      <w:tr w:rsidR="002947EF" w:rsidRPr="00342444" w14:paraId="328B83EE" w14:textId="77777777" w:rsidTr="004C7A84">
        <w:trPr>
          <w:trHeight w:val="82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B7126F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Cho et al. (2022)</w:t>
            </w:r>
          </w:p>
        </w:tc>
        <w:tc>
          <w:tcPr>
            <w:tcW w:w="2587" w:type="dxa"/>
            <w:tcBorders>
              <w:top w:val="nil"/>
              <w:left w:val="single" w:sz="8" w:space="0" w:color="auto"/>
              <w:bottom w:val="single" w:sz="8" w:space="0" w:color="auto"/>
              <w:right w:val="nil"/>
            </w:tcBorders>
            <w:shd w:val="clear" w:color="auto" w:fill="auto"/>
            <w:vAlign w:val="center"/>
            <w:hideMark/>
          </w:tcPr>
          <w:p w14:paraId="6EF03CF9" w14:textId="309B668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تأثيرات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للمؤسسات الاجتماعية على الفعالية التنظيمية في كوريا الجنوبية</w:t>
            </w:r>
          </w:p>
        </w:tc>
        <w:tc>
          <w:tcPr>
            <w:tcW w:w="3893" w:type="dxa"/>
            <w:tcBorders>
              <w:top w:val="nil"/>
              <w:left w:val="single" w:sz="8" w:space="0" w:color="auto"/>
              <w:bottom w:val="single" w:sz="8" w:space="0" w:color="auto"/>
              <w:right w:val="nil"/>
            </w:tcBorders>
            <w:shd w:val="clear" w:color="auto" w:fill="auto"/>
            <w:vAlign w:val="center"/>
            <w:hideMark/>
          </w:tcPr>
          <w:p w14:paraId="116010AD" w14:textId="26AEA32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مؤسسة اجتماعية كورية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D6C65D6" w14:textId="59AF9C3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أثرت بشكل كبير على القدرة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 في حين لم يكن التوجه نحو القيمة الاجتماعية كذلك. أثر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بشكل ملحوظ على القدرة على التنسيق، في حين ارتبطت القدرات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يعابية والتنسيقية بالفعالية التنظيمية، مما يؤكد هيمنة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 تعزيز القدرات الديناميكية والفعالية</w:t>
            </w:r>
          </w:p>
        </w:tc>
      </w:tr>
      <w:tr w:rsidR="002947EF" w:rsidRPr="00342444" w14:paraId="66735ABA" w14:textId="77777777" w:rsidTr="004C7A84">
        <w:trPr>
          <w:trHeight w:val="150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D511C5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Adiguzel &amp; Cakir (2022)</w:t>
            </w:r>
          </w:p>
        </w:tc>
        <w:tc>
          <w:tcPr>
            <w:tcW w:w="2587" w:type="dxa"/>
            <w:tcBorders>
              <w:top w:val="nil"/>
              <w:left w:val="single" w:sz="8" w:space="0" w:color="auto"/>
              <w:bottom w:val="single" w:sz="8" w:space="0" w:color="auto"/>
              <w:right w:val="nil"/>
            </w:tcBorders>
            <w:shd w:val="clear" w:color="auto" w:fill="auto"/>
            <w:vAlign w:val="center"/>
            <w:hideMark/>
          </w:tcPr>
          <w:p w14:paraId="1BB968D6" w14:textId="1F74564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والدافع على الأداء والابتكار في قطاع إنتاج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في تركيا</w:t>
            </w:r>
          </w:p>
        </w:tc>
        <w:tc>
          <w:tcPr>
            <w:tcW w:w="3893" w:type="dxa"/>
            <w:tcBorders>
              <w:top w:val="nil"/>
              <w:left w:val="single" w:sz="8" w:space="0" w:color="auto"/>
              <w:bottom w:val="single" w:sz="8" w:space="0" w:color="auto"/>
              <w:right w:val="nil"/>
            </w:tcBorders>
            <w:shd w:val="clear" w:color="auto" w:fill="auto"/>
            <w:vAlign w:val="center"/>
            <w:hideMark/>
          </w:tcPr>
          <w:p w14:paraId="32F79FCD" w14:textId="431920C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مسح شمل 400 مهندس من شركات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التركية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0BA4EF1" w14:textId="17F95AD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 عن تأثيرات إيجابية كبيرة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ودافع العمل على نجاح المنظمة</w:t>
            </w:r>
          </w:p>
        </w:tc>
      </w:tr>
      <w:tr w:rsidR="002947EF" w:rsidRPr="00342444" w14:paraId="2648F9D2" w14:textId="77777777" w:rsidTr="004C7A84">
        <w:trPr>
          <w:trHeight w:val="16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26C6FF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Pan et al. (2021)</w:t>
            </w:r>
          </w:p>
        </w:tc>
        <w:tc>
          <w:tcPr>
            <w:tcW w:w="2587" w:type="dxa"/>
            <w:tcBorders>
              <w:top w:val="nil"/>
              <w:left w:val="single" w:sz="8" w:space="0" w:color="auto"/>
              <w:bottom w:val="single" w:sz="8" w:space="0" w:color="auto"/>
              <w:right w:val="nil"/>
            </w:tcBorders>
            <w:shd w:val="clear" w:color="auto" w:fill="auto"/>
            <w:vAlign w:val="center"/>
            <w:hideMark/>
          </w:tcPr>
          <w:p w14:paraId="4510C4ED" w14:textId="5E4CD99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والقدرات الرقمية وتطوير المنتجات الجديدة في شركات الأسواق الناشئة، الدور المعدل للمسؤولية الاجتماعية للشركات</w:t>
            </w:r>
          </w:p>
        </w:tc>
        <w:tc>
          <w:tcPr>
            <w:tcW w:w="3893" w:type="dxa"/>
            <w:tcBorders>
              <w:top w:val="nil"/>
              <w:left w:val="single" w:sz="8" w:space="0" w:color="auto"/>
              <w:bottom w:val="single" w:sz="8" w:space="0" w:color="auto"/>
              <w:right w:val="nil"/>
            </w:tcBorders>
            <w:shd w:val="clear" w:color="auto" w:fill="auto"/>
            <w:vAlign w:val="center"/>
            <w:hideMark/>
          </w:tcPr>
          <w:p w14:paraId="2F5FA2B9"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تحليل البيانات من 174 شركة تصنيع صينية من خلال نمذجة المعادلات الهيكلية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F258E5" w14:textId="0132572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نحو التكنولوجيا والتوجه نحو العملاء يلعبان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حاسم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دفع القدرات الرقمية للشركات. وعلاوة على ذلك، نجد أن بُعدي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يميلان إلى ممارسة تأثيرات مختلفة على أداء تطوير المنتجات الجديدة، حيث يلعب التوجه نحو التكنولوجيا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أكثر أهمية من التوجه نحو العملاء في المساهمة في أداء تطوير المنتجات الجديدة. وأخير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2947EF" w:rsidRPr="00342444" w14:paraId="450BB31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8A4C2B5" w14:textId="14B25F8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يد، متولي وأحمد (2022) </w:t>
            </w:r>
          </w:p>
        </w:tc>
        <w:tc>
          <w:tcPr>
            <w:tcW w:w="2587" w:type="dxa"/>
            <w:tcBorders>
              <w:top w:val="nil"/>
              <w:left w:val="single" w:sz="8" w:space="0" w:color="auto"/>
              <w:bottom w:val="single" w:sz="8" w:space="0" w:color="auto"/>
              <w:right w:val="nil"/>
            </w:tcBorders>
            <w:shd w:val="clear" w:color="auto" w:fill="auto"/>
            <w:vAlign w:val="center"/>
            <w:hideMark/>
          </w:tcPr>
          <w:p w14:paraId="43CE8D4B" w14:textId="32EF748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داخل بعض الجامعات الخاصة في مصر</w:t>
            </w:r>
          </w:p>
        </w:tc>
        <w:tc>
          <w:tcPr>
            <w:tcW w:w="3893" w:type="dxa"/>
            <w:tcBorders>
              <w:top w:val="nil"/>
              <w:left w:val="single" w:sz="8" w:space="0" w:color="auto"/>
              <w:bottom w:val="single" w:sz="8" w:space="0" w:color="auto"/>
              <w:right w:val="nil"/>
            </w:tcBorders>
            <w:shd w:val="clear" w:color="auto" w:fill="auto"/>
            <w:vAlign w:val="center"/>
            <w:hideMark/>
          </w:tcPr>
          <w:p w14:paraId="660F538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عشوائية شملت /322/ عضواً من أعضاء هيئة التدريس داخل الجامعات المصرية الخاصة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50467B6" w14:textId="7DD20BB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تحليل الانحدار للنموذج المقدر أن ابعاد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كشافي، الدفاعي، التحليلي،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جابي) ذات تأثير معنوي ودال إحصائياً على الأداء المؤسسي</w:t>
            </w:r>
          </w:p>
        </w:tc>
      </w:tr>
      <w:tr w:rsidR="002947EF" w:rsidRPr="00342444" w14:paraId="63E746D2" w14:textId="77777777" w:rsidTr="004C7A84">
        <w:trPr>
          <w:trHeight w:val="55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CE3656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الفرجاني وخلف الله (2022) </w:t>
            </w:r>
          </w:p>
        </w:tc>
        <w:tc>
          <w:tcPr>
            <w:tcW w:w="2587" w:type="dxa"/>
            <w:tcBorders>
              <w:top w:val="nil"/>
              <w:left w:val="single" w:sz="8" w:space="0" w:color="auto"/>
              <w:bottom w:val="single" w:sz="8" w:space="0" w:color="auto"/>
              <w:right w:val="nil"/>
            </w:tcBorders>
            <w:shd w:val="clear" w:color="auto" w:fill="auto"/>
            <w:vAlign w:val="center"/>
            <w:hideMark/>
          </w:tcPr>
          <w:p w14:paraId="6AB71D80" w14:textId="173BF0E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قطاع غزة</w:t>
            </w:r>
          </w:p>
        </w:tc>
        <w:tc>
          <w:tcPr>
            <w:tcW w:w="3893" w:type="dxa"/>
            <w:tcBorders>
              <w:top w:val="nil"/>
              <w:left w:val="single" w:sz="8" w:space="0" w:color="auto"/>
              <w:bottom w:val="single" w:sz="8" w:space="0" w:color="auto"/>
              <w:right w:val="nil"/>
            </w:tcBorders>
            <w:shd w:val="clear" w:color="auto" w:fill="auto"/>
            <w:vAlign w:val="center"/>
            <w:hideMark/>
          </w:tcPr>
          <w:p w14:paraId="0DF3B11D"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عينة طبقية عشوائية مكونة من /98/ شخصاً من مسؤولي الإدارات المختلفة في شركة الكهرباء ومدراء الدوائر ورؤساء </w:t>
            </w:r>
            <w:r w:rsidRPr="00342444">
              <w:rPr>
                <w:rFonts w:ascii="Traditional Arabic" w:eastAsia="Times New Roman" w:hAnsi="Traditional Arabic" w:cs="Traditional Arabic"/>
                <w:color w:val="000000"/>
                <w:sz w:val="24"/>
                <w:szCs w:val="24"/>
                <w:rtl/>
              </w:rPr>
              <w:lastRenderedPageBreak/>
              <w:t>الأقسام والشعب في كل فرع من فروع الشركة والمكلفين بأعمال إدارية مكتبية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DE5171" w14:textId="7D6CA25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يوجد أثر ذو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المحافظات الجنوبية</w:t>
            </w:r>
          </w:p>
        </w:tc>
      </w:tr>
      <w:tr w:rsidR="002947EF" w:rsidRPr="00342444" w14:paraId="154119C2"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94E04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المواضيه وأبو قاعود (2022) </w:t>
            </w:r>
          </w:p>
        </w:tc>
        <w:tc>
          <w:tcPr>
            <w:tcW w:w="2587" w:type="dxa"/>
            <w:tcBorders>
              <w:top w:val="nil"/>
              <w:left w:val="single" w:sz="8" w:space="0" w:color="auto"/>
              <w:bottom w:val="single" w:sz="8" w:space="0" w:color="auto"/>
              <w:right w:val="nil"/>
            </w:tcBorders>
            <w:shd w:val="clear" w:color="auto" w:fill="auto"/>
            <w:vAlign w:val="center"/>
            <w:hideMark/>
          </w:tcPr>
          <w:p w14:paraId="7C6CAC2D" w14:textId="6BBA22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تعزيز الميزة التنافسية في الجامعات الرسمية الأردنية</w:t>
            </w:r>
          </w:p>
        </w:tc>
        <w:tc>
          <w:tcPr>
            <w:tcW w:w="3893" w:type="dxa"/>
            <w:tcBorders>
              <w:top w:val="nil"/>
              <w:left w:val="single" w:sz="8" w:space="0" w:color="auto"/>
              <w:bottom w:val="single" w:sz="8" w:space="0" w:color="auto"/>
              <w:right w:val="nil"/>
            </w:tcBorders>
            <w:shd w:val="clear" w:color="auto" w:fill="auto"/>
            <w:vAlign w:val="center"/>
            <w:hideMark/>
          </w:tcPr>
          <w:p w14:paraId="701636E0" w14:textId="56C99D2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بانة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F442B62" w14:textId="4EA892E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إلى وجود أثر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تحقيق الميزة التنافسية في الجامعات الرسمية الأردنية</w:t>
            </w:r>
          </w:p>
        </w:tc>
      </w:tr>
      <w:tr w:rsidR="002947EF" w:rsidRPr="00342444" w14:paraId="122A91D9" w14:textId="77777777" w:rsidTr="004C7A84">
        <w:trPr>
          <w:trHeight w:val="9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D85E21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دانوك وآخرون (2022) </w:t>
            </w:r>
          </w:p>
        </w:tc>
        <w:tc>
          <w:tcPr>
            <w:tcW w:w="2587" w:type="dxa"/>
            <w:tcBorders>
              <w:top w:val="nil"/>
              <w:left w:val="single" w:sz="8" w:space="0" w:color="auto"/>
              <w:bottom w:val="single" w:sz="8" w:space="0" w:color="auto"/>
              <w:right w:val="nil"/>
            </w:tcBorders>
            <w:shd w:val="clear" w:color="auto" w:fill="auto"/>
            <w:vAlign w:val="center"/>
            <w:hideMark/>
          </w:tcPr>
          <w:p w14:paraId="143EA808" w14:textId="4404837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ما إذا كانت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معمل اسمنت كركوك تؤدي إلى تفعيل الأداء الريادي</w:t>
            </w:r>
          </w:p>
        </w:tc>
        <w:tc>
          <w:tcPr>
            <w:tcW w:w="3893" w:type="dxa"/>
            <w:tcBorders>
              <w:top w:val="nil"/>
              <w:left w:val="single" w:sz="8" w:space="0" w:color="auto"/>
              <w:bottom w:val="single" w:sz="8" w:space="0" w:color="auto"/>
              <w:right w:val="nil"/>
            </w:tcBorders>
            <w:shd w:val="clear" w:color="auto" w:fill="auto"/>
            <w:vAlign w:val="center"/>
            <w:hideMark/>
          </w:tcPr>
          <w:p w14:paraId="42C0E624" w14:textId="5A47CFB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قصدية من جميع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بلغ حجمها (52)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 من مختلف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(مدير، معاون مدير، رئيس قسم، مهندس أقدم، ملاحظ)</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49C57F" w14:textId="71E4C8B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 البحث إلى وجود علاقة ارتباط وتأثير معنوية بين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مجتمعة في مقومات الأداء الريادي</w:t>
            </w:r>
          </w:p>
        </w:tc>
      </w:tr>
      <w:tr w:rsidR="002947EF" w:rsidRPr="00342444" w14:paraId="06388347" w14:textId="77777777" w:rsidTr="004C7A84">
        <w:trPr>
          <w:trHeight w:val="100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629FD4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Yu &amp; Moon (2021)</w:t>
            </w:r>
          </w:p>
        </w:tc>
        <w:tc>
          <w:tcPr>
            <w:tcW w:w="2587" w:type="dxa"/>
            <w:tcBorders>
              <w:top w:val="nil"/>
              <w:left w:val="single" w:sz="8" w:space="0" w:color="auto"/>
              <w:bottom w:val="single" w:sz="8" w:space="0" w:color="auto"/>
              <w:right w:val="nil"/>
            </w:tcBorders>
            <w:shd w:val="clear" w:color="auto" w:fill="auto"/>
            <w:vAlign w:val="center"/>
            <w:hideMark/>
          </w:tcPr>
          <w:p w14:paraId="13E6AFFD" w14:textId="01E5B4D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الرقمي على الأداء التنظيمي من خلال الكفاءة الرقمية</w:t>
            </w:r>
          </w:p>
        </w:tc>
        <w:tc>
          <w:tcPr>
            <w:tcW w:w="3893" w:type="dxa"/>
            <w:tcBorders>
              <w:top w:val="nil"/>
              <w:left w:val="single" w:sz="8" w:space="0" w:color="auto"/>
              <w:bottom w:val="single" w:sz="8" w:space="0" w:color="auto"/>
              <w:right w:val="nil"/>
            </w:tcBorders>
            <w:shd w:val="clear" w:color="auto" w:fill="auto"/>
            <w:vAlign w:val="center"/>
            <w:hideMark/>
          </w:tcPr>
          <w:p w14:paraId="13FA47EB" w14:textId="72EA742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تحليل 160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الشركات الصينية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w:t>
            </w:r>
            <w:r w:rsidRPr="00342444">
              <w:rPr>
                <w:rFonts w:ascii="Traditional Arabic" w:eastAsia="Times New Roman" w:hAnsi="Traditional Arabic" w:cs="Traditional Arabic"/>
                <w:color w:val="000000"/>
                <w:sz w:val="24"/>
                <w:szCs w:val="24"/>
              </w:rPr>
              <w:t>SmartPLS</w:t>
            </w:r>
            <w:r w:rsidRPr="00342444">
              <w:rPr>
                <w:rFonts w:ascii="Traditional Arabic" w:eastAsia="Times New Roman" w:hAnsi="Traditional Arabic" w:cs="Traditional Arabic"/>
                <w:color w:val="000000"/>
                <w:sz w:val="24"/>
                <w:szCs w:val="24"/>
                <w:rtl/>
              </w:rPr>
              <w:t xml:space="preserve">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3A5AF08" w14:textId="2AB7024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إيجابية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الرقمي والكفاءة الرقمية والأداء التنظيمي. </w:t>
            </w:r>
          </w:p>
        </w:tc>
      </w:tr>
      <w:tr w:rsidR="002947EF" w:rsidRPr="00342444" w14:paraId="501ECC75" w14:textId="77777777" w:rsidTr="004C7A84">
        <w:trPr>
          <w:trHeight w:val="83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110E53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Ashal et al. (2021)</w:t>
            </w:r>
          </w:p>
        </w:tc>
        <w:tc>
          <w:tcPr>
            <w:tcW w:w="2587" w:type="dxa"/>
            <w:tcBorders>
              <w:top w:val="nil"/>
              <w:left w:val="single" w:sz="8" w:space="0" w:color="auto"/>
              <w:bottom w:val="single" w:sz="8" w:space="0" w:color="auto"/>
              <w:right w:val="nil"/>
            </w:tcBorders>
            <w:shd w:val="clear" w:color="auto" w:fill="auto"/>
            <w:vAlign w:val="center"/>
            <w:hideMark/>
          </w:tcPr>
          <w:p w14:paraId="4035CE63" w14:textId="38B605C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دراسة الدور الوسيط لثقافة التعلم في قطاع الاتصالات في الأردن</w:t>
            </w:r>
          </w:p>
        </w:tc>
        <w:tc>
          <w:tcPr>
            <w:tcW w:w="3893" w:type="dxa"/>
            <w:tcBorders>
              <w:top w:val="nil"/>
              <w:left w:val="single" w:sz="8" w:space="0" w:color="auto"/>
              <w:bottom w:val="single" w:sz="8" w:space="0" w:color="auto"/>
              <w:right w:val="nil"/>
            </w:tcBorders>
            <w:shd w:val="clear" w:color="auto" w:fill="auto"/>
            <w:vAlign w:val="center"/>
            <w:hideMark/>
          </w:tcPr>
          <w:p w14:paraId="6B3B8547" w14:textId="5A4B7BF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574E269" w14:textId="0758E313"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وريادة الأعمال - تؤثر بشكل إيجابي على الأداء التنظيمي. علاوة على ذلك، فإن جوانب ثقافة التعلم، بما في ذلك 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قصاء والتعاون والتمكين والاتصال البيئي والقيادة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تعزز الأداء بشكل كبير. ومع ذلك، لم يكن للتعلم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مر وأنظمة التقاط المعرفة أي تأثير كبير</w:t>
            </w:r>
          </w:p>
        </w:tc>
      </w:tr>
      <w:tr w:rsidR="002947EF" w:rsidRPr="00342444" w14:paraId="241541C0" w14:textId="77777777" w:rsidTr="004C7A84">
        <w:trPr>
          <w:trHeight w:val="7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8967713"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Kindermann et al. (2021)</w:t>
            </w:r>
          </w:p>
        </w:tc>
        <w:tc>
          <w:tcPr>
            <w:tcW w:w="2587" w:type="dxa"/>
            <w:tcBorders>
              <w:top w:val="nil"/>
              <w:left w:val="single" w:sz="8" w:space="0" w:color="auto"/>
              <w:bottom w:val="single" w:sz="8" w:space="0" w:color="auto"/>
              <w:right w:val="nil"/>
            </w:tcBorders>
            <w:shd w:val="clear" w:color="auto" w:fill="auto"/>
            <w:vAlign w:val="center"/>
            <w:hideMark/>
          </w:tcPr>
          <w:p w14:paraId="4F62F42F" w14:textId="6B426D4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تدمج هذه الدراسة موضوعات التحول الرقمي الحديثة مع أبحاث محاذاة أعمال تكنولوجيا المعلومات لتصور بنية جديدة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التوجه الرقمي. يتجلى هذا البناء في أربعة أبعاد تم تشغيلها لتحليل النصوص بمساعدة الكمبيوتر.</w:t>
            </w:r>
          </w:p>
        </w:tc>
        <w:tc>
          <w:tcPr>
            <w:tcW w:w="3893" w:type="dxa"/>
            <w:tcBorders>
              <w:top w:val="nil"/>
              <w:left w:val="single" w:sz="8" w:space="0" w:color="auto"/>
              <w:bottom w:val="single" w:sz="8" w:space="0" w:color="auto"/>
              <w:right w:val="nil"/>
            </w:tcBorders>
            <w:shd w:val="clear" w:color="auto" w:fill="auto"/>
            <w:vAlign w:val="center"/>
            <w:hideMark/>
          </w:tcPr>
          <w:p w14:paraId="223E9893" w14:textId="72A82F0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 تم التحقق من صحة البناء بناءً على 6498 خطاب</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للمساهمين من 356 شركة أمريكية كبيرة على مدار 16 عام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6700FA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الرقمي يرتبط بشكل إيجابي بأداء الشركة</w:t>
            </w:r>
          </w:p>
        </w:tc>
      </w:tr>
      <w:tr w:rsidR="002947EF" w:rsidRPr="00342444" w14:paraId="2C1DCB88"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E88328C"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van Lieshout et al. (2021)</w:t>
            </w:r>
          </w:p>
        </w:tc>
        <w:tc>
          <w:tcPr>
            <w:tcW w:w="2587" w:type="dxa"/>
            <w:tcBorders>
              <w:top w:val="nil"/>
              <w:left w:val="single" w:sz="8" w:space="0" w:color="auto"/>
              <w:bottom w:val="single" w:sz="8" w:space="0" w:color="auto"/>
              <w:right w:val="nil"/>
            </w:tcBorders>
            <w:shd w:val="clear" w:color="auto" w:fill="auto"/>
            <w:vAlign w:val="center"/>
            <w:hideMark/>
          </w:tcPr>
          <w:p w14:paraId="2A080FDC" w14:textId="61ED65E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للمنظمات (الآلي، والمتساوي، </w:t>
            </w:r>
            <w:r w:rsidRPr="00342444">
              <w:rPr>
                <w:rFonts w:ascii="Traditional Arabic" w:eastAsia="Times New Roman" w:hAnsi="Traditional Arabic" w:cs="Traditional Arabic"/>
                <w:color w:val="000000"/>
                <w:sz w:val="24"/>
                <w:szCs w:val="24"/>
                <w:rtl/>
              </w:rPr>
              <w:lastRenderedPageBreak/>
              <w:t>والوصاية)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الابتكار الخاصة بها (البراعة التنظيمية والابتكار المفتوح)، وكيف يؤثر ذلك على 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c>
          <w:tcPr>
            <w:tcW w:w="3893" w:type="dxa"/>
            <w:tcBorders>
              <w:top w:val="nil"/>
              <w:left w:val="single" w:sz="8" w:space="0" w:color="auto"/>
              <w:bottom w:val="single" w:sz="8" w:space="0" w:color="auto"/>
              <w:right w:val="nil"/>
            </w:tcBorders>
            <w:shd w:val="clear" w:color="auto" w:fill="auto"/>
            <w:vAlign w:val="center"/>
            <w:hideMark/>
          </w:tcPr>
          <w:p w14:paraId="12552D1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ركزت على 12 منظمة متعددة الجنسيات في منطقة اليورو</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AF6760" w14:textId="4D771E1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الابتكار المفتوح الوارد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المؤسسية ويدعم المبادرات المالية والاجتماعية. كما يحدد الابتكار المفتوح باعتباره سابقة محتملة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مع وجود أدلة تجريبية </w:t>
            </w:r>
            <w:r w:rsidRPr="00342444">
              <w:rPr>
                <w:rFonts w:ascii="Traditional Arabic" w:eastAsia="Times New Roman" w:hAnsi="Traditional Arabic" w:cs="Traditional Arabic"/>
                <w:color w:val="000000"/>
                <w:sz w:val="24"/>
                <w:szCs w:val="24"/>
                <w:rtl/>
              </w:rPr>
              <w:lastRenderedPageBreak/>
              <w:t>خاصة بالا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الواردة. بالإضافة إلى ذلك، يوصى بدمج الابتكار المفتوح الصادر لتعزيز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بشكل أكبر. كما يشير البحث إلى أن التحول نحو التوجهات المتساوية أو الوصاية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كجانب أساسي من ثقافة المنظمة وسلوكها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w:t>
            </w:r>
          </w:p>
        </w:tc>
      </w:tr>
      <w:tr w:rsidR="002947EF" w:rsidRPr="00342444" w14:paraId="20534A72"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E15EB5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Dionysus &amp; Arifin (2020)</w:t>
            </w:r>
          </w:p>
        </w:tc>
        <w:tc>
          <w:tcPr>
            <w:tcW w:w="2587" w:type="dxa"/>
            <w:tcBorders>
              <w:top w:val="nil"/>
              <w:left w:val="single" w:sz="8" w:space="0" w:color="auto"/>
              <w:bottom w:val="single" w:sz="8" w:space="0" w:color="auto"/>
              <w:right w:val="nil"/>
            </w:tcBorders>
            <w:shd w:val="clear" w:color="auto" w:fill="auto"/>
            <w:vAlign w:val="center"/>
            <w:hideMark/>
          </w:tcPr>
          <w:p w14:paraId="79F20E4B" w14:textId="01999E8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نحو ريادة الأعمال والتوجه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فيما يتعلق بأداء الشركات الصغيرة والمتوسطة،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نظرية وجهة النظر القائمة على الموارد</w:t>
            </w:r>
          </w:p>
        </w:tc>
        <w:tc>
          <w:tcPr>
            <w:tcW w:w="3893" w:type="dxa"/>
            <w:tcBorders>
              <w:top w:val="nil"/>
              <w:left w:val="single" w:sz="8" w:space="0" w:color="auto"/>
              <w:bottom w:val="single" w:sz="8" w:space="0" w:color="auto"/>
              <w:right w:val="nil"/>
            </w:tcBorders>
            <w:shd w:val="clear" w:color="auto" w:fill="auto"/>
            <w:vAlign w:val="center"/>
            <w:hideMark/>
          </w:tcPr>
          <w:p w14:paraId="561B3B18" w14:textId="7E6114C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رواد الأعمال في الشركات الصغيرة والمتوسطة في جاكرتا،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تصميم بحث كمي مع جمع البيانات الأولية من خلال نماذج جوجل عبر الإنترنت، بإجمالي 190 مفردة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DB6FEA1" w14:textId="54B712E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نحو ريادة الأعمال يؤثر بشكل إيجابي على أداء الشركات الصغيرة والمتوسطة، في حين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لا يفعل ذلك</w:t>
            </w:r>
          </w:p>
        </w:tc>
      </w:tr>
      <w:tr w:rsidR="002947EF" w:rsidRPr="00342444" w14:paraId="35F609C0" w14:textId="77777777" w:rsidTr="004C7A84">
        <w:trPr>
          <w:trHeight w:val="29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65BB6E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Guo et al. (2020)</w:t>
            </w:r>
          </w:p>
        </w:tc>
        <w:tc>
          <w:tcPr>
            <w:tcW w:w="2587" w:type="dxa"/>
            <w:tcBorders>
              <w:top w:val="nil"/>
              <w:left w:val="single" w:sz="8" w:space="0" w:color="auto"/>
              <w:bottom w:val="single" w:sz="8" w:space="0" w:color="auto"/>
              <w:right w:val="nil"/>
            </w:tcBorders>
            <w:shd w:val="clear" w:color="auto" w:fill="auto"/>
            <w:vAlign w:val="center"/>
            <w:hideMark/>
          </w:tcPr>
          <w:p w14:paraId="7783A9CE" w14:textId="0CEC8E1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تقدم هذه الدراسة وجهة نظر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التي تجمع بين المنظور القائم على الموارد ومنظور جانب الطلب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كيفية تأثير تصميم نموذج الأعمال على أداء الشركات الناشئة في الاقتصاد الرقمي</w:t>
            </w:r>
          </w:p>
        </w:tc>
        <w:tc>
          <w:tcPr>
            <w:tcW w:w="3893" w:type="dxa"/>
            <w:tcBorders>
              <w:top w:val="nil"/>
              <w:left w:val="single" w:sz="8" w:space="0" w:color="auto"/>
              <w:bottom w:val="single" w:sz="8" w:space="0" w:color="auto"/>
              <w:right w:val="nil"/>
            </w:tcBorders>
            <w:shd w:val="clear" w:color="auto" w:fill="auto"/>
            <w:vAlign w:val="center"/>
            <w:hideMark/>
          </w:tcPr>
          <w:p w14:paraId="11163C66"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281 شركة ناشئة رقمية صينية، من خمس مقاطعات أو بلديات في الصين: بكين، وتشجيانغ، وشاندونغ، وهونان، وآنهوي.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D17D293" w14:textId="660D4A8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كل من التوجهات التكنولوجية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تؤثر بشكل إيجابي على الأداء. ومع ذلك، فإن محاولة موازنة هذه التوجهات يمكن أن تكون غير منتجة. بالإضافة إلى ذلك، فإن 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 على الأداء يزداد في البيئات التكنولوجية المفتوحة ولكنه يتضاءل في إعدادات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 التفاعلية للغاية</w:t>
            </w:r>
          </w:p>
        </w:tc>
      </w:tr>
      <w:tr w:rsidR="002947EF" w:rsidRPr="00342444" w14:paraId="5198B23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E0D50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Nasir, Al Mamun &amp; Breen (2017) </w:t>
            </w:r>
          </w:p>
        </w:tc>
        <w:tc>
          <w:tcPr>
            <w:tcW w:w="2587" w:type="dxa"/>
            <w:tcBorders>
              <w:top w:val="nil"/>
              <w:left w:val="single" w:sz="8" w:space="0" w:color="auto"/>
              <w:bottom w:val="single" w:sz="8" w:space="0" w:color="auto"/>
              <w:right w:val="nil"/>
            </w:tcBorders>
            <w:shd w:val="clear" w:color="auto" w:fill="auto"/>
            <w:vAlign w:val="center"/>
            <w:hideMark/>
          </w:tcPr>
          <w:p w14:paraId="5E58616D" w14:textId="2D8A31D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والتفاعلي) على أداء الشركات الصغيرة والمتوسطة في ماليزيا </w:t>
            </w:r>
          </w:p>
        </w:tc>
        <w:tc>
          <w:tcPr>
            <w:tcW w:w="3893" w:type="dxa"/>
            <w:tcBorders>
              <w:top w:val="nil"/>
              <w:left w:val="single" w:sz="8" w:space="0" w:color="auto"/>
              <w:bottom w:val="single" w:sz="8" w:space="0" w:color="auto"/>
              <w:right w:val="nil"/>
            </w:tcBorders>
            <w:shd w:val="clear" w:color="auto" w:fill="auto"/>
            <w:vAlign w:val="center"/>
            <w:hideMark/>
          </w:tcPr>
          <w:p w14:paraId="7F9E792C" w14:textId="66F7EF8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طريقة أخذ العينات العشوائية الطبقية لاختيار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جيبين المحتملين، وشملت العينة 473 من رواد الأعمال الذين يعملون في قطاع الخدمات في ماليزيا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9B805F" w14:textId="188EF50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الأكثر أهمية</w:t>
            </w:r>
          </w:p>
        </w:tc>
      </w:tr>
      <w:tr w:rsidR="002947EF" w:rsidRPr="00342444" w14:paraId="3C6F4EE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FA1C5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Obeidat (2016) </w:t>
            </w:r>
          </w:p>
        </w:tc>
        <w:tc>
          <w:tcPr>
            <w:tcW w:w="2587" w:type="dxa"/>
            <w:tcBorders>
              <w:top w:val="nil"/>
              <w:left w:val="single" w:sz="8" w:space="0" w:color="auto"/>
              <w:bottom w:val="single" w:sz="8" w:space="0" w:color="auto"/>
              <w:right w:val="nil"/>
            </w:tcBorders>
            <w:shd w:val="clear" w:color="auto" w:fill="auto"/>
            <w:vAlign w:val="center"/>
            <w:hideMark/>
          </w:tcPr>
          <w:p w14:paraId="3B1DCABC" w14:textId="420BB1E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بوجود الدور الوسيط للابتكار</w:t>
            </w:r>
          </w:p>
        </w:tc>
        <w:tc>
          <w:tcPr>
            <w:tcW w:w="3893" w:type="dxa"/>
            <w:tcBorders>
              <w:top w:val="nil"/>
              <w:left w:val="single" w:sz="8" w:space="0" w:color="auto"/>
              <w:bottom w:val="single" w:sz="8" w:space="0" w:color="auto"/>
              <w:right w:val="nil"/>
            </w:tcBorders>
            <w:shd w:val="clear" w:color="auto" w:fill="auto"/>
            <w:vAlign w:val="center"/>
            <w:hideMark/>
          </w:tcPr>
          <w:p w14:paraId="00F770AF" w14:textId="592C6DE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على نمذجة المعادلات الهيكلية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من شركات الاتصالات الثلاث الموجودة في الأردن</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FAA89A5" w14:textId="0D15A615"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كان له تأثير كبير على الابتكار ولكن ليس على الأداء التنظيمي</w:t>
            </w:r>
          </w:p>
        </w:tc>
      </w:tr>
      <w:tr w:rsidR="002947EF" w:rsidRPr="00342444" w14:paraId="18A481B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5325EE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Al-Ansaari, Bederr &amp; Chen (2015) </w:t>
            </w:r>
          </w:p>
        </w:tc>
        <w:tc>
          <w:tcPr>
            <w:tcW w:w="2587" w:type="dxa"/>
            <w:tcBorders>
              <w:top w:val="nil"/>
              <w:left w:val="single" w:sz="8" w:space="0" w:color="auto"/>
              <w:bottom w:val="single" w:sz="8" w:space="0" w:color="auto"/>
              <w:right w:val="nil"/>
            </w:tcBorders>
            <w:shd w:val="clear" w:color="auto" w:fill="auto"/>
            <w:vAlign w:val="center"/>
            <w:hideMark/>
          </w:tcPr>
          <w:p w14:paraId="486F8C73" w14:textId="0DF49F1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دور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(التكنولوجيا، والتحالف، وتوجهات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للمؤسسات الصغيرة والمتوسطة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الناشئة في إمارة دبي</w:t>
            </w:r>
          </w:p>
        </w:tc>
        <w:tc>
          <w:tcPr>
            <w:tcW w:w="3893" w:type="dxa"/>
            <w:tcBorders>
              <w:top w:val="nil"/>
              <w:left w:val="single" w:sz="8" w:space="0" w:color="auto"/>
              <w:bottom w:val="single" w:sz="8" w:space="0" w:color="auto"/>
              <w:right w:val="nil"/>
            </w:tcBorders>
            <w:shd w:val="clear" w:color="auto" w:fill="auto"/>
            <w:vAlign w:val="center"/>
            <w:hideMark/>
          </w:tcPr>
          <w:p w14:paraId="7A6BEB05" w14:textId="7CB2633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المنهج الوصفي التحليلي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200 شركة صغيرة ومتوسطة في دبي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9241774" w14:textId="34BA5F2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وكشفت النتائج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له تأثير إيجابي على أداء الأعمال مقارنة بالتوجهات التكنولوجية والتحالفات داخل الشركات الصغيرة والمتوسطة في سوق دبي</w:t>
            </w:r>
          </w:p>
        </w:tc>
      </w:tr>
    </w:tbl>
    <w:p w14:paraId="7A109195"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44B8BBE3" w14:textId="77777777" w:rsidR="004F6338" w:rsidRDefault="004F6338" w:rsidP="00322A29">
      <w:pPr>
        <w:pStyle w:val="a7"/>
        <w:rPr>
          <w:rtl/>
        </w:rPr>
      </w:pPr>
    </w:p>
    <w:p w14:paraId="4B0C859F" w14:textId="5DF8D116" w:rsidR="005263C5" w:rsidRDefault="005263C5" w:rsidP="00322A29">
      <w:pPr>
        <w:pStyle w:val="a7"/>
      </w:pPr>
      <w:bookmarkStart w:id="48" w:name="_Toc223800641"/>
      <w:r>
        <w:rPr>
          <w:rtl/>
        </w:rPr>
        <w:t xml:space="preserve">الجدول رقم </w:t>
      </w:r>
      <w:fldSimple w:instr=" STYLEREF 1 \s ">
        <w:r w:rsidR="00827A39">
          <w:rPr>
            <w:noProof/>
            <w:rtl/>
          </w:rPr>
          <w:t>‏1</w:t>
        </w:r>
      </w:fldSimple>
      <w:r w:rsidR="005C463C">
        <w:rPr>
          <w:rtl/>
        </w:rPr>
        <w:t>–</w:t>
      </w:r>
      <w:fldSimple w:instr=" SEQ الجدول_رقم \* ARABIC \s 1 ">
        <w:r w:rsidR="00827A39">
          <w:rPr>
            <w:noProof/>
          </w:rPr>
          <w:t>2</w:t>
        </w:r>
      </w:fldSimple>
      <w:r>
        <w:t xml:space="preserve"> </w:t>
      </w:r>
      <w:r>
        <w:rPr>
          <w:rFonts w:hint="cs"/>
          <w:rtl/>
        </w:rPr>
        <w:t xml:space="preserve">: </w:t>
      </w:r>
      <w:r w:rsidRPr="004F6338">
        <w:rPr>
          <w:rtl/>
        </w:rPr>
        <w:t>الدراسات ا</w:t>
      </w:r>
      <w:r w:rsidR="00B41739">
        <w:rPr>
          <w:rtl/>
        </w:rPr>
        <w:t>لـس</w:t>
      </w:r>
      <w:r w:rsidRPr="004F6338">
        <w:rPr>
          <w:rtl/>
        </w:rPr>
        <w:t>ابقة التي تناولت التخطيط التشغيلي ودوره في المنظمات</w:t>
      </w:r>
      <w:bookmarkEnd w:id="48"/>
    </w:p>
    <w:tbl>
      <w:tblPr>
        <w:bidiVisual/>
        <w:tblW w:w="14061" w:type="dxa"/>
        <w:tblLook w:val="04A0" w:firstRow="1" w:lastRow="0" w:firstColumn="1" w:lastColumn="0" w:noHBand="0" w:noVBand="1"/>
      </w:tblPr>
      <w:tblGrid>
        <w:gridCol w:w="2060"/>
        <w:gridCol w:w="3100"/>
        <w:gridCol w:w="4241"/>
        <w:gridCol w:w="4660"/>
      </w:tblGrid>
      <w:tr w:rsidR="002947EF" w:rsidRPr="00342444" w14:paraId="1BC51D34" w14:textId="77777777" w:rsidTr="006532F9">
        <w:trPr>
          <w:trHeight w:val="555"/>
          <w:tblHeader/>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3904CFD"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1E681B2"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424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0A3FD7"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3FDB19" w14:textId="77777777" w:rsidR="002947EF" w:rsidRPr="00342444" w:rsidRDefault="002947EF"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2947EF" w:rsidRPr="00342444" w14:paraId="13BA2E2E" w14:textId="77777777" w:rsidTr="004C7A84">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3FE1EE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6F40A3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تحديد تأثير التخطيط التشغيلي على أداء مقدمي خدمات الهاتف المحمول في نيجيريا. </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0B389D5A" w14:textId="40717D1A"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 البحث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قصائي وتقنية أخذ العينات متعددة المراحل لجمع البيانات الأولية من عينة عشوائية شملت 350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5F9302F" w14:textId="7606772B"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علاقة إيجابية ومعنوية إحصائي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بين التخطيط التشغيلي ونمو الأعمال، وخلصت الى أن التخطيط التكتيكي يلعب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نمو الأعمال في قطاع الاتصالات في نيجيريا</w:t>
            </w:r>
          </w:p>
        </w:tc>
      </w:tr>
      <w:tr w:rsidR="002947EF" w:rsidRPr="00342444" w14:paraId="61BF4B01" w14:textId="77777777" w:rsidTr="004C7A84">
        <w:trPr>
          <w:trHeight w:val="65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88A498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C34212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6E7BB58" w14:textId="550E948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30AD5F7"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2947EF" w:rsidRPr="00342444" w14:paraId="5C59F4EF" w14:textId="77777777" w:rsidTr="004C7A84">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AD633F"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0C5215B" w14:textId="103EFD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تحديد تأثير بيئة الأعمال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 على الأداء التشغيلي في الصناعة التحويلية الاندونيسية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59D861D" w14:textId="02A45ED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نمذجة المعادلات الهيكلية لتحليل بيانات تم جمعها من 96 مشارك</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772EE025" w14:textId="3C8B83B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اختبار الفرضيات أن بيئة الأعمال لها تأثير إيجابي وهام على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وفي المقابل فإن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w:t>
            </w:r>
            <w:r w:rsidRPr="00342444">
              <w:rPr>
                <w:rFonts w:ascii="Traditional Arabic" w:eastAsia="Times New Roman" w:hAnsi="Traditional Arabic" w:cs="Traditional Arabic"/>
                <w:color w:val="000000"/>
                <w:sz w:val="24"/>
                <w:szCs w:val="24"/>
                <w:rtl/>
              </w:rPr>
              <w:lastRenderedPageBreak/>
              <w:t>الأعمال تأثيراً إيجابياً وكبيراً على الأداء التشغيلي للشركة من خلال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w:t>
            </w:r>
          </w:p>
        </w:tc>
      </w:tr>
      <w:tr w:rsidR="002947EF" w:rsidRPr="00342444" w14:paraId="106A00D4" w14:textId="77777777" w:rsidTr="004C7A84">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165AA8"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A08CBD" w14:textId="54C528E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كيفية تأثير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التشغيلية على الأداء التنظيمي للبنوك التجارية في مقاطعة ميرو، كينيا</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604400DB" w14:textId="29B1ECB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بحثي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التعداد، حيث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هدفت 19 مدير فرع،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تشغيلي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للتسويق، و19 رئيس</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للمحاسبة،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للموارد البشرية في مقاطعة ميرو. وشملت عينة الدراسة 95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BE1CC5E" w14:textId="438DD10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وجود إجماع بين المشاركين على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التشغيلية لها تأثير على الأداء التنظيمي للبنوك التجارية</w:t>
            </w:r>
          </w:p>
        </w:tc>
      </w:tr>
      <w:tr w:rsidR="002947EF" w:rsidRPr="00342444" w14:paraId="2FC7E92B" w14:textId="77777777" w:rsidTr="004C7A84">
        <w:trPr>
          <w:trHeight w:val="54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DAE6DDA"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7B91DCF" w14:textId="6727CC8C"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المفترض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هل هو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أم التشغيلي التنفيذي؟ أم كلاهما؟ والى بيان مدى انطباق مراحل وعمليات كل منهما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3B97154" w14:textId="59370CD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المنهج الوصفي التحليلي والدراسة الميدانية المبنية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لعينة عشوائية بلغت 83 من أعضاء هيئة التدريس بجامعة شقراء بالمملكة العربية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C3D8946" w14:textId="1B0A7D9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جميع عمليات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تنطبق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وأنه بإمكانها ممار</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هما بدون تعارض مع إعداد أو تنفيذ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الجامعة، وأن الجانب المعرفي في جانبي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ضعيف إجمالاً لدى أعضاء هيئة التدريس بجامعة شقراء</w:t>
            </w:r>
          </w:p>
        </w:tc>
      </w:tr>
      <w:tr w:rsidR="002947EF" w:rsidRPr="00342444" w14:paraId="69D88EB0" w14:textId="77777777" w:rsidTr="004C7A84">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2348ECF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FB6969E"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تقديم تصور مقترح لتفعيل التخطيط التشغيلي بكلية التربية بنين بالقاهرة - جامعة الأزهر</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ABD06A9" w14:textId="5B3323B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المنهج الوصفي، من خلال أسلوب دراسة الحالة، كما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خدمت الدراسة المقابلة الشخصية المقننة كأداة لها، </w:t>
            </w:r>
            <w:r w:rsidRPr="00342444">
              <w:rPr>
                <w:rFonts w:ascii="Traditional Arabic" w:eastAsia="Times New Roman" w:hAnsi="Traditional Arabic" w:cs="Traditional Arabic"/>
                <w:color w:val="000000"/>
                <w:sz w:val="24"/>
                <w:szCs w:val="24"/>
                <w:rtl/>
              </w:rPr>
              <w:lastRenderedPageBreak/>
              <w:t>وذلك مع عينة قصدية، بلغت (</w:t>
            </w:r>
            <w:r w:rsidRPr="00342444">
              <w:rPr>
                <w:rFonts w:ascii="Traditional Arabic" w:eastAsia="Times New Roman" w:hAnsi="Traditional Arabic" w:cs="Traditional Arabic"/>
                <w:color w:val="000000"/>
                <w:sz w:val="24"/>
                <w:szCs w:val="24"/>
                <w:rtl/>
                <w:lang w:bidi="fa-IR"/>
              </w:rPr>
              <w:t>۳۸</w:t>
            </w:r>
            <w:r w:rsidRPr="00342444">
              <w:rPr>
                <w:rFonts w:ascii="Traditional Arabic" w:eastAsia="Times New Roman" w:hAnsi="Traditional Arabic" w:cs="Traditional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0B56461" w14:textId="713229E0"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وتوصلت الدراسة إلى تأكيد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eastAsia="Times New Roman" w:hAnsi="Traditional Arabic" w:cs="Traditional Arabic"/>
                <w:color w:val="000000"/>
                <w:sz w:val="24"/>
                <w:szCs w:val="24"/>
                <w:rtl/>
                <w:lang w:bidi="fa-IR"/>
              </w:rPr>
              <w:t>۱۰۰) %</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color w:val="000000"/>
                <w:sz w:val="24"/>
                <w:szCs w:val="24"/>
                <w:rtl/>
              </w:rPr>
              <w:lastRenderedPageBreak/>
              <w:t>وانتهت الدراسة بتقديم تصور مقترح لتفعيل التخطيط التشغيلي بكلية التربية بنين بالقاهرة - جامعة الأزهر، متضمن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العديد من الآليات</w:t>
            </w:r>
          </w:p>
        </w:tc>
      </w:tr>
      <w:tr w:rsidR="002947EF" w:rsidRPr="00342444" w14:paraId="15B943F4" w14:textId="77777777" w:rsidTr="004C7A84">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3E6F1A5"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Zaytoun</w:t>
            </w:r>
            <w:r w:rsidRPr="00342444">
              <w:rPr>
                <w:rFonts w:ascii="Traditional Arabic" w:eastAsia="Times New Roman" w:hAnsi="Traditional Arabic" w:cs="Traditional Arabic"/>
                <w:color w:val="000000"/>
                <w:sz w:val="24"/>
                <w:szCs w:val="24"/>
                <w:rtl/>
              </w:rPr>
              <w:t xml:space="preserve">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DD11C83" w14:textId="00DD323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على واقع التخطيط التشغيلي في إدارة الشؤون الإدارية في الشرطة المدنية الف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طينية في الضفة الغربية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A3F91B4" w14:textId="58A0F009"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البحث الكمي وأداة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لجمع البيانات من مجتمع الدراسة وتكونت عينة البحث الطبقية من 39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3C55E2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2947EF" w:rsidRPr="00342444" w14:paraId="6158619E" w14:textId="77777777" w:rsidTr="004C7A84">
        <w:trPr>
          <w:trHeight w:val="63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F7095F1"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 Al Shobaki </w:t>
            </w:r>
            <w:r w:rsidRPr="00342444">
              <w:rPr>
                <w:rFonts w:ascii="Traditional Arabic" w:eastAsia="Times New Roman" w:hAnsi="Traditional Arabic" w:cs="Traditional Arabic"/>
                <w:color w:val="000000"/>
                <w:sz w:val="24"/>
                <w:szCs w:val="24"/>
                <w:rtl/>
              </w:rPr>
              <w:t>وآخرون</w:t>
            </w:r>
            <w:r w:rsidRPr="00342444">
              <w:rPr>
                <w:rFonts w:ascii="Traditional Arabic" w:eastAsia="Times New Roman" w:hAnsi="Traditional Arabic" w:cs="Traditional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D35487F" w14:textId="37B112C6"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دور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في إدارة الأزمات في وكالة الغوث - إقليم غزة - 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202AF30D" w14:textId="1303FCA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واعتمدت الدراسة المنهج الوصفي التحليلي لمعالجة البيانات التي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ABAF511" w14:textId="5A5D98D4"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منفذان في الوكالة، وأن هناك علاقة بينهما وبين إدارة الأزمات</w:t>
            </w:r>
          </w:p>
        </w:tc>
      </w:tr>
      <w:tr w:rsidR="002947EF" w:rsidRPr="00342444" w14:paraId="13CF7286" w14:textId="77777777" w:rsidTr="004C7A84">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6A5DF70"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4799AE2" w14:textId="56565488"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اختبار أثر الممارسات الإدارية للمالك-المسير من خلال: التخطيط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والتخطيط التشغيلي)، التنظيم، التوجيه (القيادة والتحفيز)، والرقابة، كما قا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الأداء من </w:t>
            </w:r>
            <w:r w:rsidRPr="00342444">
              <w:rPr>
                <w:rFonts w:ascii="Traditional Arabic" w:eastAsia="Times New Roman" w:hAnsi="Traditional Arabic" w:cs="Traditional Arabic"/>
                <w:color w:val="000000"/>
                <w:sz w:val="24"/>
                <w:szCs w:val="24"/>
                <w:rtl/>
              </w:rPr>
              <w:lastRenderedPageBreak/>
              <w:t>خلال خمسة مؤشرات ذاتية (مالية وغير مالية).  على أداء المؤسسات الصغيرة والمتوسطة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7837D013" w14:textId="19271B9D"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0367266" w14:textId="1BDEF462"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توصلت الدراسة إلى وجود أثر ذو دلالة إحصائية عند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معنوية (</w:t>
            </w:r>
            <w:r w:rsidRPr="00342444">
              <w:rPr>
                <w:rFonts w:ascii="Cambria" w:eastAsia="Times New Roman" w:hAnsi="Cambria" w:cs="Cambria"/>
                <w:color w:val="000000"/>
                <w:sz w:val="24"/>
                <w:szCs w:val="24"/>
              </w:rPr>
              <w:t>α</w:t>
            </w:r>
            <w:r w:rsidRPr="00342444">
              <w:rPr>
                <w:rFonts w:ascii="Traditional Arabic" w:eastAsia="Times New Roman" w:hAnsi="Traditional Arabic" w:cs="Traditional Arabic"/>
                <w:color w:val="000000"/>
                <w:sz w:val="24"/>
                <w:szCs w:val="24"/>
              </w:rPr>
              <w:t>=0.05</w:t>
            </w:r>
            <w:r w:rsidRPr="00342444">
              <w:rPr>
                <w:rFonts w:ascii="Traditional Arabic" w:eastAsia="Times New Roman" w:hAnsi="Traditional Arabic" w:cs="Traditional Arabic"/>
                <w:color w:val="000000"/>
                <w:sz w:val="24"/>
                <w:szCs w:val="24"/>
                <w:rtl/>
              </w:rPr>
              <w:t xml:space="preserve">) لكل من التخطيط التشغيلي، التوجيه، </w:t>
            </w:r>
            <w:proofErr w:type="gramStart"/>
            <w:r w:rsidRPr="00342444">
              <w:rPr>
                <w:rFonts w:ascii="Traditional Arabic" w:eastAsia="Times New Roman" w:hAnsi="Traditional Arabic" w:cs="Traditional Arabic"/>
                <w:color w:val="000000"/>
                <w:sz w:val="24"/>
                <w:szCs w:val="24"/>
                <w:rtl/>
              </w:rPr>
              <w:t>و الرقابة</w:t>
            </w:r>
            <w:proofErr w:type="gramEnd"/>
            <w:r w:rsidRPr="00342444">
              <w:rPr>
                <w:rFonts w:ascii="Traditional Arabic" w:eastAsia="Times New Roman" w:hAnsi="Traditional Arabic" w:cs="Traditional Arabic"/>
                <w:color w:val="000000"/>
                <w:sz w:val="24"/>
                <w:szCs w:val="24"/>
                <w:rtl/>
              </w:rPr>
              <w:t xml:space="preserve"> على أداء المؤسسات محل الدراسة</w:t>
            </w:r>
          </w:p>
        </w:tc>
      </w:tr>
      <w:tr w:rsidR="002947EF" w:rsidRPr="00342444" w14:paraId="7C0391F0" w14:textId="77777777" w:rsidTr="004C7A84">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8692C64" w14:textId="77777777"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Mateljaka &amp; Mihanovi</w:t>
            </w:r>
            <w:r w:rsidRPr="00342444">
              <w:rPr>
                <w:rFonts w:ascii="Cambria" w:eastAsia="Times New Roman" w:hAnsi="Cambria" w:cs="Cambria"/>
                <w:color w:val="000000"/>
                <w:sz w:val="24"/>
                <w:szCs w:val="24"/>
              </w:rPr>
              <w:t>ć</w:t>
            </w:r>
            <w:r w:rsidRPr="00342444">
              <w:rPr>
                <w:rFonts w:ascii="Traditional Arabic" w:eastAsia="Times New Roman" w:hAnsi="Traditional Arabic" w:cs="Traditional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5D8A42A" w14:textId="114D293F"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الترابط بين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وفعالية عملية الإنتاج</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31E9CB3" w14:textId="79132DB1"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قياس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وى التخطيط التشغيلي للتطوير بمقياس من </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ة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كثافة (1-6)، في حين تم قياس فعالية عملية الإنتاج من خلال مؤشرات الإنتاجية، معدل دوران المخزون، معدل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86E56C5" w14:textId="45C186EE" w:rsidR="002947EF" w:rsidRPr="00342444" w:rsidRDefault="002947EF"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الأعلى تقدم فعالية أفضل لعملية الإنتاج مقارنة بالمنشآت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الأقل</w:t>
            </w:r>
          </w:p>
        </w:tc>
      </w:tr>
    </w:tbl>
    <w:p w14:paraId="3002A43E"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063A255"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6CC25B09"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pPr>
    </w:p>
    <w:p w14:paraId="772B61CD" w14:textId="77777777" w:rsidR="002947EF" w:rsidRPr="00342444" w:rsidRDefault="002947EF" w:rsidP="00342444">
      <w:pPr>
        <w:bidi/>
        <w:spacing w:line="360" w:lineRule="auto"/>
        <w:ind w:firstLine="720"/>
        <w:jc w:val="both"/>
        <w:rPr>
          <w:rFonts w:ascii="Traditional Arabic" w:hAnsi="Traditional Arabic" w:cs="Traditional Arabic"/>
          <w:sz w:val="24"/>
          <w:szCs w:val="24"/>
          <w:rtl/>
          <w:lang w:bidi="ar-SY"/>
        </w:rPr>
        <w:sectPr w:rsidR="002947EF" w:rsidRPr="00342444" w:rsidSect="004C7A84">
          <w:pgSz w:w="16838" w:h="11906" w:orient="landscape"/>
          <w:pgMar w:top="1800" w:right="1440" w:bottom="1800" w:left="1440" w:header="708" w:footer="708" w:gutter="0"/>
          <w:cols w:space="708"/>
          <w:bidi/>
          <w:rtlGutter/>
          <w:docGrid w:linePitch="360"/>
        </w:sectPr>
      </w:pPr>
    </w:p>
    <w:p w14:paraId="3C69FF05" w14:textId="28CABD11" w:rsidR="005960DD" w:rsidRPr="009F656B" w:rsidRDefault="005960DD" w:rsidP="00322A29">
      <w:pPr>
        <w:pStyle w:val="1"/>
        <w:rPr>
          <w:rtl/>
        </w:rPr>
      </w:pPr>
      <w:bookmarkStart w:id="49" w:name="_Toc223800572"/>
      <w:r w:rsidRPr="009F656B">
        <w:rPr>
          <w:rtl/>
        </w:rPr>
        <w:lastRenderedPageBreak/>
        <w:t>الفصل الثالث</w:t>
      </w:r>
      <w:r w:rsidR="005945F8">
        <w:rPr>
          <w:rFonts w:hint="cs"/>
          <w:rtl/>
        </w:rPr>
        <w:t>:</w:t>
      </w:r>
      <w:r w:rsidRPr="009F656B">
        <w:rPr>
          <w:rtl/>
        </w:rPr>
        <w:t xml:space="preserve"> منهجية </w:t>
      </w:r>
      <w:r w:rsidR="005945F8">
        <w:rPr>
          <w:rFonts w:hint="cs"/>
          <w:rtl/>
        </w:rPr>
        <w:t>الدراسة وإجراءاتها</w:t>
      </w:r>
      <w:bookmarkEnd w:id="49"/>
    </w:p>
    <w:p w14:paraId="496942F3" w14:textId="146D4CC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الإطار النظري للدراسة، ومراجعة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التي تناولت مفاهيم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ن</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منهج الدراسة التجريبية وخطواتها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في المبحث الثاني.</w:t>
      </w:r>
    </w:p>
    <w:p w14:paraId="663A3FD6"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63AFF398" w14:textId="77777777" w:rsidR="005960DD" w:rsidRPr="00342444" w:rsidRDefault="005960DD" w:rsidP="00322A29">
      <w:pPr>
        <w:pStyle w:val="2"/>
        <w:rPr>
          <w:rtl/>
        </w:rPr>
      </w:pPr>
      <w:bookmarkStart w:id="50" w:name="_Toc223800573"/>
      <w:r w:rsidRPr="00342444">
        <w:rPr>
          <w:rtl/>
        </w:rPr>
        <w:t>المبحث الأول: منهج الدراسة واجراءاتها</w:t>
      </w:r>
      <w:bookmarkEnd w:id="50"/>
    </w:p>
    <w:p w14:paraId="7020FBE9" w14:textId="36A45B29" w:rsidR="005960DD" w:rsidRPr="00342444" w:rsidRDefault="005960DD" w:rsidP="00322A29">
      <w:pPr>
        <w:pStyle w:val="3"/>
        <w:rPr>
          <w:rtl/>
        </w:rPr>
      </w:pPr>
      <w:bookmarkStart w:id="51" w:name="_Toc223800574"/>
      <w:r w:rsidRPr="00342444">
        <w:rPr>
          <w:rtl/>
        </w:rPr>
        <w:t>منهج البحث:</w:t>
      </w:r>
      <w:bookmarkEnd w:id="51"/>
    </w:p>
    <w:p w14:paraId="3C6D16DA" w14:textId="53653BEA"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بشكل عام، يعبّر المنهج العلمي عن "العملية التي يسعى من خلالها العلماء، بشكل جماعي ومع مرور الوقت، إلى بناء تمثيل دقيق (أي موثوق ومتسق وغير تعسفي) للعالم" (</w:t>
      </w:r>
      <w:r w:rsidRPr="00342444">
        <w:rPr>
          <w:rFonts w:ascii="Traditional Arabic" w:hAnsi="Traditional Arabic" w:cs="Traditional Arabic"/>
          <w:sz w:val="24"/>
          <w:szCs w:val="24"/>
          <w:lang w:bidi="ar-SY"/>
        </w:rPr>
        <w:t>Kumar &amp; Nor, 2013: 10</w:t>
      </w:r>
      <w:r w:rsidRPr="00342444">
        <w:rPr>
          <w:rFonts w:ascii="Traditional Arabic" w:hAnsi="Traditional Arabic" w:cs="Traditional Arabic"/>
          <w:sz w:val="24"/>
          <w:szCs w:val="24"/>
          <w:rtl/>
          <w:lang w:bidi="ar-SY"/>
        </w:rPr>
        <w:t>). في الواقع، هذا يتطلب أن يبنى كل عمل بحثي على منهج دقيق وواضح. 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يشير منهج البحث إلى آليّة منظمة وعلمية لجمع وتحليل وتفسير البيانات سواء كانت كمية أو نوعية، بغية تقديم الاجابات على أسئلة البحث وتحقيق أهدافه. يعد هذا النهج خطة محددة لإجراء الدراسات، ويساعد الباحثين على البقاء على الطريق الصحيح من خلال تحديد نطاق البحث. بمعنى آخر، وباعتباره يشكّل "مجموعة القواعد العامة التي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خدمها الباحث للوصول للحقيقة" (الرفاعي، 2005</w:t>
      </w:r>
      <w:r w:rsidR="00B822D8"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121)، يمثل منهج البحث الإطار الذي يعمل ضمنه الباحث لاكتشاف الحقائق حول الظواهر التي يدرسها.</w:t>
      </w:r>
    </w:p>
    <w:p w14:paraId="401270C1" w14:textId="73FCEF4E"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وباعتبار أن غاية هذا البحث هي تحديد وقياس دور التخطيط التشغيلي ضمن علاقة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أداء المنظمات، وبالنظر الى نموذج وفرضيات الدراسة وتساؤلاتها، </w:t>
      </w:r>
      <w:r w:rsidRPr="00342444">
        <w:rPr>
          <w:rFonts w:ascii="Traditional Arabic" w:hAnsi="Traditional Arabic" w:cs="Traditional Arabic"/>
          <w:sz w:val="24"/>
          <w:szCs w:val="24"/>
          <w:rtl/>
        </w:rPr>
        <w:t>فإن العلاقات المفترضة قد صيغت وفق</w:t>
      </w:r>
      <w:r w:rsidR="00B41739">
        <w:rPr>
          <w:rFonts w:ascii="Traditional Arabic" w:hAnsi="Traditional Arabic" w:cs="Traditional Arabic"/>
          <w:sz w:val="24"/>
          <w:szCs w:val="24"/>
          <w:rtl/>
        </w:rPr>
        <w:t>اً</w:t>
      </w:r>
      <w:r w:rsidRPr="00342444">
        <w:rPr>
          <w:rFonts w:ascii="Traditional Arabic" w:hAnsi="Traditional Arabic" w:cs="Traditional Arabic"/>
          <w:sz w:val="24"/>
          <w:szCs w:val="24"/>
          <w:rtl/>
        </w:rPr>
        <w:t xml:space="preserve"> لمبدأ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ببية، الذي ي</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إلى حقيقة أن "الاتجاه واضح من خلال طبيعة المتغيرات" (</w:t>
      </w:r>
      <w:r w:rsidRPr="00342444">
        <w:rPr>
          <w:rFonts w:ascii="Traditional Arabic" w:hAnsi="Traditional Arabic" w:cs="Traditional Arabic"/>
          <w:sz w:val="24"/>
          <w:szCs w:val="24"/>
        </w:rPr>
        <w:t>Cooper &amp; Schindler, 2001: 49</w:t>
      </w:r>
      <w:r w:rsidRPr="00342444">
        <w:rPr>
          <w:rFonts w:ascii="Traditional Arabic" w:hAnsi="Traditional Arabic" w:cs="Traditional Arabic"/>
          <w:sz w:val="24"/>
          <w:szCs w:val="24"/>
          <w:rtl/>
        </w:rPr>
        <w:t>)، متغير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قل (</w:t>
      </w:r>
      <w:r w:rsidRPr="00342444">
        <w:rPr>
          <w:rFonts w:ascii="Traditional Arabic" w:hAnsi="Traditional Arabic" w:cs="Traditional Arabic"/>
          <w:sz w:val="24"/>
          <w:szCs w:val="24"/>
          <w:rtl/>
          <w:lang w:bidi="ar-SY"/>
        </w:rPr>
        <w:t>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rPr>
        <w:t>) مؤثر في متغير تابع (أداء المنظمات)، عبر متغير وسيط (التخطيط التشغيلي). هذا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ياق المنطقي للبحث يقتضي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ناد الى المدخل الكمي في جمع وتحليل البيانات. </w:t>
      </w:r>
    </w:p>
    <w:p w14:paraId="1E7C6180" w14:textId="621E740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يعتمد البحث الكمي على التفكير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نتاجي (</w:t>
      </w:r>
      <w:r w:rsidRPr="00342444">
        <w:rPr>
          <w:rFonts w:ascii="Traditional Arabic" w:hAnsi="Traditional Arabic" w:cs="Traditional Arabic"/>
          <w:sz w:val="24"/>
          <w:szCs w:val="24"/>
          <w:lang w:bidi="ar-SY"/>
        </w:rPr>
        <w:t>Sekaran and Bougie, 2010</w:t>
      </w:r>
      <w:r w:rsidRPr="00342444">
        <w:rPr>
          <w:rFonts w:ascii="Traditional Arabic" w:hAnsi="Traditional Arabic" w:cs="Traditional Arabic"/>
          <w:sz w:val="24"/>
          <w:szCs w:val="24"/>
          <w:rtl/>
          <w:lang w:bidi="ar-SY"/>
        </w:rPr>
        <w:t>)، عبر مجموعة متنوعة من تقنيات التحليل الكمي، التي تتراوح من توصيف المتغيرات المعنية وصولاً إلى إنشاء علاقات إحصائية بين المتغيرات من خلال النمذجة الإحصائية المعقدة (</w:t>
      </w:r>
      <w:r w:rsidRPr="00342444">
        <w:rPr>
          <w:rFonts w:ascii="Traditional Arabic" w:hAnsi="Traditional Arabic" w:cs="Traditional Arabic"/>
          <w:sz w:val="24"/>
          <w:szCs w:val="24"/>
          <w:lang w:bidi="ar-SY"/>
        </w:rPr>
        <w:t>Saunders et al., 2009</w:t>
      </w:r>
      <w:r w:rsidRPr="00342444">
        <w:rPr>
          <w:rFonts w:ascii="Traditional Arabic" w:hAnsi="Traditional Arabic" w:cs="Traditional Arabic"/>
          <w:sz w:val="24"/>
          <w:szCs w:val="24"/>
          <w:rtl/>
          <w:lang w:bidi="ar-SY"/>
        </w:rPr>
        <w:t>). يدعو البحث الكمي إلى تصميمات بحثية نموذجية حيث يكون التركيز على وصف الظواهر وتفسيرها والتنبؤ بها.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 العينات الاحتمالية </w:t>
      </w:r>
      <w:r w:rsidRPr="00342444">
        <w:rPr>
          <w:rFonts w:ascii="Traditional Arabic" w:hAnsi="Traditional Arabic" w:cs="Traditional Arabic"/>
          <w:sz w:val="24"/>
          <w:szCs w:val="24"/>
          <w:rtl/>
          <w:lang w:bidi="ar-SY"/>
        </w:rPr>
        <w:lastRenderedPageBreak/>
        <w:t>ويعتمد على أحجام عينات أكبر مقارنة بتصميمات البحث النوعي (</w:t>
      </w:r>
      <w:r w:rsidRPr="00342444">
        <w:rPr>
          <w:rFonts w:ascii="Traditional Arabic" w:hAnsi="Traditional Arabic" w:cs="Traditional Arabic"/>
          <w:sz w:val="24"/>
          <w:szCs w:val="24"/>
          <w:lang w:bidi="ar-SY"/>
        </w:rPr>
        <w:t>Cooper and Schindler, 2006</w:t>
      </w:r>
      <w:r w:rsidRPr="00342444">
        <w:rPr>
          <w:rFonts w:ascii="Traditional Arabic" w:hAnsi="Traditional Arabic" w:cs="Traditional Arabic"/>
          <w:sz w:val="24"/>
          <w:szCs w:val="24"/>
          <w:rtl/>
          <w:lang w:bidi="ar-SY"/>
        </w:rPr>
        <w:t>).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منهجيات وتقنيات محددة، يحدد البحث الكمي العلاقات بين المتغيرات المختلفة (</w:t>
      </w:r>
      <w:r w:rsidRPr="00342444">
        <w:rPr>
          <w:rFonts w:ascii="Traditional Arabic" w:hAnsi="Traditional Arabic" w:cs="Traditional Arabic"/>
          <w:sz w:val="24"/>
          <w:szCs w:val="24"/>
          <w:lang w:bidi="ar-SY"/>
        </w:rPr>
        <w:t>Kumar &amp; Nor, 2013: 34</w:t>
      </w:r>
      <w:r w:rsidRPr="00342444">
        <w:rPr>
          <w:rFonts w:ascii="Traditional Arabic" w:hAnsi="Traditional Arabic" w:cs="Traditional Arabic"/>
          <w:sz w:val="24"/>
          <w:szCs w:val="24"/>
          <w:rtl/>
          <w:lang w:bidi="ar-SY"/>
        </w:rPr>
        <w:t>).</w:t>
      </w:r>
    </w:p>
    <w:p w14:paraId="24B5269F" w14:textId="3C3E5724"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في هذه الدراسة،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الدراسة المسحية، التي تهدف الى تقصي الحقائق عبر تفسير الظواهر من خلال دراسة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وذلك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المنهج الوصفي التحليلي، الذي يمثل "طريقة لوصف الظاهرة المدروسة وتصويرها كمياً عن طريق جمع المعلومات عن المشكلة وتصنيفها وتحليلها واخضاعها للدراسة الدقيقة" (شروخ، 2003</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147). وفي سبيل جمع بيانات الدراسة،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ذات الاسئلة مغلقة النهايات التي تم تبنيها في هذه الدراسة. وعبر تحليل البيانات الكمية التي يتم جمعها عن طريق هذه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5497614D"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بالقدرة على تعميم النتائج، فإن تعميم النتائج في البحث الكمي يعتمد بشكل رئيس على تطبيق مبادئ المعاينة الاحتمالية والحجم الكافي للعينة والتأكد من الصدق الخارجي (</w:t>
      </w:r>
      <w:r w:rsidRPr="00342444">
        <w:rPr>
          <w:rFonts w:ascii="Traditional Arabic" w:hAnsi="Traditional Arabic" w:cs="Traditional Arabic"/>
          <w:sz w:val="24"/>
          <w:szCs w:val="24"/>
          <w:lang w:bidi="ar-SY"/>
        </w:rPr>
        <w:t>external validity</w:t>
      </w:r>
      <w:r w:rsidRPr="00342444">
        <w:rPr>
          <w:rFonts w:ascii="Traditional Arabic" w:hAnsi="Traditional Arabic" w:cs="Traditional Arabic"/>
          <w:sz w:val="24"/>
          <w:szCs w:val="24"/>
          <w:rtl/>
          <w:lang w:bidi="ar-SY"/>
        </w:rPr>
        <w:t>)، حيث يعكس التوزيع الاحتمالي للعينة واقع المجتمع الأكبر (</w:t>
      </w:r>
      <w:r w:rsidRPr="00342444">
        <w:rPr>
          <w:rFonts w:ascii="Traditional Arabic" w:hAnsi="Traditional Arabic" w:cs="Traditional Arabic"/>
          <w:sz w:val="24"/>
          <w:szCs w:val="24"/>
          <w:lang w:bidi="ar-SY"/>
        </w:rPr>
        <w:t>Polit &amp; Beck, 2008; Altman &amp; Bland, 1998</w:t>
      </w:r>
      <w:r w:rsidRPr="00342444">
        <w:rPr>
          <w:rFonts w:ascii="Traditional Arabic" w:hAnsi="Traditional Arabic" w:cs="Traditional Arabic"/>
          <w:sz w:val="24"/>
          <w:szCs w:val="24"/>
          <w:rtl/>
          <w:lang w:bidi="ar-SY"/>
        </w:rPr>
        <w:t>). حيث يشدد الباحثون أن التعميم الإحصائي في البحث الكمي أقوى مقارنة بالبحوث النوعية، التي يكون التعميم فيها تحليلياً أو سياقياً وليس إحصائياً (</w:t>
      </w:r>
      <w:r w:rsidRPr="00342444">
        <w:rPr>
          <w:rFonts w:ascii="Traditional Arabic" w:hAnsi="Traditional Arabic" w:cs="Traditional Arabic"/>
          <w:sz w:val="24"/>
          <w:szCs w:val="24"/>
          <w:lang w:bidi="ar-SY"/>
        </w:rPr>
        <w:t>Polit &amp; Beck, 2008</w:t>
      </w:r>
      <w:r w:rsidRPr="00342444">
        <w:rPr>
          <w:rFonts w:ascii="Traditional Arabic" w:hAnsi="Traditional Arabic" w:cs="Traditional Arabic"/>
          <w:sz w:val="24"/>
          <w:szCs w:val="24"/>
          <w:rtl/>
          <w:lang w:bidi="ar-SY"/>
        </w:rPr>
        <w:t>).</w:t>
      </w:r>
    </w:p>
    <w:p w14:paraId="1E601B2B" w14:textId="77777777" w:rsidR="005960DD" w:rsidRPr="00342444" w:rsidRDefault="005960DD" w:rsidP="00322A29">
      <w:pPr>
        <w:pStyle w:val="3"/>
        <w:rPr>
          <w:rtl/>
        </w:rPr>
      </w:pPr>
      <w:bookmarkStart w:id="52" w:name="_Toc223800575"/>
      <w:r w:rsidRPr="00342444">
        <w:rPr>
          <w:rtl/>
        </w:rPr>
        <w:t>مجتمع وعينة الدراسة:</w:t>
      </w:r>
      <w:bookmarkEnd w:id="52"/>
    </w:p>
    <w:p w14:paraId="67FEFE6F" w14:textId="3D38926E"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يتمثل الهدف الأول للمنهج الكمي في "تعميم النتائج" (</w:t>
      </w:r>
      <w:r w:rsidRPr="00342444">
        <w:rPr>
          <w:rFonts w:ascii="Traditional Arabic" w:hAnsi="Traditional Arabic" w:cs="Traditional Arabic"/>
          <w:sz w:val="24"/>
          <w:szCs w:val="24"/>
          <w:lang w:bidi="ar-SY"/>
        </w:rPr>
        <w:t>Kumar &amp; Nor, 2013: 169</w:t>
      </w:r>
      <w:r w:rsidRPr="00342444">
        <w:rPr>
          <w:rFonts w:ascii="Traditional Arabic" w:hAnsi="Traditional Arabic" w:cs="Traditional Arabic"/>
          <w:sz w:val="24"/>
          <w:szCs w:val="24"/>
          <w:rtl/>
          <w:lang w:bidi="ar-SY"/>
        </w:rPr>
        <w:t>)، هذا يعني قابلية تطبيق النتائج على مجتمع الدراسة ككل. يعبّر مجتمع الدراسة عن "المجموعة الكاملة قيد الدراسة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لأهداف البحث" (</w:t>
      </w:r>
      <w:r w:rsidRPr="00342444">
        <w:rPr>
          <w:rFonts w:ascii="Traditional Arabic" w:hAnsi="Traditional Arabic" w:cs="Traditional Arabic"/>
          <w:sz w:val="24"/>
          <w:szCs w:val="24"/>
          <w:lang w:bidi="ar-SY"/>
        </w:rPr>
        <w:t>Yang et al., 2006: 605</w:t>
      </w:r>
      <w:r w:rsidRPr="00342444">
        <w:rPr>
          <w:rFonts w:ascii="Traditional Arabic" w:hAnsi="Traditional Arabic" w:cs="Traditional Arabic"/>
          <w:sz w:val="24"/>
          <w:szCs w:val="24"/>
          <w:rtl/>
          <w:lang w:bidi="ar-SY"/>
        </w:rPr>
        <w:t xml:space="preserve">). وبالنظر الى مشكلة هذه الدراسة وأهدافها، </w:t>
      </w:r>
      <w:r w:rsidRPr="00493E47">
        <w:rPr>
          <w:rFonts w:ascii="Traditional Arabic" w:hAnsi="Traditional Arabic" w:cs="Traditional Arabic"/>
          <w:sz w:val="24"/>
          <w:szCs w:val="24"/>
          <w:highlight w:val="yellow"/>
          <w:rtl/>
          <w:lang w:bidi="ar-SY"/>
        </w:rPr>
        <w:t xml:space="preserve">فإن مجتمع الدراسة يتكون من </w:t>
      </w:r>
      <w:r w:rsidR="00493E47" w:rsidRPr="00493E47">
        <w:rPr>
          <w:rFonts w:ascii="Traditional Arabic" w:hAnsi="Traditional Arabic" w:cs="Traditional Arabic" w:hint="cs"/>
          <w:sz w:val="24"/>
          <w:szCs w:val="24"/>
          <w:highlight w:val="yellow"/>
          <w:rtl/>
          <w:lang w:bidi="ar-SY"/>
        </w:rPr>
        <w:t>موظفي القطاع العام</w:t>
      </w:r>
      <w:r w:rsidRPr="00493E47">
        <w:rPr>
          <w:rFonts w:ascii="Traditional Arabic" w:hAnsi="Traditional Arabic" w:cs="Traditional Arabic"/>
          <w:sz w:val="24"/>
          <w:szCs w:val="24"/>
          <w:highlight w:val="yellow"/>
          <w:rtl/>
          <w:lang w:bidi="ar-SY"/>
        </w:rPr>
        <w:t xml:space="preserve"> في المملكة</w:t>
      </w:r>
      <w:r w:rsidR="00C13936">
        <w:rPr>
          <w:rFonts w:ascii="Traditional Arabic" w:hAnsi="Traditional Arabic" w:cs="Traditional Arabic" w:hint="cs"/>
          <w:sz w:val="24"/>
          <w:szCs w:val="24"/>
          <w:highlight w:val="yellow"/>
          <w:rtl/>
          <w:lang w:bidi="ar-SY"/>
        </w:rPr>
        <w:t xml:space="preserve">، في حين تشكل المنظمات </w:t>
      </w:r>
      <w:proofErr w:type="gramStart"/>
      <w:r w:rsidR="00C13936">
        <w:rPr>
          <w:rFonts w:ascii="Traditional Arabic" w:hAnsi="Traditional Arabic" w:cs="Traditional Arabic" w:hint="cs"/>
          <w:sz w:val="24"/>
          <w:szCs w:val="24"/>
          <w:highlight w:val="yellow"/>
          <w:rtl/>
          <w:lang w:bidi="ar-SY"/>
        </w:rPr>
        <w:t>الاطار</w:t>
      </w:r>
      <w:proofErr w:type="gramEnd"/>
      <w:r w:rsidR="00C13936">
        <w:rPr>
          <w:rFonts w:ascii="Traditional Arabic" w:hAnsi="Traditional Arabic" w:cs="Traditional Arabic" w:hint="cs"/>
          <w:sz w:val="24"/>
          <w:szCs w:val="24"/>
          <w:highlight w:val="yellow"/>
          <w:rtl/>
          <w:lang w:bidi="ar-SY"/>
        </w:rPr>
        <w:t xml:space="preserve"> الذي تم سحب العينة منه</w:t>
      </w:r>
      <w:r w:rsidRPr="00493E47">
        <w:rPr>
          <w:rFonts w:ascii="Traditional Arabic" w:hAnsi="Traditional Arabic" w:cs="Traditional Arabic"/>
          <w:sz w:val="24"/>
          <w:szCs w:val="24"/>
          <w:highlight w:val="yellow"/>
          <w:rtl/>
          <w:lang w:bidi="ar-SY"/>
        </w:rPr>
        <w:t>.</w:t>
      </w:r>
      <w:r w:rsidRPr="00342444">
        <w:rPr>
          <w:rFonts w:ascii="Traditional Arabic" w:hAnsi="Traditional Arabic" w:cs="Traditional Arabic"/>
          <w:sz w:val="24"/>
          <w:szCs w:val="24"/>
          <w:rtl/>
          <w:lang w:bidi="ar-SY"/>
        </w:rPr>
        <w:t xml:space="preserve"> 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للحصول على معلومات حول هذا المجتمع الضخم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قابلة للتعميم حوله،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الباحث عينة تمثل مجموعة فرعية من المجتمع (</w:t>
      </w:r>
      <w:r w:rsidRPr="00342444">
        <w:rPr>
          <w:rFonts w:ascii="Traditional Arabic" w:hAnsi="Traditional Arabic" w:cs="Traditional Arabic"/>
          <w:sz w:val="24"/>
          <w:szCs w:val="24"/>
          <w:lang w:bidi="ar-SY"/>
        </w:rPr>
        <w:t>Lind, 2008</w:t>
      </w:r>
      <w:r w:rsidRPr="00342444">
        <w:rPr>
          <w:rFonts w:ascii="Traditional Arabic" w:hAnsi="Traditional Arabic" w:cs="Traditional Arabic"/>
          <w:sz w:val="24"/>
          <w:szCs w:val="24"/>
          <w:rtl/>
          <w:lang w:bidi="ar-SY"/>
        </w:rPr>
        <w:t xml:space="preserve">). </w:t>
      </w:r>
    </w:p>
    <w:p w14:paraId="3C73E2E8" w14:textId="3A82ED28" w:rsidR="005960DD" w:rsidRPr="00342444" w:rsidRDefault="005960DD" w:rsidP="00342444">
      <w:pPr>
        <w:bidi/>
        <w:spacing w:line="360" w:lineRule="auto"/>
        <w:ind w:firstLine="36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العينة، يوفر الباحثون الكثير من الوقت والمال، ويحصلون على معلومات أكثر تفصيلاً، ويتمكنون من الحصول على معلومات قد لا تكون متاحة بطريقة أخرى (</w:t>
      </w:r>
      <w:r w:rsidRPr="00342444">
        <w:rPr>
          <w:rFonts w:ascii="Traditional Arabic" w:hAnsi="Traditional Arabic" w:cs="Traditional Arabic"/>
          <w:sz w:val="24"/>
          <w:szCs w:val="24"/>
          <w:lang w:bidi="ar-SY"/>
        </w:rPr>
        <w:t>Bluman, 2014</w:t>
      </w:r>
      <w:r w:rsidRPr="00342444">
        <w:rPr>
          <w:rFonts w:ascii="Traditional Arabic" w:hAnsi="Traditional Arabic" w:cs="Traditional Arabic"/>
          <w:sz w:val="24"/>
          <w:szCs w:val="24"/>
          <w:rtl/>
          <w:lang w:bidi="ar-SY"/>
        </w:rPr>
        <w:t>). عملياً، تعرّف عينة الدراسة بأنها "جزء من مجتمع الدراسة التي تجمع منه البيانات الميدانية، وهي تعتبر جزء من الكل بمعنى أنه تؤخذ مجموعة من أفراد المجتمع على أن تكون ممثلة لمجتمع البحث" (زرواتي، 2002</w:t>
      </w:r>
      <w:r w:rsidR="00716C1A" w:rsidRPr="00342444">
        <w:rPr>
          <w:rFonts w:ascii="Traditional Arabic" w:hAnsi="Traditional Arabic" w:cs="Traditional Arabic"/>
          <w:sz w:val="24"/>
          <w:szCs w:val="24"/>
          <w:rtl/>
          <w:lang w:bidi="ar-SY"/>
        </w:rPr>
        <w:t>:</w:t>
      </w:r>
      <w:r w:rsidR="00B21D29"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334). في هذه الدراسة، سيتم اختيار العينة كعينة عشوائية من مجتمع الدراسة المكون من موظفي القطاع العام في المملكة.</w:t>
      </w:r>
    </w:p>
    <w:p w14:paraId="3099C412" w14:textId="77777777" w:rsidR="005960DD" w:rsidRPr="00342444" w:rsidRDefault="005960DD" w:rsidP="00322A29">
      <w:pPr>
        <w:pStyle w:val="4"/>
        <w:rPr>
          <w:rtl/>
        </w:rPr>
      </w:pPr>
      <w:r w:rsidRPr="00342444">
        <w:rPr>
          <w:rtl/>
        </w:rPr>
        <w:lastRenderedPageBreak/>
        <w:t>حجم عينة الدراسة:</w:t>
      </w:r>
    </w:p>
    <w:p w14:paraId="1603BF08" w14:textId="3C7E3820" w:rsidR="005960DD" w:rsidRPr="00342444" w:rsidRDefault="005960DD" w:rsidP="00342444">
      <w:pPr>
        <w:bidi/>
        <w:spacing w:line="360" w:lineRule="auto"/>
        <w:ind w:firstLine="720"/>
        <w:jc w:val="both"/>
        <w:rPr>
          <w:rFonts w:ascii="Traditional Arabic" w:hAnsi="Traditional Arabic" w:cs="Traditional Arabic"/>
          <w:color w:val="000000" w:themeColor="text1"/>
          <w:sz w:val="24"/>
          <w:szCs w:val="24"/>
          <w:rtl/>
          <w:lang w:bidi="ar-SY"/>
        </w:rPr>
      </w:pPr>
      <w:r w:rsidRPr="00342444">
        <w:rPr>
          <w:rFonts w:ascii="Traditional Arabic" w:hAnsi="Traditional Arabic" w:cs="Traditional Arabic"/>
          <w:color w:val="000000" w:themeColor="text1"/>
          <w:sz w:val="24"/>
          <w:szCs w:val="24"/>
          <w:rtl/>
          <w:lang w:bidi="ar-SY"/>
        </w:rPr>
        <w:t>احدى أبرز الطرق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 xml:space="preserve">خدمة لتحديد حجم العينة المناسب لاختبار فرضيات الدراسة وهي تقنية تحليل </w:t>
      </w:r>
      <w:r w:rsidRPr="00342444">
        <w:rPr>
          <w:rFonts w:ascii="Traditional Arabic" w:hAnsi="Traditional Arabic" w:cs="Traditional Arabic"/>
          <w:color w:val="000000" w:themeColor="text1"/>
          <w:sz w:val="24"/>
          <w:szCs w:val="24"/>
          <w:lang w:bidi="ar-SY"/>
        </w:rPr>
        <w:t>G * Power</w:t>
      </w:r>
      <w:r w:rsidRPr="00342444">
        <w:rPr>
          <w:rFonts w:ascii="Traditional Arabic" w:hAnsi="Traditional Arabic" w:cs="Traditional Arabic"/>
          <w:color w:val="000000" w:themeColor="text1"/>
          <w:sz w:val="24"/>
          <w:szCs w:val="24"/>
          <w:rtl/>
          <w:lang w:bidi="ar-SY"/>
        </w:rPr>
        <w:t xml:space="preserve"> التي تقيس "قدرة الاختبار على رفض الفرضية الصفرية عندما ينبغي رفضها" (</w:t>
      </w:r>
      <w:r w:rsidRPr="00342444">
        <w:rPr>
          <w:rFonts w:ascii="Traditional Arabic" w:hAnsi="Traditional Arabic" w:cs="Traditional Arabic"/>
          <w:color w:val="000000" w:themeColor="text1"/>
          <w:sz w:val="24"/>
          <w:szCs w:val="24"/>
          <w:lang w:bidi="ar-SY"/>
        </w:rPr>
        <w:t>McCrum-Gardner, 2010:11</w:t>
      </w:r>
      <w:r w:rsidRPr="00342444">
        <w:rPr>
          <w:rFonts w:ascii="Traditional Arabic" w:hAnsi="Traditional Arabic" w:cs="Traditional Arabic"/>
          <w:color w:val="000000" w:themeColor="text1"/>
          <w:sz w:val="24"/>
          <w:szCs w:val="24"/>
          <w:rtl/>
          <w:lang w:bidi="ar-SY"/>
        </w:rPr>
        <w:t>). وبما أن نموذج الدراسة يتضمن متغيرين تنبؤيين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قل ووسيط، واعتماداً على الحد الأدنى للقوة الإحصائية المقبولة 0.8 وم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ألفا 0.5 (</w:t>
      </w:r>
      <w:r w:rsidRPr="00342444">
        <w:rPr>
          <w:rFonts w:ascii="Traditional Arabic" w:hAnsi="Traditional Arabic" w:cs="Traditional Arabic"/>
          <w:color w:val="000000" w:themeColor="text1"/>
          <w:sz w:val="24"/>
          <w:szCs w:val="24"/>
          <w:lang w:bidi="ar-SY"/>
        </w:rPr>
        <w:t>Cohen, 1992; McCrum-Gardner, 2010:14</w:t>
      </w:r>
      <w:r w:rsidRPr="00342444">
        <w:rPr>
          <w:rFonts w:ascii="Traditional Arabic" w:hAnsi="Traditional Arabic" w:cs="Traditional Arabic"/>
          <w:color w:val="000000" w:themeColor="text1"/>
          <w:sz w:val="24"/>
          <w:szCs w:val="24"/>
          <w:rtl/>
          <w:lang w:bidi="ar-SY"/>
        </w:rPr>
        <w:t>)، ولكون حجم التأثير المتوسط لدراسة الارتباطات هو 0.15 (</w:t>
      </w:r>
      <w:r w:rsidR="007502EE" w:rsidRPr="00342444">
        <w:rPr>
          <w:rFonts w:ascii="Traditional Arabic" w:hAnsi="Traditional Arabic" w:cs="Traditional Arabic"/>
          <w:color w:val="000000" w:themeColor="text1"/>
          <w:sz w:val="24"/>
          <w:szCs w:val="24"/>
          <w:lang w:bidi="ar-SY"/>
        </w:rPr>
        <w:t>Cohen, 1988</w:t>
      </w:r>
      <w:r w:rsidRPr="00342444">
        <w:rPr>
          <w:rFonts w:ascii="Traditional Arabic" w:hAnsi="Traditional Arabic" w:cs="Traditional Arabic"/>
          <w:color w:val="000000" w:themeColor="text1"/>
          <w:sz w:val="24"/>
          <w:szCs w:val="24"/>
          <w:rtl/>
          <w:lang w:bidi="ar-SY"/>
        </w:rPr>
        <w:t>)، يشير تحليل الطاقة إلى أن حجم عينة من 107 أفراد مناسب لتحقيق التأثير المطلوب عند م</w:t>
      </w:r>
      <w:r w:rsidR="00B41739">
        <w:rPr>
          <w:rFonts w:ascii="Traditional Arabic" w:hAnsi="Traditional Arabic" w:cs="Traditional Arabic"/>
          <w:color w:val="000000" w:themeColor="text1"/>
          <w:sz w:val="24"/>
          <w:szCs w:val="24"/>
          <w:rtl/>
          <w:lang w:bidi="ar-SY"/>
        </w:rPr>
        <w:t>سـت</w:t>
      </w:r>
      <w:r w:rsidRPr="00342444">
        <w:rPr>
          <w:rFonts w:ascii="Traditional Arabic" w:hAnsi="Traditional Arabic" w:cs="Traditional Arabic"/>
          <w:color w:val="000000" w:themeColor="text1"/>
          <w:sz w:val="24"/>
          <w:szCs w:val="24"/>
          <w:rtl/>
          <w:lang w:bidi="ar-SY"/>
        </w:rPr>
        <w:t>وى قوة اختبار تبلغ 95%.</w:t>
      </w:r>
    </w:p>
    <w:p w14:paraId="28C45D3D" w14:textId="77777777" w:rsidR="005960DD" w:rsidRPr="00342444" w:rsidRDefault="005960DD" w:rsidP="00342444">
      <w:pPr>
        <w:bidi/>
        <w:spacing w:line="360" w:lineRule="auto"/>
        <w:jc w:val="center"/>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rPr>
        <w:drawing>
          <wp:inline distT="0" distB="0" distL="0" distR="0" wp14:anchorId="6D900816" wp14:editId="49932F8C">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a"/>
        <w:bidiVisual/>
        <w:tblW w:w="0" w:type="auto"/>
        <w:jc w:val="center"/>
        <w:tblLook w:val="04A0" w:firstRow="1" w:lastRow="0" w:firstColumn="1" w:lastColumn="0" w:noHBand="0" w:noVBand="1"/>
      </w:tblPr>
      <w:tblGrid>
        <w:gridCol w:w="8296"/>
      </w:tblGrid>
      <w:tr w:rsidR="005960DD" w:rsidRPr="00342444" w14:paraId="6C9E6EC0" w14:textId="77777777" w:rsidTr="006532F9">
        <w:trPr>
          <w:jc w:val="center"/>
        </w:trPr>
        <w:tc>
          <w:tcPr>
            <w:tcW w:w="8296" w:type="dxa"/>
          </w:tcPr>
          <w:p w14:paraId="1039C40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 xml:space="preserve">F tests - </w:t>
            </w:r>
            <w:r w:rsidRPr="00342444">
              <w:rPr>
                <w:rFonts w:ascii="Traditional Arabic" w:hAnsi="Traditional Arabic" w:cs="Traditional Arabic"/>
                <w:color w:val="000000"/>
                <w:sz w:val="24"/>
                <w:szCs w:val="24"/>
              </w:rPr>
              <w:t>Linear multiple regression: Fixed model, R² increase</w:t>
            </w:r>
          </w:p>
          <w:p w14:paraId="132121D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Analysis:</w:t>
            </w:r>
            <w:r w:rsidRPr="00342444">
              <w:rPr>
                <w:rFonts w:ascii="Traditional Arabic" w:hAnsi="Traditional Arabic" w:cs="Traditional Arabic"/>
                <w:b/>
                <w:bCs/>
                <w:color w:val="000000"/>
                <w:sz w:val="24"/>
                <w:szCs w:val="24"/>
              </w:rPr>
              <w:tab/>
            </w:r>
            <w:r w:rsidRPr="00342444">
              <w:rPr>
                <w:rFonts w:ascii="Traditional Arabic" w:hAnsi="Traditional Arabic" w:cs="Traditional Arabic"/>
                <w:color w:val="000000"/>
                <w:sz w:val="24"/>
                <w:szCs w:val="24"/>
              </w:rPr>
              <w:t xml:space="preserve">A priori: Compute required sample size </w:t>
            </w:r>
          </w:p>
          <w:p w14:paraId="791C403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Input:</w:t>
            </w:r>
            <w:r w:rsidRPr="00342444">
              <w:rPr>
                <w:rFonts w:ascii="Traditional Arabic" w:hAnsi="Traditional Arabic" w:cs="Traditional Arabic"/>
                <w:color w:val="000000"/>
                <w:sz w:val="24"/>
                <w:szCs w:val="24"/>
              </w:rPr>
              <w:tab/>
              <w:t>Effect size f²</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0.15</w:t>
            </w:r>
          </w:p>
          <w:p w14:paraId="4BD9967D"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r>
            <w:r w:rsidRPr="00342444">
              <w:rPr>
                <w:rFonts w:ascii="Cambria" w:hAnsi="Cambria" w:cs="Cambria"/>
                <w:color w:val="000000"/>
                <w:sz w:val="24"/>
                <w:szCs w:val="24"/>
              </w:rPr>
              <w:t>α</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0.05</w:t>
            </w:r>
          </w:p>
          <w:p w14:paraId="756F1EE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Power (1-</w:t>
            </w:r>
            <w:r w:rsidRPr="00342444">
              <w:rPr>
                <w:rFonts w:ascii="Cambria" w:hAnsi="Cambria" w:cs="Cambria"/>
                <w:color w:val="000000"/>
                <w:sz w:val="24"/>
                <w:szCs w:val="24"/>
              </w:rPr>
              <w:t>β</w:t>
            </w:r>
            <w:r w:rsidRPr="00342444">
              <w:rPr>
                <w:rFonts w:ascii="Traditional Arabic" w:hAnsi="Traditional Arabic" w:cs="Traditional Arabic"/>
                <w:color w:val="000000"/>
                <w:sz w:val="24"/>
                <w:szCs w:val="24"/>
              </w:rPr>
              <w:t xml:space="preserve"> err prob)</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w:t>
            </w:r>
          </w:p>
          <w:p w14:paraId="4302BBBF"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Number of tested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5AE97137"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Total number of predictors</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48A93B39"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b/>
                <w:bCs/>
                <w:color w:val="000000"/>
                <w:sz w:val="24"/>
                <w:szCs w:val="24"/>
              </w:rPr>
              <w:t>Output:</w:t>
            </w:r>
            <w:r w:rsidRPr="00342444">
              <w:rPr>
                <w:rFonts w:ascii="Traditional Arabic" w:hAnsi="Traditional Arabic" w:cs="Traditional Arabic"/>
                <w:color w:val="000000"/>
                <w:sz w:val="24"/>
                <w:szCs w:val="24"/>
              </w:rPr>
              <w:tab/>
              <w:t xml:space="preserve">Noncentrality parameter </w:t>
            </w:r>
            <w:r w:rsidRPr="00342444">
              <w:rPr>
                <w:rFonts w:ascii="Cambria" w:hAnsi="Cambria" w:cs="Cambria"/>
                <w:color w:val="000000"/>
                <w:sz w:val="24"/>
                <w:szCs w:val="24"/>
              </w:rPr>
              <w:t>λ</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16.0500000</w:t>
            </w:r>
          </w:p>
          <w:p w14:paraId="1F51D74B"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Critical 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3.0837059</w:t>
            </w:r>
          </w:p>
          <w:p w14:paraId="21BD2D11"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tab/>
              <w:t>Numerator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2</w:t>
            </w:r>
          </w:p>
          <w:p w14:paraId="7176B053"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Pr>
            </w:pPr>
            <w:r w:rsidRPr="00342444">
              <w:rPr>
                <w:rFonts w:ascii="Traditional Arabic" w:hAnsi="Traditional Arabic" w:cs="Traditional Arabic"/>
                <w:color w:val="000000"/>
                <w:sz w:val="24"/>
                <w:szCs w:val="24"/>
              </w:rPr>
              <w:lastRenderedPageBreak/>
              <w:tab/>
              <w:t>Denominator df</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104</w:t>
            </w:r>
          </w:p>
          <w:p w14:paraId="71576778" w14:textId="77777777" w:rsidR="005960DD" w:rsidRPr="00342444" w:rsidRDefault="005960DD" w:rsidP="00342444">
            <w:pPr>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b/>
                <w:bCs/>
                <w:color w:val="000000"/>
                <w:sz w:val="24"/>
                <w:szCs w:val="24"/>
              </w:rPr>
            </w:pPr>
            <w:r w:rsidRPr="00342444">
              <w:rPr>
                <w:rFonts w:ascii="Traditional Arabic" w:hAnsi="Traditional Arabic" w:cs="Traditional Arabic"/>
                <w:b/>
                <w:bCs/>
                <w:color w:val="000000"/>
                <w:sz w:val="24"/>
                <w:szCs w:val="24"/>
              </w:rPr>
              <w:tab/>
              <w:t>Total sample size</w:t>
            </w:r>
            <w:r w:rsidRPr="00342444">
              <w:rPr>
                <w:rFonts w:ascii="Traditional Arabic" w:hAnsi="Traditional Arabic" w:cs="Traditional Arabic"/>
                <w:b/>
                <w:bCs/>
                <w:color w:val="000000"/>
                <w:sz w:val="24"/>
                <w:szCs w:val="24"/>
              </w:rPr>
              <w:tab/>
              <w:t>=</w:t>
            </w:r>
            <w:r w:rsidRPr="00342444">
              <w:rPr>
                <w:rFonts w:ascii="Traditional Arabic" w:hAnsi="Traditional Arabic" w:cs="Traditional Arabic"/>
                <w:b/>
                <w:bCs/>
                <w:color w:val="000000"/>
                <w:sz w:val="24"/>
                <w:szCs w:val="24"/>
              </w:rPr>
              <w:tab/>
              <w:t>107</w:t>
            </w:r>
          </w:p>
          <w:p w14:paraId="41296898" w14:textId="77777777" w:rsidR="005960DD" w:rsidRPr="00342444" w:rsidRDefault="005960DD" w:rsidP="00342444">
            <w:pPr>
              <w:keepNext/>
              <w:tabs>
                <w:tab w:val="left" w:pos="1134"/>
                <w:tab w:val="left" w:pos="3969"/>
                <w:tab w:val="left" w:pos="4252"/>
                <w:tab w:val="left" w:pos="6804"/>
              </w:tabs>
              <w:autoSpaceDE w:val="0"/>
              <w:autoSpaceDN w:val="0"/>
              <w:adjustRightInd w:val="0"/>
              <w:spacing w:line="360" w:lineRule="auto"/>
              <w:rPr>
                <w:rFonts w:ascii="Traditional Arabic" w:hAnsi="Traditional Arabic" w:cs="Traditional Arabic"/>
                <w:color w:val="000000"/>
                <w:sz w:val="24"/>
                <w:szCs w:val="24"/>
                <w:rtl/>
              </w:rPr>
            </w:pPr>
            <w:r w:rsidRPr="00342444">
              <w:rPr>
                <w:rFonts w:ascii="Traditional Arabic" w:hAnsi="Traditional Arabic" w:cs="Traditional Arabic"/>
                <w:color w:val="000000"/>
                <w:sz w:val="24"/>
                <w:szCs w:val="24"/>
              </w:rPr>
              <w:tab/>
              <w:t>Actual power</w:t>
            </w:r>
            <w:r w:rsidRPr="00342444">
              <w:rPr>
                <w:rFonts w:ascii="Traditional Arabic" w:hAnsi="Traditional Arabic" w:cs="Traditional Arabic"/>
                <w:color w:val="000000"/>
                <w:sz w:val="24"/>
                <w:szCs w:val="24"/>
              </w:rPr>
              <w:tab/>
              <w:t>=</w:t>
            </w:r>
            <w:r w:rsidRPr="00342444">
              <w:rPr>
                <w:rFonts w:ascii="Traditional Arabic" w:hAnsi="Traditional Arabic" w:cs="Traditional Arabic"/>
                <w:color w:val="000000"/>
                <w:sz w:val="24"/>
                <w:szCs w:val="24"/>
              </w:rPr>
              <w:tab/>
              <w:t>0.9518556</w:t>
            </w:r>
          </w:p>
        </w:tc>
      </w:tr>
    </w:tbl>
    <w:p w14:paraId="150BAC4C" w14:textId="2A12F29C" w:rsidR="005960DD" w:rsidRPr="00342444" w:rsidRDefault="00494483" w:rsidP="00322A29">
      <w:pPr>
        <w:pStyle w:val="a7"/>
        <w:rPr>
          <w:rtl/>
        </w:rPr>
      </w:pPr>
      <w:bookmarkStart w:id="53" w:name="_Toc223800680"/>
      <w:r w:rsidRPr="00342444">
        <w:rPr>
          <w:rtl/>
        </w:rPr>
        <w:lastRenderedPageBreak/>
        <w:t xml:space="preserve">الشكل رقم </w:t>
      </w:r>
      <w:fldSimple w:instr=" STYLEREF 1 \s ">
        <w:r w:rsidR="00827A39">
          <w:rPr>
            <w:noProof/>
            <w:rtl/>
          </w:rPr>
          <w:t>‏3</w:t>
        </w:r>
      </w:fldSimple>
      <w:r w:rsidR="007E086D">
        <w:rPr>
          <w:rtl/>
        </w:rPr>
        <w:t>–</w:t>
      </w:r>
      <w:fldSimple w:instr=" SEQ الشكل_رقم \* ARABIC \s 1 ">
        <w:r w:rsidR="00827A39">
          <w:rPr>
            <w:noProof/>
          </w:rPr>
          <w:t>1</w:t>
        </w:r>
      </w:fldSimple>
      <w:r w:rsidRPr="00342444">
        <w:t xml:space="preserve"> </w:t>
      </w:r>
      <w:r w:rsidRPr="00342444">
        <w:rPr>
          <w:rtl/>
        </w:rPr>
        <w:t xml:space="preserve">: حساب حجم العينة وفق </w:t>
      </w:r>
      <w:r w:rsidRPr="00342444">
        <w:t>G*Power</w:t>
      </w:r>
      <w:bookmarkEnd w:id="53"/>
    </w:p>
    <w:p w14:paraId="6BF7511B" w14:textId="46D43F67" w:rsidR="00494483" w:rsidRPr="00342444" w:rsidRDefault="00494483"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7BDD8C7D"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بالاعتماد على حجم مجتمع يشمل جميع الموظفين الحكوميين في المملكة:</w:t>
      </w:r>
    </w:p>
    <w:p w14:paraId="7D63900B" w14:textId="04F355D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مجتمع الدراسة يشمل موظفي القطاع العام في المملكة، ونظراً لأن حجم هذا المجتمع قد بلغ 1235121 عاملاً وفق آخر التقديرات المنشورة</w:t>
      </w:r>
      <w:r w:rsidRPr="00342444">
        <w:rPr>
          <w:rStyle w:val="a6"/>
          <w:rFonts w:ascii="Traditional Arabic" w:hAnsi="Traditional Arabic" w:cs="Traditional Arabic"/>
          <w:sz w:val="24"/>
          <w:szCs w:val="24"/>
          <w:rtl/>
          <w:lang w:bidi="ar-SY"/>
        </w:rPr>
        <w:footnoteReference w:id="1"/>
      </w:r>
      <w:r w:rsidRPr="00342444">
        <w:rPr>
          <w:rFonts w:ascii="Traditional Arabic" w:hAnsi="Traditional Arabic" w:cs="Traditional Arabic"/>
          <w:sz w:val="24"/>
          <w:szCs w:val="24"/>
          <w:rtl/>
          <w:lang w:bidi="ar-SY"/>
        </w:rPr>
        <w:t>. وباعتبار أن حساب حجم عينة الدراسة في ضوء معرفة حجم المجتمع يتم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المعادلة التالية:</w:t>
      </w:r>
    </w:p>
    <w:p w14:paraId="6F99E0EB" w14:textId="77777777" w:rsidR="005960DD" w:rsidRPr="00342444" w:rsidRDefault="005960DD" w:rsidP="00342444">
      <w:pPr>
        <w:bidi/>
        <w:spacing w:after="210" w:line="360" w:lineRule="auto"/>
        <w:rPr>
          <w:rFonts w:ascii="Traditional Arabic" w:hAnsi="Traditional Arabic" w:cs="Traditional Arabic"/>
          <w:sz w:val="24"/>
          <w:szCs w:val="24"/>
        </w:rPr>
      </w:pPr>
      <m:oMathPara>
        <m:oMath>
          <m:r>
            <w:rPr>
              <w:rFonts w:ascii="Cambria Math" w:hAnsi="Cambria Math" w:cs="Traditional Arabic"/>
              <w:color w:val="000000"/>
              <w:sz w:val="24"/>
              <w:szCs w:val="24"/>
            </w:rPr>
            <m:t>n</m:t>
          </m:r>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Z</m:t>
                  </m:r>
                </m:e>
                <m:sup>
                  <m:r>
                    <m:rPr>
                      <m:sty m:val="p"/>
                    </m:rPr>
                    <w:rPr>
                      <w:rFonts w:ascii="Cambria Math" w:hAnsi="Cambria Math" w:cs="Traditional Arabic"/>
                      <w:color w:val="000000"/>
                      <w:sz w:val="24"/>
                      <w:szCs w:val="24"/>
                    </w:rPr>
                    <m:t>2</m:t>
                  </m:r>
                </m:sup>
              </m:sSup>
              <m:r>
                <m:rPr>
                  <m:sty m:val="p"/>
                </m:rPr>
                <w:rPr>
                  <w:rFonts w:ascii="Cambria Math" w:hAnsi="Cambria Math" w:cs="Traditional Arabic"/>
                  <w:color w:val="000000"/>
                  <w:sz w:val="24"/>
                  <w:szCs w:val="24"/>
                </w:rPr>
                <m:t>⋅</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⋅(1-</m:t>
              </m:r>
              <m:r>
                <w:rPr>
                  <w:rFonts w:ascii="Cambria Math" w:hAnsi="Cambria Math" w:cs="Traditional Arabic"/>
                  <w:color w:val="000000"/>
                  <w:sz w:val="24"/>
                  <w:szCs w:val="24"/>
                </w:rPr>
                <m:t>p</m:t>
              </m:r>
              <m:r>
                <m:rPr>
                  <m:sty m:val="p"/>
                </m:rPr>
                <w:rPr>
                  <w:rFonts w:ascii="Cambria Math" w:hAnsi="Cambria Math" w:cs="Traditional Arabic"/>
                  <w:color w:val="000000"/>
                  <w:sz w:val="24"/>
                  <w:szCs w:val="24"/>
                </w:rPr>
                <m:t>)</m:t>
              </m:r>
            </m:num>
            <m:den>
              <m:sSup>
                <m:sSupPr>
                  <m:ctrlPr>
                    <w:rPr>
                      <w:rFonts w:ascii="Cambria Math" w:hAnsi="Cambria Math" w:cs="Traditional Arabic"/>
                      <w:color w:val="000000"/>
                      <w:sz w:val="24"/>
                      <w:szCs w:val="24"/>
                    </w:rPr>
                  </m:ctrlPr>
                </m:sSupPr>
                <m:e>
                  <m:r>
                    <w:rPr>
                      <w:rFonts w:ascii="Cambria Math" w:hAnsi="Cambria Math" w:cs="Traditional Arabic"/>
                      <w:color w:val="000000"/>
                      <w:sz w:val="24"/>
                      <w:szCs w:val="24"/>
                    </w:rPr>
                    <m:t>e</m:t>
                  </m:r>
                </m:e>
                <m:sup>
                  <m:r>
                    <m:rPr>
                      <m:sty m:val="p"/>
                    </m:rPr>
                    <w:rPr>
                      <w:rFonts w:ascii="Cambria Math" w:hAnsi="Cambria Math" w:cs="Traditional Arabic"/>
                      <w:color w:val="000000"/>
                      <w:sz w:val="24"/>
                      <w:szCs w:val="24"/>
                    </w:rPr>
                    <m:t>2</m:t>
                  </m:r>
                </m:sup>
              </m:sSup>
            </m:den>
          </m:f>
        </m:oMath>
      </m:oMathPara>
    </w:p>
    <w:p w14:paraId="7D567900"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أن:</w:t>
      </w:r>
    </w:p>
    <w:p w14:paraId="796CE8E9"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Pr>
        <w:t>n</w:t>
      </w:r>
      <w:r w:rsidRPr="00342444">
        <w:rPr>
          <w:rFonts w:ascii="Traditional Arabic" w:hAnsi="Traditional Arabic" w:cs="Traditional Arabic"/>
          <w:sz w:val="24"/>
          <w:szCs w:val="24"/>
          <w:rtl/>
          <w:lang w:bidi="ar-SY"/>
        </w:rPr>
        <w:t xml:space="preserve"> تمثل حجم العينة، </w:t>
      </w:r>
      <w:r w:rsidRPr="00342444">
        <w:rPr>
          <w:rFonts w:ascii="Traditional Arabic" w:hAnsi="Traditional Arabic" w:cs="Traditional Arabic"/>
          <w:sz w:val="24"/>
          <w:szCs w:val="24"/>
        </w:rPr>
        <w:t>Z</w:t>
      </w:r>
      <w:r w:rsidRPr="00342444">
        <w:rPr>
          <w:rFonts w:ascii="Traditional Arabic" w:hAnsi="Traditional Arabic" w:cs="Traditional Arabic"/>
          <w:sz w:val="24"/>
          <w:szCs w:val="24"/>
          <w:rtl/>
          <w:lang w:bidi="ar-SY"/>
        </w:rPr>
        <w:t xml:space="preserve"> تمثل قيمة </w:t>
      </w:r>
      <w:r w:rsidRPr="00342444">
        <w:rPr>
          <w:rFonts w:ascii="Traditional Arabic" w:hAnsi="Traditional Arabic" w:cs="Traditional Arabic"/>
          <w:sz w:val="24"/>
          <w:szCs w:val="24"/>
        </w:rPr>
        <w:t>Z-score</w:t>
      </w:r>
      <w:r w:rsidRPr="00342444">
        <w:rPr>
          <w:rFonts w:ascii="Traditional Arabic" w:hAnsi="Traditional Arabic" w:cs="Traditional Arabic"/>
          <w:sz w:val="24"/>
          <w:szCs w:val="24"/>
          <w:rtl/>
          <w:lang w:bidi="ar-SY"/>
        </w:rPr>
        <w:t xml:space="preserve"> لمجال ثقة يبلغ 95% وتساوي 1.96، </w:t>
      </w:r>
      <w:r w:rsidRPr="00342444">
        <w:rPr>
          <w:rFonts w:ascii="Traditional Arabic" w:hAnsi="Traditional Arabic" w:cs="Traditional Arabic"/>
          <w:sz w:val="24"/>
          <w:szCs w:val="24"/>
        </w:rPr>
        <w:t>p</w:t>
      </w:r>
      <w:r w:rsidRPr="00342444">
        <w:rPr>
          <w:rFonts w:ascii="Traditional Arabic" w:hAnsi="Traditional Arabic" w:cs="Traditional Arabic"/>
          <w:sz w:val="24"/>
          <w:szCs w:val="24"/>
          <w:rtl/>
          <w:lang w:bidi="ar-SY"/>
        </w:rPr>
        <w:t xml:space="preserve"> هي النسبة لمقدرة لأعلى تباين وتبلغ 0.5، </w:t>
      </w:r>
      <w:r w:rsidRPr="00342444">
        <w:rPr>
          <w:rFonts w:ascii="Traditional Arabic" w:hAnsi="Traditional Arabic" w:cs="Traditional Arabic"/>
          <w:sz w:val="24"/>
          <w:szCs w:val="24"/>
        </w:rPr>
        <w:t>e</w:t>
      </w:r>
      <w:r w:rsidRPr="00342444">
        <w:rPr>
          <w:rFonts w:ascii="Traditional Arabic" w:hAnsi="Traditional Arabic" w:cs="Traditional Arabic"/>
          <w:sz w:val="24"/>
          <w:szCs w:val="24"/>
          <w:rtl/>
          <w:lang w:bidi="ar-SY"/>
        </w:rPr>
        <w:t xml:space="preserve"> هي هامش الخطأ ويبلغ 0.05.</w:t>
      </w:r>
    </w:p>
    <w:p w14:paraId="623032D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وبالنسبة لمجتمع محدود يكون حجم العينة المصحح كما يلي:</w:t>
      </w:r>
    </w:p>
    <w:p w14:paraId="6E1B8094" w14:textId="77777777" w:rsidR="005960DD" w:rsidRPr="00342444" w:rsidRDefault="001C2A94" w:rsidP="00342444">
      <w:pPr>
        <w:bidi/>
        <w:spacing w:after="210" w:line="360" w:lineRule="auto"/>
        <w:rPr>
          <w:rFonts w:ascii="Traditional Arabic" w:hAnsi="Traditional Arabic" w:cs="Traditional Arabic" w:hint="cs"/>
          <w:sz w:val="24"/>
          <w:szCs w:val="24"/>
          <w:rtl/>
        </w:rPr>
      </w:pPr>
      <m:oMathPara>
        <m:oMath>
          <m:sSub>
            <m:sSubPr>
              <m:ctrlPr>
                <w:rPr>
                  <w:rFonts w:ascii="Cambria Math" w:hAnsi="Cambria Math" w:cs="Traditional Arabic"/>
                  <w:color w:val="000000"/>
                  <w:sz w:val="24"/>
                  <w:szCs w:val="24"/>
                </w:rPr>
              </m:ctrlPr>
            </m:sSubPr>
            <m:e>
              <m:r>
                <w:rPr>
                  <w:rFonts w:ascii="Cambria Math" w:hAnsi="Cambria Math" w:cs="Traditional Arabic"/>
                  <w:color w:val="000000"/>
                  <w:sz w:val="24"/>
                  <w:szCs w:val="24"/>
                </w:rPr>
                <m:t>n</m:t>
              </m:r>
            </m:e>
            <m:sub>
              <m:r>
                <w:rPr>
                  <w:rFonts w:ascii="Cambria Math" w:hAnsi="Cambria Math" w:cs="Traditional Arabic"/>
                  <w:color w:val="000000"/>
                  <w:sz w:val="24"/>
                  <w:szCs w:val="24"/>
                </w:rPr>
                <m:t>adj</m:t>
              </m:r>
            </m:sub>
          </m:sSub>
          <m:r>
            <m:rPr>
              <m:sty m:val="p"/>
            </m:rPr>
            <w:rPr>
              <w:rFonts w:ascii="Cambria Math" w:hAnsi="Cambria Math" w:cs="Traditional Arabic"/>
              <w:color w:val="000000"/>
              <w:sz w:val="24"/>
              <w:szCs w:val="24"/>
            </w:rPr>
            <m:t>=</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num>
            <m:den>
              <m:r>
                <m:rPr>
                  <m:sty m:val="p"/>
                </m:rPr>
                <w:rPr>
                  <w:rFonts w:ascii="Cambria Math" w:hAnsi="Cambria Math" w:cs="Traditional Arabic"/>
                  <w:color w:val="000000"/>
                  <w:sz w:val="24"/>
                  <w:szCs w:val="24"/>
                </w:rPr>
                <m:t>1+</m:t>
              </m:r>
              <m:f>
                <m:fPr>
                  <m:ctrlPr>
                    <w:rPr>
                      <w:rFonts w:ascii="Cambria Math" w:hAnsi="Cambria Math" w:cs="Traditional Arabic"/>
                      <w:color w:val="000000"/>
                      <w:sz w:val="24"/>
                      <w:szCs w:val="24"/>
                    </w:rPr>
                  </m:ctrlPr>
                </m:fPr>
                <m:num>
                  <m:r>
                    <w:rPr>
                      <w:rFonts w:ascii="Cambria Math" w:hAnsi="Cambria Math" w:cs="Traditional Arabic"/>
                      <w:color w:val="000000"/>
                      <w:sz w:val="24"/>
                      <w:szCs w:val="24"/>
                    </w:rPr>
                    <m:t>n</m:t>
                  </m:r>
                  <m:r>
                    <m:rPr>
                      <m:sty m:val="p"/>
                    </m:rPr>
                    <w:rPr>
                      <w:rFonts w:ascii="Cambria Math" w:hAnsi="Cambria Math" w:cs="Traditional Arabic"/>
                      <w:color w:val="000000"/>
                      <w:sz w:val="24"/>
                      <w:szCs w:val="24"/>
                    </w:rPr>
                    <m:t>-1</m:t>
                  </m:r>
                </m:num>
                <m:den>
                  <m:r>
                    <w:rPr>
                      <w:rFonts w:ascii="Cambria Math" w:hAnsi="Cambria Math" w:cs="Traditional Arabic"/>
                      <w:color w:val="000000"/>
                      <w:sz w:val="24"/>
                      <w:szCs w:val="24"/>
                    </w:rPr>
                    <m:t>N</m:t>
                  </m:r>
                </m:den>
              </m:f>
            </m:den>
          </m:f>
        </m:oMath>
      </m:oMathPara>
    </w:p>
    <w:p w14:paraId="30208E20" w14:textId="2FBCBD99"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وبتطبيق هذه المعادلة نصل الى أن حجم العينة الأكثر ملاءمة، بناء على حجم مجتمع موظفي القطاع العام يبلغ 385 موظفاً. والنتيجة ذاتها يمكن الوصول اليها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جدول </w:t>
      </w:r>
      <w:proofErr w:type="gramStart"/>
      <w:r w:rsidRPr="00342444">
        <w:rPr>
          <w:rFonts w:ascii="Traditional Arabic" w:hAnsi="Traditional Arabic" w:cs="Traditional Arabic"/>
          <w:sz w:val="24"/>
          <w:szCs w:val="24"/>
          <w:lang w:bidi="ar-SY"/>
        </w:rPr>
        <w:t>Krejcie  &amp;</w:t>
      </w:r>
      <w:proofErr w:type="gramEnd"/>
      <w:r w:rsidRPr="00342444">
        <w:rPr>
          <w:rFonts w:ascii="Traditional Arabic" w:hAnsi="Traditional Arabic" w:cs="Traditional Arabic"/>
          <w:sz w:val="24"/>
          <w:szCs w:val="24"/>
          <w:lang w:bidi="ar-SY"/>
        </w:rPr>
        <w:t xml:space="preserve"> Morgan</w:t>
      </w:r>
      <w:r w:rsidRPr="00342444">
        <w:rPr>
          <w:rFonts w:ascii="Traditional Arabic" w:hAnsi="Traditional Arabic" w:cs="Traditional Arabic"/>
          <w:sz w:val="24"/>
          <w:szCs w:val="24"/>
          <w:rtl/>
          <w:lang w:bidi="ar-SY"/>
        </w:rPr>
        <w:t xml:space="preserve"> (1970)</w:t>
      </w:r>
      <w:r w:rsidRPr="00342444">
        <w:rPr>
          <w:rStyle w:val="a6"/>
          <w:rFonts w:ascii="Traditional Arabic" w:hAnsi="Traditional Arabic" w:cs="Traditional Arabic"/>
          <w:sz w:val="24"/>
          <w:szCs w:val="24"/>
          <w:rtl/>
          <w:lang w:bidi="ar-SY"/>
        </w:rPr>
        <w:footnoteReference w:id="2"/>
      </w:r>
      <w:r w:rsidRPr="00342444">
        <w:rPr>
          <w:rFonts w:ascii="Traditional Arabic" w:hAnsi="Traditional Arabic" w:cs="Traditional Arabic"/>
          <w:sz w:val="24"/>
          <w:szCs w:val="24"/>
          <w:rtl/>
          <w:lang w:bidi="ar-SY"/>
        </w:rPr>
        <w:t>. وبالنظر الى هذا الجدول، فإن حجم العينة المطلوب يبلغ 385 فرداً.</w:t>
      </w:r>
    </w:p>
    <w:p w14:paraId="6BF92BE0" w14:textId="02333955"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بالاعتماد على </w:t>
      </w:r>
      <w:r w:rsidR="00E5153E" w:rsidRPr="00342444">
        <w:rPr>
          <w:rFonts w:ascii="Traditional Arabic" w:hAnsi="Traditional Arabic" w:cs="Traditional Arabic"/>
          <w:sz w:val="24"/>
          <w:szCs w:val="24"/>
          <w:u w:val="single"/>
          <w:rtl/>
          <w:lang w:bidi="ar-SY"/>
        </w:rPr>
        <w:t xml:space="preserve">معادلة </w:t>
      </w:r>
      <w:r w:rsidR="00E5153E" w:rsidRPr="00342444">
        <w:rPr>
          <w:rFonts w:ascii="Traditional Arabic" w:hAnsi="Traditional Arabic" w:cs="Traditional Arabic"/>
          <w:sz w:val="24"/>
          <w:szCs w:val="24"/>
          <w:u w:val="single"/>
        </w:rPr>
        <w:t>Cochran</w:t>
      </w:r>
      <w:r w:rsidR="00E5153E" w:rsidRPr="00342444">
        <w:rPr>
          <w:rFonts w:ascii="Traditional Arabic" w:hAnsi="Traditional Arabic" w:cs="Traditional Arabic"/>
          <w:sz w:val="24"/>
          <w:szCs w:val="24"/>
          <w:u w:val="single"/>
          <w:rtl/>
          <w:lang w:bidi="ar-SY"/>
        </w:rPr>
        <w:t xml:space="preserve"> (1977)</w:t>
      </w:r>
      <w:r w:rsidRPr="00342444">
        <w:rPr>
          <w:rFonts w:ascii="Traditional Arabic" w:hAnsi="Traditional Arabic" w:cs="Traditional Arabic"/>
          <w:sz w:val="24"/>
          <w:szCs w:val="24"/>
          <w:u w:val="single"/>
          <w:rtl/>
          <w:lang w:bidi="ar-SY"/>
        </w:rPr>
        <w:t>:</w:t>
      </w:r>
    </w:p>
    <w:p w14:paraId="34FE0F33" w14:textId="54C29EB4" w:rsidR="005960DD" w:rsidRPr="00342444" w:rsidRDefault="00E515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في الحالة التي تكون فيها مجتمعات الدراسة ضخمة (أكبر من 100000 مفردة)، يتم اللجوء عادة الى معادلة </w:t>
      </w:r>
      <w:r w:rsidRPr="00342444">
        <w:rPr>
          <w:rFonts w:ascii="Traditional Arabic" w:hAnsi="Traditional Arabic" w:cs="Traditional Arabic"/>
          <w:sz w:val="24"/>
          <w:szCs w:val="24"/>
          <w:lang w:bidi="ar-SY"/>
        </w:rPr>
        <w:t>Cochran</w:t>
      </w:r>
      <w:r w:rsidRPr="00342444">
        <w:rPr>
          <w:rFonts w:ascii="Traditional Arabic" w:hAnsi="Traditional Arabic" w:cs="Traditional Arabic"/>
          <w:sz w:val="24"/>
          <w:szCs w:val="24"/>
          <w:rtl/>
          <w:lang w:bidi="ar-SY"/>
        </w:rPr>
        <w:t xml:space="preserve"> (1977) لحساب حجم العينة الملائمة</w:t>
      </w:r>
      <w:r w:rsidR="005960DD"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بالتالي، مع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يبلغ 95%، أقصى تباين محتمل يبلغ 0.5،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يبلغ 50%، هامش خطأ يبلغ بالقيمة المطلقة 5%، فإن حجم العينة الملائم يبلغ 384 مفردة.</w:t>
      </w:r>
    </w:p>
    <w:p w14:paraId="1199F27E"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9F892E1" w14:textId="5EA866C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في ضوء ما سبق، وبغية ضمان الحصول على عينة تحقق التمثيل الأفضل لمجتمع الدراسة، فإن حجم عينة الدراسة سيبلغ في حده الأدنى 385 </w:t>
      </w:r>
      <w:r w:rsidR="00181BD7" w:rsidRPr="00342444">
        <w:rPr>
          <w:rFonts w:ascii="Traditional Arabic" w:hAnsi="Traditional Arabic" w:cs="Traditional Arabic"/>
          <w:sz w:val="24"/>
          <w:szCs w:val="24"/>
          <w:rtl/>
          <w:lang w:bidi="ar-SY"/>
        </w:rPr>
        <w:t xml:space="preserve">موظفاً من </w:t>
      </w:r>
      <w:r w:rsidR="00BC39A0" w:rsidRPr="00342444">
        <w:rPr>
          <w:rFonts w:ascii="Traditional Arabic" w:hAnsi="Traditional Arabic" w:cs="Traditional Arabic"/>
          <w:sz w:val="24"/>
          <w:szCs w:val="24"/>
          <w:rtl/>
          <w:lang w:bidi="ar-SY"/>
        </w:rPr>
        <w:t>موظفي</w:t>
      </w:r>
      <w:r w:rsidRPr="00342444">
        <w:rPr>
          <w:rFonts w:ascii="Traditional Arabic" w:hAnsi="Traditional Arabic" w:cs="Traditional Arabic"/>
          <w:sz w:val="24"/>
          <w:szCs w:val="24"/>
          <w:rtl/>
          <w:lang w:bidi="ar-SY"/>
        </w:rPr>
        <w:t xml:space="preserve"> المنظمات العامة في المملكة. في الواقع، يُعد حجم العينة، الذي يبلغ 385 من </w:t>
      </w:r>
      <w:r w:rsidR="003D37A5" w:rsidRPr="00342444">
        <w:rPr>
          <w:rFonts w:ascii="Traditional Arabic" w:hAnsi="Traditional Arabic" w:cs="Traditional Arabic"/>
          <w:sz w:val="24"/>
          <w:szCs w:val="24"/>
          <w:rtl/>
          <w:lang w:bidi="ar-SY"/>
        </w:rPr>
        <w:t>الموظفين</w:t>
      </w:r>
      <w:r w:rsidRPr="00342444">
        <w:rPr>
          <w:rFonts w:ascii="Traditional Arabic" w:hAnsi="Traditional Arabic" w:cs="Traditional Arabic"/>
          <w:sz w:val="24"/>
          <w:szCs w:val="24"/>
          <w:rtl/>
          <w:lang w:bidi="ar-SY"/>
        </w:rPr>
        <w:t>،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إحصائي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لتعميم النتائج على القطاع العام بأكمله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ثقة 95% وهامش خطأ 5%</w:t>
      </w:r>
      <w:r w:rsidR="003D37A5"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Pr>
        <w:t>Sekaran &amp; Bougie, 2016; Hair et al., 2019</w:t>
      </w:r>
      <w:r w:rsidR="003D37A5"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 xml:space="preserve">. </w:t>
      </w:r>
      <w:r w:rsidR="003D37A5"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يُعد هذا النهج مقبول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نطاق واسع في أبحاث العلوم الاجتماعية للمجموعات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كانية الكبيرة، ويضمن الدقة العلمية وكفاءة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الموارد (</w:t>
      </w:r>
      <w:r w:rsidRPr="00342444">
        <w:rPr>
          <w:rFonts w:ascii="Traditional Arabic" w:hAnsi="Traditional Arabic" w:cs="Traditional Arabic"/>
          <w:sz w:val="24"/>
          <w:szCs w:val="24"/>
          <w:lang w:bidi="ar-SY"/>
        </w:rPr>
        <w:t>Suresh &amp; Chandrashekara, 2012; Hayes, 2018</w:t>
      </w:r>
      <w:r w:rsidRPr="00342444">
        <w:rPr>
          <w:rFonts w:ascii="Traditional Arabic" w:hAnsi="Traditional Arabic" w:cs="Traditional Arabic"/>
          <w:sz w:val="24"/>
          <w:szCs w:val="24"/>
          <w:rtl/>
          <w:lang w:bidi="ar-SY"/>
        </w:rPr>
        <w:t>).</w:t>
      </w:r>
    </w:p>
    <w:p w14:paraId="3027AA0A"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CB31579" w14:textId="77777777" w:rsidR="005960DD" w:rsidRPr="00342444" w:rsidRDefault="005960DD" w:rsidP="00322A29">
      <w:pPr>
        <w:pStyle w:val="3"/>
        <w:rPr>
          <w:rtl/>
        </w:rPr>
      </w:pPr>
      <w:bookmarkStart w:id="54" w:name="_Toc223800576"/>
      <w:r w:rsidRPr="00342444">
        <w:rPr>
          <w:rtl/>
        </w:rPr>
        <w:t>أداة الدراسة:</w:t>
      </w:r>
      <w:bookmarkEnd w:id="54"/>
    </w:p>
    <w:p w14:paraId="7D4BCCF9" w14:textId="407683E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البحث، اعتمد الباحث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كأداة لجميع البيانات. وبالنظر الى نموذج الدراسة الحالية، فإن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التي تم اعتمادها تتكون من المحاور التالية:</w:t>
      </w:r>
    </w:p>
    <w:p w14:paraId="60035CC6" w14:textId="77777777"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الأول: </w:t>
      </w:r>
    </w:p>
    <w:p w14:paraId="7C0AFC8E" w14:textId="6070E07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ويتضمن بيانات عامة حول المنظمات (قطاع الأعمال، حجم المنظمة، طبيعة النشاط) وبيانات شخصية حول الموظفين المشاركين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(الجنس، العمر، المؤهل العلمي،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2407B440" w14:textId="324F76E9"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الثاني</w:t>
      </w:r>
      <w:r w:rsidRPr="00342444">
        <w:rPr>
          <w:rFonts w:ascii="Traditional Arabic" w:hAnsi="Traditional Arabic" w:cs="Traditional Arabic"/>
          <w:sz w:val="24"/>
          <w:szCs w:val="24"/>
          <w:u w:val="single"/>
          <w:rtl/>
          <w:lang w:bidi="ar-SY"/>
        </w:rPr>
        <w:t>:</w:t>
      </w:r>
    </w:p>
    <w:p w14:paraId="569AD2B1" w14:textId="46C478BC"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يهدف الباحث من خلال هذا المحور الى 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في المنظمات العامة. بعد تحديد فئة التوجه، وبالنظر الى مفهوم التوجه </w:t>
      </w:r>
      <w:r w:rsidR="00903373" w:rsidRPr="00342444">
        <w:rPr>
          <w:rFonts w:ascii="Traditional Arabic" w:hAnsi="Traditional Arabic" w:cs="Traditional Arabic"/>
          <w:sz w:val="24"/>
          <w:szCs w:val="24"/>
          <w:rtl/>
          <w:lang w:bidi="ar-SY"/>
        </w:rPr>
        <w:t>وم</w:t>
      </w:r>
      <w:r w:rsidR="00B41739">
        <w:rPr>
          <w:rFonts w:ascii="Traditional Arabic" w:hAnsi="Traditional Arabic" w:cs="Traditional Arabic"/>
          <w:sz w:val="24"/>
          <w:szCs w:val="24"/>
          <w:rtl/>
          <w:lang w:bidi="ar-SY"/>
        </w:rPr>
        <w:t>سـت</w:t>
      </w:r>
      <w:r w:rsidR="00903373" w:rsidRPr="00342444">
        <w:rPr>
          <w:rFonts w:ascii="Traditional Arabic" w:hAnsi="Traditional Arabic" w:cs="Traditional Arabic"/>
          <w:sz w:val="24"/>
          <w:szCs w:val="24"/>
          <w:rtl/>
          <w:lang w:bidi="ar-SY"/>
        </w:rPr>
        <w:t>وياته</w:t>
      </w:r>
      <w:r w:rsidRPr="00342444">
        <w:rPr>
          <w:rFonts w:ascii="Traditional Arabic" w:hAnsi="Traditional Arabic" w:cs="Traditional Arabic"/>
          <w:sz w:val="24"/>
          <w:szCs w:val="24"/>
          <w:rtl/>
          <w:lang w:bidi="ar-SY"/>
        </w:rPr>
        <w:t>، فإن غاية هذا القسم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تتمثل في تحديد مدى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المنظمات العامة في المملكة (المتغير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في نموذج الدراسة). في سبيل ذلك، حيث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بالمقياس الوراد في دراسة </w:t>
      </w:r>
      <w:r w:rsidRPr="00342444">
        <w:rPr>
          <w:rFonts w:ascii="Traditional Arabic" w:hAnsi="Traditional Arabic" w:cs="Traditional Arabic"/>
          <w:sz w:val="24"/>
          <w:szCs w:val="24"/>
          <w:lang w:bidi="ar-SY"/>
        </w:rPr>
        <w:t>Kihara</w:t>
      </w:r>
      <w:r w:rsidRPr="00342444">
        <w:rPr>
          <w:rFonts w:ascii="Traditional Arabic" w:hAnsi="Traditional Arabic" w:cs="Traditional Arabic"/>
          <w:sz w:val="24"/>
          <w:szCs w:val="24"/>
          <w:rtl/>
          <w:lang w:bidi="ar-SY"/>
        </w:rPr>
        <w:t xml:space="preserve"> وآخرون (2016) والمكون من 12 عبارة.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3-1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DF56E3D" w14:textId="39F54899" w:rsidR="00494483" w:rsidRPr="00B30E50" w:rsidRDefault="00494483" w:rsidP="00322A29">
      <w:pPr>
        <w:pStyle w:val="a7"/>
        <w:rPr>
          <w:rtl/>
        </w:rPr>
      </w:pPr>
      <w:bookmarkStart w:id="55" w:name="_Toc223800642"/>
      <w:r w:rsidRPr="00B30E50">
        <w:rPr>
          <w:rtl/>
        </w:rPr>
        <w:lastRenderedPageBreak/>
        <w:t xml:space="preserve">الجدول رقم </w:t>
      </w:r>
      <w:fldSimple w:instr=" STYLEREF 1 \s ">
        <w:r w:rsidR="00827A39">
          <w:rPr>
            <w:noProof/>
            <w:rtl/>
          </w:rPr>
          <w:t>‏3</w:t>
        </w:r>
      </w:fldSimple>
      <w:r w:rsidR="005C463C">
        <w:rPr>
          <w:rtl/>
        </w:rPr>
        <w:t>–</w:t>
      </w:r>
      <w:fldSimple w:instr=" SEQ الجدول_رقم \* ARABIC \s 1 ">
        <w:r w:rsidR="00827A39">
          <w:rPr>
            <w:noProof/>
          </w:rPr>
          <w:t>1</w:t>
        </w:r>
      </w:fldSimple>
      <w:r w:rsidRPr="00B30E50">
        <w:t xml:space="preserve"> </w:t>
      </w:r>
      <w:r w:rsidRPr="00B30E50">
        <w:rPr>
          <w:rtl/>
        </w:rPr>
        <w:t>: مقياس وضوح التوجه الا</w:t>
      </w:r>
      <w:r w:rsidR="00B41739">
        <w:rPr>
          <w:rtl/>
        </w:rPr>
        <w:t>سـت</w:t>
      </w:r>
      <w:r w:rsidRPr="00B30E50">
        <w:rPr>
          <w:rtl/>
        </w:rPr>
        <w:t xml:space="preserve">راتيجي. المصدر: </w:t>
      </w:r>
      <w:r w:rsidRPr="00B30E50">
        <w:t>Kihara et al., 2016</w:t>
      </w:r>
      <w:bookmarkEnd w:id="55"/>
    </w:p>
    <w:tbl>
      <w:tblPr>
        <w:bidiVisual/>
        <w:tblW w:w="8480" w:type="dxa"/>
        <w:jc w:val="center"/>
        <w:tblLook w:val="04A0" w:firstRow="1" w:lastRow="0" w:firstColumn="1" w:lastColumn="0" w:noHBand="0" w:noVBand="1"/>
      </w:tblPr>
      <w:tblGrid>
        <w:gridCol w:w="1197"/>
        <w:gridCol w:w="7283"/>
      </w:tblGrid>
      <w:tr w:rsidR="005960DD" w:rsidRPr="00342444" w14:paraId="4A18568F" w14:textId="77777777" w:rsidTr="006532F9">
        <w:trPr>
          <w:trHeight w:val="413"/>
          <w:jc w:val="center"/>
        </w:trPr>
        <w:tc>
          <w:tcPr>
            <w:tcW w:w="11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C91A92B"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B139A6E"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146F828D"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2BD9BAB"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F09C24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r>
      <w:tr w:rsidR="005960DD" w:rsidRPr="00342444" w14:paraId="030179B2"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14F023C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B98765B" w14:textId="2B382E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قبل</w:t>
            </w:r>
          </w:p>
        </w:tc>
      </w:tr>
      <w:tr w:rsidR="005960DD" w:rsidRPr="00342444" w14:paraId="734E8C6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AA66612"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CA6BA87"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r>
      <w:tr w:rsidR="005960DD" w:rsidRPr="00342444" w14:paraId="212556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276E4B6D"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D506AFD"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r>
      <w:tr w:rsidR="005960DD" w:rsidRPr="00342444" w14:paraId="7086D529"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06CEBD8"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DA07A75" w14:textId="23C7445C"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كيف يساهم عملهم في تحقيق رسالتنا ورؤيتنا</w:t>
            </w:r>
          </w:p>
        </w:tc>
      </w:tr>
      <w:tr w:rsidR="005960DD" w:rsidRPr="00342444" w14:paraId="2ECCBA35"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AC6CFE"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4DE4A15" w14:textId="49BC2EBA"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w:t>
            </w:r>
          </w:p>
        </w:tc>
      </w:tr>
      <w:tr w:rsidR="005960DD" w:rsidRPr="00342444" w14:paraId="060738C6"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F104E0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2F8E6D63" w14:textId="13606552"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w:t>
            </w:r>
          </w:p>
        </w:tc>
      </w:tr>
      <w:tr w:rsidR="005960DD" w:rsidRPr="00342444" w14:paraId="0D318C3C"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5E19B42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224804"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معظم موظفينا على دراية بالخطط التي يجب تنفيذها</w:t>
            </w:r>
          </w:p>
        </w:tc>
      </w:tr>
      <w:tr w:rsidR="005960DD" w:rsidRPr="00342444" w14:paraId="455DE34F"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40DD97E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019B5B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r>
      <w:tr w:rsidR="005960DD" w:rsidRPr="00342444" w14:paraId="12844387"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3DE62AC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03453E" w14:textId="381320E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r>
      <w:tr w:rsidR="005960DD" w:rsidRPr="00342444" w14:paraId="437124E4"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771F4A0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67493C"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r>
      <w:tr w:rsidR="005960DD" w:rsidRPr="00342444" w14:paraId="20534BEE" w14:textId="77777777" w:rsidTr="006532F9">
        <w:trPr>
          <w:trHeight w:val="300"/>
          <w:jc w:val="center"/>
        </w:trPr>
        <w:tc>
          <w:tcPr>
            <w:tcW w:w="1197" w:type="dxa"/>
            <w:tcBorders>
              <w:top w:val="nil"/>
              <w:left w:val="single" w:sz="4" w:space="0" w:color="auto"/>
              <w:bottom w:val="single" w:sz="4" w:space="0" w:color="auto"/>
              <w:right w:val="single" w:sz="4" w:space="0" w:color="auto"/>
            </w:tcBorders>
            <w:shd w:val="clear" w:color="auto" w:fill="auto"/>
            <w:noWrap/>
            <w:vAlign w:val="center"/>
            <w:hideMark/>
          </w:tcPr>
          <w:p w14:paraId="66A10B1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33E133"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r>
    </w:tbl>
    <w:p w14:paraId="7DEDF983" w14:textId="6D00D448"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الثالث</w:t>
      </w:r>
      <w:r w:rsidRPr="00342444">
        <w:rPr>
          <w:rFonts w:ascii="Traditional Arabic" w:hAnsi="Traditional Arabic" w:cs="Traditional Arabic"/>
          <w:sz w:val="24"/>
          <w:szCs w:val="24"/>
          <w:u w:val="single"/>
          <w:rtl/>
          <w:lang w:bidi="ar-SY"/>
        </w:rPr>
        <w:t>:</w:t>
      </w:r>
    </w:p>
    <w:p w14:paraId="2D8A1140" w14:textId="2EF91C1C"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دور التخطيط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في المنظمات العامة، فإن تقييم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التخطيط التشغيلي في المنظمات يعتبر أمراً جوهرياً. في سبيل ذلك، فقد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مقياس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في الواقع، تم الاعتماد على هذا المقياس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ببين: الأول هو عدم العثور على مقياس مخصص للتخطيط التشغيلي في المنظمات العامة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أما الثاني فيقوم على كون مفهوم تفعيل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وفق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p w14:paraId="434D860B" w14:textId="6491B87D" w:rsidR="00494483" w:rsidRPr="00342444" w:rsidRDefault="00494483" w:rsidP="00322A29">
      <w:pPr>
        <w:pStyle w:val="a7"/>
      </w:pPr>
      <w:bookmarkStart w:id="56" w:name="_Toc223800643"/>
      <w:r w:rsidRPr="00342444">
        <w:rPr>
          <w:rtl/>
        </w:rPr>
        <w:t xml:space="preserve">الجدول رقم </w:t>
      </w:r>
      <w:fldSimple w:instr=" STYLEREF 1 \s ">
        <w:r w:rsidR="00827A39">
          <w:rPr>
            <w:noProof/>
            <w:rtl/>
          </w:rPr>
          <w:t>‏3</w:t>
        </w:r>
      </w:fldSimple>
      <w:r w:rsidR="005C463C">
        <w:rPr>
          <w:rtl/>
        </w:rPr>
        <w:t>–</w:t>
      </w:r>
      <w:fldSimple w:instr=" SEQ الجدول_رقم \* ARABIC \s 1 ">
        <w:r w:rsidR="00827A39">
          <w:rPr>
            <w:noProof/>
          </w:rPr>
          <w:t>2</w:t>
        </w:r>
      </w:fldSimple>
      <w:r w:rsidRPr="00342444">
        <w:rPr>
          <w:noProof/>
        </w:rPr>
        <w:t xml:space="preserve"> </w:t>
      </w:r>
      <w:r w:rsidRPr="00342444">
        <w:rPr>
          <w:noProof/>
          <w:rtl/>
        </w:rPr>
        <w:t>: مقياس التخطيط التشغيلي. المصدر (</w:t>
      </w:r>
      <w:r w:rsidRPr="00342444">
        <w:rPr>
          <w:noProof/>
        </w:rPr>
        <w:t>Ndegwa, 2022</w:t>
      </w:r>
      <w:r w:rsidRPr="00342444">
        <w:rPr>
          <w:noProof/>
          <w:rtl/>
        </w:rPr>
        <w:t>)</w:t>
      </w:r>
      <w:bookmarkEnd w:id="56"/>
    </w:p>
    <w:tbl>
      <w:tblPr>
        <w:bidiVisual/>
        <w:tblW w:w="8348" w:type="dxa"/>
        <w:jc w:val="center"/>
        <w:tblLook w:val="04A0" w:firstRow="1" w:lastRow="0" w:firstColumn="1" w:lastColumn="0" w:noHBand="0" w:noVBand="1"/>
      </w:tblPr>
      <w:tblGrid>
        <w:gridCol w:w="1080"/>
        <w:gridCol w:w="7268"/>
      </w:tblGrid>
      <w:tr w:rsidR="005960DD" w:rsidRPr="00342444" w14:paraId="63368073" w14:textId="77777777" w:rsidTr="006532F9">
        <w:trPr>
          <w:trHeight w:val="422"/>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4C48511"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319539"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20B1E98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EAA653"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0FBA33C" w14:textId="70B7D646"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r>
      <w:tr w:rsidR="005960DD" w:rsidRPr="00342444" w14:paraId="68E0C86A"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5974E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6E6A1FA"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وضع مؤشرات أداء رئيسية محددة بشكل جيد لكل قسم</w:t>
            </w:r>
          </w:p>
        </w:tc>
      </w:tr>
      <w:tr w:rsidR="005960DD" w:rsidRPr="00342444" w14:paraId="0AAA59B6"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75671F"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D01D738" w14:textId="5090DE9E"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r w:rsidR="005960DD" w:rsidRPr="00342444" w14:paraId="6E00E2EF"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4050D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26A2B02" w14:textId="3CB59B9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مؤشرات الأداء الرئيسية كوسيلة لتقييم وتحسين الأداء</w:t>
            </w:r>
          </w:p>
        </w:tc>
      </w:tr>
      <w:tr w:rsidR="005960DD" w:rsidRPr="00342444" w14:paraId="343178AE"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0EEAB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E4FBDCE"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r>
      <w:tr w:rsidR="005960DD" w:rsidRPr="00342444" w14:paraId="018E7A3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EF73D0"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53AF324" w14:textId="75D47400"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bl>
    <w:p w14:paraId="51F3EE38"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1606AA72" w14:textId="4E61594C" w:rsidR="005960DD" w:rsidRPr="00342444" w:rsidRDefault="005960DD" w:rsidP="00342444">
      <w:pPr>
        <w:bidi/>
        <w:spacing w:line="360" w:lineRule="auto"/>
        <w:jc w:val="both"/>
        <w:rPr>
          <w:rFonts w:ascii="Traditional Arabic" w:hAnsi="Traditional Arabic" w:cs="Traditional Arabic"/>
          <w:sz w:val="24"/>
          <w:szCs w:val="24"/>
          <w:u w:val="single"/>
          <w:rtl/>
          <w:lang w:bidi="ar-SY"/>
        </w:rPr>
      </w:pPr>
      <w:r w:rsidRPr="00342444">
        <w:rPr>
          <w:rFonts w:ascii="Traditional Arabic" w:hAnsi="Traditional Arabic" w:cs="Traditional Arabic"/>
          <w:sz w:val="24"/>
          <w:szCs w:val="24"/>
          <w:u w:val="single"/>
          <w:rtl/>
          <w:lang w:bidi="ar-SY"/>
        </w:rPr>
        <w:t xml:space="preserve">المحور </w:t>
      </w:r>
      <w:r w:rsidR="008E6136" w:rsidRPr="00342444">
        <w:rPr>
          <w:rFonts w:ascii="Traditional Arabic" w:hAnsi="Traditional Arabic" w:cs="Traditional Arabic"/>
          <w:sz w:val="24"/>
          <w:szCs w:val="24"/>
          <w:u w:val="single"/>
          <w:rtl/>
          <w:lang w:bidi="ar-SY"/>
        </w:rPr>
        <w:t>الرابع</w:t>
      </w:r>
      <w:r w:rsidRPr="00342444">
        <w:rPr>
          <w:rFonts w:ascii="Traditional Arabic" w:hAnsi="Traditional Arabic" w:cs="Traditional Arabic"/>
          <w:sz w:val="24"/>
          <w:szCs w:val="24"/>
          <w:u w:val="single"/>
          <w:rtl/>
          <w:lang w:bidi="ar-SY"/>
        </w:rPr>
        <w:t>:</w:t>
      </w:r>
    </w:p>
    <w:p w14:paraId="18C59D06" w14:textId="31FEF68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المتغير التابع في نموذج الدراسة، أداء المنظمات العامة،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ثلاثة بنود من مقياس الأداء التنظيمي العام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الوارد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يهدف هذا المقياس الى تقييم فعالية أداء المنظمات الحكومية بطريقة ذاتية. إضافة الى ذلك، قام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عانة بثلاثة بنود أخرى من مقياس الأداء التنظيمي الوارد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لتقييم الأداء من خلال العمليات الداخلية في المنظمة. ليصبح المقياس النهائي مكوناً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ة بنود، كما يلي:</w:t>
      </w:r>
    </w:p>
    <w:p w14:paraId="2D0332BF" w14:textId="11090E6D" w:rsidR="00494483" w:rsidRPr="00342444" w:rsidRDefault="00494483" w:rsidP="00322A29">
      <w:pPr>
        <w:pStyle w:val="a7"/>
      </w:pPr>
      <w:bookmarkStart w:id="57" w:name="_Toc223800644"/>
      <w:r w:rsidRPr="00342444">
        <w:rPr>
          <w:rtl/>
        </w:rPr>
        <w:t xml:space="preserve">الجدول رقم </w:t>
      </w:r>
      <w:fldSimple w:instr=" STYLEREF 1 \s ">
        <w:r w:rsidR="00827A39">
          <w:rPr>
            <w:noProof/>
            <w:rtl/>
          </w:rPr>
          <w:t>‏3</w:t>
        </w:r>
      </w:fldSimple>
      <w:r w:rsidR="005C463C">
        <w:rPr>
          <w:rtl/>
        </w:rPr>
        <w:t>–</w:t>
      </w:r>
      <w:fldSimple w:instr=" SEQ الجدول_رقم \* ARABIC \s 1 ">
        <w:r w:rsidR="00827A39">
          <w:rPr>
            <w:noProof/>
          </w:rPr>
          <w:t>3</w:t>
        </w:r>
      </w:fldSimple>
      <w:r w:rsidRPr="00342444">
        <w:rPr>
          <w:noProof/>
        </w:rPr>
        <w:t xml:space="preserve"> </w:t>
      </w:r>
      <w:r w:rsidRPr="00342444">
        <w:rPr>
          <w:noProof/>
          <w:rtl/>
        </w:rPr>
        <w:t>: مقياس الأداء التنظيمي. المصدر: (</w:t>
      </w:r>
      <w:r w:rsidRPr="00342444">
        <w:rPr>
          <w:noProof/>
        </w:rPr>
        <w:t>Bin Omira, 2015</w:t>
      </w:r>
      <w:r w:rsidRPr="00342444">
        <w:rPr>
          <w:noProof/>
          <w:rtl/>
        </w:rPr>
        <w:t>)</w:t>
      </w:r>
      <w:bookmarkEnd w:id="57"/>
    </w:p>
    <w:tbl>
      <w:tblPr>
        <w:bidiVisual/>
        <w:tblW w:w="8513" w:type="dxa"/>
        <w:jc w:val="center"/>
        <w:tblLook w:val="04A0" w:firstRow="1" w:lastRow="0" w:firstColumn="1" w:lastColumn="0" w:noHBand="0" w:noVBand="1"/>
      </w:tblPr>
      <w:tblGrid>
        <w:gridCol w:w="1080"/>
        <w:gridCol w:w="7433"/>
      </w:tblGrid>
      <w:tr w:rsidR="005960DD" w:rsidRPr="00342444" w14:paraId="6E9AE332" w14:textId="77777777" w:rsidTr="006532F9">
        <w:trPr>
          <w:trHeight w:val="467"/>
          <w:jc w:val="center"/>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025BF33"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Pr>
            </w:pPr>
            <w:r w:rsidRPr="00342444">
              <w:rPr>
                <w:rFonts w:ascii="Traditional Arabic" w:eastAsia="Times New Roman" w:hAnsi="Traditional Arabic" w:cs="Traditional Arabic"/>
                <w:b/>
                <w:bCs/>
                <w:color w:val="FFFFFF" w:themeColor="background1"/>
                <w:sz w:val="24"/>
                <w:szCs w:val="24"/>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325076D" w14:textId="77777777" w:rsidR="005960DD" w:rsidRPr="00342444" w:rsidRDefault="005960DD" w:rsidP="00342444">
            <w:pPr>
              <w:bidi/>
              <w:spacing w:after="0" w:line="360" w:lineRule="auto"/>
              <w:jc w:val="center"/>
              <w:rPr>
                <w:rFonts w:ascii="Traditional Arabic" w:eastAsia="Times New Roman" w:hAnsi="Traditional Arabic" w:cs="Traditional Arabic"/>
                <w:b/>
                <w:bCs/>
                <w:color w:val="FFFFFF" w:themeColor="background1"/>
                <w:sz w:val="24"/>
                <w:szCs w:val="24"/>
                <w:rtl/>
              </w:rPr>
            </w:pPr>
            <w:r w:rsidRPr="00342444">
              <w:rPr>
                <w:rFonts w:ascii="Traditional Arabic" w:eastAsia="Times New Roman" w:hAnsi="Traditional Arabic" w:cs="Traditional Arabic"/>
                <w:b/>
                <w:bCs/>
                <w:color w:val="FFFFFF" w:themeColor="background1"/>
                <w:sz w:val="24"/>
                <w:szCs w:val="24"/>
                <w:rtl/>
              </w:rPr>
              <w:t>العبارة</w:t>
            </w:r>
          </w:p>
        </w:tc>
      </w:tr>
      <w:tr w:rsidR="005960DD" w:rsidRPr="00342444" w14:paraId="3B9E17DB"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0AE615"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8298348"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المنظمة فعالة في التحرك نحو تحقيق مهمتها.</w:t>
            </w:r>
          </w:p>
        </w:tc>
      </w:tr>
      <w:tr w:rsidR="005960DD" w:rsidRPr="00342444" w14:paraId="27B9AB7C"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05F6F7"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EE0235D" w14:textId="40FE63A5"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المنظمة فعالة في تحقيق الأهداف الواردة في ميثاقها أو بيان المهمة أو غيرها من الوثائق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r>
      <w:tr w:rsidR="005960DD" w:rsidRPr="00342444" w14:paraId="59F35C99"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F481E6"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772823D3" w14:textId="3DE65E4E"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 المنظمة للطلبات العامة بسرعة وكفاءة.</w:t>
            </w:r>
          </w:p>
        </w:tc>
      </w:tr>
      <w:tr w:rsidR="005960DD" w:rsidRPr="00342444" w14:paraId="519C9D04"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3438AA"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66EBEDB"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يتدفق التواصل بسهولة في جميع أنحاء المنظمة وبين مختلف أقسامها.</w:t>
            </w:r>
          </w:p>
        </w:tc>
      </w:tr>
      <w:tr w:rsidR="005960DD" w:rsidRPr="00342444" w14:paraId="56D12B71"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408AE8"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471DA1B3" w14:textId="77777777" w:rsidR="005960DD" w:rsidRPr="00342444" w:rsidRDefault="005960DD" w:rsidP="00342444">
            <w:pPr>
              <w:bidi/>
              <w:spacing w:after="0"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يتم تنفيذ البرامج بسرعة وكفاءة.</w:t>
            </w:r>
          </w:p>
        </w:tc>
      </w:tr>
      <w:tr w:rsidR="005960DD" w:rsidRPr="00342444" w14:paraId="55047C33" w14:textId="77777777" w:rsidTr="006532F9">
        <w:trPr>
          <w:trHeight w:val="28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7C66FE" w14:textId="77777777" w:rsidR="005960DD" w:rsidRPr="00342444" w:rsidRDefault="005960DD"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C87E90E" w14:textId="664C8531" w:rsidR="005960DD" w:rsidRPr="00342444" w:rsidRDefault="005960DD" w:rsidP="00342444">
            <w:pPr>
              <w:bidi/>
              <w:spacing w:after="0" w:line="360" w:lineRule="auto"/>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أقسام المنظمة لي</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مثقلة بالأنشطة.</w:t>
            </w:r>
          </w:p>
        </w:tc>
      </w:tr>
    </w:tbl>
    <w:p w14:paraId="281DA09F" w14:textId="77777777" w:rsidR="005960DD" w:rsidRPr="00342444" w:rsidRDefault="005960DD" w:rsidP="00342444">
      <w:pPr>
        <w:bidi/>
        <w:spacing w:line="360" w:lineRule="auto"/>
        <w:jc w:val="both"/>
        <w:rPr>
          <w:rFonts w:ascii="Traditional Arabic" w:hAnsi="Traditional Arabic" w:cs="Traditional Arabic"/>
          <w:sz w:val="24"/>
          <w:szCs w:val="24"/>
          <w:lang w:bidi="ar-SY"/>
        </w:rPr>
      </w:pPr>
    </w:p>
    <w:p w14:paraId="16070C26" w14:textId="0E07A67C" w:rsidR="005960DD" w:rsidRPr="00342444" w:rsidRDefault="008E6136"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w:t>
      </w:r>
      <w:r w:rsidR="005960DD" w:rsidRPr="00342444">
        <w:rPr>
          <w:rFonts w:ascii="Traditional Arabic" w:hAnsi="Traditional Arabic" w:cs="Traditional Arabic"/>
          <w:sz w:val="24"/>
          <w:szCs w:val="24"/>
          <w:rtl/>
          <w:lang w:bidi="ar-SY"/>
        </w:rPr>
        <w:t>من أجل تحديد تقييمات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 xml:space="preserve">طلعين لكل محور من محاور الدراسة، اعتمد الباحث على مقياس </w:t>
      </w:r>
      <w:r w:rsidR="005960DD" w:rsidRPr="00342444">
        <w:rPr>
          <w:rFonts w:ascii="Traditional Arabic" w:hAnsi="Traditional Arabic" w:cs="Traditional Arabic"/>
          <w:sz w:val="24"/>
          <w:szCs w:val="24"/>
          <w:lang w:bidi="ar-SY"/>
        </w:rPr>
        <w:t>Likert</w:t>
      </w:r>
      <w:r w:rsidR="005960DD" w:rsidRPr="00342444">
        <w:rPr>
          <w:rFonts w:ascii="Traditional Arabic" w:hAnsi="Traditional Arabic" w:cs="Traditional Arabic"/>
          <w:sz w:val="24"/>
          <w:szCs w:val="24"/>
          <w:rtl/>
          <w:lang w:bidi="ar-SY"/>
        </w:rPr>
        <w:t xml:space="preserve"> الخماسي لتحديد درجة موافقة المبحوثين على كل عبارة من عبارات المقاييس الم</w:t>
      </w:r>
      <w:r w:rsidR="00B41739">
        <w:rPr>
          <w:rFonts w:ascii="Traditional Arabic" w:hAnsi="Traditional Arabic" w:cs="Traditional Arabic"/>
          <w:sz w:val="24"/>
          <w:szCs w:val="24"/>
          <w:rtl/>
          <w:lang w:bidi="ar-SY"/>
        </w:rPr>
        <w:t>سـت</w:t>
      </w:r>
      <w:r w:rsidR="005960DD" w:rsidRPr="00342444">
        <w:rPr>
          <w:rFonts w:ascii="Traditional Arabic" w:hAnsi="Traditional Arabic" w:cs="Traditional Arabic"/>
          <w:sz w:val="24"/>
          <w:szCs w:val="24"/>
          <w:rtl/>
          <w:lang w:bidi="ar-SY"/>
        </w:rPr>
        <w:t>خدمة (غير موافق مطلقاً – موافق بشدة).</w:t>
      </w:r>
    </w:p>
    <w:p w14:paraId="6B6D7920" w14:textId="5185B974" w:rsidR="00494483" w:rsidRPr="00342444" w:rsidRDefault="00494483" w:rsidP="00322A29">
      <w:pPr>
        <w:pStyle w:val="a7"/>
      </w:pPr>
      <w:bookmarkStart w:id="58" w:name="_Toc223800645"/>
      <w:r w:rsidRPr="00342444">
        <w:rPr>
          <w:rtl/>
        </w:rPr>
        <w:t xml:space="preserve">الجدول رقم </w:t>
      </w:r>
      <w:fldSimple w:instr=" STYLEREF 1 \s ">
        <w:r w:rsidR="00827A39">
          <w:rPr>
            <w:noProof/>
            <w:rtl/>
          </w:rPr>
          <w:t>‏3</w:t>
        </w:r>
      </w:fldSimple>
      <w:r w:rsidR="005C463C">
        <w:rPr>
          <w:rtl/>
        </w:rPr>
        <w:t>–</w:t>
      </w:r>
      <w:fldSimple w:instr=" SEQ الجدول_رقم \* ARABIC \s 1 ">
        <w:r w:rsidR="00827A39">
          <w:rPr>
            <w:noProof/>
          </w:rPr>
          <w:t>4</w:t>
        </w:r>
      </w:fldSimple>
      <w:r w:rsidRPr="00342444">
        <w:rPr>
          <w:noProof/>
          <w:lang w:bidi="ar-SY"/>
        </w:rPr>
        <w:t xml:space="preserve"> </w:t>
      </w:r>
      <w:r w:rsidRPr="00342444">
        <w:rPr>
          <w:noProof/>
          <w:rtl/>
          <w:lang w:bidi="ar-SY"/>
        </w:rPr>
        <w:t>:ترميز فئات مقياس ليكرت. المصدر: من اعداد الباحث</w:t>
      </w:r>
      <w:bookmarkEnd w:id="58"/>
    </w:p>
    <w:tbl>
      <w:tblPr>
        <w:tblStyle w:val="aa"/>
        <w:bidiVisual/>
        <w:tblW w:w="8494" w:type="dxa"/>
        <w:jc w:val="center"/>
        <w:tblLook w:val="04A0" w:firstRow="1" w:lastRow="0" w:firstColumn="1" w:lastColumn="0" w:noHBand="0" w:noVBand="1"/>
      </w:tblPr>
      <w:tblGrid>
        <w:gridCol w:w="1857"/>
        <w:gridCol w:w="1659"/>
        <w:gridCol w:w="1659"/>
        <w:gridCol w:w="1659"/>
        <w:gridCol w:w="1660"/>
      </w:tblGrid>
      <w:tr w:rsidR="005960DD" w:rsidRPr="00342444" w14:paraId="5DFE765C" w14:textId="77777777" w:rsidTr="006532F9">
        <w:trPr>
          <w:jc w:val="center"/>
        </w:trPr>
        <w:tc>
          <w:tcPr>
            <w:tcW w:w="1857" w:type="dxa"/>
          </w:tcPr>
          <w:p w14:paraId="2769BA50"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 مطلقاً</w:t>
            </w:r>
          </w:p>
        </w:tc>
        <w:tc>
          <w:tcPr>
            <w:tcW w:w="1659" w:type="dxa"/>
          </w:tcPr>
          <w:p w14:paraId="1E1D64DC"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غير موافق</w:t>
            </w:r>
          </w:p>
        </w:tc>
        <w:tc>
          <w:tcPr>
            <w:tcW w:w="1659" w:type="dxa"/>
          </w:tcPr>
          <w:p w14:paraId="68B2FE92"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محايد</w:t>
            </w:r>
          </w:p>
        </w:tc>
        <w:tc>
          <w:tcPr>
            <w:tcW w:w="1659" w:type="dxa"/>
          </w:tcPr>
          <w:p w14:paraId="35DD1F26"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w:t>
            </w:r>
          </w:p>
        </w:tc>
        <w:tc>
          <w:tcPr>
            <w:tcW w:w="1660" w:type="dxa"/>
          </w:tcPr>
          <w:p w14:paraId="7F00D529" w14:textId="77777777" w:rsidR="005960DD" w:rsidRPr="00342444" w:rsidRDefault="005960DD" w:rsidP="00342444">
            <w:pPr>
              <w:spacing w:line="360" w:lineRule="auto"/>
              <w:jc w:val="center"/>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موافق بشدة</w:t>
            </w:r>
          </w:p>
        </w:tc>
      </w:tr>
      <w:tr w:rsidR="005960DD" w:rsidRPr="00342444" w14:paraId="0F05D2E7" w14:textId="77777777" w:rsidTr="006532F9">
        <w:trPr>
          <w:jc w:val="center"/>
        </w:trPr>
        <w:tc>
          <w:tcPr>
            <w:tcW w:w="1857" w:type="dxa"/>
          </w:tcPr>
          <w:p w14:paraId="060F99FE"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1</w:t>
            </w:r>
          </w:p>
        </w:tc>
        <w:tc>
          <w:tcPr>
            <w:tcW w:w="1659" w:type="dxa"/>
          </w:tcPr>
          <w:p w14:paraId="1F934E56"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2</w:t>
            </w:r>
          </w:p>
        </w:tc>
        <w:tc>
          <w:tcPr>
            <w:tcW w:w="1659" w:type="dxa"/>
          </w:tcPr>
          <w:p w14:paraId="71310165"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3</w:t>
            </w:r>
          </w:p>
        </w:tc>
        <w:tc>
          <w:tcPr>
            <w:tcW w:w="1659" w:type="dxa"/>
          </w:tcPr>
          <w:p w14:paraId="000F7CD3"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4</w:t>
            </w:r>
          </w:p>
        </w:tc>
        <w:tc>
          <w:tcPr>
            <w:tcW w:w="1660" w:type="dxa"/>
          </w:tcPr>
          <w:p w14:paraId="6D346B50" w14:textId="77777777" w:rsidR="005960DD" w:rsidRPr="00342444" w:rsidRDefault="005960DD" w:rsidP="00342444">
            <w:pPr>
              <w:spacing w:line="360" w:lineRule="auto"/>
              <w:jc w:val="center"/>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5</w:t>
            </w:r>
          </w:p>
        </w:tc>
      </w:tr>
    </w:tbl>
    <w:p w14:paraId="6D78AC53" w14:textId="77777777" w:rsidR="005960DD" w:rsidRPr="00342444" w:rsidRDefault="005960DD" w:rsidP="00342444">
      <w:pPr>
        <w:bidi/>
        <w:spacing w:line="360" w:lineRule="auto"/>
        <w:ind w:firstLine="720"/>
        <w:jc w:val="both"/>
        <w:rPr>
          <w:rFonts w:ascii="Traditional Arabic" w:hAnsi="Traditional Arabic" w:cs="Traditional Arabic"/>
          <w:sz w:val="24"/>
          <w:szCs w:val="24"/>
          <w:u w:val="single"/>
          <w:rtl/>
          <w:lang w:bidi="ar-SY"/>
        </w:rPr>
      </w:pPr>
    </w:p>
    <w:p w14:paraId="4977E623" w14:textId="77777777" w:rsidR="005960DD" w:rsidRPr="00342444" w:rsidRDefault="005960DD" w:rsidP="00322A29">
      <w:pPr>
        <w:pStyle w:val="3"/>
        <w:rPr>
          <w:rtl/>
        </w:rPr>
      </w:pPr>
      <w:bookmarkStart w:id="59" w:name="_Toc223800577"/>
      <w:r w:rsidRPr="00342444">
        <w:rPr>
          <w:rtl/>
        </w:rPr>
        <w:t>آلية جمع البيانات:</w:t>
      </w:r>
      <w:bookmarkEnd w:id="59"/>
    </w:p>
    <w:p w14:paraId="17C49B78" w14:textId="7994EC6A"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الالكترونية كنموذج رقمي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البحثي يتم تصميمه ورفعه الى أحد مقدمي خدمة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الرقمية (مثل جوجل). بعد ذلك، سيقوم الباحث بمشاركة رابط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الرقمية مع العينة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عبر وسائل الاتصال المعتمدة مثل التواصل المباشر أو عبر البريد الالكتروني.</w:t>
      </w:r>
    </w:p>
    <w:p w14:paraId="6C8CFA65" w14:textId="77777777" w:rsidR="005960DD" w:rsidRPr="00342444" w:rsidRDefault="005960DD" w:rsidP="00322A29">
      <w:pPr>
        <w:pStyle w:val="3"/>
        <w:rPr>
          <w:rtl/>
          <w:lang w:val="fr-FR"/>
        </w:rPr>
      </w:pPr>
      <w:bookmarkStart w:id="60" w:name="_Toc223800578"/>
      <w:r w:rsidRPr="00342444">
        <w:rPr>
          <w:rtl/>
          <w:lang w:val="fr-FR"/>
        </w:rPr>
        <w:t>التعامل مع التحيّز المحتمل:</w:t>
      </w:r>
      <w:bookmarkEnd w:id="60"/>
    </w:p>
    <w:p w14:paraId="776EF08B" w14:textId="25D3ED93"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يعتبر التحيّز أحد المواضيع الشهيرة التي من شأنها ان تمس بمصداقية البحث العلمي وموثوقية نتائجه. ويشمل التحيّز أشكالاً متعددة مثل تحيز الرغبة الاجتماعية (</w:t>
      </w:r>
      <w:r w:rsidRPr="00342444">
        <w:rPr>
          <w:rFonts w:ascii="Traditional Arabic" w:hAnsi="Traditional Arabic" w:cs="Traditional Arabic"/>
          <w:sz w:val="24"/>
          <w:szCs w:val="24"/>
          <w:lang w:val="fr-FR"/>
        </w:rPr>
        <w:t>social desirability bias</w:t>
      </w:r>
      <w:r w:rsidRPr="00342444">
        <w:rPr>
          <w:rFonts w:ascii="Traditional Arabic" w:hAnsi="Traditional Arabic" w:cs="Traditional Arabic"/>
          <w:sz w:val="24"/>
          <w:szCs w:val="24"/>
          <w:rtl/>
          <w:lang w:val="fr-FR"/>
        </w:rPr>
        <w:t>)، تحيز الميل للوسط أو الأطراف (</w:t>
      </w:r>
      <w:r w:rsidRPr="00342444">
        <w:rPr>
          <w:rFonts w:ascii="Traditional Arabic" w:hAnsi="Traditional Arabic" w:cs="Traditional Arabic"/>
          <w:sz w:val="24"/>
          <w:szCs w:val="24"/>
          <w:lang w:val="fr-FR"/>
        </w:rPr>
        <w:t>central/extreme tendency bias</w:t>
      </w:r>
      <w:r w:rsidRPr="00342444">
        <w:rPr>
          <w:rFonts w:ascii="Traditional Arabic" w:hAnsi="Traditional Arabic" w:cs="Traditional Arabic"/>
          <w:sz w:val="24"/>
          <w:szCs w:val="24"/>
          <w:rtl/>
          <w:lang w:val="fr-FR"/>
        </w:rPr>
        <w:t>)، وتحيز عدم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w:t>
      </w:r>
      <w:r w:rsidRPr="00342444">
        <w:rPr>
          <w:rFonts w:ascii="Traditional Arabic" w:hAnsi="Traditional Arabic" w:cs="Traditional Arabic"/>
          <w:sz w:val="24"/>
          <w:szCs w:val="24"/>
          <w:lang w:val="fr-FR"/>
        </w:rPr>
        <w:t>non-response bias</w:t>
      </w:r>
      <w:r w:rsidRPr="00342444">
        <w:rPr>
          <w:rFonts w:ascii="Traditional Arabic" w:hAnsi="Traditional Arabic" w:cs="Traditional Arabic"/>
          <w:sz w:val="24"/>
          <w:szCs w:val="24"/>
          <w:rtl/>
          <w:lang w:val="fr-FR"/>
        </w:rPr>
        <w:t>). لضمان التعامل الأمثل مع التحيّز المتوقع في البحث العلمي، اتخذ الباحث جملة من الاجراءات وفق توصيات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وهي:</w:t>
      </w:r>
    </w:p>
    <w:p w14:paraId="760F0E70" w14:textId="3FAD97AF"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تصميم أدوات جمع البيانات بعناية: حيث سعى الباحث لأن تكون الأسئلة واضحة ومحايدة وتتجنب العبارات التي توحي بإجابة معينة (</w:t>
      </w:r>
      <w:r w:rsidRPr="00342444">
        <w:rPr>
          <w:rFonts w:ascii="Traditional Arabic" w:hAnsi="Traditional Arabic" w:cs="Traditional Arabic"/>
          <w:sz w:val="24"/>
          <w:szCs w:val="24"/>
          <w:lang w:val="fr-FR"/>
        </w:rPr>
        <w:t>Bogner &amp; Landrock, 2016</w:t>
      </w:r>
      <w:r w:rsidRPr="00342444">
        <w:rPr>
          <w:rFonts w:ascii="Traditional Arabic" w:hAnsi="Traditional Arabic" w:cs="Traditional Arabic"/>
          <w:sz w:val="24"/>
          <w:szCs w:val="24"/>
          <w:rtl/>
          <w:lang w:val="fr-FR"/>
        </w:rPr>
        <w:t>). كما سيعمل الباحث على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أساليب غير مباشرة مثل تقنية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جابة العشوائية (</w:t>
      </w:r>
      <w:r w:rsidRPr="00342444">
        <w:rPr>
          <w:rFonts w:ascii="Traditional Arabic" w:hAnsi="Traditional Arabic" w:cs="Traditional Arabic"/>
          <w:sz w:val="24"/>
          <w:szCs w:val="24"/>
          <w:lang w:val="fr-FR"/>
        </w:rPr>
        <w:t>Randomized Response Technique</w:t>
      </w:r>
      <w:r w:rsidRPr="00342444">
        <w:rPr>
          <w:rFonts w:ascii="Traditional Arabic" w:hAnsi="Traditional Arabic" w:cs="Traditional Arabic"/>
          <w:sz w:val="24"/>
          <w:szCs w:val="24"/>
          <w:rtl/>
          <w:lang w:val="fr-FR"/>
        </w:rPr>
        <w:t>) لتقليل التحيز في الإجابات الحساسة (</w:t>
      </w:r>
      <w:r w:rsidRPr="00342444">
        <w:rPr>
          <w:rFonts w:ascii="Traditional Arabic" w:hAnsi="Traditional Arabic" w:cs="Traditional Arabic"/>
          <w:sz w:val="24"/>
          <w:szCs w:val="24"/>
          <w:lang w:val="fr-FR"/>
        </w:rPr>
        <w:t>Krumpal, 2013</w:t>
      </w:r>
      <w:r w:rsidRPr="00342444">
        <w:rPr>
          <w:rFonts w:ascii="Traditional Arabic" w:hAnsi="Traditional Arabic" w:cs="Traditional Arabic"/>
          <w:sz w:val="24"/>
          <w:szCs w:val="24"/>
          <w:rtl/>
          <w:lang w:val="fr-FR"/>
        </w:rPr>
        <w:t>).</w:t>
      </w:r>
    </w:p>
    <w:p w14:paraId="3AA9C7F6" w14:textId="2040F14D"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lang w:val="fr-FR"/>
        </w:rPr>
      </w:pPr>
      <w:r w:rsidRPr="00342444">
        <w:rPr>
          <w:rFonts w:ascii="Traditional Arabic" w:hAnsi="Traditional Arabic" w:cs="Traditional Arabic"/>
          <w:sz w:val="24"/>
          <w:szCs w:val="24"/>
          <w:rtl/>
          <w:lang w:val="fr-FR"/>
        </w:rPr>
        <w:t>ضمان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رية والخصوصية: وذلك عبر إعطاء المشاركين ضمانات بسرية أجوبتهم وخصوصية معلوماتهم من خلال افتتاح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بانات بفقرة تعبر عن غاية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بيان واهداف الباحث والتزامه بقواعد الباحث العلمي وسرية البيانات (</w:t>
      </w:r>
      <w:r w:rsidRPr="00342444">
        <w:rPr>
          <w:rFonts w:ascii="Traditional Arabic" w:hAnsi="Traditional Arabic" w:cs="Traditional Arabic"/>
          <w:sz w:val="24"/>
          <w:szCs w:val="24"/>
        </w:rPr>
        <w:t>Teh et al., 2023</w:t>
      </w:r>
      <w:r w:rsidRPr="00342444">
        <w:rPr>
          <w:rFonts w:ascii="Traditional Arabic" w:hAnsi="Traditional Arabic" w:cs="Traditional Arabic"/>
          <w:sz w:val="24"/>
          <w:szCs w:val="24"/>
          <w:rtl/>
          <w:lang w:val="fr-FR"/>
        </w:rPr>
        <w:t>).</w:t>
      </w:r>
    </w:p>
    <w:p w14:paraId="1E690A27" w14:textId="09DA86FC"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lastRenderedPageBreak/>
        <w:t>تحليل أنماط الإجابات: عبر تحليل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العينة لاكتشاف وجود تحيز في الميل للوسط أو للأطراف، واتخاذ إجراءات إحصائية إن دعت الحاجة (</w:t>
      </w:r>
      <w:r w:rsidRPr="00342444">
        <w:rPr>
          <w:rFonts w:ascii="Traditional Arabic" w:hAnsi="Traditional Arabic" w:cs="Traditional Arabic"/>
          <w:sz w:val="24"/>
          <w:szCs w:val="24"/>
          <w:lang w:val="fr-FR"/>
        </w:rPr>
        <w:t>Kusmaryono et al., 2022; Teh et al., 2023</w:t>
      </w:r>
      <w:r w:rsidRPr="00342444">
        <w:rPr>
          <w:rFonts w:ascii="Traditional Arabic" w:hAnsi="Traditional Arabic" w:cs="Traditional Arabic"/>
          <w:sz w:val="24"/>
          <w:szCs w:val="24"/>
          <w:rtl/>
          <w:lang w:val="fr-FR"/>
        </w:rPr>
        <w:t>).</w:t>
      </w:r>
    </w:p>
    <w:p w14:paraId="3EB72F38"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149B41E6" w14:textId="77777777" w:rsidR="005960DD" w:rsidRPr="00342444" w:rsidRDefault="005960DD" w:rsidP="00322A29">
      <w:pPr>
        <w:pStyle w:val="3"/>
        <w:rPr>
          <w:rtl/>
          <w:lang w:val="fr-FR"/>
        </w:rPr>
      </w:pPr>
      <w:bookmarkStart w:id="61" w:name="_Toc223800579"/>
      <w:r w:rsidRPr="00342444">
        <w:rPr>
          <w:rtl/>
          <w:lang w:val="fr-FR"/>
        </w:rPr>
        <w:t>التعامل مع عدم اكتمال البيانات في الدراسة:</w:t>
      </w:r>
      <w:bookmarkEnd w:id="61"/>
    </w:p>
    <w:p w14:paraId="233BE421" w14:textId="232609F2"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يشكل فقدان او غياب بعض القيم أو البيانات (</w:t>
      </w:r>
      <w:r w:rsidRPr="00342444">
        <w:rPr>
          <w:rFonts w:ascii="Traditional Arabic" w:hAnsi="Traditional Arabic" w:cs="Traditional Arabic"/>
          <w:sz w:val="24"/>
          <w:szCs w:val="24"/>
          <w:lang w:val="fr-FR"/>
        </w:rPr>
        <w:t>Missing Data</w:t>
      </w:r>
      <w:r w:rsidRPr="00342444">
        <w:rPr>
          <w:rFonts w:ascii="Traditional Arabic" w:hAnsi="Traditional Arabic" w:cs="Traditional Arabic"/>
          <w:sz w:val="24"/>
          <w:szCs w:val="24"/>
          <w:rtl/>
          <w:lang w:val="fr-FR"/>
        </w:rPr>
        <w:t>) مشكلة منهجية هامة في الدراسات الكمية، وتقترح الأدبيات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ابقة، مثل (</w:t>
      </w:r>
      <w:r w:rsidRPr="00342444">
        <w:rPr>
          <w:rFonts w:ascii="Traditional Arabic" w:hAnsi="Traditional Arabic" w:cs="Traditional Arabic"/>
          <w:sz w:val="24"/>
          <w:szCs w:val="24"/>
          <w:lang w:val="fr-FR"/>
        </w:rPr>
        <w:t>Dong &amp; Peng, 2013; Kusmaryono et al., 2022</w:t>
      </w:r>
      <w:r w:rsidRPr="00342444">
        <w:rPr>
          <w:rFonts w:ascii="Traditional Arabic" w:hAnsi="Traditional Arabic" w:cs="Traditional Arabic"/>
          <w:sz w:val="24"/>
          <w:szCs w:val="24"/>
          <w:rtl/>
          <w:lang w:val="fr-FR"/>
        </w:rPr>
        <w:t>)، عدة 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راتيجيات للتعامل مع هذه المشكلة:</w:t>
      </w:r>
    </w:p>
    <w:p w14:paraId="4BAB9C15" w14:textId="0D3DD6F8"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الحذف الكامل للحالات (</w:t>
      </w:r>
      <w:r w:rsidRPr="00342444">
        <w:rPr>
          <w:rFonts w:ascii="Traditional Arabic" w:hAnsi="Traditional Arabic" w:cs="Traditional Arabic"/>
          <w:sz w:val="24"/>
          <w:szCs w:val="24"/>
          <w:lang w:val="fr-FR"/>
        </w:rPr>
        <w:t>Listwise Deletion</w:t>
      </w:r>
      <w:r w:rsidRPr="00342444">
        <w:rPr>
          <w:rFonts w:ascii="Traditional Arabic" w:hAnsi="Traditional Arabic" w:cs="Traditional Arabic"/>
          <w:sz w:val="24"/>
          <w:szCs w:val="24"/>
          <w:rtl/>
          <w:lang w:val="fr-FR"/>
        </w:rPr>
        <w:t>): إزالة الا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جابات التي تفتقر لأي معلومة، لكن قد يؤدي ذلك إلى فقد كبير للبيانات وزيادة الانحياز إذا لم تكن البيانات مفقودة عشوائياً.</w:t>
      </w:r>
    </w:p>
    <w:p w14:paraId="118FA028" w14:textId="34687C62"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بالمتوسط أو النماذج الإحصائية (</w:t>
      </w:r>
      <w:r w:rsidRPr="00342444">
        <w:rPr>
          <w:rFonts w:ascii="Traditional Arabic" w:hAnsi="Traditional Arabic" w:cs="Traditional Arabic"/>
          <w:sz w:val="24"/>
          <w:szCs w:val="24"/>
          <w:lang w:val="fr-FR"/>
        </w:rPr>
        <w:t>Imputation</w:t>
      </w:r>
      <w:r w:rsidRPr="00342444">
        <w:rPr>
          <w:rFonts w:ascii="Traditional Arabic" w:hAnsi="Traditional Arabic" w:cs="Traditional Arabic"/>
          <w:sz w:val="24"/>
          <w:szCs w:val="24"/>
          <w:rtl/>
          <w:lang w:val="fr-FR"/>
        </w:rPr>
        <w:t>): عبر تعويض البيانات الناقصة با</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خدام المتوسطات أو التوقعات الم</w:t>
      </w:r>
      <w:r w:rsidR="00B41739">
        <w:rPr>
          <w:rFonts w:ascii="Traditional Arabic" w:hAnsi="Traditional Arabic" w:cs="Traditional Arabic"/>
          <w:sz w:val="24"/>
          <w:szCs w:val="24"/>
          <w:rtl/>
          <w:lang w:val="fr-FR"/>
        </w:rPr>
        <w:t>سـت</w:t>
      </w:r>
      <w:r w:rsidRPr="00342444">
        <w:rPr>
          <w:rFonts w:ascii="Traditional Arabic" w:hAnsi="Traditional Arabic" w:cs="Traditional Arabic"/>
          <w:sz w:val="24"/>
          <w:szCs w:val="24"/>
          <w:rtl/>
          <w:lang w:val="fr-FR"/>
        </w:rPr>
        <w:t>ندة إلى العلاقات بين المتغيرات (</w:t>
      </w:r>
      <w:r w:rsidRPr="00342444">
        <w:rPr>
          <w:rFonts w:ascii="Traditional Arabic" w:hAnsi="Traditional Arabic" w:cs="Traditional Arabic"/>
          <w:sz w:val="24"/>
          <w:szCs w:val="24"/>
          <w:lang w:val="fr-FR"/>
        </w:rPr>
        <w:t>regression imputation</w:t>
      </w:r>
      <w:r w:rsidRPr="00342444">
        <w:rPr>
          <w:rFonts w:ascii="Traditional Arabic" w:hAnsi="Traditional Arabic" w:cs="Traditional Arabic"/>
          <w:sz w:val="24"/>
          <w:szCs w:val="24"/>
          <w:rtl/>
          <w:lang w:val="fr-FR"/>
        </w:rPr>
        <w:t>)، مع ضرورة الانتباه الى تقييم تأثير طريقة التعويض على النتائج.</w:t>
      </w:r>
    </w:p>
    <w:p w14:paraId="4DFFDFCB"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الإكمال المتعدد (</w:t>
      </w:r>
      <w:r w:rsidRPr="00342444">
        <w:rPr>
          <w:rFonts w:ascii="Traditional Arabic" w:hAnsi="Traditional Arabic" w:cs="Traditional Arabic"/>
          <w:sz w:val="24"/>
          <w:szCs w:val="24"/>
          <w:lang w:val="fr-FR"/>
        </w:rPr>
        <w:t>Multiple Imputation</w:t>
      </w:r>
      <w:r w:rsidRPr="00342444">
        <w:rPr>
          <w:rFonts w:ascii="Traditional Arabic" w:hAnsi="Traditional Arabic" w:cs="Traditional Arabic"/>
          <w:sz w:val="24"/>
          <w:szCs w:val="24"/>
          <w:rtl/>
          <w:lang w:val="fr-FR"/>
        </w:rPr>
        <w:t>): إنشاء عدة نسخ من البيانات مع افتراضات مختلفة للبيانات الناقصة وتحليلها معاً للحصول على نتائج أكثر موثوقية.</w:t>
      </w:r>
    </w:p>
    <w:p w14:paraId="6C39509A" w14:textId="77777777" w:rsidR="005960DD" w:rsidRPr="00342444" w:rsidRDefault="005960DD" w:rsidP="00D73057">
      <w:pPr>
        <w:pStyle w:val="a3"/>
        <w:numPr>
          <w:ilvl w:val="0"/>
          <w:numId w:val="20"/>
        </w:numPr>
        <w:bidi/>
        <w:spacing w:after="160" w:line="360" w:lineRule="auto"/>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6DD60653" w14:textId="29DFE2A6"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r w:rsidRPr="00342444">
        <w:rPr>
          <w:rFonts w:ascii="Traditional Arabic" w:hAnsi="Traditional Arabic" w:cs="Traditional Arabic"/>
          <w:sz w:val="24"/>
          <w:szCs w:val="24"/>
          <w:rtl/>
          <w:lang w:val="fr-FR"/>
        </w:rPr>
        <w:t>بالتالي، وفي ضوء ما سبق، فإن الباحث سيتعامل مع حالات البيانات المفقودة بموجب أحد المنهجيات ا</w:t>
      </w:r>
      <w:r w:rsidR="00B41739">
        <w:rPr>
          <w:rFonts w:ascii="Traditional Arabic" w:hAnsi="Traditional Arabic" w:cs="Traditional Arabic"/>
          <w:sz w:val="24"/>
          <w:szCs w:val="24"/>
          <w:rtl/>
          <w:lang w:val="fr-FR"/>
        </w:rPr>
        <w:t>لـس</w:t>
      </w:r>
      <w:r w:rsidRPr="00342444">
        <w:rPr>
          <w:rFonts w:ascii="Traditional Arabic" w:hAnsi="Traditional Arabic" w:cs="Traditional Arabic"/>
          <w:sz w:val="24"/>
          <w:szCs w:val="24"/>
          <w:rtl/>
          <w:lang w:val="fr-FR"/>
        </w:rPr>
        <w:t xml:space="preserve">ابقة، مع الأخذ بعين الاعتبار القوة التمثيلية لعينة الدراسة من جهة، وعدم تأثر النتائج بالطريقة التعويضية المتبعة من جهة ثانية. </w:t>
      </w:r>
    </w:p>
    <w:p w14:paraId="46BD8B06"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val="fr-FR"/>
        </w:rPr>
      </w:pPr>
    </w:p>
    <w:p w14:paraId="708B3C2B" w14:textId="77777777" w:rsidR="005960DD" w:rsidRPr="00342444" w:rsidRDefault="005960DD" w:rsidP="00322A29">
      <w:pPr>
        <w:pStyle w:val="3"/>
        <w:rPr>
          <w:rtl/>
        </w:rPr>
      </w:pPr>
      <w:bookmarkStart w:id="62" w:name="_Toc223800580"/>
      <w:r w:rsidRPr="00342444">
        <w:rPr>
          <w:rtl/>
        </w:rPr>
        <w:t>الأساليب الإحصائية المتبعة:</w:t>
      </w:r>
      <w:bookmarkEnd w:id="62"/>
    </w:p>
    <w:p w14:paraId="28903968" w14:textId="5A16A05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للإجابة عن تساؤلات الدراسة، عبر اختبار فرضياتها، وبغية تحقيق اهداف البحث، فإن الباحث سوف يلجأ الى مجموعة من الأساليب الإحصائية ذات الصلة بطبيعة الدراسة ومنهجيتها الكمية المبنية على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ويشمل ذلك:</w:t>
      </w:r>
    </w:p>
    <w:p w14:paraId="3FF700F4" w14:textId="77777777" w:rsidR="005960DD" w:rsidRPr="00342444" w:rsidRDefault="005960DD" w:rsidP="00322A29">
      <w:pPr>
        <w:pStyle w:val="4"/>
        <w:rPr>
          <w:rtl/>
        </w:rPr>
      </w:pPr>
      <w:r w:rsidRPr="00342444">
        <w:rPr>
          <w:rtl/>
        </w:rPr>
        <w:lastRenderedPageBreak/>
        <w:t>توصيف العينة:</w:t>
      </w:r>
    </w:p>
    <w:p w14:paraId="01EC76FF" w14:textId="1755298B"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بغية تقديم نظرة عامة واضحة على بنية العينة وسماتها الرئيسية، مما يضمن الشفافية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للتحليلات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دلالية، سيلجأ الباحث الى المتوسطات، والانحرافات المعيارية، والتكرارات، والنسب المئوية للخصائص الديموغرافية والتنظيمية. </w:t>
      </w:r>
    </w:p>
    <w:p w14:paraId="679DCCC2" w14:textId="390518B3" w:rsidR="005960DD" w:rsidRPr="00342444" w:rsidRDefault="005960DD" w:rsidP="00342444">
      <w:pPr>
        <w:bidi/>
        <w:spacing w:line="360" w:lineRule="auto"/>
        <w:ind w:firstLine="720"/>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بعد ذلك، ولأجل فهم تقييمات أفراد العينة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والاداء في 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سيقوم الباحث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sidRPr="00342444">
        <w:rPr>
          <w:rFonts w:ascii="Traditional Arabic" w:hAnsi="Traditional Arabic" w:cs="Traditional Arabic"/>
          <w:sz w:val="24"/>
          <w:szCs w:val="24"/>
          <w:lang w:bidi="ar-SY"/>
        </w:rPr>
        <w:t>T-test</w:t>
      </w:r>
      <w:r w:rsidRPr="00342444">
        <w:rPr>
          <w:rFonts w:ascii="Traditional Arabic" w:hAnsi="Traditional Arabic" w:cs="Traditional Arabic"/>
          <w:sz w:val="24"/>
          <w:szCs w:val="24"/>
          <w:rtl/>
          <w:lang w:bidi="ar-SY"/>
        </w:rPr>
        <w:t xml:space="preserve"> و</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سيتم تطبيقها تبعاً لنوع المتغير.</w:t>
      </w:r>
    </w:p>
    <w:p w14:paraId="2BC50A31" w14:textId="77777777" w:rsidR="005960DD" w:rsidRPr="00342444" w:rsidRDefault="005960DD" w:rsidP="00322A29">
      <w:pPr>
        <w:pStyle w:val="4"/>
        <w:rPr>
          <w:rtl/>
        </w:rPr>
      </w:pPr>
      <w:r w:rsidRPr="00342444">
        <w:rPr>
          <w:rtl/>
        </w:rPr>
        <w:t>اختبار التحقق من الوفاء بمتطلبات التحليل الخطي:</w:t>
      </w:r>
    </w:p>
    <w:p w14:paraId="4124D0DE"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حددت منهجية البحث الاحصائي جملة من الافتراضات التي يجب التحقق من توافرها لضمان دقة وموثوقية التحليل الخطي، وهي:</w:t>
      </w:r>
    </w:p>
    <w:p w14:paraId="3C6DB109" w14:textId="4AB6C21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يجب أن تكون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والتابعة خطية. وتساعد مخططات التشتت ومخططات الانحدار الجزئي على تصوّر الخطية. حيث يجب ألا تُظهر مخططات البواقي أي نمط محدد.</w:t>
      </w:r>
    </w:p>
    <w:p w14:paraId="572D7EAF" w14:textId="264DF6F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توزيع المتبقيات الطبيعي: يجب أن تكون المتبقيات (الأخطاء) موزعة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تقريب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ولاختبار ذلك سيتم اللجوء الى مخططات الاحتمالية الطبيعية (مخططات </w:t>
      </w:r>
      <w:r w:rsidRPr="00342444">
        <w:rPr>
          <w:rFonts w:ascii="Traditional Arabic" w:hAnsi="Traditional Arabic" w:cs="Traditional Arabic"/>
          <w:sz w:val="24"/>
          <w:szCs w:val="24"/>
          <w:lang w:bidi="ar-SY"/>
        </w:rPr>
        <w:t>Q-Q</w:t>
      </w:r>
      <w:r w:rsidRPr="00342444">
        <w:rPr>
          <w:rFonts w:ascii="Traditional Arabic" w:hAnsi="Traditional Arabic" w:cs="Traditional Arabic"/>
          <w:sz w:val="24"/>
          <w:szCs w:val="24"/>
          <w:rtl/>
          <w:lang w:bidi="ar-SY"/>
        </w:rPr>
        <w:t>)، أو اختبار شابيرو-ويلك، أو اختبار كولموغوروف-سميرنوف على المتبقيات.</w:t>
      </w:r>
    </w:p>
    <w:p w14:paraId="0761E64E" w14:textId="107D8AC5"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تجانس التباين: حيث يجب أن يكون تباين المتبقيات ثابت</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عبر جميع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ويمكن التحقق من ذلك عبر رسم المتبقيات مقابل القيم المتوقعة؛ حيث يشير غياب شكل القمع إلى تجانس التباين.</w:t>
      </w:r>
    </w:p>
    <w:p w14:paraId="51CCF2EF" w14:textId="41E423CB"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الأخطاء: حيث يجب أن تكون المتبقيات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عن بعضها البعض. ويُ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اختبار دوربين-واتسون عادةً للكشف عن الارتباط الذاتي في البواقي.</w:t>
      </w:r>
    </w:p>
    <w:p w14:paraId="3E90A84B" w14:textId="2D0FD82A"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المتعددة (</w:t>
      </w:r>
      <w:r w:rsidRPr="00342444">
        <w:rPr>
          <w:rFonts w:ascii="Traditional Arabic" w:hAnsi="Traditional Arabic" w:cs="Traditional Arabic"/>
          <w:sz w:val="24"/>
          <w:szCs w:val="24"/>
          <w:lang w:bidi="ar-SY"/>
        </w:rPr>
        <w:t>Multicollinearity</w:t>
      </w:r>
      <w:r w:rsidRPr="00342444">
        <w:rPr>
          <w:rFonts w:ascii="Traditional Arabic" w:hAnsi="Traditional Arabic" w:cs="Traditional Arabic"/>
          <w:sz w:val="24"/>
          <w:szCs w:val="24"/>
          <w:rtl/>
          <w:lang w:bidi="ar-SY"/>
        </w:rPr>
        <w:t>): حيث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شديدة الارتباط. وتشير قيم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الأقل من 5 (أو 10 وفق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لبعض المعايير) إلى تعدد خطي مقبول.</w:t>
      </w:r>
    </w:p>
    <w:p w14:paraId="4E952D8C" w14:textId="77777777" w:rsidR="005960DD" w:rsidRPr="00342444" w:rsidRDefault="005960DD" w:rsidP="00322A29">
      <w:pPr>
        <w:pStyle w:val="4"/>
        <w:rPr>
          <w:rtl/>
        </w:rPr>
      </w:pPr>
      <w:r w:rsidRPr="00342444">
        <w:rPr>
          <w:rtl/>
        </w:rPr>
        <w:t>اختبار الوفاء بمتطلبات نمذجة المعادلات الهيكلية (</w:t>
      </w:r>
      <w:r w:rsidRPr="00342444">
        <w:t>SEM</w:t>
      </w:r>
      <w:r w:rsidRPr="00342444">
        <w:rPr>
          <w:rtl/>
        </w:rPr>
        <w:t>):</w:t>
      </w:r>
    </w:p>
    <w:p w14:paraId="4C0127B4"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تدمج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تحليل العوامل والانحدار لنمذجة العلاقات المعقدة بين المتغيرات الكامنة والملحوظة. وتشمل متطلباتها:</w:t>
      </w:r>
    </w:p>
    <w:p w14:paraId="635D080B" w14:textId="045A5A89"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صلاحية نموذج القياس: حيث يجب أن تكون التراكيب محددة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ومقاسة بشكل موثوق، وغالب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ما يتم اختبارها عبر التحليل العاملي التأكيدي (</w:t>
      </w:r>
      <w:r w:rsidRPr="00342444">
        <w:rPr>
          <w:rFonts w:ascii="Traditional Arabic" w:hAnsi="Traditional Arabic" w:cs="Traditional Arabic"/>
          <w:sz w:val="24"/>
          <w:szCs w:val="24"/>
          <w:lang w:bidi="ar-SY"/>
        </w:rPr>
        <w:t>CFA</w:t>
      </w:r>
      <w:r w:rsidRPr="00342444">
        <w:rPr>
          <w:rFonts w:ascii="Traditional Arabic" w:hAnsi="Traditional Arabic" w:cs="Traditional Arabic"/>
          <w:sz w:val="24"/>
          <w:szCs w:val="24"/>
          <w:rtl/>
          <w:lang w:bidi="ar-SY"/>
        </w:rPr>
        <w:t>). صلاحية التراكيب: صلاحية التقارب (أحمال العوامل &gt; 0.5، متوسط التباين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خرج &gt; 0.5) وصلاحية التمييز (معيار فورنيل-لاركر).</w:t>
      </w:r>
    </w:p>
    <w:p w14:paraId="030A7E2B" w14:textId="2830F3E0"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الثبات: للتحقق من أن المقاييس تتميز بالثبات لجهة كونها تعطي نفس النتائج في كل مرة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خدم بها، سيتم اللجوء الى عامل ألفا كرونباخ &gt; 0.7، إضافة الى عامل الموثوقية المركبة &gt; 0.7. </w:t>
      </w:r>
    </w:p>
    <w:p w14:paraId="4496E7E0" w14:textId="58F82FB6"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التوزيع الطبيعي متعدد المتغيرات: حيث تفترض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توزيع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طبيعي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متعدد المتغيرات للمتغيرات المرصودة لتقدير أقصى احتمال. وللتحقق من ذلك، سيلجأ الباحث الى اختبار مارديا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للالتواء والتفرطح متعدد المتغيرات. وفي حال انتهاك البيانات لهذا المعيار،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أساليب تقدير متينة (مثل إعادة التقييم، وتصحيح </w:t>
      </w:r>
      <w:r w:rsidRPr="00342444">
        <w:rPr>
          <w:rFonts w:ascii="Traditional Arabic" w:hAnsi="Traditional Arabic" w:cs="Traditional Arabic"/>
          <w:sz w:val="24"/>
          <w:szCs w:val="24"/>
          <w:lang w:bidi="ar-SY"/>
        </w:rPr>
        <w:t>Satorra-Bentler</w:t>
      </w:r>
      <w:r w:rsidRPr="00342444">
        <w:rPr>
          <w:rFonts w:ascii="Traditional Arabic" w:hAnsi="Traditional Arabic" w:cs="Traditional Arabic"/>
          <w:sz w:val="24"/>
          <w:szCs w:val="24"/>
          <w:rtl/>
          <w:lang w:bidi="ar-SY"/>
        </w:rPr>
        <w:t>).</w:t>
      </w:r>
    </w:p>
    <w:p w14:paraId="6C4A5551"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الخطية والجمعية (</w:t>
      </w:r>
      <w:r w:rsidRPr="00342444">
        <w:rPr>
          <w:rFonts w:ascii="Traditional Arabic" w:hAnsi="Traditional Arabic" w:cs="Traditional Arabic"/>
          <w:sz w:val="24"/>
          <w:szCs w:val="24"/>
          <w:lang w:bidi="ar-SY"/>
        </w:rPr>
        <w:t>Linearity &amp; Additivity</w:t>
      </w:r>
      <w:r w:rsidRPr="00342444">
        <w:rPr>
          <w:rFonts w:ascii="Traditional Arabic" w:hAnsi="Traditional Arabic" w:cs="Traditional Arabic"/>
          <w:sz w:val="24"/>
          <w:szCs w:val="24"/>
          <w:rtl/>
          <w:lang w:bidi="ar-SY"/>
        </w:rPr>
        <w:t>): حيث يجب أن تكون العلاقات بين المتغيرات الكامنة والمؤشرات، وبين المتغيرات الكامنة، خطية. ويمكن التحقق من ذلك عبر تحليل المتبقيات ومؤشرات التعديل.</w:t>
      </w:r>
    </w:p>
    <w:p w14:paraId="7AB7E634"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التعددية الخطية المثالية (</w:t>
      </w:r>
      <w:r w:rsidRPr="00342444">
        <w:rPr>
          <w:rFonts w:ascii="Traditional Arabic" w:hAnsi="Traditional Arabic" w:cs="Traditional Arabic"/>
          <w:sz w:val="24"/>
          <w:szCs w:val="24"/>
          <w:lang w:bidi="ar-SY"/>
        </w:rPr>
        <w:t>Perfect Multicollinearity</w:t>
      </w:r>
      <w:r w:rsidRPr="00342444">
        <w:rPr>
          <w:rFonts w:ascii="Traditional Arabic" w:hAnsi="Traditional Arabic" w:cs="Traditional Arabic"/>
          <w:sz w:val="24"/>
          <w:szCs w:val="24"/>
          <w:rtl/>
          <w:lang w:bidi="ar-SY"/>
        </w:rPr>
        <w:t>): حيث يجب ألا تكون المؤشرات والبنى الكامنة مترابطة بشكل مثالي. وللتحقق من ذلك سيتم اللجوء الى مصفوفات الارتباط ومعامل التباين للمؤشرات.</w:t>
      </w:r>
    </w:p>
    <w:p w14:paraId="7C075ABD" w14:textId="77777777"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تحديد النموذج (</w:t>
      </w:r>
      <w:r w:rsidRPr="00342444">
        <w:rPr>
          <w:rFonts w:ascii="Traditional Arabic" w:hAnsi="Traditional Arabic" w:cs="Traditional Arabic"/>
          <w:sz w:val="24"/>
          <w:szCs w:val="24"/>
          <w:lang w:bidi="ar-SY"/>
        </w:rPr>
        <w:t>Model Identification</w:t>
      </w:r>
      <w:r w:rsidRPr="00342444">
        <w:rPr>
          <w:rFonts w:ascii="Traditional Arabic" w:hAnsi="Traditional Arabic" w:cs="Traditional Arabic"/>
          <w:sz w:val="24"/>
          <w:szCs w:val="24"/>
          <w:rtl/>
          <w:lang w:bidi="ar-SY"/>
        </w:rPr>
        <w:t>): حيث يجب التحقق من تحديد النموذج (وجود نقاط بيانات كافية لتقدير المعاملات بشكل فريد)، وذلك من خلال التحقق من درجات الحرية (</w:t>
      </w:r>
      <w:r w:rsidRPr="00342444">
        <w:rPr>
          <w:rFonts w:ascii="Traditional Arabic" w:hAnsi="Traditional Arabic" w:cs="Traditional Arabic"/>
          <w:sz w:val="24"/>
          <w:szCs w:val="24"/>
          <w:lang w:bidi="ar-SY"/>
        </w:rPr>
        <w:t>df &gt; 0</w:t>
      </w:r>
      <w:r w:rsidRPr="00342444">
        <w:rPr>
          <w:rFonts w:ascii="Traditional Arabic" w:hAnsi="Traditional Arabic" w:cs="Traditional Arabic"/>
          <w:sz w:val="24"/>
          <w:szCs w:val="24"/>
          <w:rtl/>
          <w:lang w:bidi="ar-SY"/>
        </w:rPr>
        <w:t>)، وشروط الترتيب والرتبة.</w:t>
      </w:r>
    </w:p>
    <w:p w14:paraId="4130FC9F" w14:textId="134DB9EC"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قلالية مصطلحات الخطأ (</w:t>
      </w:r>
      <w:r w:rsidRPr="00342444">
        <w:rPr>
          <w:rFonts w:ascii="Traditional Arabic" w:hAnsi="Traditional Arabic" w:cs="Traditional Arabic"/>
          <w:sz w:val="24"/>
          <w:szCs w:val="24"/>
          <w:lang w:bidi="ar-SY"/>
        </w:rPr>
        <w:t>Independence of Error Terms</w:t>
      </w:r>
      <w:r w:rsidRPr="00342444">
        <w:rPr>
          <w:rFonts w:ascii="Traditional Arabic" w:hAnsi="Traditional Arabic" w:cs="Traditional Arabic"/>
          <w:sz w:val="24"/>
          <w:szCs w:val="24"/>
          <w:rtl/>
          <w:lang w:bidi="ar-SY"/>
        </w:rPr>
        <w:t>): حيث يجب ألا ترتبط مصطلحات الخطأ إلا إذا كانت مبررة نظري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ويتم ذلك عبر فحص مؤشرات التعديل والتباينات المتبقية.</w:t>
      </w:r>
    </w:p>
    <w:p w14:paraId="0F583243" w14:textId="65E7AD98" w:rsidR="005960DD" w:rsidRPr="00342444" w:rsidRDefault="005960DD" w:rsidP="00D73057">
      <w:pPr>
        <w:pStyle w:val="a3"/>
        <w:numPr>
          <w:ilvl w:val="0"/>
          <w:numId w:val="15"/>
        </w:numPr>
        <w:bidi/>
        <w:spacing w:after="160"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ملاءمة النموذج (</w:t>
      </w:r>
      <w:r w:rsidRPr="00342444">
        <w:rPr>
          <w:rFonts w:ascii="Traditional Arabic" w:hAnsi="Traditional Arabic" w:cs="Traditional Arabic"/>
          <w:sz w:val="24"/>
          <w:szCs w:val="24"/>
          <w:lang w:bidi="ar-SY"/>
        </w:rPr>
        <w:t>Model Fit</w:t>
      </w:r>
      <w:r w:rsidRPr="00342444">
        <w:rPr>
          <w:rFonts w:ascii="Traditional Arabic" w:hAnsi="Traditional Arabic" w:cs="Traditional Arabic"/>
          <w:sz w:val="24"/>
          <w:szCs w:val="24"/>
          <w:rtl/>
          <w:lang w:bidi="ar-SY"/>
        </w:rPr>
        <w:t xml:space="preserve">): حيث تُقيّم مؤشرات جودة الملاءمة (مثل </w:t>
      </w:r>
      <w:r w:rsidRPr="00342444">
        <w:rPr>
          <w:rFonts w:ascii="Traditional Arabic" w:hAnsi="Traditional Arabic" w:cs="Traditional Arabic"/>
          <w:sz w:val="24"/>
          <w:szCs w:val="24"/>
          <w:lang w:bidi="ar-SY"/>
        </w:rPr>
        <w:t>CFI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SRMR</w:t>
      </w:r>
      <w:r w:rsidRPr="00342444">
        <w:rPr>
          <w:rFonts w:ascii="Traditional Arabic" w:hAnsi="Traditional Arabic" w:cs="Traditional Arabic"/>
          <w:sz w:val="24"/>
          <w:szCs w:val="24"/>
          <w:rtl/>
          <w:lang w:bidi="ar-SY"/>
        </w:rPr>
        <w:t>) مدى نجاح النموذج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المفترض في إعادة إنتاج بنية تباين البيانات المُلاحظة. يدعم النموذج المُلائم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معقولية البنية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Kline, 2015</w:t>
      </w:r>
      <w:r w:rsidRPr="00342444">
        <w:rPr>
          <w:rFonts w:ascii="Traditional Arabic" w:hAnsi="Traditional Arabic" w:cs="Traditional Arabic"/>
          <w:sz w:val="24"/>
          <w:szCs w:val="24"/>
          <w:rtl/>
          <w:lang w:bidi="ar-SY"/>
        </w:rPr>
        <w:t>). وتشمل المؤشرات الشائعة ما يلي:</w:t>
      </w:r>
    </w:p>
    <w:p w14:paraId="458CE74B"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التوافق المقارن (</w:t>
      </w:r>
      <w:r w:rsidRPr="00342444">
        <w:rPr>
          <w:rFonts w:ascii="Traditional Arabic" w:hAnsi="Traditional Arabic" w:cs="Traditional Arabic"/>
          <w:sz w:val="24"/>
          <w:szCs w:val="24"/>
          <w:lang w:bidi="ar-SY"/>
        </w:rPr>
        <w:t>CFI &gt; 0.90</w:t>
      </w:r>
      <w:r w:rsidRPr="00342444">
        <w:rPr>
          <w:rFonts w:ascii="Traditional Arabic" w:hAnsi="Traditional Arabic" w:cs="Traditional Arabic"/>
          <w:sz w:val="24"/>
          <w:szCs w:val="24"/>
          <w:rtl/>
          <w:lang w:bidi="ar-SY"/>
        </w:rPr>
        <w:t>).</w:t>
      </w:r>
    </w:p>
    <w:p w14:paraId="4991EF81"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 تاكر-لويس (</w:t>
      </w:r>
      <w:r w:rsidRPr="00342444">
        <w:rPr>
          <w:rFonts w:ascii="Traditional Arabic" w:hAnsi="Traditional Arabic" w:cs="Traditional Arabic"/>
          <w:sz w:val="24"/>
          <w:szCs w:val="24"/>
          <w:lang w:bidi="ar-SY"/>
        </w:rPr>
        <w:t>TLI &gt; 0.90</w:t>
      </w:r>
      <w:r w:rsidRPr="00342444">
        <w:rPr>
          <w:rFonts w:ascii="Traditional Arabic" w:hAnsi="Traditional Arabic" w:cs="Traditional Arabic"/>
          <w:sz w:val="24"/>
          <w:szCs w:val="24"/>
          <w:rtl/>
          <w:lang w:bidi="ar-SY"/>
        </w:rPr>
        <w:t>).</w:t>
      </w:r>
    </w:p>
    <w:p w14:paraId="7E9DF7BC"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خطأ تقريب جذر متوسط مربعات الخطأ </w:t>
      </w:r>
      <w:r w:rsidRPr="00342444">
        <w:rPr>
          <w:rFonts w:ascii="Traditional Arabic" w:hAnsi="Traditional Arabic" w:cs="Traditional Arabic"/>
          <w:sz w:val="24"/>
          <w:szCs w:val="24"/>
          <w:lang w:bidi="ar-SY"/>
        </w:rPr>
        <w:t>(RMSEA &lt; 0.08</w:t>
      </w:r>
      <w:proofErr w:type="gramStart"/>
      <w:r w:rsidRPr="00342444">
        <w:rPr>
          <w:rFonts w:ascii="Traditional Arabic" w:hAnsi="Traditional Arabic" w:cs="Traditional Arabic"/>
          <w:sz w:val="24"/>
          <w:szCs w:val="24"/>
          <w:lang w:bidi="ar-SY"/>
        </w:rPr>
        <w:t xml:space="preserve">) </w:t>
      </w:r>
      <w:r w:rsidRPr="00342444">
        <w:rPr>
          <w:rFonts w:ascii="Traditional Arabic" w:hAnsi="Traditional Arabic" w:cs="Traditional Arabic"/>
          <w:sz w:val="24"/>
          <w:szCs w:val="24"/>
          <w:rtl/>
          <w:lang w:bidi="ar-SY"/>
        </w:rPr>
        <w:t xml:space="preserve"> ويفضل</w:t>
      </w:r>
      <w:proofErr w:type="gramEnd"/>
      <w:r w:rsidRPr="00342444">
        <w:rPr>
          <w:rFonts w:ascii="Traditional Arabic" w:hAnsi="Traditional Arabic" w:cs="Traditional Arabic"/>
          <w:sz w:val="24"/>
          <w:szCs w:val="24"/>
          <w:rtl/>
          <w:lang w:bidi="ar-SY"/>
        </w:rPr>
        <w:t xml:space="preserve"> أن يكون أصغر من 0.05.</w:t>
      </w:r>
    </w:p>
    <w:p w14:paraId="0D35D944" w14:textId="77777777" w:rsidR="005960DD" w:rsidRPr="00342444" w:rsidRDefault="005960DD" w:rsidP="00D73057">
      <w:pPr>
        <w:pStyle w:val="a3"/>
        <w:numPr>
          <w:ilvl w:val="0"/>
          <w:numId w:val="16"/>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جذر متوسط مربعات المتبقي المعيارية </w:t>
      </w:r>
      <w:r w:rsidRPr="00342444">
        <w:rPr>
          <w:rFonts w:ascii="Traditional Arabic" w:hAnsi="Traditional Arabic" w:cs="Traditional Arabic"/>
          <w:sz w:val="24"/>
          <w:szCs w:val="24"/>
          <w:lang w:bidi="ar-SY"/>
        </w:rPr>
        <w:t>(SRMR &lt; 0.08)</w:t>
      </w:r>
      <w:r w:rsidRPr="00342444">
        <w:rPr>
          <w:rFonts w:ascii="Traditional Arabic" w:hAnsi="Traditional Arabic" w:cs="Traditional Arabic"/>
          <w:sz w:val="24"/>
          <w:szCs w:val="24"/>
          <w:rtl/>
          <w:lang w:bidi="ar-SY"/>
        </w:rPr>
        <w:t>.</w:t>
      </w:r>
    </w:p>
    <w:p w14:paraId="65DCC3D1"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1511904" w14:textId="77777777" w:rsidR="005960DD" w:rsidRPr="00342444" w:rsidRDefault="005960DD" w:rsidP="00322A29">
      <w:pPr>
        <w:pStyle w:val="4"/>
        <w:rPr>
          <w:rtl/>
        </w:rPr>
      </w:pPr>
      <w:r w:rsidRPr="00342444">
        <w:rPr>
          <w:rtl/>
        </w:rPr>
        <w:t>اختبار الفرضيات:</w:t>
      </w:r>
    </w:p>
    <w:p w14:paraId="7F39A476" w14:textId="4E97F8CF"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يتضمن 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نمذجة الترابطات المعقدة بين المتغيرات المرصودة والكامنة لتقييم الآثار المباشرة وغير المباشرة، مما يوفر إطار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في العلوم الاجتماعية وبحوث الأعمال (</w:t>
      </w:r>
      <w:r w:rsidRPr="00342444">
        <w:rPr>
          <w:rFonts w:ascii="Traditional Arabic" w:hAnsi="Traditional Arabic" w:cs="Traditional Arabic"/>
          <w:sz w:val="24"/>
          <w:szCs w:val="24"/>
          <w:lang w:bidi="ar-SY"/>
        </w:rPr>
        <w:t>Zyphur, Bonner &amp; Tay, 2023</w:t>
      </w:r>
      <w:r w:rsidRPr="00342444">
        <w:rPr>
          <w:rFonts w:ascii="Traditional Arabic" w:hAnsi="Traditional Arabic" w:cs="Traditional Arabic"/>
          <w:sz w:val="24"/>
          <w:szCs w:val="24"/>
          <w:rtl/>
          <w:lang w:bidi="ar-SY"/>
        </w:rPr>
        <w:t>). في الواقع، تتطلب نمذجة المعادلات الهيكلية نموذج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مُنظَّر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جيد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يُحدد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المفترضة بين المتغيرات الكامنة والمرصودة.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الاتجاهات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في النموذج إلى نظرية سابقة أو أدلة تجريبية، وليس فقط إلى الارتباطات الإحصائية (</w:t>
      </w:r>
      <w:r w:rsidRPr="00342444">
        <w:rPr>
          <w:rFonts w:ascii="Traditional Arabic" w:hAnsi="Traditional Arabic" w:cs="Traditional Arabic"/>
          <w:sz w:val="24"/>
          <w:szCs w:val="24"/>
          <w:lang w:bidi="ar-SY"/>
        </w:rPr>
        <w:t>Hair et al., 2010</w:t>
      </w:r>
      <w:r w:rsidRPr="00342444">
        <w:rPr>
          <w:rFonts w:ascii="Traditional Arabic" w:hAnsi="Traditional Arabic" w:cs="Traditional Arabic"/>
          <w:sz w:val="24"/>
          <w:szCs w:val="24"/>
          <w:rtl/>
          <w:lang w:bidi="ar-SY"/>
        </w:rPr>
        <w:t>). وتشمل مواصفات النموذج تعريف نماذج القياس (العلاقات بين المتغيرات الكامنة والمؤشرات) والنماذج الهيكلية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بين المتغيرات الكامنة).</w:t>
      </w:r>
    </w:p>
    <w:p w14:paraId="6167464A" w14:textId="75A36A7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ياق، يتيح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التقدير المتزامن للعلاقات المتعددة التابعة، مع رصد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لاسل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والتأثيرات الوسيطة (</w:t>
      </w:r>
      <w:r w:rsidRPr="00342444">
        <w:rPr>
          <w:rFonts w:ascii="Traditional Arabic" w:hAnsi="Traditional Arabic" w:cs="Traditional Arabic"/>
          <w:sz w:val="24"/>
          <w:szCs w:val="24"/>
          <w:lang w:bidi="ar-SY"/>
        </w:rPr>
        <w:t>Zyphur et al., 2023</w:t>
      </w:r>
      <w:r w:rsidRPr="00342444">
        <w:rPr>
          <w:rFonts w:ascii="Traditional Arabic" w:hAnsi="Traditional Arabic" w:cs="Traditional Arabic"/>
          <w:sz w:val="24"/>
          <w:szCs w:val="24"/>
          <w:rtl/>
          <w:lang w:bidi="ar-SY"/>
        </w:rPr>
        <w:t>). وتُعدّ هذه ميزةً رئيسيةً مقارنةً بالانحدار التقليدي، الذي يختبر العلاقات واحدةً تلو الأخرى.</w:t>
      </w:r>
    </w:p>
    <w:p w14:paraId="520075CD" w14:textId="24EF5601"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يُحدد أسلوب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للآليات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w:t>
      </w:r>
      <w:r w:rsidRPr="00342444">
        <w:rPr>
          <w:rFonts w:ascii="Traditional Arabic" w:hAnsi="Traditional Arabic" w:cs="Traditional Arabic"/>
          <w:sz w:val="24"/>
          <w:szCs w:val="24"/>
          <w:lang w:bidi="ar-SY"/>
        </w:rPr>
        <w:t>Hoyle, 2012</w:t>
      </w:r>
      <w:r w:rsidRPr="00342444">
        <w:rPr>
          <w:rFonts w:ascii="Traditional Arabic" w:hAnsi="Traditional Arabic" w:cs="Traditional Arabic"/>
          <w:sz w:val="24"/>
          <w:szCs w:val="24"/>
          <w:rtl/>
          <w:lang w:bidi="ar-SY"/>
        </w:rPr>
        <w:t>). وتُسلّط الدراسات الحديثة التي تُركّز على الوساطة الضوء على ذلك (</w:t>
      </w:r>
      <w:r w:rsidRPr="00342444">
        <w:rPr>
          <w:rFonts w:ascii="Traditional Arabic" w:hAnsi="Traditional Arabic" w:cs="Traditional Arabic"/>
          <w:sz w:val="24"/>
          <w:szCs w:val="24"/>
        </w:rPr>
        <w:t>Hayes, 2018</w:t>
      </w:r>
      <w:r w:rsidRPr="00342444">
        <w:rPr>
          <w:rFonts w:ascii="Traditional Arabic" w:hAnsi="Traditional Arabic" w:cs="Traditional Arabic"/>
          <w:sz w:val="24"/>
          <w:szCs w:val="24"/>
          <w:rtl/>
          <w:lang w:bidi="ar-SY"/>
        </w:rPr>
        <w:t>). كما يُسهّل الخطأ المعياري للخطأ الاختباري وساطة الاختبار (المسارات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غير المباشرة) والاعتدال (التأثيرات الشرطية) ضمن إطار النموذج نفسه، مما يسمح بنمذجة سببية شاملة.</w:t>
      </w:r>
    </w:p>
    <w:p w14:paraId="76B4090B" w14:textId="64BB1433"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باختصار، يقدم منهج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xml:space="preserve"> طريقةً فعّالة قائمة على النظرية لاختبار العلاقات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ببية المعقدة من خلال نمذجة العديد من التبعيات المترابطة، ومراعاة أخطاء القياس، وتمكين تحليل الوساطة والاعتدال. مع ذلك، يتطلب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القوي مواصفات نموذجية دقيقة، والتحقق من الصلاحية من خلال مؤشرات المطابقة، والبيانات الطولية المثالية (</w:t>
      </w:r>
      <w:r w:rsidRPr="00342444">
        <w:rPr>
          <w:rFonts w:ascii="Traditional Arabic" w:hAnsi="Traditional Arabic" w:cs="Traditional Arabic"/>
          <w:sz w:val="24"/>
          <w:szCs w:val="24"/>
          <w:lang w:bidi="ar-SY"/>
        </w:rPr>
        <w:t>Bollen, 1989; Gollob &amp; Reichardt, 1991; Hair et al., 2010; Zyphur, Bonner &amp; Tay, 2023</w:t>
      </w:r>
      <w:r w:rsidRPr="00342444">
        <w:rPr>
          <w:rFonts w:ascii="Traditional Arabic" w:hAnsi="Traditional Arabic" w:cs="Traditional Arabic"/>
          <w:sz w:val="24"/>
          <w:szCs w:val="24"/>
          <w:rtl/>
          <w:lang w:bidi="ar-SY"/>
        </w:rPr>
        <w:t>).</w:t>
      </w:r>
    </w:p>
    <w:p w14:paraId="73CBE773"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707B1BBD" w14:textId="77777777" w:rsidR="005960DD" w:rsidRPr="00342444" w:rsidRDefault="005960DD" w:rsidP="00322A29">
      <w:pPr>
        <w:pStyle w:val="3"/>
        <w:rPr>
          <w:rtl/>
        </w:rPr>
      </w:pPr>
      <w:bookmarkStart w:id="63" w:name="_Toc223800581"/>
      <w:r w:rsidRPr="00342444">
        <w:rPr>
          <w:rtl/>
        </w:rPr>
        <w:t>حدود الدراسة:</w:t>
      </w:r>
      <w:bookmarkEnd w:id="63"/>
    </w:p>
    <w:p w14:paraId="3DE41054"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البحث العلمي ومنهجيته، وبالأخذ بعين الاعتبار لمتطلباته من جهة والظروف المحيطة باجراءاته من جهة ثانية، فإن كل بحث علمي يخضع لإطار تنفيذي محدد بمجموعة من الحدود. وبالنسبة لهذه الدراسة، تتمثل حدود البحث فيما يلي:</w:t>
      </w:r>
    </w:p>
    <w:p w14:paraId="71534B4B" w14:textId="71F4FD73"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الحدود الموضوعية: تركز الدراسة على فحص العلاقة بين </w:t>
      </w:r>
      <w:proofErr w:type="gramStart"/>
      <w:r w:rsidRPr="00342444">
        <w:rPr>
          <w:rFonts w:ascii="Traditional Arabic" w:hAnsi="Traditional Arabic" w:cs="Traditional Arabic"/>
          <w:sz w:val="24"/>
          <w:szCs w:val="24"/>
          <w:rtl/>
          <w:lang w:bidi="ar-SY"/>
        </w:rPr>
        <w:t>ثلاثة</w:t>
      </w:r>
      <w:proofErr w:type="gramEnd"/>
      <w:r w:rsidRPr="00342444">
        <w:rPr>
          <w:rFonts w:ascii="Traditional Arabic" w:hAnsi="Traditional Arabic" w:cs="Traditional Arabic"/>
          <w:sz w:val="24"/>
          <w:szCs w:val="24"/>
          <w:rtl/>
          <w:lang w:bidi="ar-SY"/>
        </w:rPr>
        <w:t xml:space="preserve"> متغيرات أساسية: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(بوصفه متغيراً وسيطاً)، وأداء منظمات القطاع العام. وتأخذ الدراسة بعين الاعتبار دور المتغيرات الضابطة في التحليل لكنها لا تتناول متغيرات سببية خارج هذا الإطار أو عوامل أخرى قد تؤثر في الأداء التنظيمي مثل الهيكل التنظيمي أو الثقافة المؤسسية.</w:t>
      </w:r>
    </w:p>
    <w:p w14:paraId="237C61DA" w14:textId="77777777"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الزمانية: سيتم جمع البيانات وتحليلها خلال النصف الثاني من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5C2A75B" w14:textId="18F70135"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المكانية: تقتصر الدراسة على منظمات القطاع العام في 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مما يجعل تطبيق النتائج على منظمات في دول أخرى أو في قطاعات غير حكومية محدوداً بسبب اختلاف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والثقافية.</w:t>
      </w:r>
    </w:p>
    <w:p w14:paraId="479B52FB" w14:textId="61C08D38" w:rsidR="005960DD" w:rsidRPr="00342444" w:rsidRDefault="005960DD" w:rsidP="00D73057">
      <w:pPr>
        <w:pStyle w:val="a3"/>
        <w:numPr>
          <w:ilvl w:val="0"/>
          <w:numId w:val="2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الحدود المنهجية: اعتمدت الدراسة على منهجية كمية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2CCB4A04" w14:textId="3AD4C4C1"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لا تغطي الدراسة التغيرات المحتملة 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الحكومية أو العوامل الخارجية الطارئة التي قد تؤثر بصورة جذرية على نتائج البحث.</w:t>
      </w:r>
    </w:p>
    <w:p w14:paraId="0DE34556" w14:textId="2FC24747"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رغم هذه الحدود، يسعى الباحث عبر هذه الدراسة الى المساهمة في فهم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التنظيمي مع إبراز دور التخطيط التشغيلي في سياق 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وتشجيع الدراسات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لتوسعة نطاق النتائج أو اختبارها في بيئات تنظيمية متنوعة.</w:t>
      </w:r>
    </w:p>
    <w:p w14:paraId="62E7AB76"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p>
    <w:p w14:paraId="6CA9C90C" w14:textId="77777777" w:rsidR="005960DD" w:rsidRPr="00342444" w:rsidRDefault="005960DD" w:rsidP="00322A29">
      <w:pPr>
        <w:pStyle w:val="2"/>
        <w:rPr>
          <w:rtl/>
        </w:rPr>
      </w:pPr>
      <w:bookmarkStart w:id="64" w:name="_Toc223800582"/>
      <w:r w:rsidRPr="00342444">
        <w:rPr>
          <w:rtl/>
        </w:rPr>
        <w:t>المبحث الثاني - الدراسة التجريبية (</w:t>
      </w:r>
      <w:r w:rsidRPr="00342444">
        <w:t>Pilot Study</w:t>
      </w:r>
      <w:r w:rsidRPr="00342444">
        <w:rPr>
          <w:rtl/>
        </w:rPr>
        <w:t>):</w:t>
      </w:r>
      <w:bookmarkEnd w:id="64"/>
    </w:p>
    <w:p w14:paraId="4892C2E0" w14:textId="5447968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اهداف الدراسة الحالية، وبعد ان قام الباحث بتصميم أداة الدراسة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نداً الى مقاييس تم اعتمادها في الدراسات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تشير منهجية البحث العلمي الى ضرورة اجراء دراسة تجريبية للتحقق من أداة الدراسة قبل اعتمادها بشكل نهائي في جميع البيانات. حيث تشير الدراسة التجريبية الى دراسة تمهيدية صغيرة النطاق تُجرى قبل البحث الرئيسي لتقييم ملاءمة وموثوقية وصلاحية أداة البحث وإجراءاته. وتلعب دور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حاسم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التحقق من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يقيس بدقة المفاهيم المقصودة، وأنه مفهوم وعملي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w:t>
      </w:r>
    </w:p>
    <w:p w14:paraId="414AEC68" w14:textId="77777777" w:rsidR="005960DD" w:rsidRPr="00342444" w:rsidRDefault="005960DD" w:rsidP="00322A29">
      <w:pPr>
        <w:pStyle w:val="3"/>
        <w:rPr>
          <w:rtl/>
        </w:rPr>
      </w:pPr>
      <w:bookmarkStart w:id="65" w:name="_Toc223800583"/>
      <w:r w:rsidRPr="00342444">
        <w:rPr>
          <w:rtl/>
        </w:rPr>
        <w:t>أهمية وفوائد الدراسة التجريبية:</w:t>
      </w:r>
      <w:bookmarkEnd w:id="65"/>
    </w:p>
    <w:p w14:paraId="725C343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564CD58F" w14:textId="6DFF4C7D"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التحقق من صحة الأداة: تتيح الدراسة التجريبية التحقق وضوح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وارتباطها بالمفاهيم، وقدرتها على قياس المفاهيم على النحو المقصود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w:t>
      </w:r>
    </w:p>
    <w:p w14:paraId="5CA9C137"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التحقق من الموثوقية والصلاحية: من خلال تقييم الاتساق الداخلي (مثل ألفا كرونباخ) وصلاحية المحتوى، مما يُساعد على تحسين أو إزالة البنود ضعيفة الارتباط بالمقاييس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776634E4" w14:textId="03EBF08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تقييم الجدوى: تتيح الدراسة التجريبية للباحث تقييم جدوى المنهج المتبع من خلال تقييم عملية جمع البيانات، وتحديد المشكلات اللوج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ية، وتقدير معدلات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w:t>
      </w:r>
      <w:r w:rsidRPr="00342444">
        <w:rPr>
          <w:rFonts w:ascii="Traditional Arabic" w:hAnsi="Traditional Arabic" w:cs="Traditional Arabic"/>
          <w:sz w:val="24"/>
          <w:szCs w:val="24"/>
          <w:lang w:bidi="ar-SY"/>
        </w:rPr>
        <w:t>Van Teijlingen &amp; Hundley, 2001</w:t>
      </w:r>
      <w:r w:rsidRPr="00342444">
        <w:rPr>
          <w:rFonts w:ascii="Traditional Arabic" w:hAnsi="Traditional Arabic" w:cs="Traditional Arabic"/>
          <w:sz w:val="24"/>
          <w:szCs w:val="24"/>
          <w:rtl/>
          <w:lang w:bidi="ar-SY"/>
        </w:rPr>
        <w:t>).</w:t>
      </w:r>
    </w:p>
    <w:p w14:paraId="27080DD5"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تحسين جودة البيانات: باعتبار ان الغاية الرئيسية تتمثل في اعداد أداة تسمح للباحث بجمع بيانات خالية من الأخطاء وسوء الفهم وعبء المجيبين، مما يؤدي إلى بيانات ذات جودة أعلى في الدراسة الرئيسية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7B0779B8" w14:textId="77777777" w:rsidR="005960DD" w:rsidRPr="00342444" w:rsidRDefault="005960DD" w:rsidP="00D73057">
      <w:pPr>
        <w:pStyle w:val="a3"/>
        <w:numPr>
          <w:ilvl w:val="0"/>
          <w:numId w:val="1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الإحصائي الأولي: عبر توفير بيانات أولية لاختبار الافتراضات وتحسين الفرضيات أو خطط التحليل (</w:t>
      </w:r>
      <w:r w:rsidRPr="00342444">
        <w:rPr>
          <w:rFonts w:ascii="Traditional Arabic" w:hAnsi="Traditional Arabic" w:cs="Traditional Arabic"/>
          <w:sz w:val="24"/>
          <w:szCs w:val="24"/>
          <w:lang w:bidi="ar-SY"/>
        </w:rPr>
        <w:t>Hertzog, 2008</w:t>
      </w:r>
      <w:r w:rsidRPr="00342444">
        <w:rPr>
          <w:rFonts w:ascii="Traditional Arabic" w:hAnsi="Traditional Arabic" w:cs="Traditional Arabic"/>
          <w:sz w:val="24"/>
          <w:szCs w:val="24"/>
          <w:rtl/>
          <w:lang w:bidi="ar-SY"/>
        </w:rPr>
        <w:t>).</w:t>
      </w:r>
    </w:p>
    <w:p w14:paraId="68D583C6"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22D2D8D" w14:textId="642389F2"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باختصار، تهدف الدراسة التجريبية بشكل رئيس الى تقييم وضوح وصياغات وتنسيق بنود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اختبار موثوقية المقاييس (مثل الاتساق الداخلي)، تحديد الأسئلة الغامضة أو المُربكة، تقييم الوقت اللازم لإكمال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اكتشاف المشاكل الفنية أو الإجرائية في الإدارة، إضافة الى توفير بيانات أولية لحسابات القوة وحجم العينة.</w:t>
      </w:r>
    </w:p>
    <w:p w14:paraId="7A396644" w14:textId="77777777" w:rsidR="005960DD" w:rsidRPr="00342444" w:rsidRDefault="005960DD" w:rsidP="00322A29">
      <w:pPr>
        <w:pStyle w:val="3"/>
      </w:pPr>
      <w:bookmarkStart w:id="66" w:name="_Toc223800584"/>
      <w:r w:rsidRPr="00342444">
        <w:rPr>
          <w:rtl/>
        </w:rPr>
        <w:t>منهج الدراسة التجريبية:</w:t>
      </w:r>
      <w:bookmarkEnd w:id="66"/>
    </w:p>
    <w:p w14:paraId="07153C10" w14:textId="5E851C4B" w:rsidR="005960DD" w:rsidRPr="00342444" w:rsidRDefault="005960DD" w:rsidP="00342444">
      <w:pPr>
        <w:bidi/>
        <w:spacing w:line="360" w:lineRule="auto"/>
        <w:ind w:firstLine="720"/>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الدراسات التجريبية الى منهج مبسط وواضح يتكون من الخطوات التالية:</w:t>
      </w:r>
    </w:p>
    <w:p w14:paraId="54ADE0F1" w14:textId="69B68EA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اختيار العينة: اختيار مجموعة فرعية صغيرة ومُمثلة من المجتمع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ويفضل أن تكون ذات خصائص مُشابهة لعينة الدراسة الرئيسية (</w:t>
      </w:r>
      <w:r w:rsidR="007502EE"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xml:space="preserve">). </w:t>
      </w:r>
    </w:p>
    <w:p w14:paraId="2D9B610F" w14:textId="4164D6A5"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نفس أسلوب التقديم المُخطط له للدراسة الرئيسية (عبر الإنترنت، ورقي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مقابلة).</w:t>
      </w:r>
    </w:p>
    <w:p w14:paraId="3CE73851" w14:textId="7DC20EDD" w:rsidR="005960DD" w:rsidRPr="00342444" w:rsidRDefault="005960DD" w:rsidP="00D73057">
      <w:pPr>
        <w:pStyle w:val="a3"/>
        <w:numPr>
          <w:ilvl w:val="0"/>
          <w:numId w:val="18"/>
        </w:numPr>
        <w:bidi/>
        <w:spacing w:after="160"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جمع البيانات: جمع الإجابات والملاحظات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بيان وطوله. </w:t>
      </w:r>
    </w:p>
    <w:p w14:paraId="0D685A4A" w14:textId="44610FAE"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البيانات: حساب معاملات الموثوقية (مثل ألفا كرونباخ)، واجراء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للتحقق من صحة البنية، مراجعة معاملات الارتباط بين البنود والمجموع واتخاذ ما يلزم من إجراءات (حذف، تعديل).</w:t>
      </w:r>
    </w:p>
    <w:p w14:paraId="775C7AB5" w14:textId="45E86414" w:rsidR="005960DD" w:rsidRPr="00342444" w:rsidRDefault="005960DD" w:rsidP="00D73057">
      <w:pPr>
        <w:pStyle w:val="a3"/>
        <w:numPr>
          <w:ilvl w:val="0"/>
          <w:numId w:val="1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المراجعة: مراجعة الأداة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بناءً على النتائج والملاحظات قبل اعتمادها بالشكل النهائي.</w:t>
      </w:r>
    </w:p>
    <w:p w14:paraId="31DC69F1"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6FD90383" w14:textId="77777777" w:rsidR="005960DD" w:rsidRPr="00342444" w:rsidRDefault="005960DD" w:rsidP="00322A29">
      <w:pPr>
        <w:pStyle w:val="3"/>
        <w:rPr>
          <w:rtl/>
        </w:rPr>
      </w:pPr>
      <w:bookmarkStart w:id="67" w:name="_Toc223800585"/>
      <w:r w:rsidRPr="00342444">
        <w:rPr>
          <w:rtl/>
        </w:rPr>
        <w:t>حجم العينة التجريبية:</w:t>
      </w:r>
      <w:bookmarkEnd w:id="67"/>
    </w:p>
    <w:p w14:paraId="7368A4EF" w14:textId="0D2044D6"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تقترح التوصيات الشائعة مشاركة ما بين 30 و50 مشارك</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بيانات الاختبار التجريبي لتوفير تقديرات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قرة للموثوقية والصلاحية (</w:t>
      </w:r>
      <w:r w:rsidRPr="00342444">
        <w:rPr>
          <w:rFonts w:ascii="Traditional Arabic" w:hAnsi="Traditional Arabic" w:cs="Traditional Arabic"/>
          <w:sz w:val="24"/>
          <w:szCs w:val="24"/>
          <w:lang w:bidi="ar-SY"/>
        </w:rPr>
        <w:t>Hertzog, 2008; Julious, 2005</w:t>
      </w:r>
      <w:r w:rsidRPr="00342444">
        <w:rPr>
          <w:rFonts w:ascii="Traditional Arabic" w:hAnsi="Traditional Arabic" w:cs="Traditional Arabic"/>
          <w:sz w:val="24"/>
          <w:szCs w:val="24"/>
          <w:rtl/>
          <w:lang w:bidi="ar-SY"/>
        </w:rPr>
        <w:t>). في المقابل، يقترح البعض مشاركة 10% على الأقل من حجم العينة المُخطط له للدراسة الرئيسية، ولكن هذا يعتمد على تعقيد الأداة وتصميم الدراسة (</w:t>
      </w:r>
      <w:r w:rsidRPr="00342444">
        <w:rPr>
          <w:rFonts w:ascii="Traditional Arabic" w:hAnsi="Traditional Arabic" w:cs="Traditional Arabic"/>
          <w:sz w:val="24"/>
          <w:szCs w:val="24"/>
          <w:lang w:bidi="ar-SY"/>
        </w:rPr>
        <w:t>Suresh &amp; Chandrashekara, 2012</w:t>
      </w:r>
      <w:r w:rsidRPr="00342444">
        <w:rPr>
          <w:rFonts w:ascii="Traditional Arabic" w:hAnsi="Traditional Arabic" w:cs="Traditional Arabic"/>
          <w:sz w:val="24"/>
          <w:szCs w:val="24"/>
          <w:rtl/>
          <w:lang w:bidi="ar-SY"/>
        </w:rPr>
        <w:t>). باختصار، تشير الدراسات ذات الصلة بمنهجية البحث العلمي الى ضرورة ان تكون العينة التجريبية كبيرة بما يكفي لاكتشاف المشكلات الرئيسية، وصغيرة بما يكفي لتكون قابلة للإدارة وفعالة من حيث التكلفة (</w:t>
      </w:r>
      <w:r w:rsidRPr="00342444">
        <w:rPr>
          <w:rFonts w:ascii="Traditional Arabic" w:hAnsi="Traditional Arabic" w:cs="Traditional Arabic"/>
          <w:sz w:val="24"/>
          <w:szCs w:val="24"/>
          <w:lang w:bidi="ar-SY"/>
        </w:rPr>
        <w:t>Presser et al., 2004</w:t>
      </w:r>
      <w:r w:rsidRPr="00342444">
        <w:rPr>
          <w:rFonts w:ascii="Traditional Arabic" w:hAnsi="Traditional Arabic" w:cs="Traditional Arabic"/>
          <w:sz w:val="24"/>
          <w:szCs w:val="24"/>
          <w:rtl/>
          <w:lang w:bidi="ar-SY"/>
        </w:rPr>
        <w:t>).</w:t>
      </w:r>
    </w:p>
    <w:p w14:paraId="108C57D8" w14:textId="77777777" w:rsidR="005960DD" w:rsidRPr="00342444" w:rsidRDefault="005960DD" w:rsidP="00342444">
      <w:pPr>
        <w:bidi/>
        <w:spacing w:line="360" w:lineRule="auto"/>
        <w:ind w:firstLine="720"/>
        <w:rPr>
          <w:rFonts w:ascii="Traditional Arabic" w:hAnsi="Traditional Arabic" w:cs="Traditional Arabic"/>
          <w:sz w:val="24"/>
          <w:szCs w:val="24"/>
          <w:rtl/>
          <w:lang w:bidi="ar-SY"/>
        </w:rPr>
      </w:pPr>
    </w:p>
    <w:p w14:paraId="7312A60C" w14:textId="7CC6E383" w:rsidR="005960DD" w:rsidRPr="00342444" w:rsidRDefault="005960DD" w:rsidP="00322A29">
      <w:pPr>
        <w:pStyle w:val="3"/>
        <w:rPr>
          <w:rtl/>
        </w:rPr>
      </w:pPr>
      <w:bookmarkStart w:id="68" w:name="_Toc223800586"/>
      <w:r w:rsidRPr="00342444">
        <w:rPr>
          <w:rtl/>
        </w:rPr>
        <w:t>الأساليب الإحصائية الم</w:t>
      </w:r>
      <w:r w:rsidR="00B41739">
        <w:rPr>
          <w:rtl/>
        </w:rPr>
        <w:t>سـت</w:t>
      </w:r>
      <w:r w:rsidRPr="00342444">
        <w:rPr>
          <w:rtl/>
        </w:rPr>
        <w:t>خدمة في الدراسات التجريبية:</w:t>
      </w:r>
      <w:bookmarkEnd w:id="68"/>
    </w:p>
    <w:p w14:paraId="2D791D7C" w14:textId="77777777" w:rsidR="005960DD" w:rsidRPr="00342444" w:rsidRDefault="005960DD" w:rsidP="00342444">
      <w:pPr>
        <w:bidi/>
        <w:spacing w:line="360" w:lineRule="auto"/>
        <w:ind w:firstLine="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الباجثون بتنفيذ جملة من الاختبارات الإحصائية الهادفة بتحقيق أغراض وغايات الدراسات التجريبية، وهي:</w:t>
      </w:r>
    </w:p>
    <w:p w14:paraId="1A6CF318"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الموثوقية: ألفا كرونباخ للتحقق من الاتساق الداخلي للمقاييس (القيم &gt; 0.7 مقبولة) (</w:t>
      </w:r>
      <w:r w:rsidRPr="00342444">
        <w:rPr>
          <w:rFonts w:ascii="Traditional Arabic" w:hAnsi="Traditional Arabic" w:cs="Traditional Arabic"/>
          <w:sz w:val="24"/>
          <w:szCs w:val="24"/>
          <w:lang w:bidi="ar-SY"/>
        </w:rPr>
        <w:t>DeVellis, 2016</w:t>
      </w:r>
      <w:r w:rsidRPr="00342444">
        <w:rPr>
          <w:rFonts w:ascii="Traditional Arabic" w:hAnsi="Traditional Arabic" w:cs="Traditional Arabic"/>
          <w:sz w:val="24"/>
          <w:szCs w:val="24"/>
          <w:rtl/>
          <w:lang w:bidi="ar-SY"/>
        </w:rPr>
        <w:t>).</w:t>
      </w:r>
    </w:p>
    <w:p w14:paraId="60B69969" w14:textId="538EC042"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كشافية (</w:t>
      </w:r>
      <w:r w:rsidRPr="00342444">
        <w:rPr>
          <w:rFonts w:ascii="Traditional Arabic" w:hAnsi="Traditional Arabic" w:cs="Traditional Arabic"/>
          <w:sz w:val="24"/>
          <w:szCs w:val="24"/>
          <w:lang w:bidi="ar-SY"/>
        </w:rPr>
        <w:t>EFA</w:t>
      </w:r>
      <w:r w:rsidRPr="00342444">
        <w:rPr>
          <w:rFonts w:ascii="Traditional Arabic" w:hAnsi="Traditional Arabic" w:cs="Traditional Arabic"/>
          <w:sz w:val="24"/>
          <w:szCs w:val="24"/>
          <w:rtl/>
          <w:lang w:bidi="ar-SY"/>
        </w:rPr>
        <w:t>): 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البنية الأساسية للمقاييس والتحقق من صحة بنائها (</w:t>
      </w:r>
      <w:r w:rsidRPr="00342444">
        <w:rPr>
          <w:rFonts w:ascii="Traditional Arabic" w:hAnsi="Traditional Arabic" w:cs="Traditional Arabic"/>
          <w:sz w:val="24"/>
          <w:szCs w:val="24"/>
          <w:lang w:bidi="ar-SY"/>
        </w:rPr>
        <w:t>Fabrigar et al., 1999</w:t>
      </w:r>
      <w:r w:rsidRPr="00342444">
        <w:rPr>
          <w:rFonts w:ascii="Traditional Arabic" w:hAnsi="Traditional Arabic" w:cs="Traditional Arabic"/>
          <w:sz w:val="24"/>
          <w:szCs w:val="24"/>
          <w:rtl/>
          <w:lang w:bidi="ar-SY"/>
        </w:rPr>
        <w:t>).</w:t>
      </w:r>
    </w:p>
    <w:p w14:paraId="58284C1A" w14:textId="77777777"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البنود: ارتباطات البنود الكلية، وارتباطات البنود الداخلية لتحديد البنود ذات الأداء الضعيف.</w:t>
      </w:r>
    </w:p>
    <w:p w14:paraId="1CFC5E0F" w14:textId="11E42601"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الإحصاء الوصفي: المتوسطات والانحرافات المعيارية وتوزيعات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للتحقق من تأثيرات الحد الأدنى/الأعلى أو الانحراف.</w:t>
      </w:r>
    </w:p>
    <w:p w14:paraId="18B12C69" w14:textId="302BF306"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موثوقية إعادة الاختبار (إن وجدت): ارتباط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بمرور الوقت لتقييم الثبات.</w:t>
      </w:r>
    </w:p>
    <w:p w14:paraId="60016C25" w14:textId="0B301F98" w:rsidR="005960DD" w:rsidRPr="00342444" w:rsidRDefault="005960DD" w:rsidP="00D73057">
      <w:pPr>
        <w:pStyle w:val="a3"/>
        <w:numPr>
          <w:ilvl w:val="0"/>
          <w:numId w:val="19"/>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تحليل التغذية الراجعة النوعية: تحليل موضوعي لتعليقات المشاركين حول الوضوح وسهولة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w:t>
      </w:r>
    </w:p>
    <w:p w14:paraId="319EA388" w14:textId="53E38EC8" w:rsidR="005960DD" w:rsidRPr="00342444" w:rsidRDefault="005960DD"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الختام، بالنظر الى اختلاف الثقافات والبيئات، يُعدّ إجراء دراسة تجريبية خطوةً أساسيةً في عملية البحث، خاصةً عند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مقاييس مُعتمدة في سياق أو مجموعة سكانية مختلفة. فهي تُوفر رؤىً قيّمة حول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بيان وموثوقيته وصلاحيته، مما يضمن فعالية الأداة وملاءمتها للدراسة الرئيسية. من خلال اختيار عينة تمثيلية بعناية، وا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أساليب إحصائية فعّالة مثل تحليل الموثوقية وتحليل العوامل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ودمج ملاحظات المشاركين، يُمكن للباحثين </w:t>
      </w:r>
      <w:r w:rsidRPr="00342444">
        <w:rPr>
          <w:rFonts w:ascii="Traditional Arabic" w:hAnsi="Traditional Arabic" w:cs="Traditional Arabic"/>
          <w:sz w:val="24"/>
          <w:szCs w:val="24"/>
          <w:rtl/>
          <w:lang w:bidi="ar-SY"/>
        </w:rPr>
        <w:lastRenderedPageBreak/>
        <w:t>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متين</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لنتائج هادفة وموثوقة في الدراسة النهائية.</w:t>
      </w:r>
    </w:p>
    <w:p w14:paraId="2DF454F3"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1603DA7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42EBC9A3" w14:textId="71703863" w:rsidR="008267E1" w:rsidRPr="00322A29" w:rsidRDefault="008267E1" w:rsidP="00322A29">
      <w:pPr>
        <w:pStyle w:val="1"/>
        <w:rPr>
          <w:rtl/>
        </w:rPr>
      </w:pPr>
      <w:bookmarkStart w:id="69" w:name="_Toc223800587"/>
      <w:r w:rsidRPr="00322A29">
        <w:rPr>
          <w:rFonts w:hint="cs"/>
          <w:rtl/>
        </w:rPr>
        <w:lastRenderedPageBreak/>
        <w:t>الفصل الرابع</w:t>
      </w:r>
      <w:r w:rsidR="005945F8" w:rsidRPr="00322A29">
        <w:rPr>
          <w:rFonts w:hint="cs"/>
          <w:rtl/>
        </w:rPr>
        <w:t>:</w:t>
      </w:r>
      <w:r w:rsidRPr="00322A29">
        <w:rPr>
          <w:rFonts w:hint="cs"/>
          <w:rtl/>
        </w:rPr>
        <w:t xml:space="preserve"> نتائج الدراسة</w:t>
      </w:r>
      <w:bookmarkEnd w:id="69"/>
    </w:p>
    <w:p w14:paraId="6AA359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7BD4ED6"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4861FA3" w14:textId="33CEF44C" w:rsidR="008267E1" w:rsidRPr="00342444" w:rsidRDefault="008267E1" w:rsidP="00342444">
      <w:pPr>
        <w:bidi/>
        <w:spacing w:line="360" w:lineRule="auto"/>
        <w:jc w:val="both"/>
        <w:rPr>
          <w:rFonts w:ascii="Traditional Arabic" w:hAnsi="Traditional Arabic" w:cs="Traditional Arabic"/>
          <w:noProof/>
          <w:sz w:val="24"/>
          <w:szCs w:val="24"/>
          <w:rtl/>
        </w:rPr>
      </w:pPr>
      <w:r w:rsidRPr="00342444">
        <w:rPr>
          <w:rFonts w:ascii="Traditional Arabic" w:hAnsi="Traditional Arabic" w:cs="Traditional Arabic"/>
          <w:sz w:val="24"/>
          <w:szCs w:val="24"/>
          <w:rtl/>
          <w:lang w:bidi="ar-SY"/>
        </w:rPr>
        <w:t>يهدف البحث الحالي الى تقييم تأثير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في أدائها التنظيمي من خلال تحليل الدور الوسيط المفترض للتخطيط التشغيلي في هذه العلاقة.</w:t>
      </w:r>
      <w:r w:rsidRPr="00342444">
        <w:rPr>
          <w:rFonts w:ascii="Traditional Arabic" w:hAnsi="Traditional Arabic" w:cs="Traditional Arabic"/>
          <w:noProof/>
          <w:sz w:val="24"/>
          <w:szCs w:val="24"/>
          <w:rtl/>
        </w:rPr>
        <w:t xml:space="preserve"> </w:t>
      </w:r>
    </w:p>
    <w:p w14:paraId="13CDFFA9" w14:textId="18D481D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وبغية الإجابة عن تساؤلات الدراسة واختبار فرضياتها، قام الباحث باجراء دراسة كمية وفق منهج وصفي تحليلي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تتضمن مقاييس للمتغيرات المدروسة.</w:t>
      </w:r>
    </w:p>
    <w:p w14:paraId="60D5B230" w14:textId="328CA58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الفصل،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نتائج تحليل البيانات الخاصة بالدراسة وفق ثلاثة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فبينما يرتبط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الأول بتوصيف عينة الدراسة ومتغيراتها، يتناول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الثاني تحليل موثوقية وصلاحية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وتوافقها مع متطلبات واشتراطات التحليل الخطي. في المقابل، يقوم الباحث في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الثالث من هذا الفصل بعرض نتائج اختبار فرضيات الدراسة.</w:t>
      </w:r>
    </w:p>
    <w:p w14:paraId="0BF38B78" w14:textId="77777777" w:rsidR="008267E1" w:rsidRPr="00322A29" w:rsidRDefault="008267E1" w:rsidP="00322A29">
      <w:pPr>
        <w:pStyle w:val="2"/>
        <w:rPr>
          <w:rtl/>
        </w:rPr>
      </w:pPr>
      <w:bookmarkStart w:id="70" w:name="_Toc223800588"/>
      <w:r w:rsidRPr="00322A29">
        <w:rPr>
          <w:rtl/>
        </w:rPr>
        <w:t>المبحث الأول: توصيف عينة الدراسة</w:t>
      </w:r>
      <w:bookmarkEnd w:id="70"/>
      <w:r w:rsidRPr="00322A29">
        <w:rPr>
          <w:rtl/>
        </w:rPr>
        <w:t xml:space="preserve"> </w:t>
      </w:r>
    </w:p>
    <w:p w14:paraId="193A2437" w14:textId="0B3ABCE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rPr>
        <w:t>لجمع البيانات اللازمة للتحليل،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ند الباحث الى العينة العشوائية البسيطة من موظفي القطاع العام في 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sz w:val="24"/>
          <w:szCs w:val="24"/>
          <w:rtl/>
          <w:lang w:bidi="ar-SY"/>
        </w:rPr>
        <w:t>وبا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بانة الكترونية، تم جمع البيانات من عينة مكونة من 473 مشاركاً من مؤسسات حكومية من قطاعات وأحجام تنظيمية متعددة، وتمثل 82.8% من اجمالي عملية التوزيع، وهو معدل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جابة جيد جداً. كما أن حجم العينة يفوق أدنى حجم محسوب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معادلة </w:t>
      </w:r>
      <w:proofErr w:type="gramStart"/>
      <w:r w:rsidRPr="00342444">
        <w:rPr>
          <w:rFonts w:ascii="Traditional Arabic" w:hAnsi="Traditional Arabic" w:cs="Traditional Arabic"/>
          <w:sz w:val="24"/>
          <w:szCs w:val="24"/>
          <w:lang w:bidi="ar-SY"/>
        </w:rPr>
        <w:t>Krejcie  &amp;</w:t>
      </w:r>
      <w:proofErr w:type="gramEnd"/>
      <w:r w:rsidRPr="00342444">
        <w:rPr>
          <w:rFonts w:ascii="Traditional Arabic" w:hAnsi="Traditional Arabic" w:cs="Traditional Arabic"/>
          <w:sz w:val="24"/>
          <w:szCs w:val="24"/>
          <w:lang w:bidi="ar-SY"/>
        </w:rPr>
        <w:t xml:space="preserve"> Morgan</w:t>
      </w:r>
      <w:r w:rsidRPr="00342444">
        <w:rPr>
          <w:rFonts w:ascii="Traditional Arabic" w:hAnsi="Traditional Arabic" w:cs="Traditional Arabic"/>
          <w:sz w:val="24"/>
          <w:szCs w:val="24"/>
          <w:rtl/>
          <w:lang w:bidi="ar-SY"/>
        </w:rPr>
        <w:t xml:space="preserve"> (1970)، ويعتبر مقبول احصائياً (</w:t>
      </w:r>
      <w:r w:rsidRPr="00342444">
        <w:rPr>
          <w:rFonts w:ascii="Traditional Arabic" w:hAnsi="Traditional Arabic" w:cs="Traditional Arabic"/>
          <w:sz w:val="24"/>
          <w:szCs w:val="24"/>
          <w:lang w:bidi="ar-SY"/>
        </w:rPr>
        <w:t>Sekaran &amp; Bougie, 2016; Hair et al., 2019; Cochran, 1977</w:t>
      </w:r>
      <w:r w:rsidRPr="00342444">
        <w:rPr>
          <w:rFonts w:ascii="Traditional Arabic" w:hAnsi="Traditional Arabic" w:cs="Traditional Arabic"/>
          <w:sz w:val="24"/>
          <w:szCs w:val="24"/>
          <w:rtl/>
          <w:lang w:bidi="ar-SY"/>
        </w:rPr>
        <w:t>).</w:t>
      </w:r>
    </w:p>
    <w:p w14:paraId="668C0D3A" w14:textId="77777777" w:rsidR="008267E1" w:rsidRPr="00322A29" w:rsidRDefault="008267E1" w:rsidP="00322A29">
      <w:pPr>
        <w:pStyle w:val="3"/>
        <w:rPr>
          <w:rtl/>
        </w:rPr>
      </w:pPr>
      <w:bookmarkStart w:id="71" w:name="_Toc223800589"/>
      <w:r w:rsidRPr="00322A29">
        <w:rPr>
          <w:rtl/>
        </w:rPr>
        <w:t>الخصائص التنظيمية لعينة الدراسة:</w:t>
      </w:r>
      <w:bookmarkEnd w:id="71"/>
    </w:p>
    <w:p w14:paraId="25E465C3" w14:textId="1BBC1DB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حجم المنظمات، فقد شملت العينة منظمات بأحجام مختلفة تتراوح بين الصغيرة والمتوسطة والكبيرة:</w:t>
      </w:r>
    </w:p>
    <w:p w14:paraId="6754ECF6"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lastRenderedPageBreak/>
        <w:drawing>
          <wp:inline distT="0" distB="0" distL="0" distR="0" wp14:anchorId="0DB9E1CF" wp14:editId="2F1867F7">
            <wp:extent cx="4584700" cy="2755900"/>
            <wp:effectExtent l="0" t="0" r="6350" b="635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620A0E9" w14:textId="4625DB72" w:rsidR="008267E1" w:rsidRPr="00342444" w:rsidRDefault="00D62F5D" w:rsidP="00322A29">
      <w:pPr>
        <w:pStyle w:val="a7"/>
        <w:rPr>
          <w:rtl/>
        </w:rPr>
      </w:pPr>
      <w:bookmarkStart w:id="72" w:name="_Toc223800681"/>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1</w:t>
        </w:r>
      </w:fldSimple>
      <w:r w:rsidRPr="00342444">
        <w:rPr>
          <w:noProof/>
        </w:rPr>
        <w:t xml:space="preserve"> </w:t>
      </w:r>
      <w:r w:rsidRPr="00342444">
        <w:rPr>
          <w:noProof/>
          <w:rtl/>
          <w:lang w:bidi="ar-SY"/>
        </w:rPr>
        <w:t>: توزيع المنظمات في عينة الدراسة وفق الحجم. المصدر: من اعداد الباحث</w:t>
      </w:r>
      <w:bookmarkEnd w:id="72"/>
    </w:p>
    <w:p w14:paraId="6CC9F7E3" w14:textId="6A0A95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عك</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 العينة تنوعاً في الهياكل التنظيمية الحكومية. شكلت المؤسسات الصغيرة الأغلبية بنسبة 61.7% (عدد = 292)، تليها المؤسسات المتوسطة بنسبة 21.8% (عدد = 103)، ثم المؤسسات الكبيرة بنسبة 16.5% (عدد = 78). وتعكس هيمنة المنظمات الصغيرة (٦١.٧٪) المشهد التنظيمي في القطاع الحكومي، حيث تمثل الوحدات الأصغر غالبية الهياكل الإدارية. في الواقع، يتوافق هذا التوزيع مع التركيبة النموذجية للقطاع الحكومي، حيث تتنوع الوحدات الإدارية في الغالب بين الصغيرة والمتوسطة.</w:t>
      </w:r>
    </w:p>
    <w:p w14:paraId="1B37B93A" w14:textId="5BE9CF6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قطاعات النشاط، فقد جاء تمثيل القطاعات في العينة متنوعاً بشكل ملحوظ. </w:t>
      </w:r>
    </w:p>
    <w:p w14:paraId="7DFE3DC0" w14:textId="77777777" w:rsidR="00D62F5D" w:rsidRPr="00342444" w:rsidRDefault="008267E1" w:rsidP="00342444">
      <w:pPr>
        <w:keepNext/>
        <w:bidi/>
        <w:spacing w:line="360" w:lineRule="auto"/>
        <w:jc w:val="both"/>
        <w:rPr>
          <w:rFonts w:ascii="Traditional Arabic" w:hAnsi="Traditional Arabic" w:cs="Traditional Arabic" w:hint="cs"/>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5659372F" wp14:editId="37A6F8B7">
            <wp:extent cx="5308600" cy="2755900"/>
            <wp:effectExtent l="0" t="0" r="635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8600" cy="2755900"/>
                    </a:xfrm>
                    <a:prstGeom prst="rect">
                      <a:avLst/>
                    </a:prstGeom>
                    <a:noFill/>
                  </pic:spPr>
                </pic:pic>
              </a:graphicData>
            </a:graphic>
          </wp:inline>
        </w:drawing>
      </w:r>
    </w:p>
    <w:p w14:paraId="43C99FFD" w14:textId="6585F007" w:rsidR="008267E1" w:rsidRPr="00342444" w:rsidRDefault="00D62F5D" w:rsidP="00322A29">
      <w:pPr>
        <w:pStyle w:val="a7"/>
        <w:rPr>
          <w:rtl/>
        </w:rPr>
      </w:pPr>
      <w:bookmarkStart w:id="73" w:name="_Toc223800682"/>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2</w:t>
        </w:r>
      </w:fldSimple>
      <w:r w:rsidRPr="00342444">
        <w:rPr>
          <w:rtl/>
        </w:rPr>
        <w:t>: توزيع عينة الدراسة وفق قطاعات النشاط. المصدر: من اعداد الباحث</w:t>
      </w:r>
      <w:bookmarkEnd w:id="73"/>
    </w:p>
    <w:p w14:paraId="290B966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شكلت المؤسسات الخدمية والتنموية 29.2% من العينة، والوحدات الإدارية والتنظيمية بنسبة 13.1%، والمؤسسات الثقافية/الإعلامية بنسبة 11.8%. كما تم تمثيل القطاعات الأخرى - بما في ذلك القطاعات الاقتصادية والاجتماعية والرقمية/التقنية والأمنية/القضائية - بشكل كافٍ، مما يضمن تطبيق النتائج على نطاق واسع في مختلف القطاعات الحكومية.</w:t>
      </w:r>
    </w:p>
    <w:p w14:paraId="3C960A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3198CC5" w14:textId="77777777" w:rsidR="008267E1" w:rsidRPr="00342444" w:rsidRDefault="008267E1" w:rsidP="00322A29">
      <w:pPr>
        <w:pStyle w:val="3"/>
        <w:rPr>
          <w:rtl/>
        </w:rPr>
      </w:pPr>
      <w:bookmarkStart w:id="74" w:name="_Toc223800590"/>
      <w:r w:rsidRPr="00342444">
        <w:rPr>
          <w:rtl/>
        </w:rPr>
        <w:t>الخصائص الديموغرافية لعينة الدراسة:</w:t>
      </w:r>
      <w:bookmarkEnd w:id="74"/>
    </w:p>
    <w:p w14:paraId="663A57BA" w14:textId="77777777" w:rsidR="008267E1" w:rsidRPr="00342444" w:rsidRDefault="008267E1" w:rsidP="00342444">
      <w:pPr>
        <w:bidi/>
        <w:spacing w:line="360" w:lineRule="auto"/>
        <w:jc w:val="both"/>
        <w:rPr>
          <w:rFonts w:ascii="Traditional Arabic" w:hAnsi="Traditional Arabic" w:cs="Traditional Arabic" w:hint="cs"/>
          <w:sz w:val="24"/>
          <w:szCs w:val="24"/>
          <w:rtl/>
          <w:lang w:bidi="ar-SY"/>
        </w:rPr>
      </w:pPr>
      <w:r w:rsidRPr="00342444">
        <w:rPr>
          <w:rFonts w:ascii="Traditional Arabic" w:hAnsi="Traditional Arabic" w:cs="Traditional Arabic"/>
          <w:sz w:val="24"/>
          <w:szCs w:val="24"/>
          <w:rtl/>
          <w:lang w:bidi="ar-SY"/>
        </w:rPr>
        <w:t xml:space="preserve">تألفت العينة من ٦٨.٣٪ ذكور (عددهم ٣٢٣) و٣١.٧٪ إناث (عددهم ١٥٠)، مما يعكس التوزيع الجنساني النموذجي في المؤسسات الحكومية، وخاصةً في المناصب القيادية والتشغيلية. </w:t>
      </w:r>
    </w:p>
    <w:p w14:paraId="24C9702D" w14:textId="77777777" w:rsidR="00D62F5D" w:rsidRPr="00342444" w:rsidRDefault="008267E1" w:rsidP="00342444">
      <w:pPr>
        <w:keepNext/>
        <w:bidi/>
        <w:spacing w:line="360" w:lineRule="auto"/>
        <w:jc w:val="center"/>
        <w:rPr>
          <w:rFonts w:ascii="Traditional Arabic" w:hAnsi="Traditional Arabic" w:cs="Traditional Arabic" w:hint="cs"/>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1BA05AE0" wp14:editId="71CB0768">
            <wp:extent cx="4584700" cy="2755900"/>
            <wp:effectExtent l="0" t="0" r="6350"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46591" w14:textId="0A0AB420" w:rsidR="008267E1" w:rsidRPr="00342444" w:rsidRDefault="00D62F5D" w:rsidP="00322A29">
      <w:pPr>
        <w:pStyle w:val="a7"/>
        <w:rPr>
          <w:rtl/>
          <w:lang w:bidi="ar-SY"/>
        </w:rPr>
      </w:pPr>
      <w:bookmarkStart w:id="75" w:name="_Toc223800683"/>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3</w:t>
        </w:r>
      </w:fldSimple>
      <w:r w:rsidRPr="00342444">
        <w:rPr>
          <w:noProof/>
        </w:rPr>
        <w:t xml:space="preserve"> </w:t>
      </w:r>
      <w:r w:rsidRPr="00342444">
        <w:rPr>
          <w:noProof/>
          <w:rtl/>
        </w:rPr>
        <w:t>: توزيع عينة الدراسة وفق الجنس. المصدر: من اعداد الباحث</w:t>
      </w:r>
      <w:bookmarkEnd w:id="75"/>
    </w:p>
    <w:p w14:paraId="45F95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يتوافق هذا التوزيع حسب الجنس التركيبة النموذجية للقوى العاملة في المؤسسات الحكومية في المملكة، حيث يشكل الذكور الأغلبية النسبة الأكبر.</w:t>
      </w:r>
    </w:p>
    <w:p w14:paraId="09201148" w14:textId="57A3E8D9" w:rsidR="008267E1" w:rsidRPr="00342444" w:rsidRDefault="008267E1" w:rsidP="00342444">
      <w:pPr>
        <w:bidi/>
        <w:spacing w:line="360" w:lineRule="auto"/>
        <w:jc w:val="both"/>
        <w:rPr>
          <w:rFonts w:ascii="Traditional Arabic" w:hAnsi="Traditional Arabic" w:cs="Traditional Arabic" w:hint="cs"/>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الفئات العمرية، فد أظهرت العينة نضجاً في القوى العاملة، حيث تراوحت أعمار 31.3٪ من العينة بين ٣١ و٤٠ عاماً، و44.8٪ من العينة بين 41 و50 عاماً، و15.6٪ من العينة أكبر من 50 عاماً. </w:t>
      </w:r>
    </w:p>
    <w:p w14:paraId="6F4DAD06" w14:textId="77777777" w:rsidR="00D62F5D" w:rsidRPr="00342444" w:rsidRDefault="008267E1" w:rsidP="00342444">
      <w:pPr>
        <w:keepNext/>
        <w:bidi/>
        <w:spacing w:line="360" w:lineRule="auto"/>
        <w:jc w:val="center"/>
        <w:rPr>
          <w:rFonts w:ascii="Traditional Arabic" w:hAnsi="Traditional Arabic" w:cs="Traditional Arabic"/>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14E81E4A" wp14:editId="27DEB9F4">
            <wp:extent cx="4584700" cy="2755900"/>
            <wp:effectExtent l="0" t="0" r="635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E43A816" w14:textId="366B4038" w:rsidR="008267E1" w:rsidRPr="00342444" w:rsidRDefault="00D62F5D" w:rsidP="00322A29">
      <w:pPr>
        <w:pStyle w:val="a7"/>
        <w:rPr>
          <w:rtl/>
          <w:lang w:bidi="ar-SY"/>
        </w:rPr>
      </w:pPr>
      <w:bookmarkStart w:id="76" w:name="_Toc223800684"/>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4</w:t>
        </w:r>
      </w:fldSimple>
      <w:r w:rsidRPr="00342444">
        <w:rPr>
          <w:noProof/>
          <w:rtl/>
        </w:rPr>
        <w:t xml:space="preserve"> : توزيع عينة الدراسة حسب الفئات العمرية. المصدر: من اعداد الباحث</w:t>
      </w:r>
      <w:bookmarkEnd w:id="76"/>
    </w:p>
    <w:p w14:paraId="74941EEB" w14:textId="1774E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تتركز العينة بشكل رئيسي في الفئة العمرية 31-50 عاماً (76.1%)، مما يشير إلى قوة عاملة ناضجة ذات خبرة مهنية واسعة. يعد هذا التصنيف العمري مناسباً لتقييم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نظراً لامتلاك هؤلاء المشاركين خبرة تنظيمية كافية. بينما بلغت نسبة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الأصغر سناً (أقل من ٣٠ عاماً) 8.2٪.</w:t>
      </w:r>
    </w:p>
    <w:p w14:paraId="71730FC9" w14:textId="1DE69B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فيما يتعل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فيظهر توزيع المشاركين وفق هذا المحور حصول 57.3% من المشاركين على شهادات بكالوريوس، و24.9% على شهادات 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ير، و6.8% على شهادات دكتوراه. يضمن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امتلاك المشاركين لخبرة مفاهيمية كافية لتقييم المفاهيم التنظيمية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w:t>
      </w:r>
    </w:p>
    <w:p w14:paraId="37F6AF37" w14:textId="77777777" w:rsidR="00D62F5D" w:rsidRPr="00342444" w:rsidRDefault="008267E1" w:rsidP="00342444">
      <w:pPr>
        <w:keepNext/>
        <w:bidi/>
        <w:spacing w:line="360" w:lineRule="auto"/>
        <w:jc w:val="center"/>
        <w:rPr>
          <w:rFonts w:ascii="Traditional Arabic" w:hAnsi="Traditional Arabic" w:cs="Traditional Arabic"/>
          <w:sz w:val="24"/>
          <w:szCs w:val="24"/>
        </w:rPr>
      </w:pPr>
      <w:r w:rsidRPr="00342444">
        <w:rPr>
          <w:rFonts w:ascii="Traditional Arabic" w:hAnsi="Traditional Arabic" w:cs="Traditional Arabic"/>
          <w:noProof/>
          <w:sz w:val="24"/>
          <w:szCs w:val="24"/>
          <w:lang w:bidi="ar-SY"/>
        </w:rPr>
        <w:lastRenderedPageBreak/>
        <w:drawing>
          <wp:inline distT="0" distB="0" distL="0" distR="0" wp14:anchorId="26907A8B" wp14:editId="0FB9E31E">
            <wp:extent cx="4584700" cy="2755900"/>
            <wp:effectExtent l="0" t="0" r="6350" b="635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63179F1" w14:textId="6EE8A2C2" w:rsidR="008267E1" w:rsidRPr="00342444" w:rsidRDefault="00D62F5D" w:rsidP="00322A29">
      <w:pPr>
        <w:pStyle w:val="a7"/>
        <w:rPr>
          <w:rtl/>
          <w:lang w:bidi="ar-SY"/>
        </w:rPr>
      </w:pPr>
      <w:bookmarkStart w:id="77" w:name="_Toc223800685"/>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5</w:t>
        </w:r>
      </w:fldSimple>
      <w:r w:rsidRPr="00342444">
        <w:rPr>
          <w:noProof/>
          <w:rtl/>
        </w:rPr>
        <w:t xml:space="preserve"> : توزيع عينة الدراسة وفق الم</w:t>
      </w:r>
      <w:r w:rsidR="00B41739">
        <w:rPr>
          <w:noProof/>
          <w:rtl/>
        </w:rPr>
        <w:t>سـت</w:t>
      </w:r>
      <w:r w:rsidRPr="00342444">
        <w:rPr>
          <w:noProof/>
          <w:rtl/>
        </w:rPr>
        <w:t>وى التعليمي. المصدر: من اعداد الباحث</w:t>
      </w:r>
      <w:bookmarkEnd w:id="77"/>
    </w:p>
    <w:p w14:paraId="1320105C" w14:textId="6B5E031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هذا يعني أن غالبية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(٨٨.٩٪) حاصلون على درجة البكالوريوس على الأقل، مما يشير إلى قوة عاملة عالية التعليم قادرة على فهم وتنفيذ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ويعزز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التعليمي موثوقية الإجابات المتعلقة بالبنى المعقدة مثل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w:t>
      </w:r>
    </w:p>
    <w:p w14:paraId="50204BEC" w14:textId="341169A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وفيما يتعلق بالم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الوظيفي للمشاركين، فتظهر البيانات أن معظم المشاركين (55%) يشغلون مناصب تنفيذية، بينما شغل 41% منهم مناصب إشرافية و4% مناصب قيادية. </w:t>
      </w:r>
    </w:p>
    <w:p w14:paraId="7EE9942E" w14:textId="77777777" w:rsidR="00D62F5D" w:rsidRPr="00342444" w:rsidRDefault="008267E1" w:rsidP="00342444">
      <w:pPr>
        <w:keepNext/>
        <w:bidi/>
        <w:spacing w:line="360" w:lineRule="auto"/>
        <w:jc w:val="center"/>
        <w:rPr>
          <w:rFonts w:ascii="Traditional Arabic" w:hAnsi="Traditional Arabic" w:cs="Traditional Arabic" w:hint="cs"/>
          <w:sz w:val="24"/>
          <w:szCs w:val="24"/>
          <w:rtl/>
        </w:rPr>
      </w:pPr>
      <w:r w:rsidRPr="00342444">
        <w:rPr>
          <w:rFonts w:ascii="Traditional Arabic" w:hAnsi="Traditional Arabic" w:cs="Traditional Arabic"/>
          <w:noProof/>
          <w:sz w:val="24"/>
          <w:szCs w:val="24"/>
          <w:lang w:bidi="ar-SY"/>
        </w:rPr>
        <w:lastRenderedPageBreak/>
        <w:drawing>
          <wp:inline distT="0" distB="0" distL="0" distR="0" wp14:anchorId="694AA759" wp14:editId="7002FD09">
            <wp:extent cx="4584700" cy="2755900"/>
            <wp:effectExtent l="0" t="0" r="6350" b="635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0D86E9" w14:textId="48F40298" w:rsidR="008267E1" w:rsidRPr="00342444" w:rsidRDefault="00D62F5D" w:rsidP="00322A29">
      <w:pPr>
        <w:pStyle w:val="a7"/>
        <w:rPr>
          <w:rtl/>
          <w:lang w:bidi="ar-SY"/>
        </w:rPr>
      </w:pPr>
      <w:bookmarkStart w:id="78" w:name="_Toc223800686"/>
      <w:r w:rsidRPr="00342444">
        <w:rPr>
          <w:rtl/>
        </w:rPr>
        <w:t xml:space="preserve">الشكل رقم </w:t>
      </w:r>
      <w:fldSimple w:instr=" STYLEREF 1 \s ">
        <w:r w:rsidR="00827A39">
          <w:rPr>
            <w:noProof/>
            <w:rtl/>
          </w:rPr>
          <w:t>‏4</w:t>
        </w:r>
      </w:fldSimple>
      <w:r w:rsidR="007E086D">
        <w:rPr>
          <w:rtl/>
        </w:rPr>
        <w:t>–</w:t>
      </w:r>
      <w:fldSimple w:instr=" SEQ الشكل_رقم \* ARABIC \s 1 ">
        <w:r w:rsidR="00827A39">
          <w:rPr>
            <w:noProof/>
          </w:rPr>
          <w:t>6</w:t>
        </w:r>
      </w:fldSimple>
      <w:r w:rsidRPr="00342444">
        <w:rPr>
          <w:noProof/>
          <w:rtl/>
        </w:rPr>
        <w:t xml:space="preserve"> : توزيع عينة الدراسة وفق الم</w:t>
      </w:r>
      <w:r w:rsidR="00B41739">
        <w:rPr>
          <w:noProof/>
          <w:rtl/>
        </w:rPr>
        <w:t>سـت</w:t>
      </w:r>
      <w:r w:rsidRPr="00342444">
        <w:rPr>
          <w:noProof/>
          <w:rtl/>
        </w:rPr>
        <w:t>وى الوظيفي. المصدر: من اعداد الباحث</w:t>
      </w:r>
      <w:bookmarkEnd w:id="78"/>
    </w:p>
    <w:p w14:paraId="5BFD5AE1" w14:textId="64A0CD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يوفر هذا التوزيع الوظيفي نظرة مباشرة على آفاق التنفيذ التشغيلي الذي يقوم على تحويل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الى أنشطة تنفيذية تفضي الى نتائج تشغيلية، وهو أمر بالغ الأهمية لتقييم دور التخطيط التشغيلي في الوساطة. حيث أن تقييم دور التخطيط التشغيلي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يتطلبان فهماً كافياً للعمليات التنظيمية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w:t>
      </w:r>
    </w:p>
    <w:p w14:paraId="2194597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338C7AD" w14:textId="61504BC4" w:rsidR="008267E1" w:rsidRPr="00342444" w:rsidRDefault="008267E1" w:rsidP="00322A29">
      <w:pPr>
        <w:pStyle w:val="2"/>
        <w:rPr>
          <w:rtl/>
        </w:rPr>
      </w:pPr>
      <w:bookmarkStart w:id="79" w:name="_Toc223800591"/>
      <w:r w:rsidRPr="00342444">
        <w:rPr>
          <w:rtl/>
        </w:rPr>
        <w:t>المبحث الثاني – الجودة ا</w:t>
      </w:r>
      <w:r w:rsidR="00B41739">
        <w:rPr>
          <w:rtl/>
        </w:rPr>
        <w:t>لـس</w:t>
      </w:r>
      <w:r w:rsidRPr="00342444">
        <w:rPr>
          <w:rtl/>
        </w:rPr>
        <w:t>يكومترية للمقاييس:</w:t>
      </w:r>
      <w:bookmarkEnd w:id="79"/>
    </w:p>
    <w:p w14:paraId="44512073" w14:textId="64C332F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الطبيعة الكمية للدراسة، وباعتبار أنها تقوم على اختبار فرضيات سببية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نماذج التحليل الخطي لبيانات مرتبطة بمقاييس مختلفة، فإن التحقق من الجودة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يكومترية لهذه المقاييس يعتبر أساسياً لضمان الحصول على نتائج تعكس بشكل موثوق الواقع الفعلي. لضمان توفر هذه الشروط، لجأ الباحث الى معايير الموثوقة والصلاحية المعتمدة.</w:t>
      </w:r>
    </w:p>
    <w:p w14:paraId="7756A52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تشير الموثوقية إلى اتساق القياس من خلال اعطاء نتائج متشابهة في ظل ظروف متسقة (</w:t>
      </w:r>
      <w:r w:rsidRPr="00342444">
        <w:rPr>
          <w:rFonts w:ascii="Traditional Arabic" w:hAnsi="Traditional Arabic" w:cs="Traditional Arabic"/>
          <w:sz w:val="24"/>
          <w:szCs w:val="24"/>
          <w:lang w:bidi="ar-SY"/>
        </w:rPr>
        <w:t>Borsboom, 2005</w:t>
      </w:r>
      <w:r w:rsidRPr="00342444">
        <w:rPr>
          <w:rFonts w:ascii="Traditional Arabic" w:hAnsi="Traditional Arabic" w:cs="Traditional Arabic"/>
          <w:sz w:val="24"/>
          <w:szCs w:val="24"/>
          <w:rtl/>
          <w:lang w:bidi="ar-SY"/>
        </w:rPr>
        <w:t>). أما الصلاحية فهي الدرجة التي يقيس بها المقياس البنية التي يدعي قياسها، وتتطلب مجموعة من الأدلة لدعم تفسيرها (</w:t>
      </w:r>
      <w:r w:rsidRPr="00342444">
        <w:rPr>
          <w:rFonts w:ascii="Traditional Arabic" w:hAnsi="Traditional Arabic" w:cs="Traditional Arabic"/>
          <w:sz w:val="24"/>
          <w:szCs w:val="24"/>
          <w:lang w:bidi="ar-SY"/>
        </w:rPr>
        <w:t>Messick, 1995</w:t>
      </w:r>
      <w:r w:rsidRPr="00342444">
        <w:rPr>
          <w:rFonts w:ascii="Traditional Arabic" w:hAnsi="Traditional Arabic" w:cs="Traditional Arabic"/>
          <w:sz w:val="24"/>
          <w:szCs w:val="24"/>
          <w:rtl/>
          <w:lang w:bidi="ar-SY"/>
        </w:rPr>
        <w:t>). من المهم ملاحظة أن المقياس يمكن أن يكون موثوقاً دون أن يكون صالحاً، ولكنه لا يمكن أن يكون صالحاً دون أن يكون موثوقاً به أولاً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5209DC8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F5DCC22" w14:textId="77777777" w:rsidR="008267E1" w:rsidRPr="00342444" w:rsidRDefault="008267E1" w:rsidP="00322A29">
      <w:pPr>
        <w:pStyle w:val="3"/>
      </w:pPr>
      <w:bookmarkStart w:id="80" w:name="_Toc223800592"/>
      <w:r w:rsidRPr="00342444">
        <w:rPr>
          <w:rtl/>
        </w:rPr>
        <w:lastRenderedPageBreak/>
        <w:t>أولاً – موثوقية المقاييس:</w:t>
      </w:r>
      <w:bookmarkEnd w:id="80"/>
    </w:p>
    <w:p w14:paraId="2C6D0AD2" w14:textId="27D73E4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للتحقق من موثوقية المقاييس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خدمة في الدراسة،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تحليل الاتساق الداخلي لكل مقياس، أي مدى ترابط عناصر المقياس. ضمن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يعتبر المؤشر الأكثر شيوعاً هو ألفا كرونباخ، حيث تعتبر القيمة ٠٫٧٠ أو أعلى مقبولة عادةً لأغراض البحث، بينما تشير القيم الأعلى (&gt;٠٫٨٠) إلى اتساق أقوى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w:t>
      </w:r>
    </w:p>
    <w:p w14:paraId="7FB42354" w14:textId="0C086B76" w:rsidR="008267E1" w:rsidRPr="00322A29" w:rsidRDefault="008267E1" w:rsidP="00322A29">
      <w:pPr>
        <w:pStyle w:val="4"/>
      </w:pPr>
      <w:r w:rsidRPr="00322A29">
        <w:rPr>
          <w:rtl/>
        </w:rPr>
        <w:t>مقياس وضوح التوجه الا</w:t>
      </w:r>
      <w:r w:rsidR="00B41739" w:rsidRPr="00322A29">
        <w:rPr>
          <w:rtl/>
        </w:rPr>
        <w:t>سـت</w:t>
      </w:r>
      <w:r w:rsidRPr="00322A29">
        <w:rPr>
          <w:rtl/>
        </w:rPr>
        <w:t>راتيجي:</w:t>
      </w:r>
    </w:p>
    <w:p w14:paraId="3CBC3DFC" w14:textId="440B88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لمنظمات القطاع العام في المملكة بالنسبة لموظفيها،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Mwangi</w:t>
      </w:r>
      <w:r w:rsidRPr="00342444">
        <w:rPr>
          <w:rFonts w:ascii="Traditional Arabic" w:hAnsi="Traditional Arabic" w:cs="Traditional Arabic"/>
          <w:sz w:val="24"/>
          <w:szCs w:val="24"/>
          <w:rtl/>
          <w:lang w:bidi="ar-SY"/>
        </w:rPr>
        <w:t xml:space="preserve"> (2016)، والمكون من 12 بنداً.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47ECB07" w14:textId="055E684E" w:rsidR="00D4632E" w:rsidRPr="00322A29" w:rsidRDefault="00D4632E" w:rsidP="00322A29">
      <w:pPr>
        <w:pStyle w:val="a7"/>
      </w:pPr>
      <w:bookmarkStart w:id="81" w:name="_Toc223800646"/>
      <w:r w:rsidRPr="00322A29">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w:t>
        </w:r>
      </w:fldSimple>
      <w:r w:rsidRPr="00322A29">
        <w:t xml:space="preserve"> </w:t>
      </w:r>
      <w:r w:rsidRPr="00322A29">
        <w:rPr>
          <w:rFonts w:hint="cs"/>
          <w:rtl/>
        </w:rPr>
        <w:t xml:space="preserve">: </w:t>
      </w:r>
      <w:r w:rsidRPr="00322A29">
        <w:rPr>
          <w:rtl/>
        </w:rPr>
        <w:t>نتائج اختبار الموثوقية لمقياس وضوح التوجه الا</w:t>
      </w:r>
      <w:r w:rsidR="00B41739" w:rsidRPr="00322A29">
        <w:rPr>
          <w:rtl/>
        </w:rPr>
        <w:t>سـت</w:t>
      </w:r>
      <w:r w:rsidRPr="00322A29">
        <w:rPr>
          <w:rtl/>
        </w:rPr>
        <w:t>راتيجي</w:t>
      </w:r>
      <w:bookmarkEnd w:id="81"/>
    </w:p>
    <w:tbl>
      <w:tblPr>
        <w:tblStyle w:val="aa"/>
        <w:bidiVisual/>
        <w:tblW w:w="7204" w:type="dxa"/>
        <w:jc w:val="center"/>
        <w:tblLook w:val="04A0" w:firstRow="1" w:lastRow="0" w:firstColumn="1" w:lastColumn="0" w:noHBand="0" w:noVBand="1"/>
      </w:tblPr>
      <w:tblGrid>
        <w:gridCol w:w="1181"/>
        <w:gridCol w:w="2503"/>
        <w:gridCol w:w="3520"/>
      </w:tblGrid>
      <w:tr w:rsidR="00906657" w:rsidRPr="00906657" w14:paraId="0AE71F82" w14:textId="77777777" w:rsidTr="00322A29">
        <w:trPr>
          <w:trHeight w:val="56"/>
          <w:tblHeader/>
          <w:jc w:val="center"/>
        </w:trPr>
        <w:tc>
          <w:tcPr>
            <w:tcW w:w="3684" w:type="dxa"/>
            <w:gridSpan w:val="2"/>
            <w:hideMark/>
          </w:tcPr>
          <w:p w14:paraId="1CA2B8C0"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bookmarkStart w:id="82" w:name="_Hlk223798899"/>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9966D2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0.851</w:t>
            </w:r>
          </w:p>
        </w:tc>
      </w:tr>
      <w:tr w:rsidR="00906657" w:rsidRPr="00906657" w14:paraId="2D973BCE" w14:textId="77777777" w:rsidTr="00322A29">
        <w:trPr>
          <w:trHeight w:val="259"/>
          <w:tblHeader/>
          <w:jc w:val="center"/>
        </w:trPr>
        <w:tc>
          <w:tcPr>
            <w:tcW w:w="1181" w:type="dxa"/>
            <w:hideMark/>
          </w:tcPr>
          <w:p w14:paraId="5FB06EA1" w14:textId="77777777" w:rsidR="008267E1" w:rsidRPr="00906657" w:rsidRDefault="008267E1" w:rsidP="00322A29">
            <w:pPr>
              <w:jc w:val="center"/>
              <w:rPr>
                <w:rFonts w:ascii="Traditional Arabic" w:eastAsia="Times New Roman" w:hAnsi="Traditional Arabic" w:cs="Traditional Arabic" w:hint="cs"/>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0E90FD5E"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B54C1AF"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5249AB9A" w14:textId="77777777" w:rsidTr="00906657">
        <w:trPr>
          <w:trHeight w:val="375"/>
          <w:jc w:val="center"/>
        </w:trPr>
        <w:tc>
          <w:tcPr>
            <w:tcW w:w="1181" w:type="dxa"/>
            <w:hideMark/>
          </w:tcPr>
          <w:p w14:paraId="1DDE109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SOC_1</w:t>
            </w:r>
          </w:p>
        </w:tc>
        <w:tc>
          <w:tcPr>
            <w:tcW w:w="2503" w:type="dxa"/>
            <w:noWrap/>
            <w:hideMark/>
          </w:tcPr>
          <w:p w14:paraId="6B2F915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0.515</w:t>
            </w:r>
          </w:p>
        </w:tc>
        <w:tc>
          <w:tcPr>
            <w:tcW w:w="3520" w:type="dxa"/>
            <w:noWrap/>
            <w:hideMark/>
          </w:tcPr>
          <w:p w14:paraId="1AE8066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EAF7C86" w14:textId="77777777" w:rsidTr="00906657">
        <w:trPr>
          <w:trHeight w:val="375"/>
          <w:jc w:val="center"/>
        </w:trPr>
        <w:tc>
          <w:tcPr>
            <w:tcW w:w="1181" w:type="dxa"/>
            <w:hideMark/>
          </w:tcPr>
          <w:p w14:paraId="6F49102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SOC_2</w:t>
            </w:r>
          </w:p>
        </w:tc>
        <w:tc>
          <w:tcPr>
            <w:tcW w:w="2503" w:type="dxa"/>
            <w:noWrap/>
            <w:hideMark/>
          </w:tcPr>
          <w:p w14:paraId="60FDA6D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0.534</w:t>
            </w:r>
          </w:p>
        </w:tc>
        <w:tc>
          <w:tcPr>
            <w:tcW w:w="3520" w:type="dxa"/>
            <w:noWrap/>
            <w:hideMark/>
          </w:tcPr>
          <w:p w14:paraId="7DF798D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1C2089C0" w14:textId="77777777" w:rsidTr="00906657">
        <w:trPr>
          <w:trHeight w:val="375"/>
          <w:jc w:val="center"/>
        </w:trPr>
        <w:tc>
          <w:tcPr>
            <w:tcW w:w="1181" w:type="dxa"/>
            <w:hideMark/>
          </w:tcPr>
          <w:p w14:paraId="4D48E37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SOC_3</w:t>
            </w:r>
          </w:p>
        </w:tc>
        <w:tc>
          <w:tcPr>
            <w:tcW w:w="2503" w:type="dxa"/>
            <w:noWrap/>
            <w:hideMark/>
          </w:tcPr>
          <w:p w14:paraId="004A39D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0.532</w:t>
            </w:r>
          </w:p>
        </w:tc>
        <w:tc>
          <w:tcPr>
            <w:tcW w:w="3520" w:type="dxa"/>
            <w:noWrap/>
            <w:hideMark/>
          </w:tcPr>
          <w:p w14:paraId="3A9909F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701BE001" w14:textId="77777777" w:rsidTr="00906657">
        <w:trPr>
          <w:trHeight w:val="375"/>
          <w:jc w:val="center"/>
        </w:trPr>
        <w:tc>
          <w:tcPr>
            <w:tcW w:w="1181" w:type="dxa"/>
            <w:hideMark/>
          </w:tcPr>
          <w:p w14:paraId="275149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SOC_4</w:t>
            </w:r>
          </w:p>
        </w:tc>
        <w:tc>
          <w:tcPr>
            <w:tcW w:w="2503" w:type="dxa"/>
            <w:noWrap/>
            <w:hideMark/>
          </w:tcPr>
          <w:p w14:paraId="746AF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0.560</w:t>
            </w:r>
          </w:p>
        </w:tc>
        <w:tc>
          <w:tcPr>
            <w:tcW w:w="3520" w:type="dxa"/>
            <w:noWrap/>
            <w:hideMark/>
          </w:tcPr>
          <w:p w14:paraId="4670CA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4C432A54" w14:textId="77777777" w:rsidTr="00906657">
        <w:trPr>
          <w:trHeight w:val="375"/>
          <w:jc w:val="center"/>
        </w:trPr>
        <w:tc>
          <w:tcPr>
            <w:tcW w:w="1181" w:type="dxa"/>
            <w:hideMark/>
          </w:tcPr>
          <w:p w14:paraId="786D770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SOC_5</w:t>
            </w:r>
          </w:p>
        </w:tc>
        <w:tc>
          <w:tcPr>
            <w:tcW w:w="2503" w:type="dxa"/>
            <w:noWrap/>
            <w:hideMark/>
          </w:tcPr>
          <w:p w14:paraId="1A7D351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0.517</w:t>
            </w:r>
          </w:p>
        </w:tc>
        <w:tc>
          <w:tcPr>
            <w:tcW w:w="3520" w:type="dxa"/>
            <w:noWrap/>
            <w:hideMark/>
          </w:tcPr>
          <w:p w14:paraId="506BA26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1FAC6620" w14:textId="77777777" w:rsidTr="00906657">
        <w:trPr>
          <w:trHeight w:val="375"/>
          <w:jc w:val="center"/>
        </w:trPr>
        <w:tc>
          <w:tcPr>
            <w:tcW w:w="1181" w:type="dxa"/>
            <w:hideMark/>
          </w:tcPr>
          <w:p w14:paraId="47BBC69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SOC_6</w:t>
            </w:r>
          </w:p>
        </w:tc>
        <w:tc>
          <w:tcPr>
            <w:tcW w:w="2503" w:type="dxa"/>
            <w:noWrap/>
            <w:hideMark/>
          </w:tcPr>
          <w:p w14:paraId="09BE3BD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0.507</w:t>
            </w:r>
          </w:p>
        </w:tc>
        <w:tc>
          <w:tcPr>
            <w:tcW w:w="3520" w:type="dxa"/>
            <w:noWrap/>
            <w:hideMark/>
          </w:tcPr>
          <w:p w14:paraId="620973C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1368451D" w14:textId="77777777" w:rsidTr="00906657">
        <w:trPr>
          <w:trHeight w:val="375"/>
          <w:jc w:val="center"/>
        </w:trPr>
        <w:tc>
          <w:tcPr>
            <w:tcW w:w="1181" w:type="dxa"/>
            <w:hideMark/>
          </w:tcPr>
          <w:p w14:paraId="33D6AD9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SOC_7</w:t>
            </w:r>
          </w:p>
        </w:tc>
        <w:tc>
          <w:tcPr>
            <w:tcW w:w="2503" w:type="dxa"/>
            <w:noWrap/>
            <w:hideMark/>
          </w:tcPr>
          <w:p w14:paraId="4DCF77F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0.514</w:t>
            </w:r>
          </w:p>
        </w:tc>
        <w:tc>
          <w:tcPr>
            <w:tcW w:w="3520" w:type="dxa"/>
            <w:noWrap/>
            <w:hideMark/>
          </w:tcPr>
          <w:p w14:paraId="2B3B0CD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7A7EF2A" w14:textId="77777777" w:rsidTr="00906657">
        <w:trPr>
          <w:trHeight w:val="375"/>
          <w:jc w:val="center"/>
        </w:trPr>
        <w:tc>
          <w:tcPr>
            <w:tcW w:w="1181" w:type="dxa"/>
            <w:hideMark/>
          </w:tcPr>
          <w:p w14:paraId="2230151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SOC_8</w:t>
            </w:r>
          </w:p>
        </w:tc>
        <w:tc>
          <w:tcPr>
            <w:tcW w:w="2503" w:type="dxa"/>
            <w:noWrap/>
            <w:hideMark/>
          </w:tcPr>
          <w:p w14:paraId="29A51B7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0.508</w:t>
            </w:r>
          </w:p>
        </w:tc>
        <w:tc>
          <w:tcPr>
            <w:tcW w:w="3520" w:type="dxa"/>
            <w:noWrap/>
            <w:hideMark/>
          </w:tcPr>
          <w:p w14:paraId="3E1BB2D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8D8E1CD" w14:textId="77777777" w:rsidTr="00906657">
        <w:trPr>
          <w:trHeight w:val="375"/>
          <w:jc w:val="center"/>
        </w:trPr>
        <w:tc>
          <w:tcPr>
            <w:tcW w:w="1181" w:type="dxa"/>
            <w:hideMark/>
          </w:tcPr>
          <w:p w14:paraId="108F060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SOC_9</w:t>
            </w:r>
          </w:p>
        </w:tc>
        <w:tc>
          <w:tcPr>
            <w:tcW w:w="2503" w:type="dxa"/>
            <w:noWrap/>
            <w:hideMark/>
          </w:tcPr>
          <w:p w14:paraId="59E750B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0.502</w:t>
            </w:r>
          </w:p>
        </w:tc>
        <w:tc>
          <w:tcPr>
            <w:tcW w:w="3520" w:type="dxa"/>
            <w:noWrap/>
            <w:hideMark/>
          </w:tcPr>
          <w:p w14:paraId="1A0FBD2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B1DE227" w14:textId="77777777" w:rsidTr="00906657">
        <w:trPr>
          <w:trHeight w:val="175"/>
          <w:jc w:val="center"/>
        </w:trPr>
        <w:tc>
          <w:tcPr>
            <w:tcW w:w="1181" w:type="dxa"/>
            <w:hideMark/>
          </w:tcPr>
          <w:p w14:paraId="635B64B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SOC_10</w:t>
            </w:r>
          </w:p>
        </w:tc>
        <w:tc>
          <w:tcPr>
            <w:tcW w:w="2503" w:type="dxa"/>
            <w:noWrap/>
            <w:hideMark/>
          </w:tcPr>
          <w:p w14:paraId="44349CB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0.506</w:t>
            </w:r>
          </w:p>
        </w:tc>
        <w:tc>
          <w:tcPr>
            <w:tcW w:w="3520" w:type="dxa"/>
            <w:noWrap/>
            <w:hideMark/>
          </w:tcPr>
          <w:p w14:paraId="316E2F6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6FB3D8BD" w14:textId="77777777" w:rsidTr="00906657">
        <w:trPr>
          <w:trHeight w:val="123"/>
          <w:jc w:val="center"/>
        </w:trPr>
        <w:tc>
          <w:tcPr>
            <w:tcW w:w="1181" w:type="dxa"/>
            <w:hideMark/>
          </w:tcPr>
          <w:p w14:paraId="7479DA8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SOC_11</w:t>
            </w:r>
          </w:p>
        </w:tc>
        <w:tc>
          <w:tcPr>
            <w:tcW w:w="2503" w:type="dxa"/>
            <w:noWrap/>
            <w:hideMark/>
          </w:tcPr>
          <w:p w14:paraId="01C1E16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0.512</w:t>
            </w:r>
          </w:p>
        </w:tc>
        <w:tc>
          <w:tcPr>
            <w:tcW w:w="3520" w:type="dxa"/>
            <w:noWrap/>
            <w:hideMark/>
          </w:tcPr>
          <w:p w14:paraId="05F0532F"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0.840</w:t>
            </w:r>
          </w:p>
        </w:tc>
      </w:tr>
      <w:tr w:rsidR="00906657" w:rsidRPr="00906657" w14:paraId="4D8BA602" w14:textId="77777777" w:rsidTr="00906657">
        <w:trPr>
          <w:trHeight w:val="227"/>
          <w:jc w:val="center"/>
        </w:trPr>
        <w:tc>
          <w:tcPr>
            <w:tcW w:w="1181" w:type="dxa"/>
            <w:hideMark/>
          </w:tcPr>
          <w:p w14:paraId="618EB1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SOC_12</w:t>
            </w:r>
          </w:p>
        </w:tc>
        <w:tc>
          <w:tcPr>
            <w:tcW w:w="2503" w:type="dxa"/>
            <w:noWrap/>
            <w:hideMark/>
          </w:tcPr>
          <w:p w14:paraId="3A2942B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0.529</w:t>
            </w:r>
          </w:p>
        </w:tc>
        <w:tc>
          <w:tcPr>
            <w:tcW w:w="3520" w:type="dxa"/>
            <w:noWrap/>
            <w:hideMark/>
          </w:tcPr>
          <w:p w14:paraId="5BF127A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bookmarkEnd w:id="82"/>
    </w:tbl>
    <w:p w14:paraId="016C813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3AA67A7E" w14:textId="20F454B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معامل ألفا كرونباخ إلى اتساق داخلي ممتاز يتجاوز 0.8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تدعم معاملات الارتباط المصححة بين الفقرات والمقياس الكلي هذه النتيجة، حيث سجلت جميعها قيماً أعلى من 0.4، مما يعكس قوة ارتباط الفقرات بالمقياس الكلي (</w:t>
      </w:r>
      <w:r w:rsidRPr="00342444">
        <w:rPr>
          <w:rFonts w:ascii="Traditional Arabic" w:hAnsi="Traditional Arabic" w:cs="Traditional Arabic"/>
          <w:sz w:val="24"/>
          <w:szCs w:val="24"/>
          <w:lang w:bidi="ar-SY"/>
        </w:rPr>
        <w:t xml:space="preserve">DeVellis, </w:t>
      </w:r>
      <w:r w:rsidRPr="00342444">
        <w:rPr>
          <w:rFonts w:ascii="Traditional Arabic" w:hAnsi="Traditional Arabic" w:cs="Traditional Arabic"/>
          <w:sz w:val="24"/>
          <w:szCs w:val="24"/>
          <w:lang w:bidi="ar-SY"/>
        </w:rPr>
        <w:lastRenderedPageBreak/>
        <w:t>2017; Nunnally &amp; Bernstein, 1994</w:t>
      </w:r>
      <w:r w:rsidRPr="00342444">
        <w:rPr>
          <w:rFonts w:ascii="Traditional Arabic" w:hAnsi="Traditional Arabic" w:cs="Traditional Arabic"/>
          <w:sz w:val="24"/>
          <w:szCs w:val="24"/>
          <w:rtl/>
          <w:lang w:bidi="ar-SY"/>
        </w:rPr>
        <w:t>). ويؤكد تحليل معاملات ألفا كرونباخ أن حذف أي بند من المقياس لن يؤدي إلى تحسين اتساقه الداخلي.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ناداً إلى هذه النتائج، يمكن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أن مقياس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يحقق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مقبولة من الموثوقية.</w:t>
      </w:r>
    </w:p>
    <w:p w14:paraId="1FB6073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540C82A" w14:textId="77777777" w:rsidR="008267E1" w:rsidRPr="00342444" w:rsidRDefault="008267E1" w:rsidP="00322A29">
      <w:pPr>
        <w:pStyle w:val="4"/>
      </w:pPr>
      <w:r w:rsidRPr="00342444">
        <w:rPr>
          <w:rtl/>
        </w:rPr>
        <w:t>مقياس التخطيط التشغيلي:</w:t>
      </w:r>
    </w:p>
    <w:p w14:paraId="414BC9A6" w14:textId="339E67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لقياس التخطيط التشغيلي في منظمات القطاع العام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المقياس الوارد في دراسة </w:t>
      </w:r>
      <w:r w:rsidRPr="00342444">
        <w:rPr>
          <w:rFonts w:ascii="Traditional Arabic" w:hAnsi="Traditional Arabic" w:cs="Traditional Arabic"/>
          <w:sz w:val="24"/>
          <w:szCs w:val="24"/>
          <w:lang w:bidi="ar-SY"/>
        </w:rPr>
        <w:t>NDEGWA</w:t>
      </w:r>
      <w:r w:rsidRPr="00342444">
        <w:rPr>
          <w:rFonts w:ascii="Traditional Arabic" w:hAnsi="Traditional Arabic" w:cs="Traditional Arabic"/>
          <w:sz w:val="24"/>
          <w:szCs w:val="24"/>
          <w:rtl/>
          <w:lang w:bidi="ar-SY"/>
        </w:rPr>
        <w:t xml:space="preserve"> (2022)، والمكون من 6 بنود.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E257C09" w14:textId="60A1E12A" w:rsidR="00D62F5D" w:rsidRPr="00342444" w:rsidRDefault="00D62F5D" w:rsidP="00322A29">
      <w:pPr>
        <w:pStyle w:val="a7"/>
      </w:pPr>
      <w:bookmarkStart w:id="83" w:name="_Toc223800647"/>
      <w:r w:rsidRPr="00342444">
        <w:rPr>
          <w:rtl/>
        </w:rPr>
        <w:t>الجدول رقم</w:t>
      </w:r>
      <w:r w:rsidR="00AF69A4">
        <w:rPr>
          <w:rFonts w:hint="cs"/>
          <w:rtl/>
        </w:rPr>
        <w:t xml:space="preserve"> 4-</w:t>
      </w:r>
      <w:r w:rsidRPr="00342444">
        <w:rPr>
          <w:rtl/>
        </w:rPr>
        <w:t xml:space="preserve"> </w:t>
      </w:r>
      <w:fldSimple w:instr=" STYLEREF 1 \s ">
        <w:r w:rsidR="00827A39">
          <w:rPr>
            <w:noProof/>
            <w:rtl/>
          </w:rPr>
          <w:t>‏4</w:t>
        </w:r>
      </w:fldSimple>
      <w:r w:rsidR="005C463C">
        <w:rPr>
          <w:rtl/>
        </w:rPr>
        <w:t>–</w:t>
      </w:r>
      <w:fldSimple w:instr=" SEQ الجدول_رقم \* ARABIC \s 1 ">
        <w:r w:rsidR="00827A39">
          <w:rPr>
            <w:noProof/>
          </w:rPr>
          <w:t>2</w:t>
        </w:r>
      </w:fldSimple>
      <w:r w:rsidRPr="00342444">
        <w:rPr>
          <w:noProof/>
        </w:rPr>
        <w:t xml:space="preserve"> </w:t>
      </w:r>
      <w:r w:rsidRPr="00342444">
        <w:rPr>
          <w:noProof/>
          <w:rtl/>
        </w:rPr>
        <w:t>: نتائج اختبار الموثوقية لمقياس التخطيط التشغيلي</w:t>
      </w:r>
      <w:bookmarkEnd w:id="83"/>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74C85BC2" w14:textId="77777777" w:rsidTr="00322A29">
        <w:trPr>
          <w:trHeight w:val="56"/>
          <w:tblHeader/>
          <w:jc w:val="center"/>
        </w:trPr>
        <w:tc>
          <w:tcPr>
            <w:tcW w:w="3583" w:type="dxa"/>
            <w:gridSpan w:val="2"/>
            <w:hideMark/>
          </w:tcPr>
          <w:p w14:paraId="1383CF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42C4038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0.856</w:t>
            </w:r>
          </w:p>
        </w:tc>
      </w:tr>
      <w:tr w:rsidR="00906657" w:rsidRPr="00906657" w14:paraId="18680EE3" w14:textId="77777777" w:rsidTr="00322A29">
        <w:trPr>
          <w:trHeight w:val="56"/>
          <w:tblHeader/>
          <w:jc w:val="center"/>
        </w:trPr>
        <w:tc>
          <w:tcPr>
            <w:tcW w:w="1080" w:type="dxa"/>
            <w:hideMark/>
          </w:tcPr>
          <w:p w14:paraId="45751C22" w14:textId="77777777" w:rsidR="008267E1" w:rsidRPr="00906657" w:rsidRDefault="008267E1" w:rsidP="00322A29">
            <w:pPr>
              <w:jc w:val="center"/>
              <w:rPr>
                <w:rFonts w:ascii="Traditional Arabic" w:eastAsia="Times New Roman" w:hAnsi="Traditional Arabic" w:cs="Traditional Arabic" w:hint="cs"/>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38C52B87"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7F23B873"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32CF7678" w14:textId="77777777" w:rsidTr="00906657">
        <w:trPr>
          <w:trHeight w:val="375"/>
          <w:jc w:val="center"/>
        </w:trPr>
        <w:tc>
          <w:tcPr>
            <w:tcW w:w="1080" w:type="dxa"/>
            <w:hideMark/>
          </w:tcPr>
          <w:p w14:paraId="6B0FDEB9"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OP_1</w:t>
            </w:r>
          </w:p>
        </w:tc>
        <w:tc>
          <w:tcPr>
            <w:tcW w:w="2503" w:type="dxa"/>
            <w:noWrap/>
            <w:hideMark/>
          </w:tcPr>
          <w:p w14:paraId="5AE04B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69B3D3C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52CD45C3" w14:textId="77777777" w:rsidTr="00906657">
        <w:trPr>
          <w:trHeight w:val="375"/>
          <w:jc w:val="center"/>
        </w:trPr>
        <w:tc>
          <w:tcPr>
            <w:tcW w:w="1080" w:type="dxa"/>
            <w:hideMark/>
          </w:tcPr>
          <w:p w14:paraId="5C00ADE3"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2503" w:type="dxa"/>
            <w:noWrap/>
            <w:hideMark/>
          </w:tcPr>
          <w:p w14:paraId="211BC49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4150C61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0.832</w:t>
            </w:r>
          </w:p>
        </w:tc>
      </w:tr>
      <w:tr w:rsidR="00906657" w:rsidRPr="00906657" w14:paraId="69562A33" w14:textId="77777777" w:rsidTr="00906657">
        <w:trPr>
          <w:trHeight w:val="375"/>
          <w:jc w:val="center"/>
        </w:trPr>
        <w:tc>
          <w:tcPr>
            <w:tcW w:w="1080" w:type="dxa"/>
            <w:hideMark/>
          </w:tcPr>
          <w:p w14:paraId="27FA340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2503" w:type="dxa"/>
            <w:noWrap/>
            <w:hideMark/>
          </w:tcPr>
          <w:p w14:paraId="44AA3FB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0.623</w:t>
            </w:r>
          </w:p>
        </w:tc>
        <w:tc>
          <w:tcPr>
            <w:tcW w:w="3520" w:type="dxa"/>
            <w:noWrap/>
            <w:hideMark/>
          </w:tcPr>
          <w:p w14:paraId="525A32A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0.836</w:t>
            </w:r>
          </w:p>
        </w:tc>
      </w:tr>
      <w:tr w:rsidR="00906657" w:rsidRPr="00906657" w14:paraId="72D10DEA" w14:textId="77777777" w:rsidTr="00906657">
        <w:trPr>
          <w:trHeight w:val="375"/>
          <w:jc w:val="center"/>
        </w:trPr>
        <w:tc>
          <w:tcPr>
            <w:tcW w:w="1080" w:type="dxa"/>
            <w:hideMark/>
          </w:tcPr>
          <w:p w14:paraId="299DD83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2503" w:type="dxa"/>
            <w:noWrap/>
            <w:hideMark/>
          </w:tcPr>
          <w:p w14:paraId="277BBEB2"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0.679</w:t>
            </w:r>
          </w:p>
        </w:tc>
        <w:tc>
          <w:tcPr>
            <w:tcW w:w="3520" w:type="dxa"/>
            <w:noWrap/>
            <w:hideMark/>
          </w:tcPr>
          <w:p w14:paraId="514F85E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0.826</w:t>
            </w:r>
          </w:p>
        </w:tc>
      </w:tr>
      <w:tr w:rsidR="00906657" w:rsidRPr="00906657" w14:paraId="5AFD2E8E" w14:textId="77777777" w:rsidTr="00906657">
        <w:trPr>
          <w:trHeight w:val="375"/>
          <w:jc w:val="center"/>
        </w:trPr>
        <w:tc>
          <w:tcPr>
            <w:tcW w:w="1080" w:type="dxa"/>
            <w:hideMark/>
          </w:tcPr>
          <w:p w14:paraId="590FB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2503" w:type="dxa"/>
            <w:noWrap/>
            <w:hideMark/>
          </w:tcPr>
          <w:p w14:paraId="4A97305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0.651</w:t>
            </w:r>
          </w:p>
        </w:tc>
        <w:tc>
          <w:tcPr>
            <w:tcW w:w="3520" w:type="dxa"/>
            <w:noWrap/>
            <w:hideMark/>
          </w:tcPr>
          <w:p w14:paraId="2526C26A"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0.831</w:t>
            </w:r>
          </w:p>
        </w:tc>
      </w:tr>
      <w:tr w:rsidR="00906657" w:rsidRPr="00906657" w14:paraId="6833FDFB" w14:textId="77777777" w:rsidTr="00906657">
        <w:trPr>
          <w:trHeight w:val="375"/>
          <w:jc w:val="center"/>
        </w:trPr>
        <w:tc>
          <w:tcPr>
            <w:tcW w:w="1080" w:type="dxa"/>
            <w:hideMark/>
          </w:tcPr>
          <w:p w14:paraId="3DEFD37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2503" w:type="dxa"/>
            <w:noWrap/>
            <w:hideMark/>
          </w:tcPr>
          <w:p w14:paraId="348FE92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0.641</w:t>
            </w:r>
          </w:p>
        </w:tc>
        <w:tc>
          <w:tcPr>
            <w:tcW w:w="3520" w:type="dxa"/>
            <w:noWrap/>
            <w:hideMark/>
          </w:tcPr>
          <w:p w14:paraId="0FEF3E4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0.833</w:t>
            </w:r>
          </w:p>
        </w:tc>
      </w:tr>
    </w:tbl>
    <w:p w14:paraId="2DA3732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728496DF" w14:textId="4DB7DFC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نتائج التحليل الإحصائي تمتع المقياس بدرجة عالية من الاتساق الداخلي، يتجلى ذلك من خلال قيمة معامل ألفا كرونباخ التي تجاوزت 0.8، مما يشير إلى موثوقية ممتازة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كما عززت هذه النتيجة معاملات الارتباط المصححة بين الفقرات والمقياس الكلي التي تجاوزت جميعها حاجز 0.4، مما يؤكد قوة الترابط بين بنود المقياس والمفهوم الكلي الذي يقيسه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وقد أكد تحليل الحساسية أن إزالة أي بند من بنود المقياس لن يؤدي إلى تحسين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الاتساق الداخلي. بناءً على هذه الأدلة المتعددة، يمكن الجزم بتحقيق مقياس التخطيط التشغيلي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لمعايير الموثوقية المطلوبة في البحوث العلمية.</w:t>
      </w:r>
    </w:p>
    <w:p w14:paraId="639CD9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358AF6D" w14:textId="77777777" w:rsidR="008267E1" w:rsidRPr="00342444" w:rsidRDefault="008267E1" w:rsidP="00322A29">
      <w:pPr>
        <w:pStyle w:val="4"/>
      </w:pPr>
      <w:r w:rsidRPr="00342444">
        <w:rPr>
          <w:rtl/>
        </w:rPr>
        <w:t>مقياس الأداء التنظيمي:</w:t>
      </w:r>
    </w:p>
    <w:p w14:paraId="4C4EA4B1" w14:textId="6EAABA8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لقياس الأداء التنظيمي لمنظمات القطاع في المملكة،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ند الباحث الى مقياس مكون من </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ة بنود، ثلاثة منها وردت في دراسة </w:t>
      </w:r>
      <w:r w:rsidRPr="00342444">
        <w:rPr>
          <w:rFonts w:ascii="Traditional Arabic" w:hAnsi="Traditional Arabic" w:cs="Traditional Arabic"/>
          <w:sz w:val="24"/>
          <w:szCs w:val="24"/>
          <w:lang w:bidi="ar-SY"/>
        </w:rPr>
        <w:t>Bin Omira</w:t>
      </w:r>
      <w:r w:rsidRPr="00342444">
        <w:rPr>
          <w:rFonts w:ascii="Traditional Arabic" w:hAnsi="Traditional Arabic" w:cs="Traditional Arabic"/>
          <w:sz w:val="24"/>
          <w:szCs w:val="24"/>
          <w:rtl/>
          <w:lang w:bidi="ar-SY"/>
        </w:rPr>
        <w:t xml:space="preserve"> (2015)، وثلاثة أخرى وردت في دراسة </w:t>
      </w:r>
      <w:r w:rsidRPr="00342444">
        <w:rPr>
          <w:rFonts w:ascii="Traditional Arabic" w:hAnsi="Traditional Arabic" w:cs="Traditional Arabic"/>
          <w:sz w:val="24"/>
          <w:szCs w:val="24"/>
          <w:lang w:bidi="ar-SY"/>
        </w:rPr>
        <w:t>Andrew &amp; León-Cázares</w:t>
      </w:r>
      <w:r w:rsidRPr="00342444">
        <w:rPr>
          <w:rFonts w:ascii="Traditional Arabic" w:hAnsi="Traditional Arabic" w:cs="Traditional Arabic"/>
          <w:sz w:val="24"/>
          <w:szCs w:val="24"/>
          <w:rtl/>
          <w:lang w:bidi="ar-SY"/>
        </w:rPr>
        <w:t xml:space="preserve"> (2015). ويظهر تحليل الموثوقية لهذا المقياس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4-3</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5D537DF" w14:textId="5F442D80" w:rsidR="00D62F5D" w:rsidRPr="00342444" w:rsidRDefault="00D62F5D" w:rsidP="00322A29">
      <w:pPr>
        <w:pStyle w:val="a7"/>
      </w:pPr>
      <w:bookmarkStart w:id="84" w:name="_Toc223800648"/>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3</w:t>
        </w:r>
      </w:fldSimple>
      <w:r w:rsidRPr="00342444">
        <w:rPr>
          <w:noProof/>
        </w:rPr>
        <w:t xml:space="preserve"> </w:t>
      </w:r>
      <w:r w:rsidRPr="00342444">
        <w:rPr>
          <w:noProof/>
          <w:rtl/>
        </w:rPr>
        <w:t>: نتائج اختبار الموثوقية لمقياس الاداء التنظيمي</w:t>
      </w:r>
      <w:bookmarkEnd w:id="84"/>
    </w:p>
    <w:tbl>
      <w:tblPr>
        <w:tblStyle w:val="aa"/>
        <w:bidiVisual/>
        <w:tblW w:w="7103" w:type="dxa"/>
        <w:jc w:val="center"/>
        <w:tblLook w:val="04A0" w:firstRow="1" w:lastRow="0" w:firstColumn="1" w:lastColumn="0" w:noHBand="0" w:noVBand="1"/>
      </w:tblPr>
      <w:tblGrid>
        <w:gridCol w:w="1080"/>
        <w:gridCol w:w="2503"/>
        <w:gridCol w:w="3520"/>
      </w:tblGrid>
      <w:tr w:rsidR="00906657" w:rsidRPr="00906657" w14:paraId="4096274B" w14:textId="77777777" w:rsidTr="00322A29">
        <w:trPr>
          <w:trHeight w:val="56"/>
          <w:jc w:val="center"/>
        </w:trPr>
        <w:tc>
          <w:tcPr>
            <w:tcW w:w="3583" w:type="dxa"/>
            <w:gridSpan w:val="2"/>
            <w:hideMark/>
          </w:tcPr>
          <w:p w14:paraId="0010E7B5"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ألفا كرونباخ للمقياس</w:t>
            </w:r>
          </w:p>
        </w:tc>
        <w:tc>
          <w:tcPr>
            <w:tcW w:w="3520" w:type="dxa"/>
            <w:noWrap/>
            <w:hideMark/>
          </w:tcPr>
          <w:p w14:paraId="2395B03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Pr>
              <w:t>0.864</w:t>
            </w:r>
          </w:p>
        </w:tc>
      </w:tr>
      <w:tr w:rsidR="00906657" w:rsidRPr="00906657" w14:paraId="03588B07" w14:textId="77777777" w:rsidTr="00322A29">
        <w:trPr>
          <w:trHeight w:val="56"/>
          <w:jc w:val="center"/>
        </w:trPr>
        <w:tc>
          <w:tcPr>
            <w:tcW w:w="1080" w:type="dxa"/>
            <w:hideMark/>
          </w:tcPr>
          <w:p w14:paraId="5B6E2C48"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البنود</w:t>
            </w:r>
          </w:p>
        </w:tc>
        <w:tc>
          <w:tcPr>
            <w:tcW w:w="2503" w:type="dxa"/>
            <w:hideMark/>
          </w:tcPr>
          <w:p w14:paraId="2CA59D4D"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معامل الارتباط المصحح</w:t>
            </w:r>
          </w:p>
        </w:tc>
        <w:tc>
          <w:tcPr>
            <w:tcW w:w="3520" w:type="dxa"/>
            <w:hideMark/>
          </w:tcPr>
          <w:p w14:paraId="68904FF6" w14:textId="77777777" w:rsidR="008267E1" w:rsidRPr="00906657" w:rsidRDefault="008267E1" w:rsidP="00322A29">
            <w:pPr>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قيمة الفا كرونباخ في حال حذف البند</w:t>
            </w:r>
          </w:p>
        </w:tc>
      </w:tr>
      <w:tr w:rsidR="00906657" w:rsidRPr="00906657" w14:paraId="1E91B276" w14:textId="77777777" w:rsidTr="00906657">
        <w:trPr>
          <w:trHeight w:val="375"/>
          <w:jc w:val="center"/>
        </w:trPr>
        <w:tc>
          <w:tcPr>
            <w:tcW w:w="1080" w:type="dxa"/>
            <w:hideMark/>
          </w:tcPr>
          <w:p w14:paraId="76DA4C47" w14:textId="77777777" w:rsidR="008267E1" w:rsidRPr="00F764B3" w:rsidRDefault="008267E1" w:rsidP="00322A29">
            <w:pPr>
              <w:jc w:val="center"/>
              <w:rPr>
                <w:rFonts w:ascii="Traditional Arabic" w:eastAsia="Times New Roman" w:hAnsi="Traditional Arabic" w:cs="Traditional Arabic"/>
                <w:color w:val="000000" w:themeColor="text1"/>
                <w:sz w:val="24"/>
                <w:szCs w:val="24"/>
                <w:rtl/>
              </w:rPr>
            </w:pPr>
            <w:r w:rsidRPr="00F764B3">
              <w:rPr>
                <w:rFonts w:ascii="Traditional Arabic" w:eastAsia="Times New Roman" w:hAnsi="Traditional Arabic" w:cs="Traditional Arabic"/>
                <w:color w:val="000000" w:themeColor="text1"/>
                <w:sz w:val="24"/>
                <w:szCs w:val="24"/>
              </w:rPr>
              <w:t>POP_1</w:t>
            </w:r>
          </w:p>
        </w:tc>
        <w:tc>
          <w:tcPr>
            <w:tcW w:w="2503" w:type="dxa"/>
            <w:noWrap/>
            <w:hideMark/>
          </w:tcPr>
          <w:p w14:paraId="2FAD3D99" w14:textId="77777777" w:rsidR="008267E1" w:rsidRPr="00906657" w:rsidRDefault="008267E1" w:rsidP="00322A29">
            <w:pPr>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0.671</w:t>
            </w:r>
          </w:p>
        </w:tc>
        <w:tc>
          <w:tcPr>
            <w:tcW w:w="3520" w:type="dxa"/>
            <w:noWrap/>
            <w:hideMark/>
          </w:tcPr>
          <w:p w14:paraId="2420EF8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0.839</w:t>
            </w:r>
          </w:p>
        </w:tc>
      </w:tr>
      <w:tr w:rsidR="00906657" w:rsidRPr="00906657" w14:paraId="7106B61C" w14:textId="77777777" w:rsidTr="00906657">
        <w:trPr>
          <w:trHeight w:val="375"/>
          <w:jc w:val="center"/>
        </w:trPr>
        <w:tc>
          <w:tcPr>
            <w:tcW w:w="1080" w:type="dxa"/>
            <w:hideMark/>
          </w:tcPr>
          <w:p w14:paraId="567816FB"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2503" w:type="dxa"/>
            <w:noWrap/>
            <w:hideMark/>
          </w:tcPr>
          <w:p w14:paraId="58168B46"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0.660</w:t>
            </w:r>
          </w:p>
        </w:tc>
        <w:tc>
          <w:tcPr>
            <w:tcW w:w="3520" w:type="dxa"/>
            <w:noWrap/>
            <w:hideMark/>
          </w:tcPr>
          <w:p w14:paraId="73E9F27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59294E26" w14:textId="77777777" w:rsidTr="00906657">
        <w:trPr>
          <w:trHeight w:val="375"/>
          <w:jc w:val="center"/>
        </w:trPr>
        <w:tc>
          <w:tcPr>
            <w:tcW w:w="1080" w:type="dxa"/>
            <w:hideMark/>
          </w:tcPr>
          <w:p w14:paraId="29854117"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2503" w:type="dxa"/>
            <w:noWrap/>
            <w:hideMark/>
          </w:tcPr>
          <w:p w14:paraId="781EDF0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0.662</w:t>
            </w:r>
          </w:p>
        </w:tc>
        <w:tc>
          <w:tcPr>
            <w:tcW w:w="3520" w:type="dxa"/>
            <w:noWrap/>
            <w:hideMark/>
          </w:tcPr>
          <w:p w14:paraId="535E066C"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0.841</w:t>
            </w:r>
          </w:p>
        </w:tc>
      </w:tr>
      <w:tr w:rsidR="00906657" w:rsidRPr="00906657" w14:paraId="2D8607DD" w14:textId="77777777" w:rsidTr="00906657">
        <w:trPr>
          <w:trHeight w:val="375"/>
          <w:jc w:val="center"/>
        </w:trPr>
        <w:tc>
          <w:tcPr>
            <w:tcW w:w="1080" w:type="dxa"/>
            <w:hideMark/>
          </w:tcPr>
          <w:p w14:paraId="20A7FDBE"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POP_4</w:t>
            </w:r>
          </w:p>
        </w:tc>
        <w:tc>
          <w:tcPr>
            <w:tcW w:w="2503" w:type="dxa"/>
            <w:noWrap/>
            <w:hideMark/>
          </w:tcPr>
          <w:p w14:paraId="67BE381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0.649</w:t>
            </w:r>
          </w:p>
        </w:tc>
        <w:tc>
          <w:tcPr>
            <w:tcW w:w="3520" w:type="dxa"/>
            <w:noWrap/>
            <w:hideMark/>
          </w:tcPr>
          <w:p w14:paraId="077BA56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r>
      <w:tr w:rsidR="00906657" w:rsidRPr="00906657" w14:paraId="09CDE91C" w14:textId="77777777" w:rsidTr="00906657">
        <w:trPr>
          <w:trHeight w:val="375"/>
          <w:jc w:val="center"/>
        </w:trPr>
        <w:tc>
          <w:tcPr>
            <w:tcW w:w="1080" w:type="dxa"/>
            <w:hideMark/>
          </w:tcPr>
          <w:p w14:paraId="09E864C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2503" w:type="dxa"/>
            <w:noWrap/>
            <w:hideMark/>
          </w:tcPr>
          <w:p w14:paraId="336F08AD"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0.677</w:t>
            </w:r>
          </w:p>
        </w:tc>
        <w:tc>
          <w:tcPr>
            <w:tcW w:w="3520" w:type="dxa"/>
            <w:noWrap/>
            <w:hideMark/>
          </w:tcPr>
          <w:p w14:paraId="45AC9B48"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0.838</w:t>
            </w:r>
          </w:p>
        </w:tc>
      </w:tr>
      <w:tr w:rsidR="00906657" w:rsidRPr="00906657" w14:paraId="5AAD3D2C" w14:textId="77777777" w:rsidTr="00906657">
        <w:trPr>
          <w:trHeight w:val="375"/>
          <w:jc w:val="center"/>
        </w:trPr>
        <w:tc>
          <w:tcPr>
            <w:tcW w:w="1080" w:type="dxa"/>
            <w:hideMark/>
          </w:tcPr>
          <w:p w14:paraId="3B748361"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2503" w:type="dxa"/>
            <w:noWrap/>
            <w:hideMark/>
          </w:tcPr>
          <w:p w14:paraId="7FE10084"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0.634</w:t>
            </w:r>
          </w:p>
        </w:tc>
        <w:tc>
          <w:tcPr>
            <w:tcW w:w="3520" w:type="dxa"/>
            <w:noWrap/>
            <w:hideMark/>
          </w:tcPr>
          <w:p w14:paraId="75DDD7D0" w14:textId="77777777" w:rsidR="008267E1" w:rsidRPr="00906657" w:rsidRDefault="008267E1" w:rsidP="00322A29">
            <w:pPr>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0.846</w:t>
            </w:r>
          </w:p>
        </w:tc>
      </w:tr>
    </w:tbl>
    <w:p w14:paraId="4310AF8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9BEA1" w14:textId="1B654EE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إلى تمتع المقياس بموثوقية عالية، حيث بلغ معامل كرونباخ ألفا قيمة ٠.٨، مما يدل على اتساق داخلي ممتاز (</w:t>
      </w:r>
      <w:r w:rsidRPr="00342444">
        <w:rPr>
          <w:rFonts w:ascii="Traditional Arabic" w:hAnsi="Traditional Arabic" w:cs="Traditional Arabic"/>
          <w:sz w:val="24"/>
          <w:szCs w:val="24"/>
          <w:lang w:bidi="ar-SY"/>
        </w:rPr>
        <w:t>Nunnally, 1978; Cortina, 1993</w:t>
      </w:r>
      <w:r w:rsidRPr="00342444">
        <w:rPr>
          <w:rFonts w:ascii="Traditional Arabic" w:hAnsi="Traditional Arabic" w:cs="Traditional Arabic"/>
          <w:sz w:val="24"/>
          <w:szCs w:val="24"/>
          <w:rtl/>
          <w:lang w:bidi="ar-SY"/>
        </w:rPr>
        <w:t>). وقد تعززت هذه النتيجة بمعاملات ارتباط مصححة بين الفقرات والمجموع الكلي تجاوزت ٠.٤، مما يؤكد قوة ترابط البنود بالمقياس الكلي (</w:t>
      </w:r>
      <w:r w:rsidRPr="00342444">
        <w:rPr>
          <w:rFonts w:ascii="Traditional Arabic" w:hAnsi="Traditional Arabic" w:cs="Traditional Arabic"/>
          <w:sz w:val="24"/>
          <w:szCs w:val="24"/>
          <w:lang w:bidi="ar-SY"/>
        </w:rPr>
        <w:t>DeVellis, 2017; Nunnally &amp; Bernstein, 1994</w:t>
      </w:r>
      <w:r w:rsidRPr="00342444">
        <w:rPr>
          <w:rFonts w:ascii="Traditional Arabic" w:hAnsi="Traditional Arabic" w:cs="Traditional Arabic"/>
          <w:sz w:val="24"/>
          <w:szCs w:val="24"/>
          <w:rtl/>
          <w:lang w:bidi="ar-SY"/>
        </w:rPr>
        <w:t>). كما أظهر تحليل الحساسية أن إزالة أي بند لن تحسن من درجة الاتساق الداخلي. وعليه، يفي مقياس الأداء التنظيمي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بمعايير الموثوقية المطلوبة.</w:t>
      </w:r>
    </w:p>
    <w:p w14:paraId="0E4D1B3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5C0C1F0" w14:textId="6827CECB" w:rsidR="008267E1" w:rsidRPr="00342444" w:rsidRDefault="008267E1" w:rsidP="00322A29">
      <w:pPr>
        <w:pStyle w:val="3"/>
        <w:rPr>
          <w:rtl/>
        </w:rPr>
      </w:pPr>
      <w:bookmarkStart w:id="85" w:name="_Toc223800593"/>
      <w:r w:rsidRPr="00342444">
        <w:rPr>
          <w:rtl/>
        </w:rPr>
        <w:t>ثانياً – التحليل العاملي للمقاييس:</w:t>
      </w:r>
      <w:bookmarkEnd w:id="85"/>
    </w:p>
    <w:p w14:paraId="4EDCCD6F" w14:textId="58FDB42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التحليل العاملي هو مجموعة من الأساليب الإحصائية متعددة المتغيرات،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لتحديد العوامل الكامنة، أو العوامل، التي تفسر أنماط الارتباطات بين مجموعة من المتغيرات الملاحظة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والغرض الرئيسي منه هو اختزال البيانات وكشف بنيتها، مما يمكن الباحثين من تلخيص عدد كبير من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مجموعة أصغر من العوامل الكامنة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وينسم الى تحليل عاملي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كشافي وتحليل عاملي توكيدي.</w:t>
      </w:r>
    </w:p>
    <w:p w14:paraId="4E591D0A" w14:textId="1F15234E" w:rsidR="008267E1" w:rsidRPr="00342444" w:rsidRDefault="008267E1" w:rsidP="00322A29">
      <w:pPr>
        <w:pStyle w:val="4"/>
      </w:pPr>
      <w:r w:rsidRPr="00342444">
        <w:rPr>
          <w:rtl/>
        </w:rPr>
        <w:t>مقياس وضوح التوجه الا</w:t>
      </w:r>
      <w:r w:rsidR="00B41739">
        <w:rPr>
          <w:rtl/>
        </w:rPr>
        <w:t>سـت</w:t>
      </w:r>
      <w:r w:rsidRPr="00342444">
        <w:rPr>
          <w:rtl/>
        </w:rPr>
        <w:t>راتيجي:</w:t>
      </w:r>
    </w:p>
    <w:p w14:paraId="4BBBF880" w14:textId="0868D6C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12 بنداً،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AF69A4">
        <w:rPr>
          <w:rFonts w:ascii="Traditional Arabic" w:hAnsi="Traditional Arabic" w:cs="Traditional Arabic" w:hint="cs"/>
          <w:sz w:val="24"/>
          <w:szCs w:val="24"/>
          <w:rtl/>
          <w:lang w:bidi="ar-SY"/>
        </w:rPr>
        <w:t>4-4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1DB56E4B" w14:textId="2EB0BF45" w:rsidR="00F764B3" w:rsidRDefault="00F764B3" w:rsidP="00F764B3">
      <w:pPr>
        <w:pStyle w:val="a7"/>
        <w:rPr>
          <w:rFonts w:hint="cs"/>
          <w:rtl/>
        </w:rPr>
      </w:pPr>
      <w:bookmarkStart w:id="86" w:name="_Toc223800649"/>
      <w:r>
        <w:rPr>
          <w:rtl/>
        </w:rPr>
        <w:lastRenderedPageBreak/>
        <w:t xml:space="preserve">الجدول رقم </w:t>
      </w:r>
      <w:fldSimple w:instr=" STYLEREF 1 \s ">
        <w:r w:rsidR="00827A39">
          <w:rPr>
            <w:noProof/>
            <w:rtl/>
          </w:rPr>
          <w:t>‏4</w:t>
        </w:r>
      </w:fldSimple>
      <w:r w:rsidR="005C463C">
        <w:rPr>
          <w:rtl/>
        </w:rPr>
        <w:t>–</w:t>
      </w:r>
      <w:fldSimple w:instr=" SEQ الجدول_رقم \* ARABIC \s 1 ">
        <w:r w:rsidR="00827A39">
          <w:rPr>
            <w:noProof/>
          </w:rPr>
          <w:t>4</w:t>
        </w:r>
      </w:fldSimple>
      <w:r>
        <w:rPr>
          <w:noProof/>
          <w:lang w:bidi="ar-SY"/>
        </w:rPr>
        <w:t xml:space="preserve"> </w:t>
      </w:r>
      <w:r>
        <w:rPr>
          <w:rFonts w:hint="cs"/>
          <w:noProof/>
          <w:rtl/>
          <w:lang w:bidi="ar-SY"/>
        </w:rPr>
        <w:t xml:space="preserve">: </w:t>
      </w:r>
      <w:r w:rsidRPr="008272D7">
        <w:rPr>
          <w:noProof/>
          <w:rtl/>
          <w:lang w:bidi="ar-SY"/>
        </w:rPr>
        <w:t>التحليل العاملي لمقياس وضوح التوجه الاسـتراتيجي</w:t>
      </w:r>
      <w:bookmarkEnd w:id="86"/>
    </w:p>
    <w:tbl>
      <w:tblPr>
        <w:tblStyle w:val="aa"/>
        <w:bidiVisual/>
        <w:tblW w:w="5860" w:type="dxa"/>
        <w:jc w:val="center"/>
        <w:tblLook w:val="04A0" w:firstRow="1" w:lastRow="0" w:firstColumn="1" w:lastColumn="0" w:noHBand="0" w:noVBand="1"/>
      </w:tblPr>
      <w:tblGrid>
        <w:gridCol w:w="2540"/>
        <w:gridCol w:w="1100"/>
        <w:gridCol w:w="1140"/>
        <w:gridCol w:w="1080"/>
      </w:tblGrid>
      <w:tr w:rsidR="00906657" w:rsidRPr="000E3778" w14:paraId="39264B94" w14:textId="77777777" w:rsidTr="00322A29">
        <w:trPr>
          <w:trHeight w:val="56"/>
          <w:jc w:val="center"/>
        </w:trPr>
        <w:tc>
          <w:tcPr>
            <w:tcW w:w="2540" w:type="dxa"/>
            <w:vMerge w:val="restart"/>
            <w:hideMark/>
          </w:tcPr>
          <w:p w14:paraId="0539279C" w14:textId="7C4C0101" w:rsidR="008267E1" w:rsidRPr="000E3778" w:rsidRDefault="00322A29" w:rsidP="000E3778">
            <w:pPr>
              <w:jc w:val="center"/>
              <w:rPr>
                <w:rFonts w:ascii="Traditional Arabic" w:eastAsia="Times New Roman" w:hAnsi="Traditional Arabic" w:cs="Traditional Arabic"/>
                <w:b/>
                <w:bCs/>
                <w:color w:val="000000" w:themeColor="text1"/>
                <w:sz w:val="24"/>
                <w:szCs w:val="24"/>
                <w:rtl/>
                <w:lang w:bidi="ar-SY"/>
              </w:rPr>
            </w:pPr>
            <w:r w:rsidRPr="000E3778">
              <w:rPr>
                <w:rFonts w:ascii="Traditional Arabic" w:eastAsia="Times New Roman" w:hAnsi="Traditional Arabic" w:cs="Traditional Arabic" w:hint="cs"/>
                <w:b/>
                <w:bCs/>
                <w:color w:val="000000" w:themeColor="text1"/>
                <w:sz w:val="24"/>
                <w:szCs w:val="24"/>
                <w:rtl/>
                <w:lang w:bidi="ar-SY"/>
              </w:rPr>
              <w:t>البنود</w:t>
            </w:r>
          </w:p>
        </w:tc>
        <w:tc>
          <w:tcPr>
            <w:tcW w:w="3320" w:type="dxa"/>
            <w:gridSpan w:val="3"/>
            <w:hideMark/>
          </w:tcPr>
          <w:p w14:paraId="7CB14EBB" w14:textId="09D5F209" w:rsidR="008267E1" w:rsidRPr="000E3778" w:rsidRDefault="00322A29" w:rsidP="000E3778">
            <w:pPr>
              <w:jc w:val="center"/>
              <w:rPr>
                <w:rFonts w:ascii="Traditional Arabic" w:eastAsia="Times New Roman" w:hAnsi="Traditional Arabic" w:cs="Traditional Arabic"/>
                <w:b/>
                <w:bCs/>
                <w:color w:val="000000" w:themeColor="text1"/>
                <w:sz w:val="24"/>
                <w:szCs w:val="24"/>
                <w:rtl/>
              </w:rPr>
            </w:pPr>
            <w:r w:rsidRPr="000E3778">
              <w:rPr>
                <w:rFonts w:ascii="Traditional Arabic" w:eastAsia="Times New Roman" w:hAnsi="Traditional Arabic" w:cs="Traditional Arabic" w:hint="cs"/>
                <w:b/>
                <w:bCs/>
                <w:color w:val="000000" w:themeColor="text1"/>
                <w:sz w:val="24"/>
                <w:szCs w:val="24"/>
                <w:rtl/>
              </w:rPr>
              <w:t>المكونات</w:t>
            </w:r>
          </w:p>
        </w:tc>
      </w:tr>
      <w:tr w:rsidR="00906657" w:rsidRPr="000E3778" w14:paraId="014CE1D3" w14:textId="77777777" w:rsidTr="00322A29">
        <w:trPr>
          <w:trHeight w:val="315"/>
          <w:jc w:val="center"/>
        </w:trPr>
        <w:tc>
          <w:tcPr>
            <w:tcW w:w="2540" w:type="dxa"/>
            <w:vMerge/>
            <w:hideMark/>
          </w:tcPr>
          <w:p w14:paraId="0D2E391F" w14:textId="77777777" w:rsidR="008267E1" w:rsidRPr="000E3778" w:rsidRDefault="008267E1" w:rsidP="000E3778">
            <w:pPr>
              <w:rPr>
                <w:rFonts w:ascii="Traditional Arabic" w:eastAsia="Times New Roman" w:hAnsi="Traditional Arabic" w:cs="Traditional Arabic"/>
                <w:b/>
                <w:bCs/>
                <w:color w:val="000000" w:themeColor="text1"/>
                <w:sz w:val="24"/>
                <w:szCs w:val="24"/>
              </w:rPr>
            </w:pPr>
          </w:p>
        </w:tc>
        <w:tc>
          <w:tcPr>
            <w:tcW w:w="1100" w:type="dxa"/>
            <w:noWrap/>
            <w:hideMark/>
          </w:tcPr>
          <w:p w14:paraId="415211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w:t>
            </w:r>
          </w:p>
        </w:tc>
        <w:tc>
          <w:tcPr>
            <w:tcW w:w="1140" w:type="dxa"/>
            <w:noWrap/>
            <w:hideMark/>
          </w:tcPr>
          <w:p w14:paraId="046CF742"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2</w:t>
            </w:r>
          </w:p>
        </w:tc>
        <w:tc>
          <w:tcPr>
            <w:tcW w:w="1080" w:type="dxa"/>
            <w:noWrap/>
            <w:hideMark/>
          </w:tcPr>
          <w:p w14:paraId="635650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w:t>
            </w:r>
          </w:p>
        </w:tc>
      </w:tr>
      <w:tr w:rsidR="00906657" w:rsidRPr="000E3778" w14:paraId="25A22DD7" w14:textId="77777777" w:rsidTr="00322A29">
        <w:trPr>
          <w:trHeight w:val="300"/>
          <w:jc w:val="center"/>
        </w:trPr>
        <w:tc>
          <w:tcPr>
            <w:tcW w:w="2540" w:type="dxa"/>
            <w:hideMark/>
          </w:tcPr>
          <w:p w14:paraId="7D801B5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w:t>
            </w:r>
          </w:p>
        </w:tc>
        <w:tc>
          <w:tcPr>
            <w:tcW w:w="1100" w:type="dxa"/>
            <w:noWrap/>
            <w:hideMark/>
          </w:tcPr>
          <w:p w14:paraId="36A5C19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0.792</w:t>
            </w:r>
          </w:p>
        </w:tc>
        <w:tc>
          <w:tcPr>
            <w:tcW w:w="1140" w:type="dxa"/>
            <w:noWrap/>
            <w:hideMark/>
          </w:tcPr>
          <w:p w14:paraId="1000429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7506EC3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24DE0BBC" w14:textId="77777777" w:rsidTr="00322A29">
        <w:trPr>
          <w:trHeight w:val="300"/>
          <w:jc w:val="center"/>
        </w:trPr>
        <w:tc>
          <w:tcPr>
            <w:tcW w:w="2540" w:type="dxa"/>
            <w:hideMark/>
          </w:tcPr>
          <w:p w14:paraId="59C55BC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SOC_2</w:t>
            </w:r>
          </w:p>
        </w:tc>
        <w:tc>
          <w:tcPr>
            <w:tcW w:w="1100" w:type="dxa"/>
            <w:noWrap/>
            <w:hideMark/>
          </w:tcPr>
          <w:p w14:paraId="035FF1B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140" w:type="dxa"/>
            <w:noWrap/>
            <w:hideMark/>
          </w:tcPr>
          <w:p w14:paraId="12C8A0F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5D4195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0DC04EB3" w14:textId="77777777" w:rsidTr="00322A29">
        <w:trPr>
          <w:trHeight w:val="300"/>
          <w:jc w:val="center"/>
        </w:trPr>
        <w:tc>
          <w:tcPr>
            <w:tcW w:w="2540" w:type="dxa"/>
            <w:hideMark/>
          </w:tcPr>
          <w:p w14:paraId="7574E3F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SOC_3</w:t>
            </w:r>
          </w:p>
        </w:tc>
        <w:tc>
          <w:tcPr>
            <w:tcW w:w="1100" w:type="dxa"/>
            <w:noWrap/>
            <w:hideMark/>
          </w:tcPr>
          <w:p w14:paraId="20597AA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0.787</w:t>
            </w:r>
          </w:p>
        </w:tc>
        <w:tc>
          <w:tcPr>
            <w:tcW w:w="1140" w:type="dxa"/>
            <w:noWrap/>
            <w:hideMark/>
          </w:tcPr>
          <w:p w14:paraId="23C42ED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846C35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EC47516" w14:textId="77777777" w:rsidTr="00322A29">
        <w:trPr>
          <w:trHeight w:val="300"/>
          <w:jc w:val="center"/>
        </w:trPr>
        <w:tc>
          <w:tcPr>
            <w:tcW w:w="2540" w:type="dxa"/>
            <w:hideMark/>
          </w:tcPr>
          <w:p w14:paraId="2597F30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SOC_4</w:t>
            </w:r>
          </w:p>
        </w:tc>
        <w:tc>
          <w:tcPr>
            <w:tcW w:w="1100" w:type="dxa"/>
            <w:noWrap/>
            <w:hideMark/>
          </w:tcPr>
          <w:p w14:paraId="51544B9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0.705</w:t>
            </w:r>
          </w:p>
        </w:tc>
        <w:tc>
          <w:tcPr>
            <w:tcW w:w="1140" w:type="dxa"/>
            <w:noWrap/>
            <w:hideMark/>
          </w:tcPr>
          <w:p w14:paraId="29E56C4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1769F2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D78D6B1" w14:textId="77777777" w:rsidTr="00322A29">
        <w:trPr>
          <w:trHeight w:val="300"/>
          <w:jc w:val="center"/>
        </w:trPr>
        <w:tc>
          <w:tcPr>
            <w:tcW w:w="2540" w:type="dxa"/>
            <w:hideMark/>
          </w:tcPr>
          <w:p w14:paraId="71CC7F4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SOC_5</w:t>
            </w:r>
          </w:p>
        </w:tc>
        <w:tc>
          <w:tcPr>
            <w:tcW w:w="1100" w:type="dxa"/>
            <w:noWrap/>
            <w:hideMark/>
          </w:tcPr>
          <w:p w14:paraId="4D3B4F56"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775F64F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21B23A7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0.770</w:t>
            </w:r>
          </w:p>
        </w:tc>
      </w:tr>
      <w:tr w:rsidR="00906657" w:rsidRPr="000E3778" w14:paraId="2B976753" w14:textId="77777777" w:rsidTr="00322A29">
        <w:trPr>
          <w:trHeight w:val="300"/>
          <w:jc w:val="center"/>
        </w:trPr>
        <w:tc>
          <w:tcPr>
            <w:tcW w:w="2540" w:type="dxa"/>
            <w:hideMark/>
          </w:tcPr>
          <w:p w14:paraId="2FD135B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SOC_6</w:t>
            </w:r>
          </w:p>
        </w:tc>
        <w:tc>
          <w:tcPr>
            <w:tcW w:w="1100" w:type="dxa"/>
            <w:noWrap/>
            <w:hideMark/>
          </w:tcPr>
          <w:p w14:paraId="0807940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5C616B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3B61A22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0.757</w:t>
            </w:r>
          </w:p>
        </w:tc>
      </w:tr>
      <w:tr w:rsidR="00906657" w:rsidRPr="000E3778" w14:paraId="3B200603" w14:textId="77777777" w:rsidTr="00322A29">
        <w:trPr>
          <w:trHeight w:val="300"/>
          <w:jc w:val="center"/>
        </w:trPr>
        <w:tc>
          <w:tcPr>
            <w:tcW w:w="2540" w:type="dxa"/>
            <w:hideMark/>
          </w:tcPr>
          <w:p w14:paraId="6A639FD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SOC_7</w:t>
            </w:r>
          </w:p>
        </w:tc>
        <w:tc>
          <w:tcPr>
            <w:tcW w:w="1100" w:type="dxa"/>
            <w:noWrap/>
            <w:hideMark/>
          </w:tcPr>
          <w:p w14:paraId="0AF8AA6B"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00AE892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0.788</w:t>
            </w:r>
          </w:p>
        </w:tc>
        <w:tc>
          <w:tcPr>
            <w:tcW w:w="1080" w:type="dxa"/>
            <w:noWrap/>
            <w:hideMark/>
          </w:tcPr>
          <w:p w14:paraId="42CFDB62"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5DB2DDF6" w14:textId="77777777" w:rsidTr="00322A29">
        <w:trPr>
          <w:trHeight w:val="300"/>
          <w:jc w:val="center"/>
        </w:trPr>
        <w:tc>
          <w:tcPr>
            <w:tcW w:w="2540" w:type="dxa"/>
            <w:hideMark/>
          </w:tcPr>
          <w:p w14:paraId="56936400"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SOC_8</w:t>
            </w:r>
          </w:p>
        </w:tc>
        <w:tc>
          <w:tcPr>
            <w:tcW w:w="1100" w:type="dxa"/>
            <w:noWrap/>
            <w:hideMark/>
          </w:tcPr>
          <w:p w14:paraId="6F7035B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3EC93533"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0.782</w:t>
            </w:r>
          </w:p>
        </w:tc>
        <w:tc>
          <w:tcPr>
            <w:tcW w:w="1080" w:type="dxa"/>
            <w:noWrap/>
            <w:hideMark/>
          </w:tcPr>
          <w:p w14:paraId="480AB44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1C330191" w14:textId="77777777" w:rsidTr="00322A29">
        <w:trPr>
          <w:trHeight w:val="300"/>
          <w:jc w:val="center"/>
        </w:trPr>
        <w:tc>
          <w:tcPr>
            <w:tcW w:w="2540" w:type="dxa"/>
            <w:hideMark/>
          </w:tcPr>
          <w:p w14:paraId="31F9FBD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SOC_9</w:t>
            </w:r>
          </w:p>
        </w:tc>
        <w:tc>
          <w:tcPr>
            <w:tcW w:w="1100" w:type="dxa"/>
            <w:noWrap/>
            <w:hideMark/>
          </w:tcPr>
          <w:p w14:paraId="5E400A6D"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59DCD9D4"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0.752</w:t>
            </w:r>
          </w:p>
        </w:tc>
        <w:tc>
          <w:tcPr>
            <w:tcW w:w="1080" w:type="dxa"/>
            <w:noWrap/>
            <w:hideMark/>
          </w:tcPr>
          <w:p w14:paraId="089D78E1"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4AD0FCDF" w14:textId="77777777" w:rsidTr="00322A29">
        <w:trPr>
          <w:trHeight w:val="300"/>
          <w:jc w:val="center"/>
        </w:trPr>
        <w:tc>
          <w:tcPr>
            <w:tcW w:w="2540" w:type="dxa"/>
            <w:hideMark/>
          </w:tcPr>
          <w:p w14:paraId="6BCFE97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SOC_10</w:t>
            </w:r>
          </w:p>
        </w:tc>
        <w:tc>
          <w:tcPr>
            <w:tcW w:w="1100" w:type="dxa"/>
            <w:noWrap/>
            <w:hideMark/>
          </w:tcPr>
          <w:p w14:paraId="223D9477"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F755F4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44D56D5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0.778</w:t>
            </w:r>
          </w:p>
        </w:tc>
      </w:tr>
      <w:tr w:rsidR="00906657" w:rsidRPr="000E3778" w14:paraId="7FEAD82E" w14:textId="77777777" w:rsidTr="00322A29">
        <w:trPr>
          <w:trHeight w:val="300"/>
          <w:jc w:val="center"/>
        </w:trPr>
        <w:tc>
          <w:tcPr>
            <w:tcW w:w="2540" w:type="dxa"/>
            <w:hideMark/>
          </w:tcPr>
          <w:p w14:paraId="4E81D56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SOC_11</w:t>
            </w:r>
          </w:p>
        </w:tc>
        <w:tc>
          <w:tcPr>
            <w:tcW w:w="1100" w:type="dxa"/>
            <w:noWrap/>
            <w:hideMark/>
          </w:tcPr>
          <w:p w14:paraId="65E564FA"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2C5FB55F"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080" w:type="dxa"/>
            <w:noWrap/>
            <w:hideMark/>
          </w:tcPr>
          <w:p w14:paraId="6EBDBC39"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0.689</w:t>
            </w:r>
          </w:p>
        </w:tc>
      </w:tr>
      <w:tr w:rsidR="00906657" w:rsidRPr="000E3778" w14:paraId="3B533237" w14:textId="77777777" w:rsidTr="00322A29">
        <w:trPr>
          <w:trHeight w:val="300"/>
          <w:jc w:val="center"/>
        </w:trPr>
        <w:tc>
          <w:tcPr>
            <w:tcW w:w="2540" w:type="dxa"/>
            <w:hideMark/>
          </w:tcPr>
          <w:p w14:paraId="6F74581E"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SOC_12</w:t>
            </w:r>
          </w:p>
        </w:tc>
        <w:tc>
          <w:tcPr>
            <w:tcW w:w="1100" w:type="dxa"/>
            <w:noWrap/>
            <w:hideMark/>
          </w:tcPr>
          <w:p w14:paraId="5D655708"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c>
          <w:tcPr>
            <w:tcW w:w="1140" w:type="dxa"/>
            <w:noWrap/>
            <w:hideMark/>
          </w:tcPr>
          <w:p w14:paraId="13C8A98C"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0.755</w:t>
            </w:r>
          </w:p>
        </w:tc>
        <w:tc>
          <w:tcPr>
            <w:tcW w:w="1080" w:type="dxa"/>
            <w:noWrap/>
            <w:hideMark/>
          </w:tcPr>
          <w:p w14:paraId="141D18F5" w14:textId="77777777" w:rsidR="008267E1" w:rsidRPr="000E3778" w:rsidRDefault="008267E1" w:rsidP="000E3778">
            <w:pPr>
              <w:jc w:val="center"/>
              <w:rPr>
                <w:rFonts w:ascii="Traditional Arabic" w:eastAsia="Times New Roman" w:hAnsi="Traditional Arabic" w:cs="Traditional Arabic"/>
                <w:color w:val="000000" w:themeColor="text1"/>
                <w:sz w:val="24"/>
                <w:szCs w:val="24"/>
              </w:rPr>
            </w:pPr>
            <w:r w:rsidRPr="000E3778">
              <w:rPr>
                <w:rFonts w:ascii="Traditional Arabic" w:eastAsia="Times New Roman" w:hAnsi="Traditional Arabic" w:cs="Traditional Arabic"/>
                <w:color w:val="000000" w:themeColor="text1"/>
                <w:sz w:val="24"/>
                <w:szCs w:val="24"/>
              </w:rPr>
              <w:t> </w:t>
            </w:r>
          </w:p>
        </w:tc>
      </w:tr>
      <w:tr w:rsidR="00906657" w:rsidRPr="000E3778" w14:paraId="68948F86" w14:textId="77777777" w:rsidTr="00322A29">
        <w:trPr>
          <w:trHeight w:val="315"/>
          <w:jc w:val="center"/>
        </w:trPr>
        <w:tc>
          <w:tcPr>
            <w:tcW w:w="2540" w:type="dxa"/>
            <w:hideMark/>
          </w:tcPr>
          <w:p w14:paraId="01BA3F33"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Eigenvalues</w:t>
            </w:r>
          </w:p>
        </w:tc>
        <w:tc>
          <w:tcPr>
            <w:tcW w:w="1100" w:type="dxa"/>
            <w:noWrap/>
            <w:hideMark/>
          </w:tcPr>
          <w:p w14:paraId="61174B7C"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37.845</w:t>
            </w:r>
          </w:p>
        </w:tc>
        <w:tc>
          <w:tcPr>
            <w:tcW w:w="1140" w:type="dxa"/>
            <w:noWrap/>
            <w:hideMark/>
          </w:tcPr>
          <w:p w14:paraId="55B7CA9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13.282</w:t>
            </w:r>
          </w:p>
        </w:tc>
        <w:tc>
          <w:tcPr>
            <w:tcW w:w="1080" w:type="dxa"/>
            <w:noWrap/>
            <w:hideMark/>
          </w:tcPr>
          <w:p w14:paraId="06E3B49D"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11.936</w:t>
            </w:r>
          </w:p>
        </w:tc>
      </w:tr>
      <w:tr w:rsidR="00906657" w:rsidRPr="000E3778" w14:paraId="79A82AD8" w14:textId="77777777" w:rsidTr="00322A29">
        <w:trPr>
          <w:trHeight w:val="315"/>
          <w:jc w:val="center"/>
        </w:trPr>
        <w:tc>
          <w:tcPr>
            <w:tcW w:w="3640" w:type="dxa"/>
            <w:gridSpan w:val="2"/>
            <w:hideMark/>
          </w:tcPr>
          <w:p w14:paraId="2652F321"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KMO</w:t>
            </w:r>
          </w:p>
        </w:tc>
        <w:tc>
          <w:tcPr>
            <w:tcW w:w="1140" w:type="dxa"/>
            <w:hideMark/>
          </w:tcPr>
          <w:p w14:paraId="5745FE98"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0.876</w:t>
            </w:r>
          </w:p>
        </w:tc>
        <w:tc>
          <w:tcPr>
            <w:tcW w:w="1080" w:type="dxa"/>
            <w:hideMark/>
          </w:tcPr>
          <w:p w14:paraId="3345039B"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 </w:t>
            </w:r>
          </w:p>
        </w:tc>
      </w:tr>
      <w:tr w:rsidR="00906657" w:rsidRPr="000E3778" w14:paraId="38F9D44C" w14:textId="77777777" w:rsidTr="00322A29">
        <w:trPr>
          <w:trHeight w:val="315"/>
          <w:jc w:val="center"/>
        </w:trPr>
        <w:tc>
          <w:tcPr>
            <w:tcW w:w="5860" w:type="dxa"/>
            <w:gridSpan w:val="4"/>
            <w:hideMark/>
          </w:tcPr>
          <w:p w14:paraId="4380A2FE"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Bartlett's Test of Sphericity</w:t>
            </w:r>
          </w:p>
        </w:tc>
      </w:tr>
      <w:tr w:rsidR="00906657" w:rsidRPr="000E3778" w14:paraId="5C8F63F6" w14:textId="77777777" w:rsidTr="00322A29">
        <w:trPr>
          <w:trHeight w:val="315"/>
          <w:jc w:val="center"/>
        </w:trPr>
        <w:tc>
          <w:tcPr>
            <w:tcW w:w="3640" w:type="dxa"/>
            <w:gridSpan w:val="2"/>
            <w:hideMark/>
          </w:tcPr>
          <w:p w14:paraId="6352424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Approx. Chi-Square</w:t>
            </w:r>
          </w:p>
        </w:tc>
        <w:tc>
          <w:tcPr>
            <w:tcW w:w="2220" w:type="dxa"/>
            <w:gridSpan w:val="2"/>
            <w:hideMark/>
          </w:tcPr>
          <w:p w14:paraId="65C54906"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1927.354</w:t>
            </w:r>
          </w:p>
        </w:tc>
      </w:tr>
      <w:tr w:rsidR="00906657" w:rsidRPr="000E3778" w14:paraId="0421E072" w14:textId="77777777" w:rsidTr="00322A29">
        <w:trPr>
          <w:trHeight w:val="315"/>
          <w:jc w:val="center"/>
        </w:trPr>
        <w:tc>
          <w:tcPr>
            <w:tcW w:w="3640" w:type="dxa"/>
            <w:gridSpan w:val="2"/>
            <w:noWrap/>
            <w:hideMark/>
          </w:tcPr>
          <w:p w14:paraId="03FACD1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Sig.</w:t>
            </w:r>
          </w:p>
        </w:tc>
        <w:tc>
          <w:tcPr>
            <w:tcW w:w="2220" w:type="dxa"/>
            <w:gridSpan w:val="2"/>
            <w:noWrap/>
            <w:hideMark/>
          </w:tcPr>
          <w:p w14:paraId="479A43A5" w14:textId="77777777" w:rsidR="008267E1" w:rsidRPr="000E3778" w:rsidRDefault="008267E1" w:rsidP="000E3778">
            <w:pPr>
              <w:jc w:val="center"/>
              <w:rPr>
                <w:rFonts w:ascii="Traditional Arabic" w:eastAsia="Times New Roman" w:hAnsi="Traditional Arabic" w:cs="Traditional Arabic"/>
                <w:b/>
                <w:bCs/>
                <w:color w:val="000000" w:themeColor="text1"/>
                <w:sz w:val="24"/>
                <w:szCs w:val="24"/>
              </w:rPr>
            </w:pPr>
            <w:r w:rsidRPr="000E3778">
              <w:rPr>
                <w:rFonts w:ascii="Traditional Arabic" w:eastAsia="Times New Roman" w:hAnsi="Traditional Arabic" w:cs="Traditional Arabic"/>
                <w:b/>
                <w:bCs/>
                <w:color w:val="000000" w:themeColor="text1"/>
                <w:sz w:val="24"/>
                <w:szCs w:val="24"/>
              </w:rPr>
              <w:t>0.000</w:t>
            </w:r>
          </w:p>
        </w:tc>
      </w:tr>
    </w:tbl>
    <w:p w14:paraId="22AC1E2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00E76F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بدايةً، بلغت قيمة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لكفاية العينة 0.876، وهذه قيمة ممتازة. وفقاً لكايزر (1974)، فإن قيمة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xml:space="preserve"> التي تزيد عن 0.80 تعتبر "جيدة"، وأعلى من 0.90 تعتبر "رائعة". تشير قيمة 0.876 إلى أن أنماط الارتباط بين العناصر محكمة ومناسبة جداً لتحليل العوامل. كذلك، يظهر اختبار بارتليت للكروية (مربع كاي التقريبي = 1927.354، </w:t>
      </w:r>
      <w:r w:rsidRPr="00342444">
        <w:rPr>
          <w:rFonts w:ascii="Traditional Arabic" w:hAnsi="Traditional Arabic" w:cs="Traditional Arabic"/>
          <w:sz w:val="24"/>
          <w:szCs w:val="24"/>
          <w:lang w:bidi="ar-SY"/>
        </w:rPr>
        <w:t>Sig = 0.000</w:t>
      </w:r>
      <w:r w:rsidRPr="00342444">
        <w:rPr>
          <w:rFonts w:ascii="Traditional Arabic" w:hAnsi="Traditional Arabic" w:cs="Traditional Arabic"/>
          <w:sz w:val="24"/>
          <w:szCs w:val="24"/>
          <w:rtl/>
          <w:lang w:bidi="ar-SY"/>
        </w:rPr>
        <w:t>) دلالة إحصائية عالية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يسمح لنا برفض الفرضية الصفرية القائلة بأن مصفوفة الارتباط هي مصفوفة تطابق. هذا يؤكد وجود ارتباطات دالة إحصائياً كافية بين العناصر للمضي قدماً في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w:t>
      </w:r>
    </w:p>
    <w:p w14:paraId="05F7D587" w14:textId="0369FDAF" w:rsidR="008267E1" w:rsidRPr="00342444" w:rsidRDefault="008267E1" w:rsidP="00342444">
      <w:pPr>
        <w:bidi/>
        <w:spacing w:line="360" w:lineRule="auto"/>
        <w:jc w:val="both"/>
        <w:rPr>
          <w:rFonts w:ascii="Traditional Arabic" w:hAnsi="Traditional Arabic" w:cs="Traditional Arabic" w:hint="cs"/>
          <w:sz w:val="24"/>
          <w:szCs w:val="24"/>
          <w:rtl/>
        </w:rPr>
      </w:pPr>
      <w:r w:rsidRPr="00342444">
        <w:rPr>
          <w:rFonts w:ascii="Traditional Arabic" w:hAnsi="Traditional Arabic" w:cs="Traditional Arabic"/>
          <w:sz w:val="24"/>
          <w:szCs w:val="24"/>
          <w:rtl/>
          <w:lang w:bidi="ar-SY"/>
        </w:rPr>
        <w:t>من ناحية أخرى، تشير قيم معدلات تحميل البنود على العوامل الثلاث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خرجة قيماً </w:t>
      </w:r>
      <w:r w:rsidRPr="00342444">
        <w:rPr>
          <w:rFonts w:ascii="Traditional Arabic" w:hAnsi="Traditional Arabic" w:cs="Traditional Arabic"/>
          <w:sz w:val="24"/>
          <w:szCs w:val="24"/>
          <w:rtl/>
        </w:rPr>
        <w:t>أعلى من 0.7، الأمر الذي يشير الى قوة ارتباط البنود بالمكونات الم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خرجة (</w:t>
      </w:r>
      <w:r w:rsidRPr="00342444">
        <w:rPr>
          <w:rFonts w:ascii="Traditional Arabic" w:hAnsi="Traditional Arabic" w:cs="Traditional Arabic"/>
          <w:sz w:val="24"/>
          <w:szCs w:val="24"/>
        </w:rPr>
        <w:t>Brown, 2015</w:t>
      </w:r>
      <w:r w:rsidRPr="00342444">
        <w:rPr>
          <w:rFonts w:ascii="Traditional Arabic" w:hAnsi="Traditional Arabic" w:cs="Traditional Arabic"/>
          <w:sz w:val="24"/>
          <w:szCs w:val="24"/>
          <w:rtl/>
        </w:rPr>
        <w:t>). كذلك، تظهر معدلات القيم الذاتية للتباين المفسر من قبل العوامل أن هذا النموذج ثلاثي البعد يفسر 63.1% من التباين، وهو معدل مقبول. بالتالي، فقد قرر الباحث اعتماد المقياس ثلاثي البعد في التحليل اللاحق.</w:t>
      </w:r>
    </w:p>
    <w:p w14:paraId="0FC75B10" w14:textId="6FD919FF"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وبالنظر الى طبيعة البنود المرتبطة بكل عامل من العوامل الثلاث، وفي ضوء أدبيات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فقد قرر الباحث تسمية العامل الأول "وضوح الرؤية والرسالة"، والعامل الثاني "وضوح الأهداف"، والعامل الثالث "التوعية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ويعكس هذا الهيكل الطبيعة المتكاملة للإدارة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حيث تحدد أسس التوجهات وأهداف التنفيذ ومشاركة العوامل البشرية معاً فعالية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Okumus, 2003</w:t>
      </w:r>
      <w:r w:rsidRPr="00342444">
        <w:rPr>
          <w:rFonts w:ascii="Traditional Arabic" w:hAnsi="Traditional Arabic" w:cs="Traditional Arabic"/>
          <w:sz w:val="24"/>
          <w:szCs w:val="24"/>
          <w:rtl/>
          <w:lang w:bidi="ar-SY"/>
        </w:rPr>
        <w:t>). ويشير الفصل الواضح في تحليل العوامل إلى أن هذه الأبعاد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سياق منظمات القطاع العام في المملكة هي أبعاد منفصلة ولكنها متكاملة.</w:t>
      </w:r>
    </w:p>
    <w:p w14:paraId="6DFD1F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9DE077" w14:textId="77777777" w:rsidR="008267E1" w:rsidRPr="00342444" w:rsidRDefault="008267E1" w:rsidP="00322A29">
      <w:pPr>
        <w:pStyle w:val="4"/>
      </w:pPr>
      <w:r w:rsidRPr="00342444">
        <w:rPr>
          <w:rtl/>
        </w:rPr>
        <w:t>مقياس التخطيط التشغيلي:</w:t>
      </w:r>
    </w:p>
    <w:p w14:paraId="1DB8F080" w14:textId="0A36A13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896F8D">
        <w:rPr>
          <w:rFonts w:ascii="Traditional Arabic" w:hAnsi="Traditional Arabic" w:cs="Traditional Arabic" w:hint="cs"/>
          <w:sz w:val="24"/>
          <w:szCs w:val="24"/>
          <w:rtl/>
          <w:lang w:bidi="ar-SY"/>
        </w:rPr>
        <w:t>4-5</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72BFC86C" w14:textId="4C43E0C8" w:rsidR="0002371D" w:rsidRPr="00342444" w:rsidRDefault="0002371D" w:rsidP="00322A29">
      <w:pPr>
        <w:pStyle w:val="a7"/>
      </w:pPr>
      <w:bookmarkStart w:id="87" w:name="_Toc223800650"/>
      <w:r w:rsidRPr="00342444">
        <w:rPr>
          <w:rtl/>
        </w:rPr>
        <w:t>الجدول رقم</w:t>
      </w:r>
      <w:r w:rsidRPr="00342444">
        <w:t xml:space="preserve"> </w:t>
      </w:r>
      <w:fldSimple w:instr=" STYLEREF 1 \s ">
        <w:r w:rsidR="00827A39">
          <w:rPr>
            <w:noProof/>
            <w:rtl/>
          </w:rPr>
          <w:t>‏4</w:t>
        </w:r>
      </w:fldSimple>
      <w:r w:rsidR="005C463C">
        <w:t>–</w:t>
      </w:r>
      <w:fldSimple w:instr=" SEQ الجدول_رقم \* ARABIC \s 1 ">
        <w:r w:rsidR="00827A39">
          <w:rPr>
            <w:noProof/>
          </w:rPr>
          <w:t>5</w:t>
        </w:r>
      </w:fldSimple>
      <w:r w:rsidRPr="00342444">
        <w:rPr>
          <w:noProof/>
        </w:rPr>
        <w:t xml:space="preserve"> </w:t>
      </w:r>
      <w:r w:rsidRPr="00342444">
        <w:rPr>
          <w:noProof/>
          <w:rtl/>
        </w:rPr>
        <w:t>: التحليل العاملي لمقياس التخطيط التشغيلي</w:t>
      </w:r>
      <w:bookmarkEnd w:id="87"/>
    </w:p>
    <w:tbl>
      <w:tblPr>
        <w:tblStyle w:val="aa"/>
        <w:bidiVisual/>
        <w:tblW w:w="5011" w:type="dxa"/>
        <w:jc w:val="center"/>
        <w:tblLook w:val="04A0" w:firstRow="1" w:lastRow="0" w:firstColumn="1" w:lastColumn="0" w:noHBand="0" w:noVBand="1"/>
      </w:tblPr>
      <w:tblGrid>
        <w:gridCol w:w="3461"/>
        <w:gridCol w:w="1550"/>
      </w:tblGrid>
      <w:tr w:rsidR="00906657" w:rsidRPr="00906657" w14:paraId="00C6C43A" w14:textId="77777777" w:rsidTr="00FD1D6E">
        <w:trPr>
          <w:trHeight w:val="315"/>
          <w:jc w:val="center"/>
        </w:trPr>
        <w:tc>
          <w:tcPr>
            <w:tcW w:w="3461" w:type="dxa"/>
            <w:vMerge w:val="restart"/>
            <w:hideMark/>
          </w:tcPr>
          <w:p w14:paraId="5AEF2BF9" w14:textId="14B4F172" w:rsidR="008267E1" w:rsidRPr="00906657" w:rsidRDefault="00FD1D6E" w:rsidP="00906657">
            <w:pPr>
              <w:bidi w:val="0"/>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476E89E" w14:textId="1755A42D" w:rsidR="008267E1" w:rsidRPr="00906657" w:rsidRDefault="00FD1D6E" w:rsidP="00FD1D6E">
            <w:pPr>
              <w:bidi w:val="0"/>
              <w:spacing w:line="360" w:lineRule="auto"/>
              <w:jc w:val="center"/>
              <w:rPr>
                <w:rFonts w:ascii="Traditional Arabic" w:eastAsia="Times New Roman" w:hAnsi="Traditional Arabic" w:cs="Traditional Arabic"/>
                <w:b/>
                <w:bCs/>
                <w:color w:val="000000" w:themeColor="text1"/>
                <w:sz w:val="24"/>
                <w:szCs w:val="24"/>
                <w:rtl/>
                <w:lang w:bidi="ar-SY"/>
              </w:rPr>
            </w:pPr>
            <w:r>
              <w:rPr>
                <w:rFonts w:ascii="Traditional Arabic" w:eastAsia="Times New Roman" w:hAnsi="Traditional Arabic" w:cs="Traditional Arabic" w:hint="cs"/>
                <w:b/>
                <w:bCs/>
                <w:color w:val="000000" w:themeColor="text1"/>
                <w:sz w:val="24"/>
                <w:szCs w:val="24"/>
                <w:rtl/>
                <w:lang w:bidi="ar-SY"/>
              </w:rPr>
              <w:t>المكون</w:t>
            </w:r>
          </w:p>
        </w:tc>
      </w:tr>
      <w:tr w:rsidR="00906657" w:rsidRPr="00906657" w14:paraId="726BED72" w14:textId="77777777" w:rsidTr="00FD1D6E">
        <w:trPr>
          <w:trHeight w:val="315"/>
          <w:jc w:val="center"/>
        </w:trPr>
        <w:tc>
          <w:tcPr>
            <w:tcW w:w="3461" w:type="dxa"/>
            <w:vMerge/>
            <w:hideMark/>
          </w:tcPr>
          <w:p w14:paraId="64629BD7" w14:textId="77777777" w:rsidR="008267E1" w:rsidRPr="00906657" w:rsidRDefault="008267E1" w:rsidP="00906657">
            <w:pPr>
              <w:bidi w:val="0"/>
              <w:spacing w:line="360" w:lineRule="auto"/>
              <w:rPr>
                <w:rFonts w:ascii="Traditional Arabic" w:eastAsia="Times New Roman" w:hAnsi="Traditional Arabic" w:cs="Traditional Arabic"/>
                <w:b/>
                <w:bCs/>
                <w:color w:val="000000" w:themeColor="text1"/>
                <w:sz w:val="24"/>
                <w:szCs w:val="24"/>
              </w:rPr>
            </w:pPr>
          </w:p>
        </w:tc>
        <w:tc>
          <w:tcPr>
            <w:tcW w:w="1550" w:type="dxa"/>
            <w:noWrap/>
            <w:hideMark/>
          </w:tcPr>
          <w:p w14:paraId="36017ED8"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w:t>
            </w:r>
          </w:p>
        </w:tc>
      </w:tr>
      <w:tr w:rsidR="00906657" w:rsidRPr="00906657" w14:paraId="5A044D64" w14:textId="77777777" w:rsidTr="00FD1D6E">
        <w:trPr>
          <w:trHeight w:val="300"/>
          <w:jc w:val="center"/>
        </w:trPr>
        <w:tc>
          <w:tcPr>
            <w:tcW w:w="3461" w:type="dxa"/>
            <w:hideMark/>
          </w:tcPr>
          <w:p w14:paraId="31812B7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OP_1</w:t>
            </w:r>
          </w:p>
        </w:tc>
        <w:tc>
          <w:tcPr>
            <w:tcW w:w="1550" w:type="dxa"/>
            <w:noWrap/>
            <w:hideMark/>
          </w:tcPr>
          <w:p w14:paraId="436D7A9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036E02BB" w14:textId="77777777" w:rsidTr="00FD1D6E">
        <w:trPr>
          <w:trHeight w:val="300"/>
          <w:jc w:val="center"/>
        </w:trPr>
        <w:tc>
          <w:tcPr>
            <w:tcW w:w="3461" w:type="dxa"/>
            <w:hideMark/>
          </w:tcPr>
          <w:p w14:paraId="7219D60F"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OP_2</w:t>
            </w:r>
          </w:p>
        </w:tc>
        <w:tc>
          <w:tcPr>
            <w:tcW w:w="1550" w:type="dxa"/>
            <w:noWrap/>
            <w:hideMark/>
          </w:tcPr>
          <w:p w14:paraId="6435EA65"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0.767</w:t>
            </w:r>
          </w:p>
        </w:tc>
      </w:tr>
      <w:tr w:rsidR="00906657" w:rsidRPr="00906657" w14:paraId="38F6FF9D" w14:textId="77777777" w:rsidTr="00FD1D6E">
        <w:trPr>
          <w:trHeight w:val="300"/>
          <w:jc w:val="center"/>
        </w:trPr>
        <w:tc>
          <w:tcPr>
            <w:tcW w:w="3461" w:type="dxa"/>
            <w:hideMark/>
          </w:tcPr>
          <w:p w14:paraId="2E6B71D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OP_3</w:t>
            </w:r>
          </w:p>
        </w:tc>
        <w:tc>
          <w:tcPr>
            <w:tcW w:w="1550" w:type="dxa"/>
            <w:noWrap/>
            <w:hideMark/>
          </w:tcPr>
          <w:p w14:paraId="6AFAF788"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0.745</w:t>
            </w:r>
          </w:p>
        </w:tc>
      </w:tr>
      <w:tr w:rsidR="00906657" w:rsidRPr="00906657" w14:paraId="69916C53" w14:textId="77777777" w:rsidTr="00FD1D6E">
        <w:trPr>
          <w:trHeight w:val="300"/>
          <w:jc w:val="center"/>
        </w:trPr>
        <w:tc>
          <w:tcPr>
            <w:tcW w:w="3461" w:type="dxa"/>
            <w:hideMark/>
          </w:tcPr>
          <w:p w14:paraId="76B8F06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OP_4</w:t>
            </w:r>
          </w:p>
        </w:tc>
        <w:tc>
          <w:tcPr>
            <w:tcW w:w="1550" w:type="dxa"/>
            <w:noWrap/>
            <w:hideMark/>
          </w:tcPr>
          <w:p w14:paraId="2FEB1BAC"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0.792</w:t>
            </w:r>
          </w:p>
        </w:tc>
      </w:tr>
      <w:tr w:rsidR="00906657" w:rsidRPr="00906657" w14:paraId="2679B81D" w14:textId="77777777" w:rsidTr="00FD1D6E">
        <w:trPr>
          <w:trHeight w:val="300"/>
          <w:jc w:val="center"/>
        </w:trPr>
        <w:tc>
          <w:tcPr>
            <w:tcW w:w="3461" w:type="dxa"/>
            <w:hideMark/>
          </w:tcPr>
          <w:p w14:paraId="0AF59A00"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OP_5</w:t>
            </w:r>
          </w:p>
        </w:tc>
        <w:tc>
          <w:tcPr>
            <w:tcW w:w="1550" w:type="dxa"/>
            <w:noWrap/>
            <w:hideMark/>
          </w:tcPr>
          <w:p w14:paraId="0B21B06B"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0.768</w:t>
            </w:r>
          </w:p>
        </w:tc>
      </w:tr>
      <w:tr w:rsidR="00906657" w:rsidRPr="00906657" w14:paraId="645B512C" w14:textId="77777777" w:rsidTr="00FD1D6E">
        <w:trPr>
          <w:trHeight w:val="300"/>
          <w:jc w:val="center"/>
        </w:trPr>
        <w:tc>
          <w:tcPr>
            <w:tcW w:w="3461" w:type="dxa"/>
            <w:hideMark/>
          </w:tcPr>
          <w:p w14:paraId="2698EFB4"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OP_6</w:t>
            </w:r>
          </w:p>
        </w:tc>
        <w:tc>
          <w:tcPr>
            <w:tcW w:w="1550" w:type="dxa"/>
            <w:noWrap/>
            <w:hideMark/>
          </w:tcPr>
          <w:p w14:paraId="54308496" w14:textId="77777777" w:rsidR="008267E1" w:rsidRPr="00906657" w:rsidRDefault="008267E1" w:rsidP="00906657">
            <w:pPr>
              <w:bidi w:val="0"/>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0.761</w:t>
            </w:r>
          </w:p>
        </w:tc>
      </w:tr>
      <w:tr w:rsidR="00906657" w:rsidRPr="00906657" w14:paraId="3BB40530" w14:textId="77777777" w:rsidTr="00FD1D6E">
        <w:trPr>
          <w:trHeight w:val="315"/>
          <w:jc w:val="center"/>
        </w:trPr>
        <w:tc>
          <w:tcPr>
            <w:tcW w:w="3461" w:type="dxa"/>
            <w:hideMark/>
          </w:tcPr>
          <w:p w14:paraId="1E45E74B"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7AC6E7B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58.232</w:t>
            </w:r>
          </w:p>
        </w:tc>
      </w:tr>
      <w:tr w:rsidR="00906657" w:rsidRPr="00906657" w14:paraId="0BC88E8F" w14:textId="77777777" w:rsidTr="00FD1D6E">
        <w:trPr>
          <w:trHeight w:val="315"/>
          <w:jc w:val="center"/>
        </w:trPr>
        <w:tc>
          <w:tcPr>
            <w:tcW w:w="3461" w:type="dxa"/>
            <w:hideMark/>
          </w:tcPr>
          <w:p w14:paraId="0437D4CA"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6CEAEE65"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0.893</w:t>
            </w:r>
          </w:p>
        </w:tc>
      </w:tr>
      <w:tr w:rsidR="00906657" w:rsidRPr="00906657" w14:paraId="491E74A2" w14:textId="77777777" w:rsidTr="00FD1D6E">
        <w:trPr>
          <w:trHeight w:val="315"/>
          <w:jc w:val="center"/>
        </w:trPr>
        <w:tc>
          <w:tcPr>
            <w:tcW w:w="5011" w:type="dxa"/>
            <w:gridSpan w:val="2"/>
            <w:hideMark/>
          </w:tcPr>
          <w:p w14:paraId="2811ACC9"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2680734A" w14:textId="77777777" w:rsidTr="00FD1D6E">
        <w:trPr>
          <w:trHeight w:val="630"/>
          <w:jc w:val="center"/>
        </w:trPr>
        <w:tc>
          <w:tcPr>
            <w:tcW w:w="3461" w:type="dxa"/>
            <w:hideMark/>
          </w:tcPr>
          <w:p w14:paraId="306D4DFC"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C557BEF"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1046.610</w:t>
            </w:r>
          </w:p>
        </w:tc>
      </w:tr>
      <w:tr w:rsidR="00906657" w:rsidRPr="00906657" w14:paraId="12135B29" w14:textId="77777777" w:rsidTr="00FD1D6E">
        <w:trPr>
          <w:trHeight w:val="315"/>
          <w:jc w:val="center"/>
        </w:trPr>
        <w:tc>
          <w:tcPr>
            <w:tcW w:w="3461" w:type="dxa"/>
            <w:noWrap/>
            <w:hideMark/>
          </w:tcPr>
          <w:p w14:paraId="28D3B447"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5CB7CBD4" w14:textId="77777777" w:rsidR="008267E1" w:rsidRPr="00906657" w:rsidRDefault="008267E1" w:rsidP="00906657">
            <w:pPr>
              <w:bidi w:val="0"/>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0B9CF0E4"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ED208C3" w14:textId="4036D444"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أظهرت نتائج التحليل الإحصائي تميزاً في مؤشرات القياس، حيث بلغ معامل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قيمة 0.893، وهي قيمة متقدمة وفق التصنيفات العلمية. وبالا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ناد إلى معايير كايزر (1974)، تقع هذه القيمة ضمن التصنيف "الممتاز" مما يدل على تماسك أنماط الارتباط بين بنود الأداة وملاءمتها العالية لتحليل العوامل. كما أسفر اختبار بارتليت للكروية عن دلالة إحصائية عالية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(مربع كاي = 1046.610،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الدلالة = 0.000)، مما يسمح برفض الفرضية الصفرية القائلة بوحدة مصفوفة الارتباط. تؤكد هذه النتائج وجود ارتباطات قوية ودالة إحصائياً بين البنود،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وفي الشرط الأساسي لتطبيق تحليل المكونات الرئيسية (</w:t>
      </w:r>
      <w:r w:rsidRPr="00342444">
        <w:rPr>
          <w:rFonts w:ascii="Traditional Arabic" w:hAnsi="Traditional Arabic" w:cs="Traditional Arabic"/>
          <w:sz w:val="24"/>
          <w:szCs w:val="24"/>
          <w:lang w:bidi="ar-SY"/>
        </w:rPr>
        <w:t>Tabachnick &amp; Fidell, 2013</w:t>
      </w:r>
      <w:r w:rsidRPr="00342444">
        <w:rPr>
          <w:rFonts w:ascii="Traditional Arabic" w:hAnsi="Traditional Arabic" w:cs="Traditional Arabic"/>
          <w:sz w:val="24"/>
          <w:szCs w:val="24"/>
          <w:rtl/>
          <w:lang w:bidi="ar-SY"/>
        </w:rPr>
        <w:t>). وبهذه المؤشرات، يمكن الجزم بملاءمة البيانات لتطبيق التحليل العاملي وموثوقية النتائج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خلصة.</w:t>
      </w:r>
    </w:p>
    <w:p w14:paraId="7AA6E193" w14:textId="5F89B8D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كشف تحليل المكونات الرئيسية عن وجود عامل واحد مهيمن تتجاوز قيمته الذاتية 1.0، مما يؤكد تماسك البنية الكامنة للأداة. وتشير هذه النتيجة إلى أن المكون الوحيد المسيطر يفسر غالبية التباين المشترك بين البنود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 xml:space="preserve">ة (من </w:t>
      </w:r>
      <w:r w:rsidRPr="00342444">
        <w:rPr>
          <w:rFonts w:ascii="Traditional Arabic" w:hAnsi="Traditional Arabic" w:cs="Traditional Arabic"/>
          <w:sz w:val="24"/>
          <w:szCs w:val="24"/>
        </w:rPr>
        <w:t>OP</w:t>
      </w:r>
      <w:r w:rsidRPr="00342444">
        <w:rPr>
          <w:rFonts w:ascii="Traditional Arabic" w:hAnsi="Traditional Arabic" w:cs="Traditional Arabic"/>
          <w:sz w:val="24"/>
          <w:szCs w:val="24"/>
          <w:lang w:bidi="ar-SY"/>
        </w:rPr>
        <w:t>_1</w:t>
      </w:r>
      <w:r w:rsidRPr="00342444">
        <w:rPr>
          <w:rFonts w:ascii="Traditional Arabic" w:hAnsi="Traditional Arabic" w:cs="Traditional Arabic"/>
          <w:sz w:val="24"/>
          <w:szCs w:val="24"/>
          <w:rtl/>
          <w:lang w:bidi="ar-SY"/>
        </w:rPr>
        <w:t xml:space="preserve"> إلى </w:t>
      </w:r>
      <w:r w:rsidRPr="00342444">
        <w:rPr>
          <w:rFonts w:ascii="Traditional Arabic" w:hAnsi="Traditional Arabic" w:cs="Traditional Arabic"/>
          <w:sz w:val="24"/>
          <w:szCs w:val="24"/>
          <w:lang w:bidi="ar-SY"/>
        </w:rPr>
        <w:t>OP_6</w:t>
      </w:r>
      <w:r w:rsidRPr="00342444">
        <w:rPr>
          <w:rFonts w:ascii="Traditional Arabic" w:hAnsi="Traditional Arabic" w:cs="Traditional Arabic"/>
          <w:sz w:val="24"/>
          <w:szCs w:val="24"/>
          <w:rtl/>
          <w:lang w:bidi="ar-SY"/>
        </w:rPr>
        <w:t xml:space="preserve">)، مما يعكس تجانس الأداة وتركيزها على قياس بناء نظري واحد. كما سجلت جميع بنود الأداة أحمالاً عاملية عالية تراوحت بين 0.745 و0.792، وهي قيم تتجاوز المعايير الإحصائية المقبولة (0.50 - 0.60) للحجم العيني المذكور. وفقاً ل </w:t>
      </w:r>
      <w:r w:rsidRPr="00342444">
        <w:rPr>
          <w:rFonts w:ascii="Traditional Arabic" w:hAnsi="Traditional Arabic" w:cs="Traditional Arabic"/>
          <w:sz w:val="24"/>
          <w:szCs w:val="24"/>
        </w:rPr>
        <w:t>Hair</w:t>
      </w:r>
      <w:r w:rsidRPr="00342444">
        <w:rPr>
          <w:rFonts w:ascii="Traditional Arabic" w:hAnsi="Traditional Arabic" w:cs="Traditional Arabic"/>
          <w:sz w:val="24"/>
          <w:szCs w:val="24"/>
          <w:rtl/>
          <w:lang w:bidi="ar-SY"/>
        </w:rPr>
        <w:t xml:space="preserve"> وزملاؤه (2019)، تدل هذه الأحمال المتجانسة على أن كل بند يمثل مؤشراً قوياً وذا دلالة للبناء الأساسي، كما تؤكد التوازن في المساهمة القياسية لجميع البنود دون وجود مؤشرات ضعيفة.</w:t>
      </w:r>
    </w:p>
    <w:p w14:paraId="6F28C234" w14:textId="77230B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أخيراً، بلغت القيمة الذاتية للمكون الوحيد 58.232، وهي قيمة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 تدل على سيطرة واضحة للمكون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خلص. تجاوز هذه القيمة للمعيار القياسي (1.0) بفارق كبير يوفر دعماً إحصائياً قوياً لملاءمة النموذج أحادي العامل ويمثل مؤشراً على قوة التباين المشترك الذي يفسره هذا المكون بين بنود الأداة.</w:t>
      </w:r>
    </w:p>
    <w:p w14:paraId="09AF443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3D7FD05" w14:textId="77777777" w:rsidR="008267E1" w:rsidRPr="00342444" w:rsidRDefault="008267E1" w:rsidP="00322A29">
      <w:pPr>
        <w:pStyle w:val="4"/>
      </w:pPr>
      <w:r w:rsidRPr="00342444">
        <w:rPr>
          <w:rtl/>
        </w:rPr>
        <w:t>مقياس الأداء التنظيمي:</w:t>
      </w:r>
    </w:p>
    <w:p w14:paraId="42080FA0" w14:textId="35EB6351" w:rsidR="0002371D" w:rsidRPr="00B9593C" w:rsidRDefault="008267E1" w:rsidP="00B9593C">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بالنظر الى المقياس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والمكون من 6 بنود، فقد جاءت نتيجة التحليل العاملي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كشافي للمقياس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4-6</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D562BD1" w14:textId="51E03344" w:rsidR="00B9593C" w:rsidRDefault="00B9593C" w:rsidP="00B9593C">
      <w:pPr>
        <w:pStyle w:val="a7"/>
      </w:pPr>
      <w:bookmarkStart w:id="88" w:name="_Toc223800651"/>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6</w:t>
        </w:r>
      </w:fldSimple>
      <w:r>
        <w:rPr>
          <w:noProof/>
          <w:rtl/>
          <w:lang w:bidi="ar-SY"/>
        </w:rPr>
        <w:t xml:space="preserve"> </w:t>
      </w:r>
      <w:r>
        <w:rPr>
          <w:rFonts w:hint="cs"/>
          <w:noProof/>
          <w:rtl/>
          <w:lang w:bidi="ar-SY"/>
        </w:rPr>
        <w:t xml:space="preserve">: </w:t>
      </w:r>
      <w:r w:rsidRPr="004D212D">
        <w:rPr>
          <w:noProof/>
          <w:rtl/>
          <w:lang w:bidi="ar-SY"/>
        </w:rPr>
        <w:t>التحليل العاملي لمقياس الاداء التنظيمي</w:t>
      </w:r>
      <w:bookmarkEnd w:id="88"/>
    </w:p>
    <w:tbl>
      <w:tblPr>
        <w:tblStyle w:val="aa"/>
        <w:bidiVisual/>
        <w:tblW w:w="4026" w:type="dxa"/>
        <w:jc w:val="center"/>
        <w:tblLook w:val="04A0" w:firstRow="1" w:lastRow="0" w:firstColumn="1" w:lastColumn="0" w:noHBand="0" w:noVBand="1"/>
      </w:tblPr>
      <w:tblGrid>
        <w:gridCol w:w="2476"/>
        <w:gridCol w:w="1550"/>
      </w:tblGrid>
      <w:tr w:rsidR="00906657" w:rsidRPr="00906657" w14:paraId="3B8240B7" w14:textId="77777777" w:rsidTr="00B9593C">
        <w:trPr>
          <w:trHeight w:val="315"/>
          <w:tblHeader/>
          <w:jc w:val="center"/>
        </w:trPr>
        <w:tc>
          <w:tcPr>
            <w:tcW w:w="2476" w:type="dxa"/>
            <w:hideMark/>
          </w:tcPr>
          <w:p w14:paraId="4E0EFC87" w14:textId="41CB5C1F" w:rsidR="008267E1" w:rsidRPr="00906657" w:rsidRDefault="00330D2B" w:rsidP="00342444">
            <w:pPr>
              <w:spacing w:line="360" w:lineRule="auto"/>
              <w:jc w:val="cente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b/>
                <w:bCs/>
                <w:color w:val="000000" w:themeColor="text1"/>
                <w:sz w:val="24"/>
                <w:szCs w:val="24"/>
                <w:rtl/>
              </w:rPr>
              <w:t>البنود</w:t>
            </w:r>
          </w:p>
        </w:tc>
        <w:tc>
          <w:tcPr>
            <w:tcW w:w="1550" w:type="dxa"/>
            <w:hideMark/>
          </w:tcPr>
          <w:p w14:paraId="2FFA9711" w14:textId="49B57F94" w:rsidR="008267E1" w:rsidRPr="00906657" w:rsidRDefault="00330D2B" w:rsidP="00330D2B">
            <w:pPr>
              <w:spacing w:line="360" w:lineRule="auto"/>
              <w:jc w:val="center"/>
              <w:rPr>
                <w:rFonts w:ascii="Traditional Arabic" w:eastAsia="Times New Roman" w:hAnsi="Traditional Arabic" w:cs="Traditional Arabic"/>
                <w:b/>
                <w:bCs/>
                <w:color w:val="000000" w:themeColor="text1"/>
                <w:sz w:val="24"/>
                <w:szCs w:val="24"/>
              </w:rPr>
            </w:pPr>
            <w:r>
              <w:rPr>
                <w:rFonts w:ascii="Traditional Arabic" w:eastAsia="Times New Roman" w:hAnsi="Traditional Arabic" w:cs="Traditional Arabic" w:hint="cs"/>
                <w:b/>
                <w:bCs/>
                <w:color w:val="000000" w:themeColor="text1"/>
                <w:sz w:val="24"/>
                <w:szCs w:val="24"/>
                <w:rtl/>
              </w:rPr>
              <w:t>المكون</w:t>
            </w:r>
          </w:p>
        </w:tc>
      </w:tr>
      <w:tr w:rsidR="00906657" w:rsidRPr="00906657" w14:paraId="5B2280E3" w14:textId="77777777" w:rsidTr="00330D2B">
        <w:trPr>
          <w:trHeight w:val="300"/>
          <w:jc w:val="center"/>
        </w:trPr>
        <w:tc>
          <w:tcPr>
            <w:tcW w:w="2476" w:type="dxa"/>
            <w:hideMark/>
          </w:tcPr>
          <w:p w14:paraId="05D0A17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POP_1</w:t>
            </w:r>
          </w:p>
        </w:tc>
        <w:tc>
          <w:tcPr>
            <w:tcW w:w="1550" w:type="dxa"/>
            <w:noWrap/>
            <w:hideMark/>
          </w:tcPr>
          <w:p w14:paraId="2FD00A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0.783</w:t>
            </w:r>
          </w:p>
        </w:tc>
      </w:tr>
      <w:tr w:rsidR="00906657" w:rsidRPr="00906657" w14:paraId="7CB01918" w14:textId="77777777" w:rsidTr="00330D2B">
        <w:trPr>
          <w:trHeight w:val="300"/>
          <w:jc w:val="center"/>
        </w:trPr>
        <w:tc>
          <w:tcPr>
            <w:tcW w:w="2476" w:type="dxa"/>
            <w:hideMark/>
          </w:tcPr>
          <w:p w14:paraId="55B774E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POP_2</w:t>
            </w:r>
          </w:p>
        </w:tc>
        <w:tc>
          <w:tcPr>
            <w:tcW w:w="1550" w:type="dxa"/>
            <w:noWrap/>
            <w:hideMark/>
          </w:tcPr>
          <w:p w14:paraId="7A0DC0F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0.773</w:t>
            </w:r>
          </w:p>
        </w:tc>
      </w:tr>
      <w:tr w:rsidR="00906657" w:rsidRPr="00906657" w14:paraId="1F4FC2B9" w14:textId="77777777" w:rsidTr="00330D2B">
        <w:trPr>
          <w:trHeight w:val="300"/>
          <w:jc w:val="center"/>
        </w:trPr>
        <w:tc>
          <w:tcPr>
            <w:tcW w:w="2476" w:type="dxa"/>
            <w:hideMark/>
          </w:tcPr>
          <w:p w14:paraId="0ABFA07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POP_3</w:t>
            </w:r>
          </w:p>
        </w:tc>
        <w:tc>
          <w:tcPr>
            <w:tcW w:w="1550" w:type="dxa"/>
            <w:noWrap/>
            <w:hideMark/>
          </w:tcPr>
          <w:p w14:paraId="747A9F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0.775</w:t>
            </w:r>
          </w:p>
        </w:tc>
      </w:tr>
      <w:tr w:rsidR="00906657" w:rsidRPr="00906657" w14:paraId="3237E87B" w14:textId="77777777" w:rsidTr="00330D2B">
        <w:trPr>
          <w:trHeight w:val="300"/>
          <w:jc w:val="center"/>
        </w:trPr>
        <w:tc>
          <w:tcPr>
            <w:tcW w:w="2476" w:type="dxa"/>
            <w:hideMark/>
          </w:tcPr>
          <w:p w14:paraId="51EE06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lastRenderedPageBreak/>
              <w:t>POP_4</w:t>
            </w:r>
          </w:p>
        </w:tc>
        <w:tc>
          <w:tcPr>
            <w:tcW w:w="1550" w:type="dxa"/>
            <w:noWrap/>
            <w:hideMark/>
          </w:tcPr>
          <w:p w14:paraId="3385E1E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0.764</w:t>
            </w:r>
          </w:p>
        </w:tc>
      </w:tr>
      <w:tr w:rsidR="00906657" w:rsidRPr="00906657" w14:paraId="30ECE4F9" w14:textId="77777777" w:rsidTr="00330D2B">
        <w:trPr>
          <w:trHeight w:val="300"/>
          <w:jc w:val="center"/>
        </w:trPr>
        <w:tc>
          <w:tcPr>
            <w:tcW w:w="2476" w:type="dxa"/>
            <w:hideMark/>
          </w:tcPr>
          <w:p w14:paraId="25DE8BC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POP_5</w:t>
            </w:r>
          </w:p>
        </w:tc>
        <w:tc>
          <w:tcPr>
            <w:tcW w:w="1550" w:type="dxa"/>
            <w:noWrap/>
            <w:hideMark/>
          </w:tcPr>
          <w:p w14:paraId="65A61E7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0.787</w:t>
            </w:r>
          </w:p>
        </w:tc>
      </w:tr>
      <w:tr w:rsidR="00906657" w:rsidRPr="00906657" w14:paraId="4E73B1F4" w14:textId="77777777" w:rsidTr="00330D2B">
        <w:trPr>
          <w:trHeight w:val="300"/>
          <w:jc w:val="center"/>
        </w:trPr>
        <w:tc>
          <w:tcPr>
            <w:tcW w:w="2476" w:type="dxa"/>
            <w:hideMark/>
          </w:tcPr>
          <w:p w14:paraId="0B19017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POP_6</w:t>
            </w:r>
          </w:p>
        </w:tc>
        <w:tc>
          <w:tcPr>
            <w:tcW w:w="1550" w:type="dxa"/>
            <w:noWrap/>
            <w:hideMark/>
          </w:tcPr>
          <w:p w14:paraId="595935D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0.751</w:t>
            </w:r>
          </w:p>
        </w:tc>
      </w:tr>
      <w:tr w:rsidR="00906657" w:rsidRPr="00906657" w14:paraId="02AE2B70" w14:textId="77777777" w:rsidTr="00330D2B">
        <w:trPr>
          <w:trHeight w:val="315"/>
          <w:jc w:val="center"/>
        </w:trPr>
        <w:tc>
          <w:tcPr>
            <w:tcW w:w="2476" w:type="dxa"/>
            <w:hideMark/>
          </w:tcPr>
          <w:p w14:paraId="477EBB9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Eigenvalues</w:t>
            </w:r>
          </w:p>
        </w:tc>
        <w:tc>
          <w:tcPr>
            <w:tcW w:w="1550" w:type="dxa"/>
            <w:noWrap/>
            <w:hideMark/>
          </w:tcPr>
          <w:p w14:paraId="63EFD43E"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59.641</w:t>
            </w:r>
          </w:p>
        </w:tc>
      </w:tr>
      <w:tr w:rsidR="00906657" w:rsidRPr="00906657" w14:paraId="1AFC9CCF" w14:textId="77777777" w:rsidTr="00330D2B">
        <w:trPr>
          <w:trHeight w:val="315"/>
          <w:jc w:val="center"/>
        </w:trPr>
        <w:tc>
          <w:tcPr>
            <w:tcW w:w="2476" w:type="dxa"/>
            <w:hideMark/>
          </w:tcPr>
          <w:p w14:paraId="6EC52427"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KMO</w:t>
            </w:r>
          </w:p>
        </w:tc>
        <w:tc>
          <w:tcPr>
            <w:tcW w:w="1550" w:type="dxa"/>
            <w:hideMark/>
          </w:tcPr>
          <w:p w14:paraId="1C08DC6A"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0.878</w:t>
            </w:r>
          </w:p>
        </w:tc>
      </w:tr>
      <w:tr w:rsidR="00906657" w:rsidRPr="00906657" w14:paraId="0F89BC98" w14:textId="77777777" w:rsidTr="00330D2B">
        <w:trPr>
          <w:trHeight w:val="315"/>
          <w:jc w:val="center"/>
        </w:trPr>
        <w:tc>
          <w:tcPr>
            <w:tcW w:w="4026" w:type="dxa"/>
            <w:gridSpan w:val="2"/>
            <w:hideMark/>
          </w:tcPr>
          <w:p w14:paraId="681883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Bartlett's Test of Sphericity</w:t>
            </w:r>
          </w:p>
        </w:tc>
      </w:tr>
      <w:tr w:rsidR="00906657" w:rsidRPr="00906657" w14:paraId="5CDEEBCE" w14:textId="77777777" w:rsidTr="00330D2B">
        <w:trPr>
          <w:trHeight w:val="315"/>
          <w:jc w:val="center"/>
        </w:trPr>
        <w:tc>
          <w:tcPr>
            <w:tcW w:w="2476" w:type="dxa"/>
            <w:hideMark/>
          </w:tcPr>
          <w:p w14:paraId="3214CE1D"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Approx. Chi-Square</w:t>
            </w:r>
          </w:p>
        </w:tc>
        <w:tc>
          <w:tcPr>
            <w:tcW w:w="1550" w:type="dxa"/>
            <w:hideMark/>
          </w:tcPr>
          <w:p w14:paraId="6333FF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1148.312</w:t>
            </w:r>
          </w:p>
        </w:tc>
      </w:tr>
      <w:tr w:rsidR="00906657" w:rsidRPr="00906657" w14:paraId="3B0A7FAF" w14:textId="77777777" w:rsidTr="00330D2B">
        <w:trPr>
          <w:trHeight w:val="315"/>
          <w:jc w:val="center"/>
        </w:trPr>
        <w:tc>
          <w:tcPr>
            <w:tcW w:w="2476" w:type="dxa"/>
            <w:noWrap/>
            <w:hideMark/>
          </w:tcPr>
          <w:p w14:paraId="6F09312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Sig.</w:t>
            </w:r>
          </w:p>
        </w:tc>
        <w:tc>
          <w:tcPr>
            <w:tcW w:w="1550" w:type="dxa"/>
            <w:noWrap/>
            <w:hideMark/>
          </w:tcPr>
          <w:p w14:paraId="4EAF6D8C"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Pr>
              <w:t>0.000</w:t>
            </w:r>
          </w:p>
        </w:tc>
      </w:tr>
    </w:tbl>
    <w:p w14:paraId="1CD11EAA"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1D921B2E" w14:textId="1ED9D27C"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قيمة كايزر-ماير-أولكين (</w:t>
      </w:r>
      <w:r w:rsidRPr="00342444">
        <w:rPr>
          <w:rFonts w:ascii="Traditional Arabic" w:hAnsi="Traditional Arabic" w:cs="Traditional Arabic"/>
          <w:sz w:val="24"/>
          <w:szCs w:val="24"/>
          <w:lang w:bidi="ar-SY"/>
        </w:rPr>
        <w:t>KMO</w:t>
      </w:r>
      <w:r w:rsidRPr="00342444">
        <w:rPr>
          <w:rFonts w:ascii="Traditional Arabic" w:hAnsi="Traditional Arabic" w:cs="Traditional Arabic"/>
          <w:sz w:val="24"/>
          <w:szCs w:val="24"/>
          <w:rtl/>
          <w:lang w:bidi="ar-SY"/>
        </w:rPr>
        <w:t>) البالغة 0.878 إلى أن العلاقات بين العناصر مناسبة تماماً لتحليل العوامل. علاوة على ذلك، فإن اختبار بارتليت للكروية ذو دلالة إحصائية عالية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مما يؤكد وجود ارتباطات جوهرية وذات مغزى بين العناصر لتحليلها في المقام الأول (</w:t>
      </w:r>
      <w:r w:rsidRPr="00342444">
        <w:rPr>
          <w:rFonts w:ascii="Traditional Arabic" w:hAnsi="Traditional Arabic" w:cs="Traditional Arabic"/>
          <w:sz w:val="24"/>
          <w:szCs w:val="24"/>
          <w:lang w:bidi="ar-SY"/>
        </w:rPr>
        <w:t>Kaiser, 1974; Tabachnick &amp; Fidell, 2013</w:t>
      </w:r>
      <w:r w:rsidRPr="00342444">
        <w:rPr>
          <w:rFonts w:ascii="Traditional Arabic" w:hAnsi="Traditional Arabic" w:cs="Traditional Arabic"/>
          <w:sz w:val="24"/>
          <w:szCs w:val="24"/>
          <w:rtl/>
          <w:lang w:bidi="ar-SY"/>
        </w:rPr>
        <w:t>). كما أن القيمة الذاتية البالغة 59.641 مرتفعة بشكل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 وتتجاوز بكثير الحد القياسي البالغ 1.0. هذا يعني أن هذا المكون الواحد يفسر جزءاً كبيراً من التباين المشترك في البيانات، ما يوفر دعماً إحصائياً قوياً لنموذج أحادي البعد.</w:t>
      </w:r>
    </w:p>
    <w:p w14:paraId="092968C4" w14:textId="1346306C" w:rsidR="008267E1" w:rsidRPr="00342444" w:rsidRDefault="008267E1" w:rsidP="00342444">
      <w:pPr>
        <w:bidi/>
        <w:spacing w:line="360" w:lineRule="auto"/>
        <w:jc w:val="both"/>
        <w:rPr>
          <w:rFonts w:ascii="Traditional Arabic" w:hAnsi="Traditional Arabic" w:cs="Traditional Arabic" w:hint="cs"/>
          <w:sz w:val="24"/>
          <w:szCs w:val="24"/>
          <w:rtl/>
          <w:lang w:bidi="ar-SY"/>
        </w:rPr>
      </w:pPr>
      <w:r w:rsidRPr="00342444">
        <w:rPr>
          <w:rFonts w:ascii="Traditional Arabic" w:hAnsi="Traditional Arabic" w:cs="Traditional Arabic"/>
          <w:sz w:val="24"/>
          <w:szCs w:val="24"/>
          <w:rtl/>
          <w:lang w:bidi="ar-SY"/>
        </w:rPr>
        <w:t>من ناحية أخرى، وبالنظر إلى البنود، تتميز أحمال العوامل لجميع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بأنها عالية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وتتجمع بشكل وثيق بين 0.751 و0.787. لا توجد روابط ضعيفة أو قيم متطرفة. وفقاً للإرشادات التقليدية (</w:t>
      </w:r>
      <w:r w:rsidRPr="00342444">
        <w:rPr>
          <w:rFonts w:ascii="Traditional Arabic" w:hAnsi="Traditional Arabic" w:cs="Traditional Arabic"/>
          <w:sz w:val="24"/>
          <w:szCs w:val="24"/>
          <w:lang w:bidi="ar-SY"/>
        </w:rPr>
        <w:t>Hair et al., 2019</w:t>
      </w:r>
      <w:r w:rsidRPr="00342444">
        <w:rPr>
          <w:rFonts w:ascii="Traditional Arabic" w:hAnsi="Traditional Arabic" w:cs="Traditional Arabic"/>
          <w:sz w:val="24"/>
          <w:szCs w:val="24"/>
          <w:rtl/>
          <w:lang w:bidi="ar-SY"/>
        </w:rPr>
        <w:t>)، فإن هذه القيم أعلى بكثير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المقبول، مما يشير إلى أن كل عنصر هو مؤشر قوي وذو معنى للبنية الأساسية الخاصة بالمقياس. ويؤكد الاتساق الملحوظ لهذه الأحمال إلى أن جميع العناصر تساهم بالتساوي تقريباً في قياس نفس المفهوم الأساسي.</w:t>
      </w:r>
    </w:p>
    <w:p w14:paraId="14A4CB65"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1C1BA507" w14:textId="77777777" w:rsidR="008267E1" w:rsidRPr="00342444" w:rsidRDefault="008267E1" w:rsidP="00322A29">
      <w:pPr>
        <w:pStyle w:val="3"/>
        <w:rPr>
          <w:rtl/>
        </w:rPr>
      </w:pPr>
      <w:bookmarkStart w:id="89" w:name="_Toc223800594"/>
      <w:r w:rsidRPr="00342444">
        <w:rPr>
          <w:rtl/>
        </w:rPr>
        <w:t>ثالثاً – التوافق مع اشتراطات التحليل الخطي:</w:t>
      </w:r>
      <w:bookmarkEnd w:id="89"/>
    </w:p>
    <w:p w14:paraId="6B96B40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يعتبر التحليل الخطي من الأساليب الإحصائية التي توم على افتراضات خاصة بالنسبة للبيانات والمتغيرات المدروسة. وللتحقق من تلبية هذه الافتراضات فقد قام الباحث بما يلي:</w:t>
      </w:r>
    </w:p>
    <w:p w14:paraId="0F84D952" w14:textId="77777777" w:rsidR="008267E1" w:rsidRPr="00342444" w:rsidRDefault="008267E1" w:rsidP="00322A29">
      <w:pPr>
        <w:pStyle w:val="4"/>
        <w:rPr>
          <w:rtl/>
        </w:rPr>
      </w:pPr>
      <w:r w:rsidRPr="00342444">
        <w:rPr>
          <w:rtl/>
        </w:rPr>
        <w:lastRenderedPageBreak/>
        <w:t>التوزيع الطبيعي:</w:t>
      </w:r>
    </w:p>
    <w:p w14:paraId="7691C693" w14:textId="747E9DB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الالتواء هو مقياس لعدم التماثل، والتفرطح هو مقياس لذروة التوزيع (</w:t>
      </w:r>
      <w:r w:rsidRPr="00342444">
        <w:rPr>
          <w:rFonts w:ascii="Traditional Arabic" w:hAnsi="Traditional Arabic" w:cs="Traditional Arabic"/>
          <w:sz w:val="24"/>
          <w:szCs w:val="24"/>
        </w:rPr>
        <w:t>Kim, 2013</w:t>
      </w:r>
      <w:r w:rsidRPr="00342444">
        <w:rPr>
          <w:rFonts w:ascii="Traditional Arabic" w:hAnsi="Traditional Arabic" w:cs="Traditional Arabic"/>
          <w:sz w:val="24"/>
          <w:szCs w:val="24"/>
          <w:rtl/>
          <w:lang w:bidi="ar-SY"/>
        </w:rPr>
        <w:t>). بالنسبة للعينات الكبيرة (أكبر من 300 حالة)، فإن قيم مطلقة للالتواء أقل من 2، ويم مطلقة للتفرطح أقل من 7 تعتبر مقبولة (</w:t>
      </w:r>
      <w:r w:rsidRPr="00342444">
        <w:rPr>
          <w:rFonts w:ascii="Traditional Arabic" w:hAnsi="Traditional Arabic" w:cs="Traditional Arabic"/>
          <w:sz w:val="24"/>
          <w:szCs w:val="24"/>
          <w:lang w:bidi="ar-SY"/>
        </w:rPr>
        <w:t>West et al., 1996</w:t>
      </w:r>
      <w:r w:rsidRPr="00342444">
        <w:rPr>
          <w:rFonts w:ascii="Traditional Arabic" w:hAnsi="Traditional Arabic" w:cs="Traditional Arabic"/>
          <w:sz w:val="24"/>
          <w:szCs w:val="24"/>
          <w:rtl/>
          <w:lang w:bidi="ar-SY"/>
        </w:rPr>
        <w:t xml:space="preserve">). ويظهر الجدول </w:t>
      </w:r>
      <w:r w:rsidR="00687E4F" w:rsidRPr="00342444">
        <w:rPr>
          <w:rFonts w:ascii="Traditional Arabic" w:hAnsi="Traditional Arabic" w:cs="Traditional Arabic"/>
          <w:sz w:val="24"/>
          <w:szCs w:val="24"/>
          <w:rtl/>
          <w:lang w:bidi="ar-SY"/>
        </w:rPr>
        <w:t xml:space="preserve">رقم (11) </w:t>
      </w:r>
      <w:r w:rsidRPr="00342444">
        <w:rPr>
          <w:rFonts w:ascii="Traditional Arabic" w:hAnsi="Traditional Arabic" w:cs="Traditional Arabic"/>
          <w:sz w:val="24"/>
          <w:szCs w:val="24"/>
          <w:rtl/>
          <w:lang w:bidi="ar-SY"/>
        </w:rPr>
        <w:t>قيم الالتواء والتفرطح لمتغيرات الدراسة:</w:t>
      </w:r>
    </w:p>
    <w:p w14:paraId="76DDBE2B" w14:textId="50284956" w:rsidR="00E35375" w:rsidRPr="00342444" w:rsidRDefault="00E35375" w:rsidP="00322A29">
      <w:pPr>
        <w:pStyle w:val="a7"/>
      </w:pPr>
      <w:bookmarkStart w:id="90" w:name="_Toc223800652"/>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7</w:t>
        </w:r>
      </w:fldSimple>
      <w:r w:rsidRPr="00342444">
        <w:rPr>
          <w:noProof/>
          <w:rtl/>
        </w:rPr>
        <w:t xml:space="preserve"> : مؤشرات الاحصاء الوصفي والتوزيع الطبيعي لمتغيرات الدراسة</w:t>
      </w:r>
      <w:bookmarkEnd w:id="90"/>
    </w:p>
    <w:tbl>
      <w:tblPr>
        <w:tblStyle w:val="aa"/>
        <w:bidiVisual/>
        <w:tblW w:w="8640" w:type="dxa"/>
        <w:tblLook w:val="04A0" w:firstRow="1" w:lastRow="0" w:firstColumn="1" w:lastColumn="0" w:noHBand="0" w:noVBand="1"/>
      </w:tblPr>
      <w:tblGrid>
        <w:gridCol w:w="1076"/>
        <w:gridCol w:w="1080"/>
        <w:gridCol w:w="1080"/>
        <w:gridCol w:w="1084"/>
        <w:gridCol w:w="1080"/>
        <w:gridCol w:w="1080"/>
        <w:gridCol w:w="1080"/>
        <w:gridCol w:w="1080"/>
      </w:tblGrid>
      <w:tr w:rsidR="00906657" w:rsidRPr="00906657" w14:paraId="6D088ECA" w14:textId="77777777" w:rsidTr="00906657">
        <w:trPr>
          <w:trHeight w:val="480"/>
        </w:trPr>
        <w:tc>
          <w:tcPr>
            <w:tcW w:w="1076" w:type="dxa"/>
            <w:vMerge w:val="restart"/>
            <w:hideMark/>
          </w:tcPr>
          <w:p w14:paraId="517BE08D"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906657">
              <w:rPr>
                <w:rFonts w:ascii="Traditional Arabic" w:eastAsia="Times New Roman" w:hAnsi="Traditional Arabic" w:cs="Traditional Arabic"/>
                <w:b/>
                <w:bCs/>
                <w:color w:val="000000" w:themeColor="text1"/>
                <w:sz w:val="24"/>
                <w:szCs w:val="24"/>
                <w:rtl/>
              </w:rPr>
              <w:t>المتغيرات</w:t>
            </w:r>
          </w:p>
        </w:tc>
        <w:tc>
          <w:tcPr>
            <w:tcW w:w="1080" w:type="dxa"/>
            <w:vMerge w:val="restart"/>
            <w:hideMark/>
          </w:tcPr>
          <w:p w14:paraId="18625179"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العدد</w:t>
            </w:r>
          </w:p>
        </w:tc>
        <w:tc>
          <w:tcPr>
            <w:tcW w:w="1080" w:type="dxa"/>
            <w:vMerge w:val="restart"/>
            <w:hideMark/>
          </w:tcPr>
          <w:p w14:paraId="0EDC570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المتوسط الحسابي</w:t>
            </w:r>
          </w:p>
        </w:tc>
        <w:tc>
          <w:tcPr>
            <w:tcW w:w="1084" w:type="dxa"/>
            <w:vMerge w:val="restart"/>
            <w:hideMark/>
          </w:tcPr>
          <w:p w14:paraId="3603EA6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الانحراف المعياري</w:t>
            </w:r>
          </w:p>
        </w:tc>
        <w:tc>
          <w:tcPr>
            <w:tcW w:w="2160" w:type="dxa"/>
            <w:gridSpan w:val="2"/>
            <w:hideMark/>
          </w:tcPr>
          <w:p w14:paraId="4F4568F5"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الالتواء</w:t>
            </w:r>
          </w:p>
        </w:tc>
        <w:tc>
          <w:tcPr>
            <w:tcW w:w="2160" w:type="dxa"/>
            <w:gridSpan w:val="2"/>
            <w:hideMark/>
          </w:tcPr>
          <w:p w14:paraId="34D86788"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التفرطح</w:t>
            </w:r>
          </w:p>
        </w:tc>
      </w:tr>
      <w:tr w:rsidR="00906657" w:rsidRPr="00906657" w14:paraId="576C3595" w14:textId="77777777" w:rsidTr="00906657">
        <w:trPr>
          <w:trHeight w:val="480"/>
        </w:trPr>
        <w:tc>
          <w:tcPr>
            <w:tcW w:w="1076" w:type="dxa"/>
            <w:vMerge/>
            <w:hideMark/>
          </w:tcPr>
          <w:p w14:paraId="7C5AD909"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44451FA3"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vMerge/>
            <w:hideMark/>
          </w:tcPr>
          <w:p w14:paraId="2ADB8350"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4" w:type="dxa"/>
            <w:vMerge/>
            <w:hideMark/>
          </w:tcPr>
          <w:p w14:paraId="42495866" w14:textId="77777777" w:rsidR="008267E1" w:rsidRPr="00906657" w:rsidRDefault="008267E1" w:rsidP="00342444">
            <w:pPr>
              <w:spacing w:line="360" w:lineRule="auto"/>
              <w:rPr>
                <w:rFonts w:ascii="Traditional Arabic" w:eastAsia="Times New Roman" w:hAnsi="Traditional Arabic" w:cs="Traditional Arabic"/>
                <w:b/>
                <w:bCs/>
                <w:color w:val="000000" w:themeColor="text1"/>
                <w:sz w:val="24"/>
                <w:szCs w:val="24"/>
              </w:rPr>
            </w:pPr>
          </w:p>
        </w:tc>
        <w:tc>
          <w:tcPr>
            <w:tcW w:w="1080" w:type="dxa"/>
            <w:hideMark/>
          </w:tcPr>
          <w:p w14:paraId="12D10DB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7907AB9F"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c>
          <w:tcPr>
            <w:tcW w:w="1080" w:type="dxa"/>
            <w:hideMark/>
          </w:tcPr>
          <w:p w14:paraId="364FEEEB"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القيمة</w:t>
            </w:r>
          </w:p>
        </w:tc>
        <w:tc>
          <w:tcPr>
            <w:tcW w:w="1080" w:type="dxa"/>
            <w:hideMark/>
          </w:tcPr>
          <w:p w14:paraId="338D8676" w14:textId="77777777" w:rsidR="008267E1" w:rsidRPr="00906657"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906657">
              <w:rPr>
                <w:rFonts w:ascii="Traditional Arabic" w:eastAsia="Times New Roman" w:hAnsi="Traditional Arabic" w:cs="Traditional Arabic"/>
                <w:b/>
                <w:bCs/>
                <w:color w:val="000000" w:themeColor="text1"/>
                <w:sz w:val="24"/>
                <w:szCs w:val="24"/>
                <w:rtl/>
              </w:rPr>
              <w:t>الخطأ المعياري</w:t>
            </w:r>
          </w:p>
        </w:tc>
      </w:tr>
      <w:tr w:rsidR="00906657" w:rsidRPr="00906657" w14:paraId="3681B6F9" w14:textId="77777777" w:rsidTr="00906657">
        <w:trPr>
          <w:trHeight w:val="300"/>
        </w:trPr>
        <w:tc>
          <w:tcPr>
            <w:tcW w:w="1076" w:type="dxa"/>
            <w:hideMark/>
          </w:tcPr>
          <w:p w14:paraId="6D5071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SOC</w:t>
            </w:r>
          </w:p>
        </w:tc>
        <w:tc>
          <w:tcPr>
            <w:tcW w:w="1080" w:type="dxa"/>
            <w:noWrap/>
            <w:hideMark/>
          </w:tcPr>
          <w:p w14:paraId="4219EDA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7BE023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3.2754</w:t>
            </w:r>
          </w:p>
        </w:tc>
        <w:tc>
          <w:tcPr>
            <w:tcW w:w="1084" w:type="dxa"/>
            <w:noWrap/>
            <w:hideMark/>
          </w:tcPr>
          <w:p w14:paraId="4F68ECA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0.86861</w:t>
            </w:r>
          </w:p>
        </w:tc>
        <w:tc>
          <w:tcPr>
            <w:tcW w:w="1080" w:type="dxa"/>
            <w:noWrap/>
            <w:hideMark/>
          </w:tcPr>
          <w:p w14:paraId="074C6EE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0.327</w:t>
            </w:r>
          </w:p>
        </w:tc>
        <w:tc>
          <w:tcPr>
            <w:tcW w:w="1080" w:type="dxa"/>
            <w:noWrap/>
            <w:hideMark/>
          </w:tcPr>
          <w:p w14:paraId="1A478DC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615E5E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-0.245</w:t>
            </w:r>
          </w:p>
        </w:tc>
        <w:tc>
          <w:tcPr>
            <w:tcW w:w="1080" w:type="dxa"/>
            <w:noWrap/>
            <w:hideMark/>
          </w:tcPr>
          <w:p w14:paraId="5122938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AF48D1" w14:textId="77777777" w:rsidTr="00906657">
        <w:trPr>
          <w:trHeight w:val="300"/>
        </w:trPr>
        <w:tc>
          <w:tcPr>
            <w:tcW w:w="1076" w:type="dxa"/>
            <w:hideMark/>
          </w:tcPr>
          <w:p w14:paraId="295532A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OP</w:t>
            </w:r>
          </w:p>
        </w:tc>
        <w:tc>
          <w:tcPr>
            <w:tcW w:w="1080" w:type="dxa"/>
            <w:noWrap/>
            <w:hideMark/>
          </w:tcPr>
          <w:p w14:paraId="4484A2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F60E22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3.2886</w:t>
            </w:r>
          </w:p>
        </w:tc>
        <w:tc>
          <w:tcPr>
            <w:tcW w:w="1084" w:type="dxa"/>
            <w:noWrap/>
            <w:hideMark/>
          </w:tcPr>
          <w:p w14:paraId="32D07A7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1.08829</w:t>
            </w:r>
          </w:p>
        </w:tc>
        <w:tc>
          <w:tcPr>
            <w:tcW w:w="1080" w:type="dxa"/>
            <w:noWrap/>
            <w:hideMark/>
          </w:tcPr>
          <w:p w14:paraId="02F7C71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-0.143</w:t>
            </w:r>
          </w:p>
        </w:tc>
        <w:tc>
          <w:tcPr>
            <w:tcW w:w="1080" w:type="dxa"/>
            <w:noWrap/>
            <w:hideMark/>
          </w:tcPr>
          <w:p w14:paraId="769E2B6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CF3EB0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-0.750</w:t>
            </w:r>
          </w:p>
        </w:tc>
        <w:tc>
          <w:tcPr>
            <w:tcW w:w="1080" w:type="dxa"/>
            <w:noWrap/>
            <w:hideMark/>
          </w:tcPr>
          <w:p w14:paraId="248C6FF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A254185" w14:textId="77777777" w:rsidTr="00906657">
        <w:trPr>
          <w:trHeight w:val="300"/>
        </w:trPr>
        <w:tc>
          <w:tcPr>
            <w:tcW w:w="1076" w:type="dxa"/>
            <w:hideMark/>
          </w:tcPr>
          <w:p w14:paraId="718952B7"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POP</w:t>
            </w:r>
          </w:p>
        </w:tc>
        <w:tc>
          <w:tcPr>
            <w:tcW w:w="1080" w:type="dxa"/>
            <w:noWrap/>
            <w:hideMark/>
          </w:tcPr>
          <w:p w14:paraId="3C3719B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28E13B4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3.2882</w:t>
            </w:r>
          </w:p>
        </w:tc>
        <w:tc>
          <w:tcPr>
            <w:tcW w:w="1084" w:type="dxa"/>
            <w:noWrap/>
            <w:hideMark/>
          </w:tcPr>
          <w:p w14:paraId="63AC9B9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1.09380</w:t>
            </w:r>
          </w:p>
        </w:tc>
        <w:tc>
          <w:tcPr>
            <w:tcW w:w="1080" w:type="dxa"/>
            <w:noWrap/>
            <w:hideMark/>
          </w:tcPr>
          <w:p w14:paraId="6FD9C68B"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-0.156</w:t>
            </w:r>
          </w:p>
        </w:tc>
        <w:tc>
          <w:tcPr>
            <w:tcW w:w="1080" w:type="dxa"/>
            <w:noWrap/>
            <w:hideMark/>
          </w:tcPr>
          <w:p w14:paraId="10A2C8C5"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4FFCF43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-0.617</w:t>
            </w:r>
          </w:p>
        </w:tc>
        <w:tc>
          <w:tcPr>
            <w:tcW w:w="1080" w:type="dxa"/>
            <w:noWrap/>
            <w:hideMark/>
          </w:tcPr>
          <w:p w14:paraId="3632139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4FAE51F9" w14:textId="77777777" w:rsidTr="00906657">
        <w:trPr>
          <w:trHeight w:val="300"/>
        </w:trPr>
        <w:tc>
          <w:tcPr>
            <w:tcW w:w="1076" w:type="dxa"/>
            <w:hideMark/>
          </w:tcPr>
          <w:p w14:paraId="424F6CB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VIS</w:t>
            </w:r>
          </w:p>
        </w:tc>
        <w:tc>
          <w:tcPr>
            <w:tcW w:w="1080" w:type="dxa"/>
            <w:noWrap/>
            <w:hideMark/>
          </w:tcPr>
          <w:p w14:paraId="7C0AD42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4679483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3.3097</w:t>
            </w:r>
          </w:p>
        </w:tc>
        <w:tc>
          <w:tcPr>
            <w:tcW w:w="1084" w:type="dxa"/>
            <w:noWrap/>
            <w:hideMark/>
          </w:tcPr>
          <w:p w14:paraId="35D51A0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1.13566</w:t>
            </w:r>
          </w:p>
        </w:tc>
        <w:tc>
          <w:tcPr>
            <w:tcW w:w="1080" w:type="dxa"/>
            <w:noWrap/>
            <w:hideMark/>
          </w:tcPr>
          <w:p w14:paraId="4B53B45D"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-0.161</w:t>
            </w:r>
          </w:p>
        </w:tc>
        <w:tc>
          <w:tcPr>
            <w:tcW w:w="1080" w:type="dxa"/>
            <w:noWrap/>
            <w:hideMark/>
          </w:tcPr>
          <w:p w14:paraId="653B345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B54D92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-0.843</w:t>
            </w:r>
          </w:p>
        </w:tc>
        <w:tc>
          <w:tcPr>
            <w:tcW w:w="1080" w:type="dxa"/>
            <w:noWrap/>
            <w:hideMark/>
          </w:tcPr>
          <w:p w14:paraId="711BB9A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31009374" w14:textId="77777777" w:rsidTr="00906657">
        <w:trPr>
          <w:trHeight w:val="300"/>
        </w:trPr>
        <w:tc>
          <w:tcPr>
            <w:tcW w:w="1076" w:type="dxa"/>
            <w:hideMark/>
          </w:tcPr>
          <w:p w14:paraId="6D8BA5A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906657">
              <w:rPr>
                <w:rFonts w:ascii="Traditional Arabic" w:eastAsia="Times New Roman" w:hAnsi="Traditional Arabic" w:cs="Traditional Arabic"/>
                <w:color w:val="000000" w:themeColor="text1"/>
                <w:sz w:val="24"/>
                <w:szCs w:val="24"/>
              </w:rPr>
              <w:t>OB</w:t>
            </w:r>
          </w:p>
        </w:tc>
        <w:tc>
          <w:tcPr>
            <w:tcW w:w="1080" w:type="dxa"/>
            <w:noWrap/>
            <w:hideMark/>
          </w:tcPr>
          <w:p w14:paraId="215FF774"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9A4DE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3.2659</w:t>
            </w:r>
          </w:p>
        </w:tc>
        <w:tc>
          <w:tcPr>
            <w:tcW w:w="1084" w:type="dxa"/>
            <w:noWrap/>
            <w:hideMark/>
          </w:tcPr>
          <w:p w14:paraId="450076C2"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1.09603</w:t>
            </w:r>
          </w:p>
        </w:tc>
        <w:tc>
          <w:tcPr>
            <w:tcW w:w="1080" w:type="dxa"/>
            <w:noWrap/>
            <w:hideMark/>
          </w:tcPr>
          <w:p w14:paraId="3DD8C286"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-0.083</w:t>
            </w:r>
          </w:p>
        </w:tc>
        <w:tc>
          <w:tcPr>
            <w:tcW w:w="1080" w:type="dxa"/>
            <w:noWrap/>
            <w:hideMark/>
          </w:tcPr>
          <w:p w14:paraId="3FAB648C"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2D3D2ED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-0.856</w:t>
            </w:r>
          </w:p>
        </w:tc>
        <w:tc>
          <w:tcPr>
            <w:tcW w:w="1080" w:type="dxa"/>
            <w:noWrap/>
            <w:hideMark/>
          </w:tcPr>
          <w:p w14:paraId="1F3AE2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r w:rsidR="00906657" w:rsidRPr="00906657" w14:paraId="0464F224" w14:textId="77777777" w:rsidTr="00906657">
        <w:trPr>
          <w:trHeight w:val="300"/>
        </w:trPr>
        <w:tc>
          <w:tcPr>
            <w:tcW w:w="1076" w:type="dxa"/>
            <w:hideMark/>
          </w:tcPr>
          <w:p w14:paraId="7E258FB8"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STRA</w:t>
            </w:r>
          </w:p>
        </w:tc>
        <w:tc>
          <w:tcPr>
            <w:tcW w:w="1080" w:type="dxa"/>
            <w:noWrap/>
            <w:hideMark/>
          </w:tcPr>
          <w:p w14:paraId="02078A19"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473</w:t>
            </w:r>
          </w:p>
        </w:tc>
        <w:tc>
          <w:tcPr>
            <w:tcW w:w="1080" w:type="dxa"/>
            <w:noWrap/>
            <w:hideMark/>
          </w:tcPr>
          <w:p w14:paraId="7649851F"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3.2505</w:t>
            </w:r>
          </w:p>
        </w:tc>
        <w:tc>
          <w:tcPr>
            <w:tcW w:w="1084" w:type="dxa"/>
            <w:noWrap/>
            <w:hideMark/>
          </w:tcPr>
          <w:p w14:paraId="7D84DE4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1.12858</w:t>
            </w:r>
          </w:p>
        </w:tc>
        <w:tc>
          <w:tcPr>
            <w:tcW w:w="1080" w:type="dxa"/>
            <w:noWrap/>
            <w:hideMark/>
          </w:tcPr>
          <w:p w14:paraId="6D4FA5C0"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-0.135</w:t>
            </w:r>
          </w:p>
        </w:tc>
        <w:tc>
          <w:tcPr>
            <w:tcW w:w="1080" w:type="dxa"/>
            <w:noWrap/>
            <w:hideMark/>
          </w:tcPr>
          <w:p w14:paraId="2396A8DE"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0.112</w:t>
            </w:r>
          </w:p>
        </w:tc>
        <w:tc>
          <w:tcPr>
            <w:tcW w:w="1080" w:type="dxa"/>
            <w:noWrap/>
            <w:hideMark/>
          </w:tcPr>
          <w:p w14:paraId="65D918B3"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-0.881</w:t>
            </w:r>
          </w:p>
        </w:tc>
        <w:tc>
          <w:tcPr>
            <w:tcW w:w="1080" w:type="dxa"/>
            <w:noWrap/>
            <w:hideMark/>
          </w:tcPr>
          <w:p w14:paraId="549572E1" w14:textId="77777777" w:rsidR="008267E1" w:rsidRPr="00906657"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906657">
              <w:rPr>
                <w:rFonts w:ascii="Traditional Arabic" w:eastAsia="Times New Roman" w:hAnsi="Traditional Arabic" w:cs="Traditional Arabic"/>
                <w:color w:val="000000" w:themeColor="text1"/>
                <w:sz w:val="24"/>
                <w:szCs w:val="24"/>
              </w:rPr>
              <w:t>0.224</w:t>
            </w:r>
          </w:p>
        </w:tc>
      </w:tr>
    </w:tbl>
    <w:p w14:paraId="2FA9FEBC"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279E39DB" w14:textId="01E0603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أظهرت جميع المتغيرات قيم التواء منخفضة نسبياً (تراوحت بين -0.161 و0.327)، مما يشير إلى توزيعات متماثلة. ووفقاً لإرشادات تقييم التوزيع الطبيعي، تعتبر قيم الالتواء بين -1 و+1 مقبولة للتحليل متعدد المتغيرات. تدعم هذه النتيجة ملاءمة الإجراءات الإحصائية البارامترية للتحليلات اللاحقة، بما في ذلك تحليل الانحدار وتحليل العوامل. كذلك، تراوحت قيم التفرطح بين -0.881 و-0.245، مما يشير إلى توزيعات مسطحة (أكثر تسطحاً من التوزيعات الطبيعية). وظلت قيم التفرطح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لبية هذه ضمن النطاقات المقبولة (بين -2 و+2)، مما يدعم ملاءمة البيانات للتحليلات البارامترية.</w:t>
      </w:r>
    </w:p>
    <w:p w14:paraId="7C1E4BF0" w14:textId="740ECB9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ناحية أخرى، يشير بعض الباحثين الى ضرورة اعتماد توزيعات رسومية للتحقق من التوزيع الطبيعي في حالة العينات الكبيرة. </w:t>
      </w:r>
      <w:r w:rsidR="00687E4F" w:rsidRPr="00342444">
        <w:rPr>
          <w:rFonts w:ascii="Traditional Arabic" w:hAnsi="Traditional Arabic" w:cs="Traditional Arabic"/>
          <w:sz w:val="24"/>
          <w:szCs w:val="24"/>
          <w:rtl/>
          <w:lang w:bidi="ar-SY"/>
        </w:rPr>
        <w:t>يظهر الشكل رقم (10)</w:t>
      </w:r>
      <w:r w:rsidRPr="00342444">
        <w:rPr>
          <w:rFonts w:ascii="Traditional Arabic" w:hAnsi="Traditional Arabic" w:cs="Traditional Arabic"/>
          <w:sz w:val="24"/>
          <w:szCs w:val="24"/>
          <w:rtl/>
          <w:lang w:bidi="ar-SY"/>
        </w:rPr>
        <w:t xml:space="preserve">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المتغيرات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w:t>
      </w:r>
    </w:p>
    <w:tbl>
      <w:tblPr>
        <w:tblStyle w:val="aa"/>
        <w:bidiVisual/>
        <w:tblW w:w="0" w:type="auto"/>
        <w:tblLook w:val="04A0" w:firstRow="1" w:lastRow="0" w:firstColumn="1" w:lastColumn="0" w:noHBand="0" w:noVBand="1"/>
      </w:tblPr>
      <w:tblGrid>
        <w:gridCol w:w="4356"/>
        <w:gridCol w:w="4148"/>
      </w:tblGrid>
      <w:tr w:rsidR="008267E1" w:rsidRPr="00342444" w14:paraId="35C8261C" w14:textId="77777777" w:rsidTr="004C7A84">
        <w:tc>
          <w:tcPr>
            <w:tcW w:w="4148" w:type="dxa"/>
          </w:tcPr>
          <w:p w14:paraId="31543E09"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lastRenderedPageBreak/>
              <w:drawing>
                <wp:inline distT="0" distB="0" distL="0" distR="0" wp14:anchorId="3DB23E34" wp14:editId="7A091526">
                  <wp:extent cx="2628491" cy="1551272"/>
                  <wp:effectExtent l="0" t="0" r="63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6579" cy="1561947"/>
                          </a:xfrm>
                          <a:prstGeom prst="rect">
                            <a:avLst/>
                          </a:prstGeom>
                        </pic:spPr>
                      </pic:pic>
                    </a:graphicData>
                  </a:graphic>
                </wp:inline>
              </w:drawing>
            </w:r>
          </w:p>
        </w:tc>
        <w:tc>
          <w:tcPr>
            <w:tcW w:w="4148" w:type="dxa"/>
          </w:tcPr>
          <w:p w14:paraId="07DC9EE3" w14:textId="77777777" w:rsidR="008267E1" w:rsidRPr="00342444" w:rsidRDefault="008267E1" w:rsidP="00342444">
            <w:pPr>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497D3EDA" wp14:editId="64E10856">
                  <wp:extent cx="2437889" cy="1438783"/>
                  <wp:effectExtent l="0" t="0" r="635"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65204" cy="1454904"/>
                          </a:xfrm>
                          <a:prstGeom prst="rect">
                            <a:avLst/>
                          </a:prstGeom>
                        </pic:spPr>
                      </pic:pic>
                    </a:graphicData>
                  </a:graphic>
                </wp:inline>
              </w:drawing>
            </w:r>
          </w:p>
        </w:tc>
      </w:tr>
      <w:tr w:rsidR="008267E1" w:rsidRPr="00342444" w14:paraId="1B9B3F69" w14:textId="77777777" w:rsidTr="004C7A84">
        <w:tc>
          <w:tcPr>
            <w:tcW w:w="4148" w:type="dxa"/>
          </w:tcPr>
          <w:p w14:paraId="5A6ACA20"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809AE99" wp14:editId="167BF7E1">
                  <wp:extent cx="2533650" cy="1495299"/>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49541" cy="1504677"/>
                          </a:xfrm>
                          <a:prstGeom prst="rect">
                            <a:avLst/>
                          </a:prstGeom>
                        </pic:spPr>
                      </pic:pic>
                    </a:graphicData>
                  </a:graphic>
                </wp:inline>
              </w:drawing>
            </w:r>
          </w:p>
        </w:tc>
        <w:tc>
          <w:tcPr>
            <w:tcW w:w="4148" w:type="dxa"/>
          </w:tcPr>
          <w:p w14:paraId="4DD9122E"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CE1337A" wp14:editId="5680A6C3">
                  <wp:extent cx="2223990" cy="1312545"/>
                  <wp:effectExtent l="0" t="0" r="5080" b="190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41121" cy="1322655"/>
                          </a:xfrm>
                          <a:prstGeom prst="rect">
                            <a:avLst/>
                          </a:prstGeom>
                        </pic:spPr>
                      </pic:pic>
                    </a:graphicData>
                  </a:graphic>
                </wp:inline>
              </w:drawing>
            </w:r>
          </w:p>
        </w:tc>
      </w:tr>
      <w:tr w:rsidR="008267E1" w:rsidRPr="00342444" w14:paraId="06BC959F" w14:textId="77777777" w:rsidTr="004C7A84">
        <w:tc>
          <w:tcPr>
            <w:tcW w:w="4148" w:type="dxa"/>
          </w:tcPr>
          <w:p w14:paraId="2DDC6AAC" w14:textId="77777777" w:rsidR="008267E1" w:rsidRPr="00342444" w:rsidRDefault="008267E1" w:rsidP="00342444">
            <w:pPr>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noProof/>
                <w:sz w:val="24"/>
                <w:szCs w:val="24"/>
                <w:rtl/>
                <w:lang w:bidi="ar-SY"/>
              </w:rPr>
              <w:drawing>
                <wp:inline distT="0" distB="0" distL="0" distR="0" wp14:anchorId="208A5FB5" wp14:editId="77866690">
                  <wp:extent cx="2495550" cy="147281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2095" cy="1482578"/>
                          </a:xfrm>
                          <a:prstGeom prst="rect">
                            <a:avLst/>
                          </a:prstGeom>
                        </pic:spPr>
                      </pic:pic>
                    </a:graphicData>
                  </a:graphic>
                </wp:inline>
              </w:drawing>
            </w:r>
          </w:p>
        </w:tc>
        <w:tc>
          <w:tcPr>
            <w:tcW w:w="4148" w:type="dxa"/>
          </w:tcPr>
          <w:p w14:paraId="7BF525EB" w14:textId="77777777" w:rsidR="008267E1" w:rsidRPr="00342444" w:rsidRDefault="008267E1" w:rsidP="007E086D">
            <w:pPr>
              <w:keepNext/>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noProof/>
                <w:sz w:val="24"/>
                <w:szCs w:val="24"/>
                <w:rtl/>
                <w:lang w:bidi="ar-SY"/>
              </w:rPr>
              <w:drawing>
                <wp:inline distT="0" distB="0" distL="0" distR="0" wp14:anchorId="7A198AE9" wp14:editId="40F2FC5D">
                  <wp:extent cx="2417661" cy="1426845"/>
                  <wp:effectExtent l="0" t="0" r="1905" b="190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38216" cy="1438976"/>
                          </a:xfrm>
                          <a:prstGeom prst="rect">
                            <a:avLst/>
                          </a:prstGeom>
                        </pic:spPr>
                      </pic:pic>
                    </a:graphicData>
                  </a:graphic>
                </wp:inline>
              </w:drawing>
            </w:r>
          </w:p>
        </w:tc>
      </w:tr>
    </w:tbl>
    <w:p w14:paraId="7397888D" w14:textId="6021F9ED" w:rsidR="007E086D" w:rsidRDefault="007E086D" w:rsidP="00322A29">
      <w:pPr>
        <w:pStyle w:val="a7"/>
      </w:pPr>
      <w:bookmarkStart w:id="91" w:name="_Toc223800687"/>
      <w:r>
        <w:rPr>
          <w:rtl/>
        </w:rPr>
        <w:t xml:space="preserve">الشكل رقم </w:t>
      </w:r>
      <w:fldSimple w:instr=" STYLEREF 1 \s ">
        <w:r w:rsidR="00827A39">
          <w:rPr>
            <w:noProof/>
            <w:rtl/>
          </w:rPr>
          <w:t>‏4</w:t>
        </w:r>
      </w:fldSimple>
      <w:r>
        <w:rPr>
          <w:rtl/>
        </w:rPr>
        <w:t>–</w:t>
      </w:r>
      <w:fldSimple w:instr=" SEQ الشكل_رقم \* ARABIC \s 1 ">
        <w:r w:rsidR="00827A39">
          <w:rPr>
            <w:noProof/>
          </w:rPr>
          <w:t>7</w:t>
        </w:r>
      </w:fldSimple>
      <w:r>
        <w:rPr>
          <w:noProof/>
        </w:rPr>
        <w:t xml:space="preserve"> </w:t>
      </w:r>
      <w:r>
        <w:rPr>
          <w:rFonts w:hint="cs"/>
          <w:noProof/>
          <w:rtl/>
        </w:rPr>
        <w:t xml:space="preserve">: </w:t>
      </w:r>
      <w:r w:rsidRPr="00E015D7">
        <w:rPr>
          <w:noProof/>
          <w:rtl/>
        </w:rPr>
        <w:t xml:space="preserve">نتائج اختبار حبكة </w:t>
      </w:r>
      <w:r w:rsidRPr="00E015D7">
        <w:rPr>
          <w:noProof/>
        </w:rPr>
        <w:t>Q-Q</w:t>
      </w:r>
      <w:r w:rsidRPr="00E015D7">
        <w:rPr>
          <w:noProof/>
          <w:rtl/>
        </w:rPr>
        <w:t xml:space="preserve"> لمتغيرات الدراسة</w:t>
      </w:r>
      <w:bookmarkEnd w:id="91"/>
    </w:p>
    <w:p w14:paraId="00805488" w14:textId="2C6439A0" w:rsidR="002B18CC" w:rsidRPr="00342444" w:rsidRDefault="002B18CC" w:rsidP="00342444">
      <w:pPr>
        <w:bidi/>
        <w:spacing w:line="360" w:lineRule="auto"/>
        <w:jc w:val="right"/>
        <w:rPr>
          <w:rFonts w:ascii="Traditional Arabic" w:hAnsi="Traditional Arabic" w:cs="Traditional Arabic"/>
          <w:sz w:val="24"/>
          <w:szCs w:val="24"/>
          <w:rtl/>
        </w:rPr>
      </w:pPr>
      <w:r w:rsidRPr="00342444">
        <w:rPr>
          <w:rFonts w:ascii="Traditional Arabic" w:hAnsi="Traditional Arabic" w:cs="Traditional Arabic"/>
          <w:sz w:val="24"/>
          <w:szCs w:val="24"/>
          <w:rtl/>
        </w:rPr>
        <w:t>المصدر: من اعداد الباحث</w:t>
      </w:r>
    </w:p>
    <w:p w14:paraId="118588B3" w14:textId="315E0F5E"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الواقع، وبالنظر الى أشكال توزيع حبكة (</w:t>
      </w:r>
      <w:r w:rsidRPr="00342444">
        <w:rPr>
          <w:rFonts w:ascii="Traditional Arabic" w:hAnsi="Traditional Arabic" w:cs="Traditional Arabic"/>
          <w:sz w:val="24"/>
          <w:szCs w:val="24"/>
        </w:rPr>
        <w:t>Q-Q</w:t>
      </w:r>
      <w:r w:rsidRPr="00342444">
        <w:rPr>
          <w:rFonts w:ascii="Traditional Arabic" w:hAnsi="Traditional Arabic" w:cs="Traditional Arabic"/>
          <w:sz w:val="24"/>
          <w:szCs w:val="24"/>
          <w:rtl/>
          <w:lang w:bidi="ar-SY"/>
        </w:rPr>
        <w:t>) لكل متغير من متغيرات الدراسة، نجد أن جميع القيم تتموضع بشكل قريب من محورها. هذا يعني أنه يمكن القول بعدم وجود انتهاك خطير لشرط التوزيع الطبيعي بالنسبة لجميع متغيرات الدراسة.</w:t>
      </w:r>
    </w:p>
    <w:p w14:paraId="25B0DBC3" w14:textId="77777777" w:rsidR="008267E1" w:rsidRPr="00342444" w:rsidRDefault="008267E1" w:rsidP="00322A29">
      <w:pPr>
        <w:pStyle w:val="4"/>
        <w:rPr>
          <w:rtl/>
        </w:rPr>
      </w:pPr>
      <w:r w:rsidRPr="00342444">
        <w:rPr>
          <w:rtl/>
        </w:rPr>
        <w:t>العلاقات الخطية ومشكلة الخطية المتعددة:</w:t>
      </w:r>
    </w:p>
    <w:p w14:paraId="0CEB8882" w14:textId="66F1A6E0"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تعتبر الخطية بمثابة افتراض أساسي بأن العلاقة بين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والمتغير التابع خطية يكون فيها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المتغير التابع دالة خطية لكل متغير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مع ثبات المتغيرات الأخرى. حيث أن انتهاك هذا المعيار يشير الى ان النموذج الخطي غير مناسب، مما يؤدي إلى تنبؤات متحيزة وغير دقيقة (</w:t>
      </w:r>
      <w:r w:rsidRPr="00342444">
        <w:rPr>
          <w:rFonts w:ascii="Traditional Arabic" w:hAnsi="Traditional Arabic" w:cs="Traditional Arabic"/>
          <w:sz w:val="24"/>
          <w:szCs w:val="24"/>
          <w:lang w:bidi="ar-SY"/>
        </w:rPr>
        <w:t>Weisberg, 2014</w:t>
      </w:r>
      <w:r w:rsidRPr="00342444">
        <w:rPr>
          <w:rFonts w:ascii="Traditional Arabic" w:hAnsi="Traditional Arabic" w:cs="Traditional Arabic"/>
          <w:sz w:val="24"/>
          <w:szCs w:val="24"/>
          <w:rtl/>
          <w:lang w:bidi="ar-SY"/>
        </w:rPr>
        <w:t>).</w:t>
      </w:r>
    </w:p>
    <w:p w14:paraId="3B9AF93B" w14:textId="6725212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من ناحية أخرى، تشير مشكلة التعدد الخطي إلى مشكلة محددة تنشأ عندما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في نموذج الانحدار المتعدد مترابطة بشدة مع بعضها البعض. يجب ألا تكون المتغيرات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مترابطة بشدة. وعلى الرغم من أن ارتفاع التعدد الخطي لا يؤثر على القدرة التنبؤية الكلية للنموذج، ولكنه يصعب تقييم المساهمة الفردية لكل متنبئ. كما أنه يضخم الأخطاء المعيارية لمعاملات الانحدار، مما يؤدي إلى عدم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قرار تقديرات المعاملات، ويصعب تحديد ما إذا كان متغير معين مرتبطاً بشكل كبير بالنتيجة (</w:t>
      </w:r>
      <w:r w:rsidRPr="00342444">
        <w:rPr>
          <w:rFonts w:ascii="Traditional Arabic" w:hAnsi="Traditional Arabic" w:cs="Traditional Arabic"/>
          <w:sz w:val="24"/>
          <w:szCs w:val="24"/>
          <w:lang w:bidi="ar-SY"/>
        </w:rPr>
        <w:t>James, Witten, Hastie, &amp; Tibshirani, 2013</w:t>
      </w:r>
      <w:r w:rsidRPr="00342444">
        <w:rPr>
          <w:rFonts w:ascii="Traditional Arabic" w:hAnsi="Traditional Arabic" w:cs="Traditional Arabic"/>
          <w:sz w:val="24"/>
          <w:szCs w:val="24"/>
          <w:rtl/>
          <w:lang w:bidi="ar-SY"/>
        </w:rPr>
        <w:t>). وللتحقق من عدم وجود مشكلة تعدد خطي،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مؤشرين رئيسين هما معامل تضخم التباين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والتسامح (1/</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حيث أن القاعدة العامة هي أن قيمة </w:t>
      </w:r>
      <w:r w:rsidRPr="00342444">
        <w:rPr>
          <w:rFonts w:ascii="Traditional Arabic" w:hAnsi="Traditional Arabic" w:cs="Traditional Arabic"/>
          <w:sz w:val="24"/>
          <w:szCs w:val="24"/>
          <w:lang w:bidi="ar-SY"/>
        </w:rPr>
        <w:t>VIF</w:t>
      </w:r>
      <w:r w:rsidRPr="00342444">
        <w:rPr>
          <w:rFonts w:ascii="Traditional Arabic" w:hAnsi="Traditional Arabic" w:cs="Traditional Arabic"/>
          <w:sz w:val="24"/>
          <w:szCs w:val="24"/>
          <w:rtl/>
          <w:lang w:bidi="ar-SY"/>
        </w:rPr>
        <w:t xml:space="preserve"> الأكبر من 10 (أو قيمة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xml:space="preserve"> الأقل من 0.1) تشير إلى تعدد خطي شديد قد يتطلب معالجة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9337C5A" w14:textId="08C85942" w:rsidR="005A0679" w:rsidRPr="00342444" w:rsidRDefault="005A0679" w:rsidP="00322A29">
      <w:pPr>
        <w:pStyle w:val="a7"/>
      </w:pPr>
      <w:bookmarkStart w:id="92" w:name="_Toc223800653"/>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8</w:t>
        </w:r>
      </w:fldSimple>
      <w:r w:rsidRPr="00342444">
        <w:rPr>
          <w:noProof/>
          <w:lang w:bidi="ar-SY"/>
        </w:rPr>
        <w:t xml:space="preserve"> </w:t>
      </w:r>
      <w:r w:rsidRPr="00342444">
        <w:rPr>
          <w:noProof/>
          <w:rtl/>
          <w:lang w:bidi="ar-SY"/>
        </w:rPr>
        <w:t>: نتائج اختبار التعدد الخطي لمتغيرات الدراسة</w:t>
      </w:r>
      <w:bookmarkEnd w:id="92"/>
    </w:p>
    <w:tbl>
      <w:tblPr>
        <w:tblStyle w:val="aa"/>
        <w:bidiVisual/>
        <w:tblW w:w="6551" w:type="dxa"/>
        <w:jc w:val="center"/>
        <w:tblLook w:val="04A0" w:firstRow="1" w:lastRow="0" w:firstColumn="1" w:lastColumn="0" w:noHBand="0" w:noVBand="1"/>
      </w:tblPr>
      <w:tblGrid>
        <w:gridCol w:w="1207"/>
        <w:gridCol w:w="808"/>
        <w:gridCol w:w="1062"/>
        <w:gridCol w:w="1062"/>
        <w:gridCol w:w="1350"/>
        <w:gridCol w:w="1062"/>
      </w:tblGrid>
      <w:tr w:rsidR="00E35375" w:rsidRPr="00342444" w14:paraId="7E5CFE56" w14:textId="77777777" w:rsidTr="00906657">
        <w:trPr>
          <w:trHeight w:val="315"/>
          <w:jc w:val="center"/>
        </w:trPr>
        <w:tc>
          <w:tcPr>
            <w:tcW w:w="1207" w:type="dxa"/>
            <w:vMerge w:val="restart"/>
            <w:hideMark/>
          </w:tcPr>
          <w:p w14:paraId="43580FD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2932" w:type="dxa"/>
            <w:gridSpan w:val="3"/>
            <w:hideMark/>
          </w:tcPr>
          <w:p w14:paraId="2465A3C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412" w:type="dxa"/>
            <w:gridSpan w:val="2"/>
            <w:hideMark/>
          </w:tcPr>
          <w:p w14:paraId="6A489A8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E35375" w:rsidRPr="00342444" w14:paraId="22B67ACA" w14:textId="77777777" w:rsidTr="00906657">
        <w:trPr>
          <w:trHeight w:val="630"/>
          <w:jc w:val="center"/>
        </w:trPr>
        <w:tc>
          <w:tcPr>
            <w:tcW w:w="1207" w:type="dxa"/>
            <w:vMerge/>
            <w:hideMark/>
          </w:tcPr>
          <w:p w14:paraId="50962C84"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808" w:type="dxa"/>
            <w:hideMark/>
          </w:tcPr>
          <w:p w14:paraId="2C36A6C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POP</w:t>
            </w:r>
          </w:p>
        </w:tc>
        <w:tc>
          <w:tcPr>
            <w:tcW w:w="1062" w:type="dxa"/>
            <w:hideMark/>
          </w:tcPr>
          <w:p w14:paraId="47A936E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SOC</w:t>
            </w:r>
          </w:p>
        </w:tc>
        <w:tc>
          <w:tcPr>
            <w:tcW w:w="1062" w:type="dxa"/>
            <w:hideMark/>
          </w:tcPr>
          <w:p w14:paraId="41ABF32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1350" w:type="dxa"/>
            <w:hideMark/>
          </w:tcPr>
          <w:p w14:paraId="7C9B80E5"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1062" w:type="dxa"/>
            <w:hideMark/>
          </w:tcPr>
          <w:p w14:paraId="74ACC2B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E35375" w:rsidRPr="00342444" w14:paraId="458929A6" w14:textId="77777777" w:rsidTr="00906657">
        <w:trPr>
          <w:trHeight w:val="360"/>
          <w:jc w:val="center"/>
        </w:trPr>
        <w:tc>
          <w:tcPr>
            <w:tcW w:w="1207" w:type="dxa"/>
            <w:hideMark/>
          </w:tcPr>
          <w:p w14:paraId="4D91538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808" w:type="dxa"/>
            <w:noWrap/>
            <w:hideMark/>
          </w:tcPr>
          <w:p w14:paraId="5B3F1C9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F38BA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E67E9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hideMark/>
          </w:tcPr>
          <w:p w14:paraId="537287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62" w:type="dxa"/>
            <w:hideMark/>
          </w:tcPr>
          <w:p w14:paraId="6BB623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r w:rsidR="00E35375" w:rsidRPr="00342444" w14:paraId="2B980154" w14:textId="77777777" w:rsidTr="00906657">
        <w:trPr>
          <w:trHeight w:val="360"/>
          <w:jc w:val="center"/>
        </w:trPr>
        <w:tc>
          <w:tcPr>
            <w:tcW w:w="1207" w:type="dxa"/>
            <w:hideMark/>
          </w:tcPr>
          <w:p w14:paraId="3A0F909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808" w:type="dxa"/>
            <w:noWrap/>
            <w:hideMark/>
          </w:tcPr>
          <w:p w14:paraId="022B79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w:t>
            </w:r>
            <w:r w:rsidRPr="00342444">
              <w:rPr>
                <w:rFonts w:ascii="Traditional Arabic" w:eastAsia="Times New Roman" w:hAnsi="Traditional Arabic" w:cs="Traditional Arabic"/>
                <w:sz w:val="24"/>
                <w:szCs w:val="24"/>
                <w:vertAlign w:val="superscript"/>
              </w:rPr>
              <w:t>**</w:t>
            </w:r>
          </w:p>
        </w:tc>
        <w:tc>
          <w:tcPr>
            <w:tcW w:w="1062" w:type="dxa"/>
            <w:noWrap/>
            <w:hideMark/>
          </w:tcPr>
          <w:p w14:paraId="58D593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062" w:type="dxa"/>
            <w:noWrap/>
            <w:hideMark/>
          </w:tcPr>
          <w:p w14:paraId="147A77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350" w:type="dxa"/>
            <w:noWrap/>
            <w:hideMark/>
          </w:tcPr>
          <w:p w14:paraId="395A005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4CCB3A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r w:rsidR="00E35375" w:rsidRPr="00342444" w14:paraId="50CE0DD6" w14:textId="77777777" w:rsidTr="00906657">
        <w:trPr>
          <w:trHeight w:val="360"/>
          <w:jc w:val="center"/>
        </w:trPr>
        <w:tc>
          <w:tcPr>
            <w:tcW w:w="1207" w:type="dxa"/>
            <w:hideMark/>
          </w:tcPr>
          <w:p w14:paraId="0177C9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808" w:type="dxa"/>
            <w:noWrap/>
            <w:hideMark/>
          </w:tcPr>
          <w:p w14:paraId="6B7E34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062" w:type="dxa"/>
            <w:noWrap/>
            <w:hideMark/>
          </w:tcPr>
          <w:p w14:paraId="63A549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.655</w:t>
            </w:r>
            <w:r w:rsidRPr="00342444">
              <w:rPr>
                <w:rFonts w:ascii="Traditional Arabic" w:eastAsia="Times New Roman" w:hAnsi="Traditional Arabic" w:cs="Traditional Arabic"/>
                <w:sz w:val="24"/>
                <w:szCs w:val="24"/>
                <w:vertAlign w:val="superscript"/>
              </w:rPr>
              <w:t>**</w:t>
            </w:r>
          </w:p>
        </w:tc>
        <w:tc>
          <w:tcPr>
            <w:tcW w:w="1062" w:type="dxa"/>
            <w:noWrap/>
            <w:hideMark/>
          </w:tcPr>
          <w:p w14:paraId="570CB7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w:t>
            </w:r>
          </w:p>
        </w:tc>
        <w:tc>
          <w:tcPr>
            <w:tcW w:w="1350" w:type="dxa"/>
            <w:noWrap/>
            <w:hideMark/>
          </w:tcPr>
          <w:p w14:paraId="1DF60E7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0.572</w:t>
            </w:r>
          </w:p>
        </w:tc>
        <w:tc>
          <w:tcPr>
            <w:tcW w:w="1062" w:type="dxa"/>
            <w:noWrap/>
            <w:hideMark/>
          </w:tcPr>
          <w:p w14:paraId="0396F1F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1.750</w:t>
            </w:r>
          </w:p>
        </w:tc>
      </w:tr>
    </w:tbl>
    <w:p w14:paraId="0BF5BAEA"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D105342" w14:textId="1EAD79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نلاحظ من الجدول </w:t>
      </w:r>
      <w:r w:rsidR="00687E4F" w:rsidRPr="00342444">
        <w:rPr>
          <w:rFonts w:ascii="Traditional Arabic" w:hAnsi="Traditional Arabic" w:cs="Traditional Arabic"/>
          <w:sz w:val="24"/>
          <w:szCs w:val="24"/>
          <w:rtl/>
          <w:lang w:bidi="ar-SY"/>
        </w:rPr>
        <w:t xml:space="preserve">رقم (12) </w:t>
      </w:r>
      <w:r w:rsidRPr="00342444">
        <w:rPr>
          <w:rFonts w:ascii="Traditional Arabic" w:hAnsi="Traditional Arabic" w:cs="Traditional Arabic"/>
          <w:sz w:val="24"/>
          <w:szCs w:val="24"/>
          <w:rtl/>
          <w:lang w:bidi="ar-SY"/>
        </w:rPr>
        <w:t>ما يلي:</w:t>
      </w:r>
    </w:p>
    <w:p w14:paraId="26570A48" w14:textId="3C811905"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(0.65-0.69)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7432370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4575332C" w14:textId="6B7036C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ناحية أخرى، بالأخذ بعين الاعتبار لأبعاد متغير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الناجمة عن التحليل الى المكونات الأساسية، فإن نتائج العلاقات الخطية واختبار التعدد الخطي جاءت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4-9</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E77D9FE" w14:textId="2C32475B" w:rsidR="005A0679" w:rsidRPr="00342444" w:rsidRDefault="005A0679" w:rsidP="00322A29">
      <w:pPr>
        <w:pStyle w:val="a7"/>
        <w:rPr>
          <w:rFonts w:hint="cs"/>
          <w:rtl/>
        </w:rPr>
      </w:pPr>
      <w:bookmarkStart w:id="93" w:name="_Toc223800654"/>
      <w:r w:rsidRPr="00342444">
        <w:rPr>
          <w:rtl/>
        </w:rPr>
        <w:lastRenderedPageBreak/>
        <w:t xml:space="preserve">الجدول رقم </w:t>
      </w:r>
      <w:fldSimple w:instr=" STYLEREF 1 \s ">
        <w:r w:rsidR="00827A39">
          <w:rPr>
            <w:noProof/>
            <w:rtl/>
          </w:rPr>
          <w:t>‏4</w:t>
        </w:r>
      </w:fldSimple>
      <w:r w:rsidR="005C463C">
        <w:rPr>
          <w:rtl/>
        </w:rPr>
        <w:t>–</w:t>
      </w:r>
      <w:fldSimple w:instr=" SEQ الجدول_رقم \* ARABIC \s 1 ">
        <w:r w:rsidR="00827A39">
          <w:rPr>
            <w:noProof/>
          </w:rPr>
          <w:t>9</w:t>
        </w:r>
      </w:fldSimple>
      <w:r w:rsidRPr="00342444">
        <w:rPr>
          <w:noProof/>
          <w:lang w:bidi="ar-SY"/>
        </w:rPr>
        <w:t xml:space="preserve"> </w:t>
      </w:r>
      <w:r w:rsidRPr="00342444">
        <w:rPr>
          <w:noProof/>
          <w:rtl/>
          <w:lang w:bidi="ar-SY"/>
        </w:rPr>
        <w:t>: نتائج اختبار التعدد الخطي وفق أبعاد متغير وضوح التوجه الا</w:t>
      </w:r>
      <w:r w:rsidR="00B41739">
        <w:rPr>
          <w:noProof/>
          <w:rtl/>
          <w:lang w:bidi="ar-SY"/>
        </w:rPr>
        <w:t>سـت</w:t>
      </w:r>
      <w:r w:rsidRPr="00342444">
        <w:rPr>
          <w:noProof/>
          <w:rtl/>
          <w:lang w:bidi="ar-SY"/>
        </w:rPr>
        <w:t>راتيجي</w:t>
      </w:r>
      <w:bookmarkEnd w:id="93"/>
    </w:p>
    <w:tbl>
      <w:tblPr>
        <w:tblStyle w:val="aa"/>
        <w:bidiVisual/>
        <w:tblW w:w="8660" w:type="dxa"/>
        <w:jc w:val="center"/>
        <w:tblLook w:val="04A0" w:firstRow="1" w:lastRow="0" w:firstColumn="1" w:lastColumn="0" w:noHBand="0" w:noVBand="1"/>
      </w:tblPr>
      <w:tblGrid>
        <w:gridCol w:w="953"/>
        <w:gridCol w:w="908"/>
        <w:gridCol w:w="908"/>
        <w:gridCol w:w="909"/>
        <w:gridCol w:w="908"/>
        <w:gridCol w:w="908"/>
        <w:gridCol w:w="908"/>
        <w:gridCol w:w="1350"/>
        <w:gridCol w:w="908"/>
      </w:tblGrid>
      <w:tr w:rsidR="005A0679" w:rsidRPr="00342444" w14:paraId="24546146" w14:textId="77777777" w:rsidTr="00906657">
        <w:trPr>
          <w:trHeight w:val="238"/>
          <w:jc w:val="center"/>
        </w:trPr>
        <w:tc>
          <w:tcPr>
            <w:tcW w:w="953" w:type="dxa"/>
            <w:vMerge w:val="restart"/>
            <w:hideMark/>
          </w:tcPr>
          <w:p w14:paraId="3C390B1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5449" w:type="dxa"/>
            <w:gridSpan w:val="6"/>
            <w:hideMark/>
          </w:tcPr>
          <w:p w14:paraId="736BE8C4"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الارتباطات</w:t>
            </w:r>
          </w:p>
        </w:tc>
        <w:tc>
          <w:tcPr>
            <w:tcW w:w="2258" w:type="dxa"/>
            <w:gridSpan w:val="2"/>
            <w:hideMark/>
          </w:tcPr>
          <w:p w14:paraId="0DCD9EDE"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التعدد الخطي</w:t>
            </w:r>
          </w:p>
        </w:tc>
      </w:tr>
      <w:tr w:rsidR="005A0679" w:rsidRPr="00342444" w14:paraId="0D4F306D" w14:textId="77777777" w:rsidTr="00906657">
        <w:trPr>
          <w:trHeight w:val="501"/>
          <w:jc w:val="center"/>
        </w:trPr>
        <w:tc>
          <w:tcPr>
            <w:tcW w:w="953" w:type="dxa"/>
            <w:vMerge/>
            <w:hideMark/>
          </w:tcPr>
          <w:p w14:paraId="54247DDD" w14:textId="77777777" w:rsidR="008267E1" w:rsidRPr="00342444" w:rsidRDefault="008267E1" w:rsidP="00342444">
            <w:pPr>
              <w:spacing w:line="360" w:lineRule="auto"/>
              <w:rPr>
                <w:rFonts w:ascii="Traditional Arabic" w:eastAsia="Times New Roman" w:hAnsi="Traditional Arabic" w:cs="Traditional Arabic"/>
                <w:b/>
                <w:bCs/>
                <w:sz w:val="24"/>
                <w:szCs w:val="24"/>
              </w:rPr>
            </w:pPr>
          </w:p>
        </w:tc>
        <w:tc>
          <w:tcPr>
            <w:tcW w:w="908" w:type="dxa"/>
            <w:hideMark/>
          </w:tcPr>
          <w:p w14:paraId="16FD736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VIS</w:t>
            </w:r>
          </w:p>
        </w:tc>
        <w:tc>
          <w:tcPr>
            <w:tcW w:w="908" w:type="dxa"/>
            <w:hideMark/>
          </w:tcPr>
          <w:p w14:paraId="14413AB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OB</w:t>
            </w:r>
          </w:p>
        </w:tc>
        <w:tc>
          <w:tcPr>
            <w:tcW w:w="909" w:type="dxa"/>
            <w:hideMark/>
          </w:tcPr>
          <w:p w14:paraId="25775C5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STRA</w:t>
            </w:r>
          </w:p>
        </w:tc>
        <w:tc>
          <w:tcPr>
            <w:tcW w:w="908" w:type="dxa"/>
            <w:hideMark/>
          </w:tcPr>
          <w:p w14:paraId="6F1D92B3"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OP</w:t>
            </w:r>
          </w:p>
        </w:tc>
        <w:tc>
          <w:tcPr>
            <w:tcW w:w="908" w:type="dxa"/>
            <w:hideMark/>
          </w:tcPr>
          <w:p w14:paraId="5C91BFDB"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908" w:type="dxa"/>
            <w:hideMark/>
          </w:tcPr>
          <w:p w14:paraId="5E7A24E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POP</w:t>
            </w:r>
          </w:p>
        </w:tc>
        <w:tc>
          <w:tcPr>
            <w:tcW w:w="1350" w:type="dxa"/>
            <w:hideMark/>
          </w:tcPr>
          <w:p w14:paraId="0EE589E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Tolerance</w:t>
            </w:r>
          </w:p>
        </w:tc>
        <w:tc>
          <w:tcPr>
            <w:tcW w:w="908" w:type="dxa"/>
            <w:hideMark/>
          </w:tcPr>
          <w:p w14:paraId="16E9402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VIF</w:t>
            </w:r>
          </w:p>
        </w:tc>
      </w:tr>
      <w:tr w:rsidR="005A0679" w:rsidRPr="00342444" w14:paraId="6A15D1ED" w14:textId="77777777" w:rsidTr="00906657">
        <w:trPr>
          <w:trHeight w:val="286"/>
          <w:jc w:val="center"/>
        </w:trPr>
        <w:tc>
          <w:tcPr>
            <w:tcW w:w="953" w:type="dxa"/>
            <w:hideMark/>
          </w:tcPr>
          <w:p w14:paraId="32017CA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908" w:type="dxa"/>
            <w:noWrap/>
            <w:hideMark/>
          </w:tcPr>
          <w:p w14:paraId="7E18995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10C07E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9" w:type="dxa"/>
            <w:noWrap/>
            <w:hideMark/>
          </w:tcPr>
          <w:p w14:paraId="43C37AC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3D4A0DC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5CFFF4F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6266A2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1350" w:type="dxa"/>
            <w:noWrap/>
            <w:hideMark/>
          </w:tcPr>
          <w:p w14:paraId="167D3CA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0.709</w:t>
            </w:r>
          </w:p>
        </w:tc>
        <w:tc>
          <w:tcPr>
            <w:tcW w:w="908" w:type="dxa"/>
            <w:noWrap/>
            <w:hideMark/>
          </w:tcPr>
          <w:p w14:paraId="5D8C4A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1.411</w:t>
            </w:r>
          </w:p>
        </w:tc>
      </w:tr>
      <w:tr w:rsidR="005A0679" w:rsidRPr="00342444" w14:paraId="15BAFB90" w14:textId="77777777" w:rsidTr="00906657">
        <w:trPr>
          <w:trHeight w:val="286"/>
          <w:jc w:val="center"/>
        </w:trPr>
        <w:tc>
          <w:tcPr>
            <w:tcW w:w="953" w:type="dxa"/>
            <w:hideMark/>
          </w:tcPr>
          <w:p w14:paraId="622359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OB</w:t>
            </w:r>
          </w:p>
        </w:tc>
        <w:tc>
          <w:tcPr>
            <w:tcW w:w="908" w:type="dxa"/>
            <w:noWrap/>
            <w:hideMark/>
          </w:tcPr>
          <w:p w14:paraId="013AB12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.431</w:t>
            </w:r>
            <w:r w:rsidRPr="00342444">
              <w:rPr>
                <w:rFonts w:ascii="Traditional Arabic" w:eastAsia="Times New Roman" w:hAnsi="Traditional Arabic" w:cs="Traditional Arabic"/>
                <w:sz w:val="24"/>
                <w:szCs w:val="24"/>
                <w:vertAlign w:val="superscript"/>
              </w:rPr>
              <w:t>**</w:t>
            </w:r>
          </w:p>
        </w:tc>
        <w:tc>
          <w:tcPr>
            <w:tcW w:w="908" w:type="dxa"/>
            <w:noWrap/>
            <w:hideMark/>
          </w:tcPr>
          <w:p w14:paraId="43A9E38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9" w:type="dxa"/>
            <w:noWrap/>
            <w:hideMark/>
          </w:tcPr>
          <w:p w14:paraId="678B8AA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8" w:type="dxa"/>
            <w:noWrap/>
            <w:hideMark/>
          </w:tcPr>
          <w:p w14:paraId="6F52828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8" w:type="dxa"/>
            <w:noWrap/>
            <w:hideMark/>
          </w:tcPr>
          <w:p w14:paraId="4B6663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8" w:type="dxa"/>
            <w:noWrap/>
            <w:hideMark/>
          </w:tcPr>
          <w:p w14:paraId="320F01D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1350" w:type="dxa"/>
            <w:noWrap/>
            <w:hideMark/>
          </w:tcPr>
          <w:p w14:paraId="04C67D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0.625</w:t>
            </w:r>
          </w:p>
        </w:tc>
        <w:tc>
          <w:tcPr>
            <w:tcW w:w="908" w:type="dxa"/>
            <w:noWrap/>
            <w:hideMark/>
          </w:tcPr>
          <w:p w14:paraId="4DCB925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1.599</w:t>
            </w:r>
          </w:p>
        </w:tc>
      </w:tr>
      <w:tr w:rsidR="005A0679" w:rsidRPr="00342444" w14:paraId="30044E2C" w14:textId="77777777" w:rsidTr="00906657">
        <w:trPr>
          <w:trHeight w:val="286"/>
          <w:jc w:val="center"/>
        </w:trPr>
        <w:tc>
          <w:tcPr>
            <w:tcW w:w="953" w:type="dxa"/>
            <w:hideMark/>
          </w:tcPr>
          <w:p w14:paraId="41518D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908" w:type="dxa"/>
            <w:noWrap/>
            <w:hideMark/>
          </w:tcPr>
          <w:p w14:paraId="70BC4D3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.386</w:t>
            </w:r>
            <w:r w:rsidRPr="00342444">
              <w:rPr>
                <w:rFonts w:ascii="Traditional Arabic" w:eastAsia="Times New Roman" w:hAnsi="Traditional Arabic" w:cs="Traditional Arabic"/>
                <w:sz w:val="24"/>
                <w:szCs w:val="24"/>
                <w:vertAlign w:val="superscript"/>
              </w:rPr>
              <w:t>**</w:t>
            </w:r>
          </w:p>
        </w:tc>
        <w:tc>
          <w:tcPr>
            <w:tcW w:w="908" w:type="dxa"/>
            <w:noWrap/>
            <w:hideMark/>
          </w:tcPr>
          <w:p w14:paraId="02EB59C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.389</w:t>
            </w:r>
            <w:r w:rsidRPr="00342444">
              <w:rPr>
                <w:rFonts w:ascii="Traditional Arabic" w:eastAsia="Times New Roman" w:hAnsi="Traditional Arabic" w:cs="Traditional Arabic"/>
                <w:sz w:val="24"/>
                <w:szCs w:val="24"/>
                <w:vertAlign w:val="superscript"/>
              </w:rPr>
              <w:t>**</w:t>
            </w:r>
          </w:p>
        </w:tc>
        <w:tc>
          <w:tcPr>
            <w:tcW w:w="909" w:type="dxa"/>
            <w:noWrap/>
            <w:hideMark/>
          </w:tcPr>
          <w:p w14:paraId="19E0DC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62678D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399E461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07F3BA0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1350" w:type="dxa"/>
            <w:noWrap/>
            <w:hideMark/>
          </w:tcPr>
          <w:p w14:paraId="2C35221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0.737</w:t>
            </w:r>
          </w:p>
        </w:tc>
        <w:tc>
          <w:tcPr>
            <w:tcW w:w="908" w:type="dxa"/>
            <w:noWrap/>
            <w:hideMark/>
          </w:tcPr>
          <w:p w14:paraId="0D69D4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1.356</w:t>
            </w:r>
          </w:p>
        </w:tc>
      </w:tr>
      <w:tr w:rsidR="005A0679" w:rsidRPr="00342444" w14:paraId="1CA1D9C2" w14:textId="77777777" w:rsidTr="00906657">
        <w:trPr>
          <w:trHeight w:val="286"/>
          <w:jc w:val="center"/>
        </w:trPr>
        <w:tc>
          <w:tcPr>
            <w:tcW w:w="953" w:type="dxa"/>
            <w:hideMark/>
          </w:tcPr>
          <w:p w14:paraId="3037C0C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908" w:type="dxa"/>
            <w:noWrap/>
            <w:hideMark/>
          </w:tcPr>
          <w:p w14:paraId="65EB877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.482</w:t>
            </w:r>
            <w:r w:rsidRPr="00342444">
              <w:rPr>
                <w:rFonts w:ascii="Traditional Arabic" w:eastAsia="Times New Roman" w:hAnsi="Traditional Arabic" w:cs="Traditional Arabic"/>
                <w:sz w:val="24"/>
                <w:szCs w:val="24"/>
                <w:vertAlign w:val="superscript"/>
              </w:rPr>
              <w:t>**</w:t>
            </w:r>
          </w:p>
        </w:tc>
        <w:tc>
          <w:tcPr>
            <w:tcW w:w="908" w:type="dxa"/>
            <w:noWrap/>
            <w:hideMark/>
          </w:tcPr>
          <w:p w14:paraId="17B956D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.578</w:t>
            </w:r>
            <w:r w:rsidRPr="00342444">
              <w:rPr>
                <w:rFonts w:ascii="Traditional Arabic" w:eastAsia="Times New Roman" w:hAnsi="Traditional Arabic" w:cs="Traditional Arabic"/>
                <w:sz w:val="24"/>
                <w:szCs w:val="24"/>
                <w:vertAlign w:val="superscript"/>
              </w:rPr>
              <w:t>**</w:t>
            </w:r>
          </w:p>
        </w:tc>
        <w:tc>
          <w:tcPr>
            <w:tcW w:w="909" w:type="dxa"/>
            <w:noWrap/>
            <w:hideMark/>
          </w:tcPr>
          <w:p w14:paraId="3C4487A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.465</w:t>
            </w:r>
            <w:r w:rsidRPr="00342444">
              <w:rPr>
                <w:rFonts w:ascii="Traditional Arabic" w:eastAsia="Times New Roman" w:hAnsi="Traditional Arabic" w:cs="Traditional Arabic"/>
                <w:sz w:val="24"/>
                <w:szCs w:val="24"/>
                <w:vertAlign w:val="superscript"/>
              </w:rPr>
              <w:t>**</w:t>
            </w:r>
          </w:p>
        </w:tc>
        <w:tc>
          <w:tcPr>
            <w:tcW w:w="908" w:type="dxa"/>
            <w:noWrap/>
            <w:hideMark/>
          </w:tcPr>
          <w:p w14:paraId="2C1542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69C562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76A16D5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1350" w:type="dxa"/>
            <w:noWrap/>
            <w:hideMark/>
          </w:tcPr>
          <w:p w14:paraId="29EC2FF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0.559</w:t>
            </w:r>
          </w:p>
        </w:tc>
        <w:tc>
          <w:tcPr>
            <w:tcW w:w="908" w:type="dxa"/>
            <w:noWrap/>
            <w:hideMark/>
          </w:tcPr>
          <w:p w14:paraId="64F8174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1.788</w:t>
            </w:r>
          </w:p>
        </w:tc>
      </w:tr>
      <w:tr w:rsidR="005A0679" w:rsidRPr="00342444" w14:paraId="75D9225F" w14:textId="77777777" w:rsidTr="00906657">
        <w:trPr>
          <w:trHeight w:val="286"/>
          <w:jc w:val="center"/>
        </w:trPr>
        <w:tc>
          <w:tcPr>
            <w:tcW w:w="953" w:type="dxa"/>
            <w:hideMark/>
          </w:tcPr>
          <w:p w14:paraId="082BAE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908" w:type="dxa"/>
            <w:noWrap/>
            <w:hideMark/>
          </w:tcPr>
          <w:p w14:paraId="0ED572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.477</w:t>
            </w:r>
            <w:r w:rsidRPr="00342444">
              <w:rPr>
                <w:rFonts w:ascii="Traditional Arabic" w:eastAsia="Times New Roman" w:hAnsi="Traditional Arabic" w:cs="Traditional Arabic"/>
                <w:sz w:val="24"/>
                <w:szCs w:val="24"/>
                <w:vertAlign w:val="superscript"/>
              </w:rPr>
              <w:t>**</w:t>
            </w:r>
          </w:p>
        </w:tc>
        <w:tc>
          <w:tcPr>
            <w:tcW w:w="908" w:type="dxa"/>
            <w:noWrap/>
            <w:hideMark/>
          </w:tcPr>
          <w:p w14:paraId="2D93B9C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.611</w:t>
            </w:r>
            <w:r w:rsidRPr="00342444">
              <w:rPr>
                <w:rFonts w:ascii="Traditional Arabic" w:eastAsia="Times New Roman" w:hAnsi="Traditional Arabic" w:cs="Traditional Arabic"/>
                <w:sz w:val="24"/>
                <w:szCs w:val="24"/>
                <w:vertAlign w:val="superscript"/>
              </w:rPr>
              <w:t>**</w:t>
            </w:r>
          </w:p>
        </w:tc>
        <w:tc>
          <w:tcPr>
            <w:tcW w:w="909" w:type="dxa"/>
            <w:noWrap/>
            <w:hideMark/>
          </w:tcPr>
          <w:p w14:paraId="174BF77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.432</w:t>
            </w:r>
            <w:r w:rsidRPr="00342444">
              <w:rPr>
                <w:rFonts w:ascii="Traditional Arabic" w:eastAsia="Times New Roman" w:hAnsi="Traditional Arabic" w:cs="Traditional Arabic"/>
                <w:sz w:val="24"/>
                <w:szCs w:val="24"/>
                <w:vertAlign w:val="superscript"/>
              </w:rPr>
              <w:t>**</w:t>
            </w:r>
          </w:p>
        </w:tc>
        <w:tc>
          <w:tcPr>
            <w:tcW w:w="908" w:type="dxa"/>
            <w:noWrap/>
            <w:hideMark/>
          </w:tcPr>
          <w:p w14:paraId="586266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.692</w:t>
            </w:r>
            <w:r w:rsidRPr="00342444">
              <w:rPr>
                <w:rFonts w:ascii="Traditional Arabic" w:eastAsia="Times New Roman" w:hAnsi="Traditional Arabic" w:cs="Traditional Arabic"/>
                <w:sz w:val="24"/>
                <w:szCs w:val="24"/>
                <w:vertAlign w:val="superscript"/>
              </w:rPr>
              <w:t>**</w:t>
            </w:r>
          </w:p>
        </w:tc>
        <w:tc>
          <w:tcPr>
            <w:tcW w:w="908" w:type="dxa"/>
            <w:noWrap/>
            <w:hideMark/>
          </w:tcPr>
          <w:p w14:paraId="5206126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908" w:type="dxa"/>
            <w:noWrap/>
            <w:hideMark/>
          </w:tcPr>
          <w:p w14:paraId="4DFC128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1.000</w:t>
            </w:r>
          </w:p>
        </w:tc>
        <w:tc>
          <w:tcPr>
            <w:tcW w:w="1350" w:type="dxa"/>
            <w:noWrap/>
            <w:hideMark/>
          </w:tcPr>
          <w:p w14:paraId="5A6029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908" w:type="dxa"/>
            <w:noWrap/>
            <w:hideMark/>
          </w:tcPr>
          <w:p w14:paraId="361C46E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r>
    </w:tbl>
    <w:p w14:paraId="26088C87" w14:textId="77777777" w:rsidR="008267E1" w:rsidRPr="00342444" w:rsidRDefault="008267E1" w:rsidP="00342444">
      <w:pPr>
        <w:bidi/>
        <w:spacing w:line="360" w:lineRule="auto"/>
        <w:jc w:val="both"/>
        <w:rPr>
          <w:rFonts w:ascii="Traditional Arabic" w:hAnsi="Traditional Arabic" w:cs="Traditional Arabic" w:hint="cs"/>
          <w:sz w:val="24"/>
          <w:szCs w:val="24"/>
          <w:rtl/>
          <w:lang w:bidi="ar-SY"/>
        </w:rPr>
      </w:pPr>
    </w:p>
    <w:p w14:paraId="3103CDD1" w14:textId="3C63CA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نلاحظ من الجدول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ما يلي:</w:t>
      </w:r>
    </w:p>
    <w:p w14:paraId="79FB9C4B" w14:textId="2FC841ED"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الارتباطات دالة إحصائياً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0.01 (ثنائي الذيل)، مما يدعم الصلاحية التقاربية بين البنيات ذات الصلة. تعتبر الارتباطات بهذا المقدار (0.386-0.692) مناسبة نظرياً، مما يشير إلى أن البنيات تشترك في تباين مشترك دون أن تكون زائدة عن الحاجة (</w:t>
      </w:r>
      <w:r w:rsidRPr="00342444">
        <w:rPr>
          <w:rFonts w:ascii="Traditional Arabic" w:hAnsi="Traditional Arabic" w:cs="Traditional Arabic"/>
          <w:sz w:val="24"/>
          <w:szCs w:val="24"/>
          <w:lang w:bidi="ar-SY"/>
        </w:rPr>
        <w:t>Rönkkö &amp; Cho, 2020</w:t>
      </w:r>
      <w:r w:rsidRPr="00342444">
        <w:rPr>
          <w:rFonts w:ascii="Traditional Arabic" w:hAnsi="Traditional Arabic" w:cs="Traditional Arabic"/>
          <w:sz w:val="24"/>
          <w:szCs w:val="24"/>
          <w:rtl/>
          <w:lang w:bidi="ar-SY"/>
        </w:rPr>
        <w:t>).</w:t>
      </w:r>
    </w:p>
    <w:p w14:paraId="44A7F37D"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جميع قيم معامل التضخم (</w:t>
      </w:r>
      <w:r w:rsidRPr="00342444">
        <w:rPr>
          <w:rFonts w:ascii="Traditional Arabic" w:hAnsi="Traditional Arabic" w:cs="Traditional Arabic"/>
          <w:sz w:val="24"/>
          <w:szCs w:val="24"/>
        </w:rPr>
        <w:t>VIF</w:t>
      </w:r>
      <w:r w:rsidRPr="00342444">
        <w:rPr>
          <w:rFonts w:ascii="Traditional Arabic" w:hAnsi="Traditional Arabic" w:cs="Traditional Arabic"/>
          <w:sz w:val="24"/>
          <w:szCs w:val="24"/>
          <w:rtl/>
          <w:lang w:bidi="ar-SY"/>
        </w:rPr>
        <w:t>) جاءت أصغر من 10، وجميع قيم التسامح (</w:t>
      </w:r>
      <w:r w:rsidRPr="00342444">
        <w:rPr>
          <w:rFonts w:ascii="Traditional Arabic" w:hAnsi="Traditional Arabic" w:cs="Traditional Arabic"/>
          <w:sz w:val="24"/>
          <w:szCs w:val="24"/>
          <w:lang w:bidi="ar-SY"/>
        </w:rPr>
        <w:t>Tolerance</w:t>
      </w:r>
      <w:r w:rsidRPr="00342444">
        <w:rPr>
          <w:rFonts w:ascii="Traditional Arabic" w:hAnsi="Traditional Arabic" w:cs="Traditional Arabic"/>
          <w:sz w:val="24"/>
          <w:szCs w:val="24"/>
          <w:rtl/>
          <w:lang w:bidi="ar-SY"/>
        </w:rPr>
        <w:t>) جاءت أكبر من 0.1، الأمر الذي يشير الى عدم وجود مشكلة تعدد خطي بين المتغيرات (</w:t>
      </w:r>
      <w:r w:rsidRPr="00342444">
        <w:rPr>
          <w:rFonts w:ascii="Traditional Arabic" w:hAnsi="Traditional Arabic" w:cs="Traditional Arabic"/>
          <w:sz w:val="24"/>
          <w:szCs w:val="24"/>
          <w:lang w:bidi="ar-SY"/>
        </w:rPr>
        <w:t>Field, 2018</w:t>
      </w:r>
      <w:r w:rsidRPr="00342444">
        <w:rPr>
          <w:rFonts w:ascii="Traditional Arabic" w:hAnsi="Traditional Arabic" w:cs="Traditional Arabic"/>
          <w:sz w:val="24"/>
          <w:szCs w:val="24"/>
          <w:rtl/>
          <w:lang w:bidi="ar-SY"/>
        </w:rPr>
        <w:t>).</w:t>
      </w:r>
    </w:p>
    <w:p w14:paraId="7A34E13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بأن افتراض الخطية محقق دون وجود مشكلة تعدد خطي بين متغيرات الدراسة.</w:t>
      </w:r>
    </w:p>
    <w:p w14:paraId="59B00C6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D807E8" w14:textId="77777777" w:rsidR="008267E1" w:rsidRPr="00342444" w:rsidRDefault="008267E1" w:rsidP="00322A29">
      <w:pPr>
        <w:pStyle w:val="2"/>
        <w:rPr>
          <w:rtl/>
        </w:rPr>
      </w:pPr>
      <w:bookmarkStart w:id="94" w:name="_Toc223800595"/>
      <w:r w:rsidRPr="00342444">
        <w:rPr>
          <w:rtl/>
        </w:rPr>
        <w:t>المبحث الثالث – نتائج اختبار فرضيات الدراسة:</w:t>
      </w:r>
      <w:bookmarkEnd w:id="94"/>
    </w:p>
    <w:p w14:paraId="67B4363B" w14:textId="016761C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هذا المبحث، وبعد توصيف عينة الدراسة والتحقق من جودة المقاييس وملاءمة البيانات للتحليل الخطي، يوم الباحث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عراض نتائج اختبار فرضيات الدراسة، كما يلي:</w:t>
      </w:r>
    </w:p>
    <w:p w14:paraId="0791654E" w14:textId="283C5542" w:rsidR="008267E1" w:rsidRPr="00342444" w:rsidRDefault="008267E1" w:rsidP="00322A29">
      <w:pPr>
        <w:pStyle w:val="3"/>
      </w:pPr>
      <w:bookmarkStart w:id="95" w:name="_Toc223800596"/>
      <w:r w:rsidRPr="00342444">
        <w:rPr>
          <w:rtl/>
        </w:rPr>
        <w:t>تقييم التوجه الا</w:t>
      </w:r>
      <w:r w:rsidR="00B41739">
        <w:rPr>
          <w:rtl/>
        </w:rPr>
        <w:t>سـت</w:t>
      </w:r>
      <w:r w:rsidRPr="00342444">
        <w:rPr>
          <w:rtl/>
        </w:rPr>
        <w:t>راتيجي، التخطيط التشغيلي والأداء التنظيمي:</w:t>
      </w:r>
      <w:bookmarkEnd w:id="95"/>
    </w:p>
    <w:p w14:paraId="6FE81C14" w14:textId="2A8B5F0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من أجل فهم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وضوح التوجهات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والتخطيط التشغيلي والأداء التنظيمي لمنظمات الطاع العام في المملكة، فد افترض الباحث أن هذه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تختلق بشكل جوهري وفقاً للمتغيرات الديموغرافية لأفراد العينة. بدايةً يعرض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هذه المتغيرات:</w:t>
      </w:r>
    </w:p>
    <w:p w14:paraId="40349A8B" w14:textId="18B690BF" w:rsidR="005A0679" w:rsidRPr="00342444" w:rsidRDefault="005A0679" w:rsidP="00322A29">
      <w:pPr>
        <w:pStyle w:val="a7"/>
      </w:pPr>
      <w:bookmarkStart w:id="96" w:name="_Toc223800655"/>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10</w:t>
        </w:r>
      </w:fldSimple>
      <w:r w:rsidRPr="00342444">
        <w:rPr>
          <w:noProof/>
          <w:rtl/>
        </w:rPr>
        <w:t xml:space="preserve"> : تحليل م</w:t>
      </w:r>
      <w:r w:rsidR="00B41739">
        <w:rPr>
          <w:noProof/>
          <w:rtl/>
        </w:rPr>
        <w:t>سـت</w:t>
      </w:r>
      <w:r w:rsidRPr="00342444">
        <w:rPr>
          <w:noProof/>
          <w:rtl/>
        </w:rPr>
        <w:t>ويات متغيرات الدراسة وفق تقييم العينة</w:t>
      </w:r>
      <w:bookmarkEnd w:id="96"/>
    </w:p>
    <w:tbl>
      <w:tblPr>
        <w:tblStyle w:val="aa"/>
        <w:bidiVisual/>
        <w:tblW w:w="8409" w:type="dxa"/>
        <w:jc w:val="center"/>
        <w:tblLook w:val="04A0" w:firstRow="1" w:lastRow="0" w:firstColumn="1" w:lastColumn="0" w:noHBand="0" w:noVBand="1"/>
      </w:tblPr>
      <w:tblGrid>
        <w:gridCol w:w="1959"/>
        <w:gridCol w:w="1424"/>
        <w:gridCol w:w="1509"/>
        <w:gridCol w:w="984"/>
        <w:gridCol w:w="1177"/>
        <w:gridCol w:w="1356"/>
      </w:tblGrid>
      <w:tr w:rsidR="008267E1" w:rsidRPr="00906657" w14:paraId="060344CF" w14:textId="77777777" w:rsidTr="00906657">
        <w:trPr>
          <w:trHeight w:val="720"/>
          <w:tblHeader/>
          <w:jc w:val="center"/>
        </w:trPr>
        <w:tc>
          <w:tcPr>
            <w:tcW w:w="0" w:type="dxa"/>
            <w:hideMark/>
          </w:tcPr>
          <w:p w14:paraId="368A14B1" w14:textId="42FD7C8F" w:rsidR="008267E1" w:rsidRPr="00906657" w:rsidRDefault="005A0679"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المتغير</w:t>
            </w:r>
          </w:p>
        </w:tc>
        <w:tc>
          <w:tcPr>
            <w:tcW w:w="0" w:type="dxa"/>
            <w:hideMark/>
          </w:tcPr>
          <w:p w14:paraId="6A4893A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المتوسط الحسابي</w:t>
            </w:r>
          </w:p>
        </w:tc>
        <w:tc>
          <w:tcPr>
            <w:tcW w:w="0" w:type="dxa"/>
            <w:hideMark/>
          </w:tcPr>
          <w:p w14:paraId="7D556733"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الانحراف المعياري</w:t>
            </w:r>
          </w:p>
        </w:tc>
        <w:tc>
          <w:tcPr>
            <w:tcW w:w="0" w:type="dxa"/>
            <w:hideMark/>
          </w:tcPr>
          <w:p w14:paraId="50650131"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أقل قيمة</w:t>
            </w:r>
          </w:p>
        </w:tc>
        <w:tc>
          <w:tcPr>
            <w:tcW w:w="0" w:type="dxa"/>
            <w:hideMark/>
          </w:tcPr>
          <w:p w14:paraId="4DEBA3C5"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أقصى قيمة</w:t>
            </w:r>
          </w:p>
        </w:tc>
        <w:tc>
          <w:tcPr>
            <w:tcW w:w="0" w:type="dxa"/>
            <w:hideMark/>
          </w:tcPr>
          <w:p w14:paraId="63F696C7" w14:textId="77777777" w:rsidR="008267E1" w:rsidRPr="00906657" w:rsidRDefault="008267E1" w:rsidP="00342444">
            <w:pPr>
              <w:spacing w:line="360" w:lineRule="auto"/>
              <w:jc w:val="center"/>
              <w:rPr>
                <w:rFonts w:ascii="Traditional Arabic" w:eastAsia="Times New Roman" w:hAnsi="Traditional Arabic" w:cs="Traditional Arabic"/>
                <w:b/>
                <w:bCs/>
                <w:color w:val="000000"/>
                <w:sz w:val="24"/>
                <w:szCs w:val="24"/>
                <w:rtl/>
              </w:rPr>
            </w:pPr>
            <w:r w:rsidRPr="00906657">
              <w:rPr>
                <w:rFonts w:ascii="Traditional Arabic" w:eastAsia="Times New Roman" w:hAnsi="Traditional Arabic" w:cs="Traditional Arabic"/>
                <w:b/>
                <w:bCs/>
                <w:color w:val="000000"/>
                <w:sz w:val="24"/>
                <w:szCs w:val="24"/>
                <w:rtl/>
              </w:rPr>
              <w:t>التفسير</w:t>
            </w:r>
          </w:p>
        </w:tc>
      </w:tr>
      <w:tr w:rsidR="008267E1" w:rsidRPr="00342444" w14:paraId="36FF98D2" w14:textId="77777777" w:rsidTr="00906657">
        <w:trPr>
          <w:trHeight w:val="712"/>
          <w:jc w:val="center"/>
        </w:trPr>
        <w:tc>
          <w:tcPr>
            <w:tcW w:w="0" w:type="dxa"/>
            <w:hideMark/>
          </w:tcPr>
          <w:p w14:paraId="46737DFC" w14:textId="56ED9E40"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w:t>
            </w:r>
            <w:r w:rsidRPr="00342444">
              <w:rPr>
                <w:rFonts w:ascii="Traditional Arabic" w:eastAsia="Times New Roman" w:hAnsi="Traditional Arabic" w:cs="Traditional Arabic"/>
                <w:color w:val="000000"/>
                <w:sz w:val="24"/>
                <w:szCs w:val="24"/>
              </w:rPr>
              <w:t>SOC</w:t>
            </w:r>
            <w:r w:rsidRPr="00342444">
              <w:rPr>
                <w:rFonts w:ascii="Traditional Arabic" w:eastAsia="Times New Roman" w:hAnsi="Traditional Arabic" w:cs="Traditional Arabic"/>
                <w:color w:val="000000"/>
                <w:sz w:val="24"/>
                <w:szCs w:val="24"/>
                <w:rtl/>
              </w:rPr>
              <w:t>)</w:t>
            </w:r>
          </w:p>
        </w:tc>
        <w:tc>
          <w:tcPr>
            <w:tcW w:w="0" w:type="dxa"/>
            <w:hideMark/>
          </w:tcPr>
          <w:p w14:paraId="57B4FC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3.28</w:t>
            </w:r>
          </w:p>
        </w:tc>
        <w:tc>
          <w:tcPr>
            <w:tcW w:w="0" w:type="dxa"/>
            <w:hideMark/>
          </w:tcPr>
          <w:p w14:paraId="554D26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w:t>
            </w:r>
          </w:p>
        </w:tc>
        <w:tc>
          <w:tcPr>
            <w:tcW w:w="0" w:type="dxa"/>
            <w:hideMark/>
          </w:tcPr>
          <w:p w14:paraId="0BC8E1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48BF92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8E2FC8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وضوح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4D17487E" w14:textId="77777777" w:rsidTr="00906657">
        <w:trPr>
          <w:trHeight w:val="1080"/>
          <w:jc w:val="center"/>
        </w:trPr>
        <w:tc>
          <w:tcPr>
            <w:tcW w:w="0" w:type="dxa"/>
            <w:hideMark/>
          </w:tcPr>
          <w:p w14:paraId="069683D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التخطيط التشغيلي (</w:t>
            </w:r>
            <w:r w:rsidRPr="00342444">
              <w:rPr>
                <w:rFonts w:ascii="Traditional Arabic" w:eastAsia="Times New Roman" w:hAnsi="Traditional Arabic" w:cs="Traditional Arabic"/>
                <w:color w:val="000000"/>
                <w:sz w:val="24"/>
                <w:szCs w:val="24"/>
              </w:rPr>
              <w:t>OP</w:t>
            </w:r>
            <w:r w:rsidRPr="00342444">
              <w:rPr>
                <w:rFonts w:ascii="Traditional Arabic" w:eastAsia="Times New Roman" w:hAnsi="Traditional Arabic" w:cs="Traditional Arabic"/>
                <w:color w:val="000000"/>
                <w:sz w:val="24"/>
                <w:szCs w:val="24"/>
                <w:rtl/>
              </w:rPr>
              <w:t>)</w:t>
            </w:r>
          </w:p>
        </w:tc>
        <w:tc>
          <w:tcPr>
            <w:tcW w:w="0" w:type="dxa"/>
            <w:hideMark/>
          </w:tcPr>
          <w:p w14:paraId="574C70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2A859E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6330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52A7AF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60A1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تنفيذ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1951B38E" w14:textId="77777777" w:rsidTr="00906657">
        <w:trPr>
          <w:trHeight w:val="720"/>
          <w:jc w:val="center"/>
        </w:trPr>
        <w:tc>
          <w:tcPr>
            <w:tcW w:w="0" w:type="dxa"/>
            <w:hideMark/>
          </w:tcPr>
          <w:p w14:paraId="1144F3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الأداء (</w:t>
            </w:r>
            <w:r w:rsidRPr="00342444">
              <w:rPr>
                <w:rFonts w:ascii="Traditional Arabic" w:eastAsia="Times New Roman" w:hAnsi="Traditional Arabic" w:cs="Traditional Arabic"/>
                <w:color w:val="000000"/>
                <w:sz w:val="24"/>
                <w:szCs w:val="24"/>
              </w:rPr>
              <w:t>POP</w:t>
            </w:r>
            <w:r w:rsidRPr="00342444">
              <w:rPr>
                <w:rFonts w:ascii="Traditional Arabic" w:eastAsia="Times New Roman" w:hAnsi="Traditional Arabic" w:cs="Traditional Arabic"/>
                <w:color w:val="000000"/>
                <w:sz w:val="24"/>
                <w:szCs w:val="24"/>
                <w:rtl/>
              </w:rPr>
              <w:t>)</w:t>
            </w:r>
          </w:p>
        </w:tc>
        <w:tc>
          <w:tcPr>
            <w:tcW w:w="0" w:type="dxa"/>
            <w:hideMark/>
          </w:tcPr>
          <w:p w14:paraId="1D4114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3.29</w:t>
            </w:r>
          </w:p>
        </w:tc>
        <w:tc>
          <w:tcPr>
            <w:tcW w:w="0" w:type="dxa"/>
            <w:hideMark/>
          </w:tcPr>
          <w:p w14:paraId="64AF46D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1.09</w:t>
            </w:r>
          </w:p>
        </w:tc>
        <w:tc>
          <w:tcPr>
            <w:tcW w:w="0" w:type="dxa"/>
            <w:hideMark/>
          </w:tcPr>
          <w:p w14:paraId="333E10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6F197E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4015A4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إنجاز متوسط </w:t>
            </w:r>
            <w:r w:rsidRPr="00342444">
              <w:rPr>
                <w:rFonts w:ascii="Arial" w:eastAsia="Times New Roman" w:hAnsi="Arial" w:cs="Arial" w:hint="cs"/>
                <w:color w:val="000000"/>
                <w:sz w:val="24"/>
                <w:szCs w:val="24"/>
                <w:rtl/>
              </w:rPr>
              <w:t>​​</w:t>
            </w:r>
            <w:r w:rsidRPr="00342444">
              <w:rPr>
                <w:rFonts w:ascii="Traditional Arabic" w:eastAsia="Times New Roman" w:hAnsi="Traditional Arabic" w:cs="Traditional Arabic" w:hint="cs"/>
                <w:color w:val="000000"/>
                <w:sz w:val="24"/>
                <w:szCs w:val="24"/>
                <w:rtl/>
              </w:rPr>
              <w:t>إلى</w:t>
            </w:r>
            <w:r w:rsidRPr="00342444">
              <w:rPr>
                <w:rFonts w:ascii="Traditional Arabic" w:eastAsia="Times New Roman" w:hAnsi="Traditional Arabic" w:cs="Traditional Arabic"/>
                <w:color w:val="000000"/>
                <w:sz w:val="24"/>
                <w:szCs w:val="24"/>
                <w:rtl/>
              </w:rPr>
              <w:t xml:space="preserve"> </w:t>
            </w:r>
            <w:r w:rsidRPr="00342444">
              <w:rPr>
                <w:rFonts w:ascii="Traditional Arabic" w:eastAsia="Times New Roman" w:hAnsi="Traditional Arabic" w:cs="Traditional Arabic" w:hint="cs"/>
                <w:color w:val="000000"/>
                <w:sz w:val="24"/>
                <w:szCs w:val="24"/>
                <w:rtl/>
              </w:rPr>
              <w:t>عالٍ</w:t>
            </w:r>
          </w:p>
        </w:tc>
      </w:tr>
      <w:tr w:rsidR="008267E1" w:rsidRPr="00342444" w14:paraId="2E9A6944" w14:textId="77777777" w:rsidTr="00906657">
        <w:trPr>
          <w:trHeight w:val="720"/>
          <w:jc w:val="center"/>
        </w:trPr>
        <w:tc>
          <w:tcPr>
            <w:tcW w:w="0" w:type="dxa"/>
            <w:hideMark/>
          </w:tcPr>
          <w:p w14:paraId="6E620CC6" w14:textId="77777777" w:rsidR="008267E1" w:rsidRPr="00342444" w:rsidRDefault="008267E1" w:rsidP="00342444">
            <w:pPr>
              <w:spacing w:line="360" w:lineRule="auto"/>
              <w:jc w:val="center"/>
              <w:rPr>
                <w:rFonts w:ascii="Traditional Arabic" w:eastAsia="Times New Roman" w:hAnsi="Traditional Arabic" w:cs="Traditional Arabic" w:hint="cs"/>
                <w:color w:val="000000"/>
                <w:sz w:val="24"/>
                <w:szCs w:val="24"/>
                <w:rtl/>
              </w:rPr>
            </w:pPr>
            <w:r w:rsidRPr="00342444">
              <w:rPr>
                <w:rFonts w:ascii="Traditional Arabic" w:eastAsia="Times New Roman" w:hAnsi="Traditional Arabic" w:cs="Traditional Arabic"/>
                <w:color w:val="000000"/>
                <w:sz w:val="24"/>
                <w:szCs w:val="24"/>
                <w:rtl/>
              </w:rPr>
              <w:t>الرؤية (</w:t>
            </w:r>
            <w:r w:rsidRPr="00342444">
              <w:rPr>
                <w:rFonts w:ascii="Traditional Arabic" w:eastAsia="Times New Roman" w:hAnsi="Traditional Arabic" w:cs="Traditional Arabic"/>
                <w:color w:val="000000"/>
                <w:sz w:val="24"/>
                <w:szCs w:val="24"/>
              </w:rPr>
              <w:t>VIS</w:t>
            </w:r>
            <w:r w:rsidRPr="00342444">
              <w:rPr>
                <w:rFonts w:ascii="Traditional Arabic" w:eastAsia="Times New Roman" w:hAnsi="Traditional Arabic" w:cs="Traditional Arabic"/>
                <w:color w:val="000000"/>
                <w:sz w:val="24"/>
                <w:szCs w:val="24"/>
                <w:rtl/>
              </w:rPr>
              <w:t>)</w:t>
            </w:r>
          </w:p>
        </w:tc>
        <w:tc>
          <w:tcPr>
            <w:tcW w:w="0" w:type="dxa"/>
            <w:hideMark/>
          </w:tcPr>
          <w:p w14:paraId="4290FE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3.31</w:t>
            </w:r>
          </w:p>
        </w:tc>
        <w:tc>
          <w:tcPr>
            <w:tcW w:w="0" w:type="dxa"/>
            <w:hideMark/>
          </w:tcPr>
          <w:p w14:paraId="4F9321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1.14</w:t>
            </w:r>
          </w:p>
        </w:tc>
        <w:tc>
          <w:tcPr>
            <w:tcW w:w="0" w:type="dxa"/>
            <w:hideMark/>
          </w:tcPr>
          <w:p w14:paraId="5A8772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194B25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72E74D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4A1E046A" w14:textId="77777777" w:rsidTr="00906657">
        <w:trPr>
          <w:trHeight w:val="720"/>
          <w:jc w:val="center"/>
        </w:trPr>
        <w:tc>
          <w:tcPr>
            <w:tcW w:w="0" w:type="dxa"/>
            <w:hideMark/>
          </w:tcPr>
          <w:p w14:paraId="74C523B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 (</w:t>
            </w:r>
            <w:r w:rsidRPr="00342444">
              <w:rPr>
                <w:rFonts w:ascii="Traditional Arabic" w:eastAsia="Times New Roman" w:hAnsi="Traditional Arabic" w:cs="Traditional Arabic"/>
                <w:color w:val="000000"/>
                <w:sz w:val="24"/>
                <w:szCs w:val="24"/>
              </w:rPr>
              <w:t>OB</w:t>
            </w:r>
            <w:r w:rsidRPr="00342444">
              <w:rPr>
                <w:rFonts w:ascii="Traditional Arabic" w:eastAsia="Times New Roman" w:hAnsi="Traditional Arabic" w:cs="Traditional Arabic"/>
                <w:color w:val="000000"/>
                <w:sz w:val="24"/>
                <w:szCs w:val="24"/>
                <w:rtl/>
              </w:rPr>
              <w:t>)</w:t>
            </w:r>
          </w:p>
        </w:tc>
        <w:tc>
          <w:tcPr>
            <w:tcW w:w="0" w:type="dxa"/>
            <w:hideMark/>
          </w:tcPr>
          <w:p w14:paraId="49F78D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3.27</w:t>
            </w:r>
          </w:p>
        </w:tc>
        <w:tc>
          <w:tcPr>
            <w:tcW w:w="0" w:type="dxa"/>
            <w:hideMark/>
          </w:tcPr>
          <w:p w14:paraId="3900254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w:t>
            </w:r>
          </w:p>
        </w:tc>
        <w:tc>
          <w:tcPr>
            <w:tcW w:w="0" w:type="dxa"/>
            <w:hideMark/>
          </w:tcPr>
          <w:p w14:paraId="55A341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730C1F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332FC1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r w:rsidR="008267E1" w:rsidRPr="00342444" w14:paraId="1008466E" w14:textId="77777777" w:rsidTr="00906657">
        <w:trPr>
          <w:trHeight w:val="396"/>
          <w:jc w:val="center"/>
        </w:trPr>
        <w:tc>
          <w:tcPr>
            <w:tcW w:w="0" w:type="dxa"/>
            <w:hideMark/>
          </w:tcPr>
          <w:p w14:paraId="7C9C3EF4" w14:textId="59D7E0A2"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w:t>
            </w:r>
            <w:r w:rsidRPr="00342444">
              <w:rPr>
                <w:rFonts w:ascii="Traditional Arabic" w:eastAsia="Times New Roman" w:hAnsi="Traditional Arabic" w:cs="Traditional Arabic"/>
                <w:color w:val="000000"/>
                <w:sz w:val="24"/>
                <w:szCs w:val="24"/>
              </w:rPr>
              <w:t>STRA</w:t>
            </w:r>
            <w:r w:rsidRPr="00342444">
              <w:rPr>
                <w:rFonts w:ascii="Traditional Arabic" w:eastAsia="Times New Roman" w:hAnsi="Traditional Arabic" w:cs="Traditional Arabic"/>
                <w:color w:val="000000"/>
                <w:sz w:val="24"/>
                <w:szCs w:val="24"/>
                <w:rtl/>
              </w:rPr>
              <w:t>)</w:t>
            </w:r>
          </w:p>
        </w:tc>
        <w:tc>
          <w:tcPr>
            <w:tcW w:w="0" w:type="dxa"/>
            <w:hideMark/>
          </w:tcPr>
          <w:p w14:paraId="11281E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3.25</w:t>
            </w:r>
          </w:p>
        </w:tc>
        <w:tc>
          <w:tcPr>
            <w:tcW w:w="0" w:type="dxa"/>
            <w:hideMark/>
          </w:tcPr>
          <w:p w14:paraId="4B31E08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w:t>
            </w:r>
          </w:p>
        </w:tc>
        <w:tc>
          <w:tcPr>
            <w:tcW w:w="0" w:type="dxa"/>
            <w:hideMark/>
          </w:tcPr>
          <w:p w14:paraId="537EAC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hideMark/>
          </w:tcPr>
          <w:p w14:paraId="3DB60D3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hideMark/>
          </w:tcPr>
          <w:p w14:paraId="0C255A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وضوح متوسط</w:t>
            </w:r>
          </w:p>
        </w:tc>
      </w:tr>
    </w:tbl>
    <w:p w14:paraId="2882969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4D90F21" w14:textId="1573C6F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حيث نلاحظ من الجدول </w:t>
      </w:r>
      <w:r w:rsidR="00687E4F" w:rsidRPr="00342444">
        <w:rPr>
          <w:rFonts w:ascii="Traditional Arabic" w:hAnsi="Traditional Arabic" w:cs="Traditional Arabic"/>
          <w:sz w:val="24"/>
          <w:szCs w:val="24"/>
          <w:rtl/>
          <w:lang w:bidi="ar-SY"/>
        </w:rPr>
        <w:t xml:space="preserve">رقم (14) </w:t>
      </w:r>
      <w:r w:rsidRPr="00342444">
        <w:rPr>
          <w:rFonts w:ascii="Traditional Arabic" w:hAnsi="Traditional Arabic" w:cs="Traditional Arabic"/>
          <w:sz w:val="24"/>
          <w:szCs w:val="24"/>
          <w:rtl/>
          <w:lang w:bidi="ar-SY"/>
        </w:rPr>
        <w:t>ما يلي:</w:t>
      </w:r>
    </w:p>
    <w:p w14:paraId="062635C4" w14:textId="5BB91D50"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الاتجاه المركزي: تتراوح القيم المتوسطة بين 3.27 و3.31 على مقياس خماسي النقاط، مما يشير إلى أن المشاركين يقيمون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مرتفعة إلى حد ما. ويشير هذا إلى أن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تظهر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معقولة، وإن لم تكن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ثنائية.</w:t>
      </w:r>
    </w:p>
    <w:p w14:paraId="02E94C57" w14:textId="3A79FD0C"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التباين: تتراوح الانحرافات المعيارية بين 0.87 و1.14، مما يشير إلى تباين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إلى كبير في تقييمات المشاركين. يشير الانحراف المعياري المنخفض قليلاً لـوضوح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(0.87) مقارنةً بـالتخطيط التشغيلي والأداء التنظيمي (1.09) إلى توافق أكبر بشأن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مقارنةً بالتخطيط أو الأداء.</w:t>
      </w:r>
    </w:p>
    <w:p w14:paraId="4B22588E" w14:textId="28837868" w:rsidR="008267E1" w:rsidRPr="00342444" w:rsidRDefault="008267E1" w:rsidP="00D73057">
      <w:pPr>
        <w:pStyle w:val="a3"/>
        <w:numPr>
          <w:ilvl w:val="0"/>
          <w:numId w:val="2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المدى: يشير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النطاق الكامل (1.00 إلى 5.00) لجميع التراكيب إلى أن المشاركين أظهروا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تمييزية دون تجمع عند نقاط النهاية القصوى، مما يشير إلى موثوقية وصلاحية القياس.</w:t>
      </w:r>
    </w:p>
    <w:p w14:paraId="7FAC2D34" w14:textId="4A287E2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مع ذلك، ولتحقيق فهم أكبر لهذه التقييمات، قام الباحث بتحليل الفروقات الإحصائية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التخطيط التشغيلي والأداء التنظيمي لمنظمات القطاع العام في المملكة، وذلك تبعاً لاختلاف الجنس، العمر، المؤهل العلمي والم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 للمشاركين.</w:t>
      </w:r>
    </w:p>
    <w:p w14:paraId="0B4F3122" w14:textId="77777777" w:rsidR="008267E1" w:rsidRPr="00342444" w:rsidRDefault="008267E1" w:rsidP="00322A29">
      <w:pPr>
        <w:pStyle w:val="4"/>
      </w:pPr>
      <w:r w:rsidRPr="00342444">
        <w:rPr>
          <w:rtl/>
        </w:rPr>
        <w:t>الجنس:</w:t>
      </w:r>
    </w:p>
    <w:p w14:paraId="781CA7F6" w14:textId="6134855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تقيم نتائج 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قلة المقدمة والمصنفة حسب الجنس ما إذا كان هناك اختلاف كبير بين الذكور والإناث في تقييماتهم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والأبعاد الأساسية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وتظهر نتائج اختبار </w:t>
      </w:r>
      <w:r w:rsidRPr="00342444">
        <w:rPr>
          <w:rFonts w:ascii="Traditional Arabic" w:hAnsi="Traditional Arabic" w:cs="Traditional Arabic"/>
          <w:sz w:val="24"/>
          <w:szCs w:val="24"/>
        </w:rPr>
        <w:t>T-test</w:t>
      </w:r>
      <w:r w:rsidRPr="00342444">
        <w:rPr>
          <w:rFonts w:ascii="Traditional Arabic" w:hAnsi="Traditional Arabic" w:cs="Traditional Arabic"/>
          <w:sz w:val="24"/>
          <w:szCs w:val="24"/>
          <w:rtl/>
          <w:lang w:bidi="ar-SY"/>
        </w:rPr>
        <w:t xml:space="preserve"> للعينات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قلة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4-11</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7C533B" w14:textId="2091A977" w:rsidR="005A0679" w:rsidRPr="00342444" w:rsidRDefault="005A0679" w:rsidP="00322A29">
      <w:pPr>
        <w:pStyle w:val="a7"/>
      </w:pPr>
      <w:bookmarkStart w:id="97" w:name="_Toc223800656"/>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11</w:t>
        </w:r>
      </w:fldSimple>
      <w:r w:rsidRPr="00342444">
        <w:rPr>
          <w:noProof/>
          <w:rtl/>
        </w:rPr>
        <w:t xml:space="preserve"> : نتائج اختبار معنوية الفروقات حسب جنس افراد العينة</w:t>
      </w:r>
      <w:bookmarkEnd w:id="97"/>
    </w:p>
    <w:tbl>
      <w:tblPr>
        <w:tblStyle w:val="aa"/>
        <w:bidiVisual/>
        <w:tblW w:w="8929" w:type="dxa"/>
        <w:tblLook w:val="04A0" w:firstRow="1" w:lastRow="0" w:firstColumn="1" w:lastColumn="0" w:noHBand="0" w:noVBand="1"/>
      </w:tblPr>
      <w:tblGrid>
        <w:gridCol w:w="953"/>
        <w:gridCol w:w="731"/>
        <w:gridCol w:w="889"/>
        <w:gridCol w:w="1012"/>
        <w:gridCol w:w="840"/>
        <w:gridCol w:w="889"/>
        <w:gridCol w:w="840"/>
        <w:gridCol w:w="840"/>
        <w:gridCol w:w="1012"/>
        <w:gridCol w:w="923"/>
      </w:tblGrid>
      <w:tr w:rsidR="005A0679" w:rsidRPr="00342444" w14:paraId="1716628B" w14:textId="77777777" w:rsidTr="00E40D4F">
        <w:trPr>
          <w:trHeight w:val="586"/>
          <w:tblHeader/>
        </w:trPr>
        <w:tc>
          <w:tcPr>
            <w:tcW w:w="953" w:type="dxa"/>
            <w:vAlign w:val="center"/>
            <w:hideMark/>
          </w:tcPr>
          <w:p w14:paraId="7E64748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731" w:type="dxa"/>
            <w:vAlign w:val="center"/>
            <w:hideMark/>
          </w:tcPr>
          <w:p w14:paraId="6ED89D3D"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الجنس</w:t>
            </w:r>
          </w:p>
        </w:tc>
        <w:tc>
          <w:tcPr>
            <w:tcW w:w="889" w:type="dxa"/>
            <w:vAlign w:val="center"/>
            <w:hideMark/>
          </w:tcPr>
          <w:p w14:paraId="071520C7"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12" w:type="dxa"/>
            <w:vAlign w:val="center"/>
            <w:hideMark/>
          </w:tcPr>
          <w:p w14:paraId="509730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840" w:type="dxa"/>
            <w:noWrap/>
            <w:vAlign w:val="center"/>
            <w:hideMark/>
          </w:tcPr>
          <w:p w14:paraId="5323362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 </w:t>
            </w:r>
          </w:p>
        </w:tc>
        <w:tc>
          <w:tcPr>
            <w:tcW w:w="889" w:type="dxa"/>
            <w:vAlign w:val="center"/>
            <w:hideMark/>
          </w:tcPr>
          <w:p w14:paraId="08E08E3F"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840" w:type="dxa"/>
            <w:vAlign w:val="center"/>
            <w:hideMark/>
          </w:tcPr>
          <w:p w14:paraId="29BDBCD6"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c>
          <w:tcPr>
            <w:tcW w:w="840" w:type="dxa"/>
            <w:vAlign w:val="center"/>
            <w:hideMark/>
          </w:tcPr>
          <w:p w14:paraId="6F022F30"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t</w:t>
            </w:r>
          </w:p>
        </w:tc>
        <w:tc>
          <w:tcPr>
            <w:tcW w:w="1012" w:type="dxa"/>
            <w:vAlign w:val="center"/>
            <w:hideMark/>
          </w:tcPr>
          <w:p w14:paraId="41D92F4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923" w:type="dxa"/>
            <w:vAlign w:val="center"/>
            <w:hideMark/>
          </w:tcPr>
          <w:p w14:paraId="43F7DE42"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 (2-tailed)</w:t>
            </w:r>
          </w:p>
        </w:tc>
      </w:tr>
      <w:tr w:rsidR="005A0679" w:rsidRPr="00342444" w14:paraId="1B7E0D2B" w14:textId="77777777" w:rsidTr="00E40D4F">
        <w:trPr>
          <w:trHeight w:val="530"/>
        </w:trPr>
        <w:tc>
          <w:tcPr>
            <w:tcW w:w="953" w:type="dxa"/>
            <w:vMerge w:val="restart"/>
            <w:vAlign w:val="center"/>
            <w:hideMark/>
          </w:tcPr>
          <w:p w14:paraId="50CF3C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731" w:type="dxa"/>
            <w:vAlign w:val="center"/>
            <w:hideMark/>
          </w:tcPr>
          <w:p w14:paraId="395C30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20CA233D"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3.4267</w:t>
            </w:r>
          </w:p>
        </w:tc>
        <w:tc>
          <w:tcPr>
            <w:tcW w:w="1012" w:type="dxa"/>
            <w:noWrap/>
            <w:vAlign w:val="center"/>
            <w:hideMark/>
          </w:tcPr>
          <w:p w14:paraId="05B696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0.91841</w:t>
            </w:r>
          </w:p>
        </w:tc>
        <w:tc>
          <w:tcPr>
            <w:tcW w:w="840" w:type="dxa"/>
            <w:vAlign w:val="center"/>
            <w:hideMark/>
          </w:tcPr>
          <w:p w14:paraId="48A7681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5950D5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34.558</w:t>
            </w:r>
          </w:p>
        </w:tc>
        <w:tc>
          <w:tcPr>
            <w:tcW w:w="840" w:type="dxa"/>
            <w:noWrap/>
            <w:vAlign w:val="center"/>
            <w:hideMark/>
          </w:tcPr>
          <w:p w14:paraId="0D0960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c>
          <w:tcPr>
            <w:tcW w:w="840" w:type="dxa"/>
            <w:noWrap/>
            <w:vAlign w:val="center"/>
            <w:hideMark/>
          </w:tcPr>
          <w:p w14:paraId="3BD5A04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5.747</w:t>
            </w:r>
          </w:p>
        </w:tc>
        <w:tc>
          <w:tcPr>
            <w:tcW w:w="1012" w:type="dxa"/>
            <w:noWrap/>
            <w:vAlign w:val="center"/>
            <w:hideMark/>
          </w:tcPr>
          <w:p w14:paraId="0D7395A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640B57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4A5EEF44" w14:textId="77777777" w:rsidTr="00E40D4F">
        <w:trPr>
          <w:trHeight w:val="530"/>
        </w:trPr>
        <w:tc>
          <w:tcPr>
            <w:tcW w:w="953" w:type="dxa"/>
            <w:vMerge/>
            <w:vAlign w:val="center"/>
            <w:hideMark/>
          </w:tcPr>
          <w:p w14:paraId="4DCBDEEC"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2133D5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5C8B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2.9494</w:t>
            </w:r>
          </w:p>
        </w:tc>
        <w:tc>
          <w:tcPr>
            <w:tcW w:w="1012" w:type="dxa"/>
            <w:noWrap/>
            <w:vAlign w:val="center"/>
            <w:hideMark/>
          </w:tcPr>
          <w:p w14:paraId="7F8E8C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0.64078</w:t>
            </w:r>
          </w:p>
        </w:tc>
        <w:tc>
          <w:tcPr>
            <w:tcW w:w="840" w:type="dxa"/>
            <w:vAlign w:val="center"/>
            <w:hideMark/>
          </w:tcPr>
          <w:p w14:paraId="1AA9F12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495CE4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02170A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EC5E6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6.526</w:t>
            </w:r>
          </w:p>
        </w:tc>
        <w:tc>
          <w:tcPr>
            <w:tcW w:w="1012" w:type="dxa"/>
            <w:noWrap/>
            <w:vAlign w:val="center"/>
            <w:hideMark/>
          </w:tcPr>
          <w:p w14:paraId="2EEE0A5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400.310</w:t>
            </w:r>
          </w:p>
        </w:tc>
        <w:tc>
          <w:tcPr>
            <w:tcW w:w="923" w:type="dxa"/>
            <w:noWrap/>
            <w:vAlign w:val="center"/>
            <w:hideMark/>
          </w:tcPr>
          <w:p w14:paraId="7D0F2D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6A50EDA1" w14:textId="77777777" w:rsidTr="00E40D4F">
        <w:trPr>
          <w:trHeight w:val="530"/>
        </w:trPr>
        <w:tc>
          <w:tcPr>
            <w:tcW w:w="953" w:type="dxa"/>
            <w:vMerge w:val="restart"/>
            <w:vAlign w:val="center"/>
            <w:hideMark/>
          </w:tcPr>
          <w:p w14:paraId="370DF34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731" w:type="dxa"/>
            <w:vAlign w:val="center"/>
            <w:hideMark/>
          </w:tcPr>
          <w:p w14:paraId="2D3A89A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9C0124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3.4169</w:t>
            </w:r>
          </w:p>
        </w:tc>
        <w:tc>
          <w:tcPr>
            <w:tcW w:w="1012" w:type="dxa"/>
            <w:noWrap/>
            <w:vAlign w:val="center"/>
            <w:hideMark/>
          </w:tcPr>
          <w:p w14:paraId="188B021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1.11009</w:t>
            </w:r>
          </w:p>
        </w:tc>
        <w:tc>
          <w:tcPr>
            <w:tcW w:w="840" w:type="dxa"/>
            <w:vAlign w:val="center"/>
            <w:hideMark/>
          </w:tcPr>
          <w:p w14:paraId="27DD133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6735ED8E"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4.526</w:t>
            </w:r>
          </w:p>
        </w:tc>
        <w:tc>
          <w:tcPr>
            <w:tcW w:w="840" w:type="dxa"/>
            <w:noWrap/>
            <w:vAlign w:val="center"/>
            <w:hideMark/>
          </w:tcPr>
          <w:p w14:paraId="1AE7479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35B322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3.817</w:t>
            </w:r>
          </w:p>
        </w:tc>
        <w:tc>
          <w:tcPr>
            <w:tcW w:w="1012" w:type="dxa"/>
            <w:noWrap/>
            <w:vAlign w:val="center"/>
            <w:hideMark/>
          </w:tcPr>
          <w:p w14:paraId="343FB23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AA4AB6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8D77A15" w14:textId="77777777" w:rsidTr="00E40D4F">
        <w:trPr>
          <w:trHeight w:val="530"/>
        </w:trPr>
        <w:tc>
          <w:tcPr>
            <w:tcW w:w="953" w:type="dxa"/>
            <w:vMerge/>
            <w:vAlign w:val="center"/>
            <w:hideMark/>
          </w:tcPr>
          <w:p w14:paraId="3DB91773"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00C568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30367DD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3.0122</w:t>
            </w:r>
          </w:p>
        </w:tc>
        <w:tc>
          <w:tcPr>
            <w:tcW w:w="1012" w:type="dxa"/>
            <w:noWrap/>
            <w:vAlign w:val="center"/>
            <w:hideMark/>
          </w:tcPr>
          <w:p w14:paraId="358577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0.98801</w:t>
            </w:r>
          </w:p>
        </w:tc>
        <w:tc>
          <w:tcPr>
            <w:tcW w:w="840" w:type="dxa"/>
            <w:vAlign w:val="center"/>
            <w:hideMark/>
          </w:tcPr>
          <w:p w14:paraId="5C4233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72AE25BC"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DEA823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4892B8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3.983</w:t>
            </w:r>
          </w:p>
        </w:tc>
        <w:tc>
          <w:tcPr>
            <w:tcW w:w="1012" w:type="dxa"/>
            <w:noWrap/>
            <w:vAlign w:val="center"/>
            <w:hideMark/>
          </w:tcPr>
          <w:p w14:paraId="3FB6060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323.467</w:t>
            </w:r>
          </w:p>
        </w:tc>
        <w:tc>
          <w:tcPr>
            <w:tcW w:w="923" w:type="dxa"/>
            <w:noWrap/>
            <w:vAlign w:val="center"/>
            <w:hideMark/>
          </w:tcPr>
          <w:p w14:paraId="4512AF2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5CC4DADB" w14:textId="77777777" w:rsidTr="00E40D4F">
        <w:trPr>
          <w:trHeight w:val="530"/>
        </w:trPr>
        <w:tc>
          <w:tcPr>
            <w:tcW w:w="953" w:type="dxa"/>
            <w:vMerge w:val="restart"/>
            <w:vAlign w:val="center"/>
            <w:hideMark/>
          </w:tcPr>
          <w:p w14:paraId="7D7379E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731" w:type="dxa"/>
            <w:vAlign w:val="center"/>
            <w:hideMark/>
          </w:tcPr>
          <w:p w14:paraId="521974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359758F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3.3963</w:t>
            </w:r>
          </w:p>
        </w:tc>
        <w:tc>
          <w:tcPr>
            <w:tcW w:w="1012" w:type="dxa"/>
            <w:noWrap/>
            <w:vAlign w:val="center"/>
            <w:hideMark/>
          </w:tcPr>
          <w:p w14:paraId="0A3E0A3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1.11192</w:t>
            </w:r>
          </w:p>
        </w:tc>
        <w:tc>
          <w:tcPr>
            <w:tcW w:w="840" w:type="dxa"/>
            <w:vAlign w:val="center"/>
            <w:hideMark/>
          </w:tcPr>
          <w:p w14:paraId="091A1F0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4A24CA2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4.083</w:t>
            </w:r>
          </w:p>
        </w:tc>
        <w:tc>
          <w:tcPr>
            <w:tcW w:w="840" w:type="dxa"/>
            <w:noWrap/>
            <w:vAlign w:val="center"/>
            <w:hideMark/>
          </w:tcPr>
          <w:p w14:paraId="006BEAA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0.044</w:t>
            </w:r>
          </w:p>
        </w:tc>
        <w:tc>
          <w:tcPr>
            <w:tcW w:w="840" w:type="dxa"/>
            <w:noWrap/>
            <w:vAlign w:val="center"/>
            <w:hideMark/>
          </w:tcPr>
          <w:p w14:paraId="4715A9C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3.183</w:t>
            </w:r>
          </w:p>
        </w:tc>
        <w:tc>
          <w:tcPr>
            <w:tcW w:w="1012" w:type="dxa"/>
            <w:noWrap/>
            <w:vAlign w:val="center"/>
            <w:hideMark/>
          </w:tcPr>
          <w:p w14:paraId="251F68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41044B2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0.002</w:t>
            </w:r>
          </w:p>
        </w:tc>
      </w:tr>
      <w:tr w:rsidR="005A0679" w:rsidRPr="00342444" w14:paraId="3C3C4DD6" w14:textId="77777777" w:rsidTr="00E40D4F">
        <w:trPr>
          <w:trHeight w:val="530"/>
        </w:trPr>
        <w:tc>
          <w:tcPr>
            <w:tcW w:w="953" w:type="dxa"/>
            <w:vMerge/>
            <w:vAlign w:val="center"/>
            <w:hideMark/>
          </w:tcPr>
          <w:p w14:paraId="070CF7C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178A363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2C4E497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3.0556</w:t>
            </w:r>
          </w:p>
        </w:tc>
        <w:tc>
          <w:tcPr>
            <w:tcW w:w="1012" w:type="dxa"/>
            <w:noWrap/>
            <w:vAlign w:val="center"/>
            <w:hideMark/>
          </w:tcPr>
          <w:p w14:paraId="526585F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1.01896</w:t>
            </w:r>
          </w:p>
        </w:tc>
        <w:tc>
          <w:tcPr>
            <w:tcW w:w="840" w:type="dxa"/>
            <w:vAlign w:val="center"/>
            <w:hideMark/>
          </w:tcPr>
          <w:p w14:paraId="1BD13AD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44CBD380"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5A7DBD9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DE95B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3.286</w:t>
            </w:r>
          </w:p>
        </w:tc>
        <w:tc>
          <w:tcPr>
            <w:tcW w:w="1012" w:type="dxa"/>
            <w:noWrap/>
            <w:vAlign w:val="center"/>
            <w:hideMark/>
          </w:tcPr>
          <w:p w14:paraId="0A220A6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314.810</w:t>
            </w:r>
          </w:p>
        </w:tc>
        <w:tc>
          <w:tcPr>
            <w:tcW w:w="923" w:type="dxa"/>
            <w:noWrap/>
            <w:vAlign w:val="center"/>
            <w:hideMark/>
          </w:tcPr>
          <w:p w14:paraId="56F626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14D8FEAD" w14:textId="77777777" w:rsidTr="00E40D4F">
        <w:trPr>
          <w:trHeight w:val="530"/>
        </w:trPr>
        <w:tc>
          <w:tcPr>
            <w:tcW w:w="953" w:type="dxa"/>
            <w:vMerge w:val="restart"/>
            <w:vAlign w:val="center"/>
            <w:hideMark/>
          </w:tcPr>
          <w:p w14:paraId="7082D4C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VIS</w:t>
            </w:r>
          </w:p>
        </w:tc>
        <w:tc>
          <w:tcPr>
            <w:tcW w:w="731" w:type="dxa"/>
            <w:vAlign w:val="center"/>
            <w:hideMark/>
          </w:tcPr>
          <w:p w14:paraId="66297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F7DC00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3.4760</w:t>
            </w:r>
          </w:p>
        </w:tc>
        <w:tc>
          <w:tcPr>
            <w:tcW w:w="1012" w:type="dxa"/>
            <w:noWrap/>
            <w:vAlign w:val="center"/>
            <w:hideMark/>
          </w:tcPr>
          <w:p w14:paraId="763BDF9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1.14582</w:t>
            </w:r>
          </w:p>
        </w:tc>
        <w:tc>
          <w:tcPr>
            <w:tcW w:w="840" w:type="dxa"/>
            <w:vAlign w:val="center"/>
            <w:hideMark/>
          </w:tcPr>
          <w:p w14:paraId="71FDC65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2FB029F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4.509</w:t>
            </w:r>
          </w:p>
        </w:tc>
        <w:tc>
          <w:tcPr>
            <w:tcW w:w="840" w:type="dxa"/>
            <w:noWrap/>
            <w:vAlign w:val="center"/>
            <w:hideMark/>
          </w:tcPr>
          <w:p w14:paraId="1446C18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0.034</w:t>
            </w:r>
          </w:p>
        </w:tc>
        <w:tc>
          <w:tcPr>
            <w:tcW w:w="840" w:type="dxa"/>
            <w:noWrap/>
            <w:vAlign w:val="center"/>
            <w:hideMark/>
          </w:tcPr>
          <w:p w14:paraId="797AEE8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4.780</w:t>
            </w:r>
          </w:p>
        </w:tc>
        <w:tc>
          <w:tcPr>
            <w:tcW w:w="1012" w:type="dxa"/>
            <w:noWrap/>
            <w:vAlign w:val="center"/>
            <w:hideMark/>
          </w:tcPr>
          <w:p w14:paraId="7C1D51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0BBAB5B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E3BABC5" w14:textId="77777777" w:rsidTr="00E40D4F">
        <w:trPr>
          <w:trHeight w:val="530"/>
        </w:trPr>
        <w:tc>
          <w:tcPr>
            <w:tcW w:w="953" w:type="dxa"/>
            <w:vMerge/>
            <w:vAlign w:val="center"/>
            <w:hideMark/>
          </w:tcPr>
          <w:p w14:paraId="63AEEF3D"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491CE06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73DAE407"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2.9517</w:t>
            </w:r>
          </w:p>
        </w:tc>
        <w:tc>
          <w:tcPr>
            <w:tcW w:w="1012" w:type="dxa"/>
            <w:noWrap/>
            <w:vAlign w:val="center"/>
            <w:hideMark/>
          </w:tcPr>
          <w:p w14:paraId="2F6ADB5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1.02923</w:t>
            </w:r>
          </w:p>
        </w:tc>
        <w:tc>
          <w:tcPr>
            <w:tcW w:w="840" w:type="dxa"/>
            <w:vAlign w:val="center"/>
            <w:hideMark/>
          </w:tcPr>
          <w:p w14:paraId="316DDA7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5E621D94"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7515B29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5C72614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4.971</w:t>
            </w:r>
          </w:p>
        </w:tc>
        <w:tc>
          <w:tcPr>
            <w:tcW w:w="1012" w:type="dxa"/>
            <w:noWrap/>
            <w:vAlign w:val="center"/>
            <w:hideMark/>
          </w:tcPr>
          <w:p w14:paraId="2B0A4FF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320.716</w:t>
            </w:r>
          </w:p>
        </w:tc>
        <w:tc>
          <w:tcPr>
            <w:tcW w:w="923" w:type="dxa"/>
            <w:noWrap/>
            <w:vAlign w:val="center"/>
            <w:hideMark/>
          </w:tcPr>
          <w:p w14:paraId="45A962A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08AEEAFA" w14:textId="77777777" w:rsidTr="00E40D4F">
        <w:trPr>
          <w:trHeight w:val="530"/>
        </w:trPr>
        <w:tc>
          <w:tcPr>
            <w:tcW w:w="953" w:type="dxa"/>
            <w:vMerge w:val="restart"/>
            <w:vAlign w:val="center"/>
            <w:hideMark/>
          </w:tcPr>
          <w:p w14:paraId="2239500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OB</w:t>
            </w:r>
          </w:p>
        </w:tc>
        <w:tc>
          <w:tcPr>
            <w:tcW w:w="731" w:type="dxa"/>
            <w:vAlign w:val="center"/>
            <w:hideMark/>
          </w:tcPr>
          <w:p w14:paraId="0BBFDD8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5AA18A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3.3746</w:t>
            </w:r>
          </w:p>
        </w:tc>
        <w:tc>
          <w:tcPr>
            <w:tcW w:w="1012" w:type="dxa"/>
            <w:noWrap/>
            <w:vAlign w:val="center"/>
            <w:hideMark/>
          </w:tcPr>
          <w:p w14:paraId="0240062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1.10658</w:t>
            </w:r>
          </w:p>
        </w:tc>
        <w:tc>
          <w:tcPr>
            <w:tcW w:w="840" w:type="dxa"/>
            <w:vAlign w:val="center"/>
            <w:hideMark/>
          </w:tcPr>
          <w:p w14:paraId="6D3798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08D69435"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3.505</w:t>
            </w:r>
          </w:p>
        </w:tc>
        <w:tc>
          <w:tcPr>
            <w:tcW w:w="840" w:type="dxa"/>
            <w:noWrap/>
            <w:vAlign w:val="center"/>
            <w:hideMark/>
          </w:tcPr>
          <w:p w14:paraId="2B0057C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0.062</w:t>
            </w:r>
          </w:p>
        </w:tc>
        <w:tc>
          <w:tcPr>
            <w:tcW w:w="840" w:type="dxa"/>
            <w:noWrap/>
            <w:vAlign w:val="center"/>
            <w:hideMark/>
          </w:tcPr>
          <w:p w14:paraId="4734FCD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3.198</w:t>
            </w:r>
          </w:p>
        </w:tc>
        <w:tc>
          <w:tcPr>
            <w:tcW w:w="1012" w:type="dxa"/>
            <w:noWrap/>
            <w:vAlign w:val="center"/>
            <w:hideMark/>
          </w:tcPr>
          <w:p w14:paraId="56D45B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2BC3916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4F16CE85" w14:textId="77777777" w:rsidTr="00E40D4F">
        <w:trPr>
          <w:trHeight w:val="530"/>
        </w:trPr>
        <w:tc>
          <w:tcPr>
            <w:tcW w:w="953" w:type="dxa"/>
            <w:vMerge/>
            <w:vAlign w:val="center"/>
            <w:hideMark/>
          </w:tcPr>
          <w:p w14:paraId="39792D45"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78CA8F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0DF3D121"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3.0317</w:t>
            </w:r>
          </w:p>
        </w:tc>
        <w:tc>
          <w:tcPr>
            <w:tcW w:w="1012" w:type="dxa"/>
            <w:noWrap/>
            <w:vAlign w:val="center"/>
            <w:hideMark/>
          </w:tcPr>
          <w:p w14:paraId="5DAA8B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1.03840</w:t>
            </w:r>
          </w:p>
        </w:tc>
        <w:tc>
          <w:tcPr>
            <w:tcW w:w="840" w:type="dxa"/>
            <w:vAlign w:val="center"/>
            <w:hideMark/>
          </w:tcPr>
          <w:p w14:paraId="72C4BC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007800EF"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16C87E2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249C9A4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3.273</w:t>
            </w:r>
          </w:p>
        </w:tc>
        <w:tc>
          <w:tcPr>
            <w:tcW w:w="1012" w:type="dxa"/>
            <w:noWrap/>
            <w:vAlign w:val="center"/>
            <w:hideMark/>
          </w:tcPr>
          <w:p w14:paraId="26D666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307.967</w:t>
            </w:r>
          </w:p>
        </w:tc>
        <w:tc>
          <w:tcPr>
            <w:tcW w:w="923" w:type="dxa"/>
            <w:noWrap/>
            <w:vAlign w:val="center"/>
            <w:hideMark/>
          </w:tcPr>
          <w:p w14:paraId="0A3284A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0.001</w:t>
            </w:r>
          </w:p>
        </w:tc>
      </w:tr>
      <w:tr w:rsidR="005A0679" w:rsidRPr="00342444" w14:paraId="2511DFC3" w14:textId="77777777" w:rsidTr="00E40D4F">
        <w:trPr>
          <w:trHeight w:val="530"/>
        </w:trPr>
        <w:tc>
          <w:tcPr>
            <w:tcW w:w="953" w:type="dxa"/>
            <w:vMerge w:val="restart"/>
            <w:vAlign w:val="center"/>
            <w:hideMark/>
          </w:tcPr>
          <w:p w14:paraId="38FDA51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731" w:type="dxa"/>
            <w:vAlign w:val="center"/>
            <w:hideMark/>
          </w:tcPr>
          <w:p w14:paraId="75B31A3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ذكر</w:t>
            </w:r>
          </w:p>
        </w:tc>
        <w:tc>
          <w:tcPr>
            <w:tcW w:w="889" w:type="dxa"/>
            <w:noWrap/>
            <w:vAlign w:val="center"/>
            <w:hideMark/>
          </w:tcPr>
          <w:p w14:paraId="7301153A"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3.4296</w:t>
            </w:r>
          </w:p>
        </w:tc>
        <w:tc>
          <w:tcPr>
            <w:tcW w:w="1012" w:type="dxa"/>
            <w:noWrap/>
            <w:vAlign w:val="center"/>
            <w:hideMark/>
          </w:tcPr>
          <w:p w14:paraId="0B98584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1.13092</w:t>
            </w:r>
          </w:p>
        </w:tc>
        <w:tc>
          <w:tcPr>
            <w:tcW w:w="840" w:type="dxa"/>
            <w:vAlign w:val="center"/>
            <w:hideMark/>
          </w:tcPr>
          <w:p w14:paraId="6E7F0ED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تساوي التباين</w:t>
            </w:r>
          </w:p>
        </w:tc>
        <w:tc>
          <w:tcPr>
            <w:tcW w:w="889" w:type="dxa"/>
            <w:noWrap/>
            <w:vAlign w:val="center"/>
            <w:hideMark/>
          </w:tcPr>
          <w:p w14:paraId="1B68CAF6"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3.714</w:t>
            </w:r>
          </w:p>
        </w:tc>
        <w:tc>
          <w:tcPr>
            <w:tcW w:w="840" w:type="dxa"/>
            <w:noWrap/>
            <w:vAlign w:val="center"/>
            <w:hideMark/>
          </w:tcPr>
          <w:p w14:paraId="1E3F013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840" w:type="dxa"/>
            <w:noWrap/>
            <w:vAlign w:val="center"/>
            <w:hideMark/>
          </w:tcPr>
          <w:p w14:paraId="721F014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5.201</w:t>
            </w:r>
          </w:p>
        </w:tc>
        <w:tc>
          <w:tcPr>
            <w:tcW w:w="1012" w:type="dxa"/>
            <w:noWrap/>
            <w:vAlign w:val="center"/>
            <w:hideMark/>
          </w:tcPr>
          <w:p w14:paraId="2A821B7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471</w:t>
            </w:r>
          </w:p>
        </w:tc>
        <w:tc>
          <w:tcPr>
            <w:tcW w:w="923" w:type="dxa"/>
            <w:noWrap/>
            <w:vAlign w:val="center"/>
            <w:hideMark/>
          </w:tcPr>
          <w:p w14:paraId="5C64E0D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r w:rsidR="005A0679" w:rsidRPr="00342444" w14:paraId="7C28A755" w14:textId="77777777" w:rsidTr="00E40D4F">
        <w:trPr>
          <w:trHeight w:val="530"/>
        </w:trPr>
        <w:tc>
          <w:tcPr>
            <w:tcW w:w="953" w:type="dxa"/>
            <w:vMerge/>
            <w:vAlign w:val="center"/>
            <w:hideMark/>
          </w:tcPr>
          <w:p w14:paraId="39C1FEE7" w14:textId="77777777" w:rsidR="008267E1" w:rsidRPr="00342444" w:rsidRDefault="008267E1" w:rsidP="00342444">
            <w:pPr>
              <w:spacing w:line="360" w:lineRule="auto"/>
              <w:rPr>
                <w:rFonts w:ascii="Traditional Arabic" w:eastAsia="Times New Roman" w:hAnsi="Traditional Arabic" w:cs="Traditional Arabic"/>
                <w:sz w:val="24"/>
                <w:szCs w:val="24"/>
              </w:rPr>
            </w:pPr>
          </w:p>
        </w:tc>
        <w:tc>
          <w:tcPr>
            <w:tcW w:w="731" w:type="dxa"/>
            <w:vAlign w:val="center"/>
            <w:hideMark/>
          </w:tcPr>
          <w:p w14:paraId="625CAD3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أنثى</w:t>
            </w:r>
          </w:p>
        </w:tc>
        <w:tc>
          <w:tcPr>
            <w:tcW w:w="889" w:type="dxa"/>
            <w:noWrap/>
            <w:vAlign w:val="center"/>
            <w:hideMark/>
          </w:tcPr>
          <w:p w14:paraId="186D49BB"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2.8650</w:t>
            </w:r>
          </w:p>
        </w:tc>
        <w:tc>
          <w:tcPr>
            <w:tcW w:w="1012" w:type="dxa"/>
            <w:noWrap/>
            <w:vAlign w:val="center"/>
            <w:hideMark/>
          </w:tcPr>
          <w:p w14:paraId="33B25A5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1.02553</w:t>
            </w:r>
          </w:p>
        </w:tc>
        <w:tc>
          <w:tcPr>
            <w:tcW w:w="840" w:type="dxa"/>
            <w:vAlign w:val="center"/>
            <w:hideMark/>
          </w:tcPr>
          <w:p w14:paraId="5C41439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افتراض عدم تساوي التباين</w:t>
            </w:r>
          </w:p>
        </w:tc>
        <w:tc>
          <w:tcPr>
            <w:tcW w:w="889" w:type="dxa"/>
            <w:vAlign w:val="center"/>
            <w:hideMark/>
          </w:tcPr>
          <w:p w14:paraId="4ECA5B88" w14:textId="77777777" w:rsidR="008267E1" w:rsidRPr="00342444" w:rsidRDefault="008267E1" w:rsidP="00342444">
            <w:pPr>
              <w:spacing w:line="360" w:lineRule="auto"/>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 </w:t>
            </w:r>
          </w:p>
        </w:tc>
        <w:tc>
          <w:tcPr>
            <w:tcW w:w="840" w:type="dxa"/>
            <w:vAlign w:val="center"/>
            <w:hideMark/>
          </w:tcPr>
          <w:p w14:paraId="4426574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840" w:type="dxa"/>
            <w:noWrap/>
            <w:vAlign w:val="center"/>
            <w:hideMark/>
          </w:tcPr>
          <w:p w14:paraId="0DEF4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5.390</w:t>
            </w:r>
          </w:p>
        </w:tc>
        <w:tc>
          <w:tcPr>
            <w:tcW w:w="1012" w:type="dxa"/>
            <w:noWrap/>
            <w:vAlign w:val="center"/>
            <w:hideMark/>
          </w:tcPr>
          <w:p w14:paraId="3092545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317.903</w:t>
            </w:r>
          </w:p>
        </w:tc>
        <w:tc>
          <w:tcPr>
            <w:tcW w:w="923" w:type="dxa"/>
            <w:noWrap/>
            <w:vAlign w:val="center"/>
            <w:hideMark/>
          </w:tcPr>
          <w:p w14:paraId="78B96A1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0.000</w:t>
            </w:r>
          </w:p>
        </w:tc>
      </w:tr>
    </w:tbl>
    <w:p w14:paraId="3EA86F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EBBF338"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ما يلي:</w:t>
      </w:r>
    </w:p>
    <w:p w14:paraId="6B6E87F4" w14:textId="09B92CCC"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متوسطات المجموعة: في جميع المتغيرات، يبلغ الذكور عن متوسطات أعلى بكثير من الإناث. على سبيل المثال،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للذكور 3.4267 و2.9494 للإناث؛ بينما يبلغ متوسط </w:t>
      </w:r>
      <w:r w:rsidRPr="00342444">
        <w:rPr>
          <w:rFonts w:ascii="Arial" w:hAnsi="Arial" w:cs="Arial"/>
          <w:sz w:val="24"/>
          <w:szCs w:val="24"/>
          <w:lang w:bidi="ar-SY"/>
        </w:rPr>
        <w:t>​​</w:t>
      </w:r>
      <w:r w:rsidRPr="00342444">
        <w:rPr>
          <w:rFonts w:ascii="Traditional Arabic" w:hAnsi="Traditional Arabic" w:cs="Traditional Arabic"/>
          <w:sz w:val="24"/>
          <w:szCs w:val="24"/>
          <w:rtl/>
          <w:lang w:bidi="ar-SY"/>
        </w:rPr>
        <w:t>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w:t>
      </w:r>
      <w:proofErr w:type="gramStart"/>
      <w:r w:rsidRPr="00342444">
        <w:rPr>
          <w:rFonts w:ascii="Traditional Arabic" w:hAnsi="Traditional Arabic" w:cs="Traditional Arabic"/>
          <w:sz w:val="24"/>
          <w:szCs w:val="24"/>
          <w:rtl/>
          <w:lang w:bidi="ar-SY"/>
        </w:rPr>
        <w:t xml:space="preserve">للذكور </w:t>
      </w:r>
      <w:r w:rsidRPr="00342444">
        <w:rPr>
          <w:rFonts w:ascii="Traditional Arabic" w:hAnsi="Traditional Arabic" w:cs="Traditional Arabic"/>
          <w:sz w:val="24"/>
          <w:szCs w:val="24"/>
          <w:lang w:bidi="ar-SY"/>
        </w:rPr>
        <w:t xml:space="preserve"> 3.4296</w:t>
      </w:r>
      <w:proofErr w:type="gramEnd"/>
      <w:r w:rsidRPr="00342444">
        <w:rPr>
          <w:rFonts w:ascii="Traditional Arabic" w:hAnsi="Traditional Arabic" w:cs="Traditional Arabic"/>
          <w:sz w:val="24"/>
          <w:szCs w:val="24"/>
          <w:rtl/>
          <w:lang w:bidi="ar-SY"/>
        </w:rPr>
        <w:t xml:space="preserve"> و2.8650 للإناث، مما يشير إلى اختلافات ملحوظة بين الجنسين في الإدراك.</w:t>
      </w:r>
    </w:p>
    <w:p w14:paraId="0A6288F7" w14:textId="111013A5"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 xml:space="preserve">اختبار ليفين لتساوي التباينات: تخالف عدة متغيرات (مثل: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بقيمة </w:t>
      </w:r>
      <w:r w:rsidRPr="00342444">
        <w:rPr>
          <w:rFonts w:ascii="Traditional Arabic" w:hAnsi="Traditional Arabic" w:cs="Traditional Arabic"/>
          <w:sz w:val="24"/>
          <w:szCs w:val="24"/>
          <w:lang w:bidi="ar-SY"/>
        </w:rPr>
        <w:t>F = 34.558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0.000</w:t>
      </w:r>
      <w:r w:rsidRPr="00342444">
        <w:rPr>
          <w:rFonts w:ascii="Traditional Arabic" w:hAnsi="Traditional Arabic" w:cs="Traditional Arabic"/>
          <w:sz w:val="24"/>
          <w:szCs w:val="24"/>
          <w:rtl/>
          <w:lang w:bidi="ar-SY"/>
        </w:rPr>
        <w:t>) افتراض تجانس التباين (</w:t>
      </w:r>
      <w:r w:rsidRPr="00342444">
        <w:rPr>
          <w:rFonts w:ascii="Traditional Arabic" w:hAnsi="Traditional Arabic" w:cs="Traditional Arabic"/>
          <w:sz w:val="24"/>
          <w:szCs w:val="24"/>
          <w:lang w:bidi="ar-SY"/>
        </w:rPr>
        <w:t>p &lt; 0.05</w:t>
      </w:r>
      <w:r w:rsidRPr="00342444">
        <w:rPr>
          <w:rFonts w:ascii="Traditional Arabic" w:hAnsi="Traditional Arabic" w:cs="Traditional Arabic"/>
          <w:sz w:val="24"/>
          <w:szCs w:val="24"/>
          <w:rtl/>
          <w:lang w:bidi="ar-SY"/>
        </w:rPr>
        <w:t>)، مما يؤدي إلى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اختبارات لا تفترض تباينات متساوية في التفسير.</w:t>
      </w:r>
    </w:p>
    <w:p w14:paraId="012D1FCF" w14:textId="74C0531A"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اختبار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لتساوي المتوسطات: تظهر جميع المقارنات فروقاً ذات دلالة إحصائية عند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0.001 أو 0.002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xml:space="preserve">)، حيث تتراوح قيم </w:t>
      </w:r>
      <w:r w:rsidRPr="00342444">
        <w:rPr>
          <w:rFonts w:ascii="Traditional Arabic" w:hAnsi="Traditional Arabic" w:cs="Traditional Arabic"/>
          <w:sz w:val="24"/>
          <w:szCs w:val="24"/>
          <w:lang w:bidi="ar-SY"/>
        </w:rPr>
        <w:t>t</w:t>
      </w:r>
      <w:r w:rsidRPr="00342444">
        <w:rPr>
          <w:rFonts w:ascii="Traditional Arabic" w:hAnsi="Traditional Arabic" w:cs="Traditional Arabic"/>
          <w:sz w:val="24"/>
          <w:szCs w:val="24"/>
          <w:rtl/>
          <w:lang w:bidi="ar-SY"/>
        </w:rPr>
        <w:t xml:space="preserve"> بين 3.183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و5.747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مما يشير إلى أنه من غير المرجح أن تكون الفروق المتوسطة بين الجنسين ناتجة عن الصدفة.</w:t>
      </w:r>
    </w:p>
    <w:p w14:paraId="3B2A04E4" w14:textId="07F3A99B" w:rsidR="008267E1" w:rsidRPr="00342444" w:rsidRDefault="008267E1" w:rsidP="00D73057">
      <w:pPr>
        <w:pStyle w:val="a3"/>
        <w:numPr>
          <w:ilvl w:val="0"/>
          <w:numId w:val="25"/>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أحجام التأثير وفترات الثقة: ترافق متوسطات الفروق (على سبيل المثال، 0.47728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و0.56457 لـ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فواصل ثقة ضيقة بنسبة 95%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ثناء الصفر، مما يؤكد الدلالة الإحصائية والجدوى العملية لهذه الفروق بين الجنسين.</w:t>
      </w:r>
    </w:p>
    <w:p w14:paraId="560A7D9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B81CCB8" w14:textId="76FE98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تشير هذه النتائج إلى أن المشاركين الذكور يدركون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أعلى من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والأداء التنظيمي مقارنةً بالمشاركات الإناث. ويشير اتساق وقوة هذه الفروق في جميع التراكيب إلى أن الجنس عامل ديموغرافي ذو دلالة إحصائية يؤثر على التصور التنظيمي في هذه المجموعة من البيانات. وقد تعكس الفروق بين الجنسين في التصور اختلافاً في الوصول إلى المعلومات، أو الأدوار، أو الخبرات التنظيمية بين الموظفين والموظفات في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w:t>
      </w:r>
    </w:p>
    <w:p w14:paraId="6D97A321" w14:textId="77777777" w:rsidR="008267E1" w:rsidRPr="00342444" w:rsidRDefault="008267E1" w:rsidP="00322A29">
      <w:pPr>
        <w:pStyle w:val="4"/>
        <w:rPr>
          <w:rtl/>
        </w:rPr>
      </w:pPr>
      <w:r w:rsidRPr="00342444">
        <w:rPr>
          <w:rtl/>
        </w:rPr>
        <w:t>العمر:</w:t>
      </w:r>
    </w:p>
    <w:p w14:paraId="6D5A2597" w14:textId="4451004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لاختبار الفروقات الإحصائية تبعاً للفئات العمرية في تقييم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وأبعاده، التخطيط التشغيلي، والأداء التنظيمي،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اختبار التباين أحادي الاتجاه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xml:space="preserve">) بين أربع فئات عمرية: أقل من 30، 30-40، 41-50، وأكبر من 50. حيث جاءت النتائج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4-12</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2D888726" w14:textId="64A2FC7F" w:rsidR="005A0679" w:rsidRPr="00342444" w:rsidRDefault="005A0679" w:rsidP="00322A29">
      <w:pPr>
        <w:pStyle w:val="a7"/>
      </w:pPr>
      <w:bookmarkStart w:id="98" w:name="_Toc223800657"/>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12</w:t>
        </w:r>
      </w:fldSimple>
      <w:r w:rsidRPr="00342444">
        <w:rPr>
          <w:noProof/>
          <w:rtl/>
        </w:rPr>
        <w:t xml:space="preserve"> : نتائج اختبار الفروقات حسب الفئات العمرية لأفراد العينة</w:t>
      </w:r>
      <w:bookmarkEnd w:id="98"/>
    </w:p>
    <w:tbl>
      <w:tblPr>
        <w:tblStyle w:val="aa"/>
        <w:bidiVisual/>
        <w:tblW w:w="9720" w:type="dxa"/>
        <w:tblLook w:val="04A0" w:firstRow="1" w:lastRow="0" w:firstColumn="1" w:lastColumn="0" w:noHBand="0" w:noVBand="1"/>
      </w:tblPr>
      <w:tblGrid>
        <w:gridCol w:w="1054"/>
        <w:gridCol w:w="1018"/>
        <w:gridCol w:w="1080"/>
        <w:gridCol w:w="1084"/>
        <w:gridCol w:w="1164"/>
        <w:gridCol w:w="1080"/>
        <w:gridCol w:w="1080"/>
        <w:gridCol w:w="1080"/>
        <w:gridCol w:w="1080"/>
      </w:tblGrid>
      <w:tr w:rsidR="008267E1" w:rsidRPr="00342444" w14:paraId="72CDF7D1" w14:textId="77777777" w:rsidTr="0027254A">
        <w:trPr>
          <w:trHeight w:val="945"/>
          <w:tblHeader/>
        </w:trPr>
        <w:tc>
          <w:tcPr>
            <w:tcW w:w="1054" w:type="dxa"/>
            <w:vAlign w:val="center"/>
            <w:hideMark/>
          </w:tcPr>
          <w:p w14:paraId="366114C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tl/>
              </w:rPr>
              <w:t>المتغيرات</w:t>
            </w:r>
          </w:p>
        </w:tc>
        <w:tc>
          <w:tcPr>
            <w:tcW w:w="1018" w:type="dxa"/>
            <w:vAlign w:val="center"/>
            <w:hideMark/>
          </w:tcPr>
          <w:p w14:paraId="4566168A" w14:textId="77777777" w:rsidR="008267E1" w:rsidRPr="00342444" w:rsidRDefault="008267E1" w:rsidP="0027254A">
            <w:pPr>
              <w:jc w:val="center"/>
              <w:rPr>
                <w:rFonts w:ascii="Traditional Arabic" w:eastAsia="Times New Roman" w:hAnsi="Traditional Arabic" w:cs="Traditional Arabic" w:hint="cs"/>
                <w:b/>
                <w:bCs/>
                <w:sz w:val="24"/>
                <w:szCs w:val="24"/>
                <w:rtl/>
              </w:rPr>
            </w:pPr>
            <w:r w:rsidRPr="00342444">
              <w:rPr>
                <w:rFonts w:ascii="Traditional Arabic" w:eastAsia="Times New Roman" w:hAnsi="Traditional Arabic" w:cs="Traditional Arabic"/>
                <w:b/>
                <w:bCs/>
                <w:sz w:val="24"/>
                <w:szCs w:val="24"/>
                <w:rtl/>
              </w:rPr>
              <w:t>الفئات العمرية</w:t>
            </w:r>
          </w:p>
        </w:tc>
        <w:tc>
          <w:tcPr>
            <w:tcW w:w="1080" w:type="dxa"/>
            <w:vAlign w:val="center"/>
            <w:hideMark/>
          </w:tcPr>
          <w:p w14:paraId="787B9195"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المتوسط الحسابي</w:t>
            </w:r>
          </w:p>
        </w:tc>
        <w:tc>
          <w:tcPr>
            <w:tcW w:w="1084" w:type="dxa"/>
            <w:vAlign w:val="center"/>
            <w:hideMark/>
          </w:tcPr>
          <w:p w14:paraId="378CFF16"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tl/>
              </w:rPr>
              <w:t>الانحراف المعياري</w:t>
            </w:r>
          </w:p>
        </w:tc>
        <w:tc>
          <w:tcPr>
            <w:tcW w:w="1164" w:type="dxa"/>
            <w:vAlign w:val="center"/>
            <w:hideMark/>
          </w:tcPr>
          <w:p w14:paraId="3722AF82" w14:textId="77777777" w:rsidR="008267E1" w:rsidRPr="00342444" w:rsidRDefault="008267E1" w:rsidP="0027254A">
            <w:pPr>
              <w:jc w:val="center"/>
              <w:rPr>
                <w:rFonts w:ascii="Traditional Arabic" w:eastAsia="Times New Roman" w:hAnsi="Traditional Arabic" w:cs="Traditional Arabic"/>
                <w:b/>
                <w:bCs/>
                <w:sz w:val="24"/>
                <w:szCs w:val="24"/>
                <w:rtl/>
              </w:rPr>
            </w:pPr>
            <w:r w:rsidRPr="00342444">
              <w:rPr>
                <w:rFonts w:ascii="Traditional Arabic" w:eastAsia="Times New Roman" w:hAnsi="Traditional Arabic" w:cs="Traditional Arabic"/>
                <w:b/>
                <w:bCs/>
                <w:sz w:val="24"/>
                <w:szCs w:val="24"/>
              </w:rPr>
              <w:t>Sum of Squares</w:t>
            </w:r>
          </w:p>
        </w:tc>
        <w:tc>
          <w:tcPr>
            <w:tcW w:w="1080" w:type="dxa"/>
            <w:vAlign w:val="center"/>
            <w:hideMark/>
          </w:tcPr>
          <w:p w14:paraId="48B3D0C3"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df</w:t>
            </w:r>
          </w:p>
        </w:tc>
        <w:tc>
          <w:tcPr>
            <w:tcW w:w="1080" w:type="dxa"/>
            <w:vAlign w:val="center"/>
            <w:hideMark/>
          </w:tcPr>
          <w:p w14:paraId="355CAE12"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Mean Square</w:t>
            </w:r>
          </w:p>
        </w:tc>
        <w:tc>
          <w:tcPr>
            <w:tcW w:w="1080" w:type="dxa"/>
            <w:vAlign w:val="center"/>
            <w:hideMark/>
          </w:tcPr>
          <w:p w14:paraId="3F8EAB3A"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F</w:t>
            </w:r>
          </w:p>
        </w:tc>
        <w:tc>
          <w:tcPr>
            <w:tcW w:w="1080" w:type="dxa"/>
            <w:vAlign w:val="center"/>
            <w:hideMark/>
          </w:tcPr>
          <w:p w14:paraId="5F4B9CDF" w14:textId="77777777" w:rsidR="008267E1" w:rsidRPr="00342444" w:rsidRDefault="008267E1" w:rsidP="0027254A">
            <w:pPr>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Sig.</w:t>
            </w:r>
          </w:p>
        </w:tc>
      </w:tr>
      <w:tr w:rsidR="008267E1" w:rsidRPr="00342444" w14:paraId="1C2E3D9F" w14:textId="77777777" w:rsidTr="0027254A">
        <w:trPr>
          <w:trHeight w:val="600"/>
        </w:trPr>
        <w:tc>
          <w:tcPr>
            <w:tcW w:w="1054" w:type="dxa"/>
            <w:vMerge w:val="restart"/>
            <w:vAlign w:val="center"/>
            <w:hideMark/>
          </w:tcPr>
          <w:p w14:paraId="62A900D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SOC</w:t>
            </w:r>
          </w:p>
        </w:tc>
        <w:tc>
          <w:tcPr>
            <w:tcW w:w="1018" w:type="dxa"/>
            <w:vAlign w:val="center"/>
            <w:hideMark/>
          </w:tcPr>
          <w:p w14:paraId="089211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66C7429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3.2885</w:t>
            </w:r>
          </w:p>
        </w:tc>
        <w:tc>
          <w:tcPr>
            <w:tcW w:w="1084" w:type="dxa"/>
            <w:noWrap/>
            <w:vAlign w:val="center"/>
            <w:hideMark/>
          </w:tcPr>
          <w:p w14:paraId="05524D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0.89485</w:t>
            </w:r>
          </w:p>
        </w:tc>
        <w:tc>
          <w:tcPr>
            <w:tcW w:w="1164" w:type="dxa"/>
            <w:vMerge w:val="restart"/>
            <w:noWrap/>
            <w:vAlign w:val="center"/>
            <w:hideMark/>
          </w:tcPr>
          <w:p w14:paraId="4182A55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1.869</w:t>
            </w:r>
          </w:p>
        </w:tc>
        <w:tc>
          <w:tcPr>
            <w:tcW w:w="1080" w:type="dxa"/>
            <w:vMerge w:val="restart"/>
            <w:noWrap/>
            <w:vAlign w:val="center"/>
            <w:hideMark/>
          </w:tcPr>
          <w:p w14:paraId="4C0D534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404A0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0.623</w:t>
            </w:r>
          </w:p>
        </w:tc>
        <w:tc>
          <w:tcPr>
            <w:tcW w:w="1080" w:type="dxa"/>
            <w:vMerge w:val="restart"/>
            <w:noWrap/>
            <w:vAlign w:val="center"/>
            <w:hideMark/>
          </w:tcPr>
          <w:p w14:paraId="5B6568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0.825</w:t>
            </w:r>
          </w:p>
        </w:tc>
        <w:tc>
          <w:tcPr>
            <w:tcW w:w="1080" w:type="dxa"/>
            <w:vMerge w:val="restart"/>
            <w:noWrap/>
            <w:vAlign w:val="center"/>
            <w:hideMark/>
          </w:tcPr>
          <w:p w14:paraId="5C75544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0.481</w:t>
            </w:r>
          </w:p>
        </w:tc>
      </w:tr>
      <w:tr w:rsidR="008267E1" w:rsidRPr="00342444" w14:paraId="3BF23437" w14:textId="77777777" w:rsidTr="0027254A">
        <w:trPr>
          <w:trHeight w:val="600"/>
        </w:trPr>
        <w:tc>
          <w:tcPr>
            <w:tcW w:w="1054" w:type="dxa"/>
            <w:vMerge/>
            <w:vAlign w:val="center"/>
            <w:hideMark/>
          </w:tcPr>
          <w:p w14:paraId="34FEC7D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455D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9114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3.1954</w:t>
            </w:r>
          </w:p>
        </w:tc>
        <w:tc>
          <w:tcPr>
            <w:tcW w:w="1084" w:type="dxa"/>
            <w:noWrap/>
            <w:vAlign w:val="center"/>
            <w:hideMark/>
          </w:tcPr>
          <w:p w14:paraId="060404A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0.85746</w:t>
            </w:r>
          </w:p>
        </w:tc>
        <w:tc>
          <w:tcPr>
            <w:tcW w:w="1164" w:type="dxa"/>
            <w:vMerge/>
            <w:vAlign w:val="center"/>
            <w:hideMark/>
          </w:tcPr>
          <w:p w14:paraId="6333BCB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2DC3D0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1D3ED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013C3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6ED51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D4A4F69" w14:textId="77777777" w:rsidTr="0027254A">
        <w:trPr>
          <w:trHeight w:val="600"/>
        </w:trPr>
        <w:tc>
          <w:tcPr>
            <w:tcW w:w="1054" w:type="dxa"/>
            <w:vMerge/>
            <w:vAlign w:val="center"/>
            <w:hideMark/>
          </w:tcPr>
          <w:p w14:paraId="55C9FF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66D2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0973A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3.3388</w:t>
            </w:r>
          </w:p>
        </w:tc>
        <w:tc>
          <w:tcPr>
            <w:tcW w:w="1084" w:type="dxa"/>
            <w:noWrap/>
            <w:vAlign w:val="center"/>
            <w:hideMark/>
          </w:tcPr>
          <w:p w14:paraId="64BDD17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0.89461</w:t>
            </w:r>
          </w:p>
        </w:tc>
        <w:tc>
          <w:tcPr>
            <w:tcW w:w="1164" w:type="dxa"/>
            <w:vMerge/>
            <w:vAlign w:val="center"/>
            <w:hideMark/>
          </w:tcPr>
          <w:p w14:paraId="6118F9B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630287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08D07F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76708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C8E6C7"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46A2686" w14:textId="77777777" w:rsidTr="0027254A">
        <w:trPr>
          <w:trHeight w:val="600"/>
        </w:trPr>
        <w:tc>
          <w:tcPr>
            <w:tcW w:w="1054" w:type="dxa"/>
            <w:vMerge/>
            <w:vAlign w:val="center"/>
            <w:hideMark/>
          </w:tcPr>
          <w:p w14:paraId="06D5574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182C4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B9E7D9"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3.2466</w:t>
            </w:r>
          </w:p>
        </w:tc>
        <w:tc>
          <w:tcPr>
            <w:tcW w:w="1084" w:type="dxa"/>
            <w:noWrap/>
            <w:vAlign w:val="center"/>
            <w:hideMark/>
          </w:tcPr>
          <w:p w14:paraId="07005F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0.80126</w:t>
            </w:r>
          </w:p>
        </w:tc>
        <w:tc>
          <w:tcPr>
            <w:tcW w:w="1164" w:type="dxa"/>
            <w:vMerge/>
            <w:vAlign w:val="center"/>
            <w:hideMark/>
          </w:tcPr>
          <w:p w14:paraId="3452F7E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DFD816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5B46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5A6F26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0ADBE4B"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6446A19" w14:textId="77777777" w:rsidTr="0027254A">
        <w:trPr>
          <w:trHeight w:val="300"/>
        </w:trPr>
        <w:tc>
          <w:tcPr>
            <w:tcW w:w="1054" w:type="dxa"/>
            <w:vMerge/>
            <w:vAlign w:val="center"/>
            <w:hideMark/>
          </w:tcPr>
          <w:p w14:paraId="5754D65E"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6CB0BF5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53AA76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3.2754</w:t>
            </w:r>
          </w:p>
        </w:tc>
        <w:tc>
          <w:tcPr>
            <w:tcW w:w="1084" w:type="dxa"/>
            <w:noWrap/>
            <w:vAlign w:val="center"/>
            <w:hideMark/>
          </w:tcPr>
          <w:p w14:paraId="4D93E84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0.86861</w:t>
            </w:r>
          </w:p>
        </w:tc>
        <w:tc>
          <w:tcPr>
            <w:tcW w:w="1164" w:type="dxa"/>
            <w:vMerge/>
            <w:vAlign w:val="center"/>
            <w:hideMark/>
          </w:tcPr>
          <w:p w14:paraId="3E43B85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70326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EEE16E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EF2688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A0C22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F2CC20A" w14:textId="77777777" w:rsidTr="0027254A">
        <w:trPr>
          <w:trHeight w:val="600"/>
        </w:trPr>
        <w:tc>
          <w:tcPr>
            <w:tcW w:w="1054" w:type="dxa"/>
            <w:vMerge w:val="restart"/>
            <w:vAlign w:val="center"/>
            <w:hideMark/>
          </w:tcPr>
          <w:p w14:paraId="09A6E91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p>
        </w:tc>
        <w:tc>
          <w:tcPr>
            <w:tcW w:w="1018" w:type="dxa"/>
            <w:vAlign w:val="center"/>
            <w:hideMark/>
          </w:tcPr>
          <w:p w14:paraId="6349176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613DAE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3.2521</w:t>
            </w:r>
          </w:p>
        </w:tc>
        <w:tc>
          <w:tcPr>
            <w:tcW w:w="1084" w:type="dxa"/>
            <w:noWrap/>
            <w:vAlign w:val="center"/>
            <w:hideMark/>
          </w:tcPr>
          <w:p w14:paraId="42C0CB5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1.10546</w:t>
            </w:r>
          </w:p>
        </w:tc>
        <w:tc>
          <w:tcPr>
            <w:tcW w:w="1164" w:type="dxa"/>
            <w:vMerge w:val="restart"/>
            <w:noWrap/>
            <w:vAlign w:val="center"/>
            <w:hideMark/>
          </w:tcPr>
          <w:p w14:paraId="7946C8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2.681</w:t>
            </w:r>
          </w:p>
        </w:tc>
        <w:tc>
          <w:tcPr>
            <w:tcW w:w="1080" w:type="dxa"/>
            <w:vMerge w:val="restart"/>
            <w:noWrap/>
            <w:vAlign w:val="center"/>
            <w:hideMark/>
          </w:tcPr>
          <w:p w14:paraId="2B9964B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36B942A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0.894</w:t>
            </w:r>
          </w:p>
        </w:tc>
        <w:tc>
          <w:tcPr>
            <w:tcW w:w="1080" w:type="dxa"/>
            <w:vMerge w:val="restart"/>
            <w:noWrap/>
            <w:vAlign w:val="center"/>
            <w:hideMark/>
          </w:tcPr>
          <w:p w14:paraId="7C3EE4C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0.753</w:t>
            </w:r>
          </w:p>
        </w:tc>
        <w:tc>
          <w:tcPr>
            <w:tcW w:w="1080" w:type="dxa"/>
            <w:vMerge w:val="restart"/>
            <w:noWrap/>
            <w:vAlign w:val="center"/>
            <w:hideMark/>
          </w:tcPr>
          <w:p w14:paraId="13DB4D2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0.521</w:t>
            </w:r>
          </w:p>
        </w:tc>
      </w:tr>
      <w:tr w:rsidR="008267E1" w:rsidRPr="00342444" w14:paraId="124E67BC" w14:textId="77777777" w:rsidTr="0027254A">
        <w:trPr>
          <w:trHeight w:val="600"/>
        </w:trPr>
        <w:tc>
          <w:tcPr>
            <w:tcW w:w="1054" w:type="dxa"/>
            <w:vMerge/>
            <w:vAlign w:val="center"/>
            <w:hideMark/>
          </w:tcPr>
          <w:p w14:paraId="531CDBCA"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528AC4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65D5B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3.1937</w:t>
            </w:r>
          </w:p>
        </w:tc>
        <w:tc>
          <w:tcPr>
            <w:tcW w:w="1084" w:type="dxa"/>
            <w:noWrap/>
            <w:vAlign w:val="center"/>
            <w:hideMark/>
          </w:tcPr>
          <w:p w14:paraId="61C5A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1.15471</w:t>
            </w:r>
          </w:p>
        </w:tc>
        <w:tc>
          <w:tcPr>
            <w:tcW w:w="1164" w:type="dxa"/>
            <w:vMerge/>
            <w:vAlign w:val="center"/>
            <w:hideMark/>
          </w:tcPr>
          <w:p w14:paraId="7750057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3ED9AA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D52504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9DEB7A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038E8F9"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FF2CFF4" w14:textId="77777777" w:rsidTr="0027254A">
        <w:trPr>
          <w:trHeight w:val="600"/>
        </w:trPr>
        <w:tc>
          <w:tcPr>
            <w:tcW w:w="1054" w:type="dxa"/>
            <w:vMerge/>
            <w:vAlign w:val="center"/>
            <w:hideMark/>
          </w:tcPr>
          <w:p w14:paraId="64EE518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5BA13F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E9CAA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3.3664</w:t>
            </w:r>
          </w:p>
        </w:tc>
        <w:tc>
          <w:tcPr>
            <w:tcW w:w="1084" w:type="dxa"/>
            <w:noWrap/>
            <w:vAlign w:val="center"/>
            <w:hideMark/>
          </w:tcPr>
          <w:p w14:paraId="0B4593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1.07876</w:t>
            </w:r>
          </w:p>
        </w:tc>
        <w:tc>
          <w:tcPr>
            <w:tcW w:w="1164" w:type="dxa"/>
            <w:vMerge/>
            <w:vAlign w:val="center"/>
            <w:hideMark/>
          </w:tcPr>
          <w:p w14:paraId="0740BBB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96DDBA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F974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DAAD52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DBF537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4009780" w14:textId="77777777" w:rsidTr="0027254A">
        <w:trPr>
          <w:trHeight w:val="600"/>
        </w:trPr>
        <w:tc>
          <w:tcPr>
            <w:tcW w:w="1054" w:type="dxa"/>
            <w:vMerge/>
            <w:vAlign w:val="center"/>
            <w:hideMark/>
          </w:tcPr>
          <w:p w14:paraId="2120B2E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E7C64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05262E0D"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3.2748</w:t>
            </w:r>
          </w:p>
        </w:tc>
        <w:tc>
          <w:tcPr>
            <w:tcW w:w="1084" w:type="dxa"/>
            <w:noWrap/>
            <w:vAlign w:val="center"/>
            <w:hideMark/>
          </w:tcPr>
          <w:p w14:paraId="24C16AE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0.96768</w:t>
            </w:r>
          </w:p>
        </w:tc>
        <w:tc>
          <w:tcPr>
            <w:tcW w:w="1164" w:type="dxa"/>
            <w:vMerge/>
            <w:vAlign w:val="center"/>
            <w:hideMark/>
          </w:tcPr>
          <w:p w14:paraId="2B2E48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DAA7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248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94DFDA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08FDE1"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8580E62" w14:textId="77777777" w:rsidTr="0027254A">
        <w:trPr>
          <w:trHeight w:val="300"/>
        </w:trPr>
        <w:tc>
          <w:tcPr>
            <w:tcW w:w="1054" w:type="dxa"/>
            <w:vMerge/>
            <w:vAlign w:val="center"/>
            <w:hideMark/>
          </w:tcPr>
          <w:p w14:paraId="45C0DF9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4E98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494698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3.2886</w:t>
            </w:r>
          </w:p>
        </w:tc>
        <w:tc>
          <w:tcPr>
            <w:tcW w:w="1084" w:type="dxa"/>
            <w:noWrap/>
            <w:vAlign w:val="center"/>
            <w:hideMark/>
          </w:tcPr>
          <w:p w14:paraId="345AFA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1.08829</w:t>
            </w:r>
          </w:p>
        </w:tc>
        <w:tc>
          <w:tcPr>
            <w:tcW w:w="1164" w:type="dxa"/>
            <w:vMerge/>
            <w:vAlign w:val="center"/>
            <w:hideMark/>
          </w:tcPr>
          <w:p w14:paraId="213BD94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00B3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A85640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5AE66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C45443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861C037" w14:textId="77777777" w:rsidTr="0027254A">
        <w:trPr>
          <w:trHeight w:val="600"/>
        </w:trPr>
        <w:tc>
          <w:tcPr>
            <w:tcW w:w="1054" w:type="dxa"/>
            <w:vMerge w:val="restart"/>
            <w:vAlign w:val="center"/>
            <w:hideMark/>
          </w:tcPr>
          <w:p w14:paraId="152CBC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POP</w:t>
            </w:r>
          </w:p>
        </w:tc>
        <w:tc>
          <w:tcPr>
            <w:tcW w:w="1018" w:type="dxa"/>
            <w:vAlign w:val="center"/>
            <w:hideMark/>
          </w:tcPr>
          <w:p w14:paraId="703D520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7B81FF9C"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3.3846</w:t>
            </w:r>
          </w:p>
        </w:tc>
        <w:tc>
          <w:tcPr>
            <w:tcW w:w="1084" w:type="dxa"/>
            <w:noWrap/>
            <w:vAlign w:val="center"/>
            <w:hideMark/>
          </w:tcPr>
          <w:p w14:paraId="4537EEB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1.05697</w:t>
            </w:r>
          </w:p>
        </w:tc>
        <w:tc>
          <w:tcPr>
            <w:tcW w:w="1164" w:type="dxa"/>
            <w:noWrap/>
            <w:vAlign w:val="center"/>
            <w:hideMark/>
          </w:tcPr>
          <w:p w14:paraId="0DCEDE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3.322</w:t>
            </w:r>
          </w:p>
        </w:tc>
        <w:tc>
          <w:tcPr>
            <w:tcW w:w="1080" w:type="dxa"/>
            <w:vMerge w:val="restart"/>
            <w:noWrap/>
            <w:vAlign w:val="center"/>
            <w:hideMark/>
          </w:tcPr>
          <w:p w14:paraId="543E327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71225FA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w:t>
            </w:r>
          </w:p>
        </w:tc>
        <w:tc>
          <w:tcPr>
            <w:tcW w:w="1080" w:type="dxa"/>
            <w:vMerge w:val="restart"/>
            <w:noWrap/>
            <w:vAlign w:val="center"/>
            <w:hideMark/>
          </w:tcPr>
          <w:p w14:paraId="4EBDAAB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0.925</w:t>
            </w:r>
          </w:p>
        </w:tc>
        <w:tc>
          <w:tcPr>
            <w:tcW w:w="1080" w:type="dxa"/>
            <w:vMerge w:val="restart"/>
            <w:noWrap/>
            <w:vAlign w:val="center"/>
            <w:hideMark/>
          </w:tcPr>
          <w:p w14:paraId="5D4B2F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0.428</w:t>
            </w:r>
          </w:p>
        </w:tc>
      </w:tr>
      <w:tr w:rsidR="008267E1" w:rsidRPr="00342444" w14:paraId="61C59438" w14:textId="77777777" w:rsidTr="0027254A">
        <w:trPr>
          <w:trHeight w:val="600"/>
        </w:trPr>
        <w:tc>
          <w:tcPr>
            <w:tcW w:w="1054" w:type="dxa"/>
            <w:vMerge/>
            <w:vAlign w:val="center"/>
            <w:hideMark/>
          </w:tcPr>
          <w:p w14:paraId="4917B6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DBD5E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54E48F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3.1813</w:t>
            </w:r>
          </w:p>
        </w:tc>
        <w:tc>
          <w:tcPr>
            <w:tcW w:w="1084" w:type="dxa"/>
            <w:noWrap/>
            <w:vAlign w:val="center"/>
            <w:hideMark/>
          </w:tcPr>
          <w:p w14:paraId="5F62C84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1.04797</w:t>
            </w:r>
          </w:p>
        </w:tc>
        <w:tc>
          <w:tcPr>
            <w:tcW w:w="1164" w:type="dxa"/>
            <w:noWrap/>
            <w:vAlign w:val="center"/>
            <w:hideMark/>
          </w:tcPr>
          <w:p w14:paraId="6BA9C8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B806A2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74F6D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2F6C0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4F35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539FC92" w14:textId="77777777" w:rsidTr="0027254A">
        <w:trPr>
          <w:trHeight w:val="600"/>
        </w:trPr>
        <w:tc>
          <w:tcPr>
            <w:tcW w:w="1054" w:type="dxa"/>
            <w:vMerge/>
            <w:vAlign w:val="center"/>
            <w:hideMark/>
          </w:tcPr>
          <w:p w14:paraId="73D4252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CA2FA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36B21C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3.3608</w:t>
            </w:r>
          </w:p>
        </w:tc>
        <w:tc>
          <w:tcPr>
            <w:tcW w:w="1084" w:type="dxa"/>
            <w:noWrap/>
            <w:vAlign w:val="center"/>
            <w:hideMark/>
          </w:tcPr>
          <w:p w14:paraId="3FFC2D1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1.15020</w:t>
            </w:r>
          </w:p>
        </w:tc>
        <w:tc>
          <w:tcPr>
            <w:tcW w:w="1164" w:type="dxa"/>
            <w:noWrap/>
            <w:vAlign w:val="center"/>
            <w:hideMark/>
          </w:tcPr>
          <w:p w14:paraId="485A4B4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B06DC0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33C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B7F924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81ABFB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71D0432E" w14:textId="77777777" w:rsidTr="0027254A">
        <w:trPr>
          <w:trHeight w:val="600"/>
        </w:trPr>
        <w:tc>
          <w:tcPr>
            <w:tcW w:w="1054" w:type="dxa"/>
            <w:vMerge/>
            <w:vAlign w:val="center"/>
            <w:hideMark/>
          </w:tcPr>
          <w:p w14:paraId="1C9B10C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3DF94C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335BAB7A"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3.2432</w:t>
            </w:r>
          </w:p>
        </w:tc>
        <w:tc>
          <w:tcPr>
            <w:tcW w:w="1084" w:type="dxa"/>
            <w:noWrap/>
            <w:vAlign w:val="center"/>
            <w:hideMark/>
          </w:tcPr>
          <w:p w14:paraId="5ECE339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1.03596</w:t>
            </w:r>
          </w:p>
        </w:tc>
        <w:tc>
          <w:tcPr>
            <w:tcW w:w="1164" w:type="dxa"/>
            <w:noWrap/>
            <w:vAlign w:val="center"/>
            <w:hideMark/>
          </w:tcPr>
          <w:p w14:paraId="279E4AF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EAF1CD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EF2D4B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4D6BA7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CBBF5C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2A4D7568" w14:textId="77777777" w:rsidTr="0027254A">
        <w:trPr>
          <w:trHeight w:val="300"/>
        </w:trPr>
        <w:tc>
          <w:tcPr>
            <w:tcW w:w="1054" w:type="dxa"/>
            <w:vMerge/>
            <w:vAlign w:val="center"/>
            <w:hideMark/>
          </w:tcPr>
          <w:p w14:paraId="5DAE39E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FEFB5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A062E8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3.2882</w:t>
            </w:r>
          </w:p>
        </w:tc>
        <w:tc>
          <w:tcPr>
            <w:tcW w:w="1084" w:type="dxa"/>
            <w:noWrap/>
            <w:vAlign w:val="center"/>
            <w:hideMark/>
          </w:tcPr>
          <w:p w14:paraId="4A34C1D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1.09380</w:t>
            </w:r>
          </w:p>
        </w:tc>
        <w:tc>
          <w:tcPr>
            <w:tcW w:w="1164" w:type="dxa"/>
            <w:noWrap/>
            <w:vAlign w:val="center"/>
            <w:hideMark/>
          </w:tcPr>
          <w:p w14:paraId="64FD67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87909F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67F5E5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F52BF6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62BDD"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AB6DF1F" w14:textId="77777777" w:rsidTr="0027254A">
        <w:trPr>
          <w:trHeight w:val="600"/>
        </w:trPr>
        <w:tc>
          <w:tcPr>
            <w:tcW w:w="1054" w:type="dxa"/>
            <w:vMerge w:val="restart"/>
            <w:vAlign w:val="center"/>
            <w:hideMark/>
          </w:tcPr>
          <w:p w14:paraId="789DF2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p>
        </w:tc>
        <w:tc>
          <w:tcPr>
            <w:tcW w:w="1018" w:type="dxa"/>
            <w:vAlign w:val="center"/>
            <w:hideMark/>
          </w:tcPr>
          <w:p w14:paraId="5E6CB23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FD340F"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3.3526</w:t>
            </w:r>
          </w:p>
        </w:tc>
        <w:tc>
          <w:tcPr>
            <w:tcW w:w="1084" w:type="dxa"/>
            <w:noWrap/>
            <w:vAlign w:val="center"/>
            <w:hideMark/>
          </w:tcPr>
          <w:p w14:paraId="2EC2DBA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1.08476</w:t>
            </w:r>
          </w:p>
        </w:tc>
        <w:tc>
          <w:tcPr>
            <w:tcW w:w="1164" w:type="dxa"/>
            <w:noWrap/>
            <w:vAlign w:val="center"/>
            <w:hideMark/>
          </w:tcPr>
          <w:p w14:paraId="04712BA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2.433</w:t>
            </w:r>
          </w:p>
        </w:tc>
        <w:tc>
          <w:tcPr>
            <w:tcW w:w="1080" w:type="dxa"/>
            <w:vMerge w:val="restart"/>
            <w:noWrap/>
            <w:vAlign w:val="center"/>
            <w:hideMark/>
          </w:tcPr>
          <w:p w14:paraId="04A3551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0903530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0.811</w:t>
            </w:r>
          </w:p>
        </w:tc>
        <w:tc>
          <w:tcPr>
            <w:tcW w:w="1080" w:type="dxa"/>
            <w:vMerge w:val="restart"/>
            <w:noWrap/>
            <w:vAlign w:val="center"/>
            <w:hideMark/>
          </w:tcPr>
          <w:p w14:paraId="5F94216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0.627</w:t>
            </w:r>
          </w:p>
        </w:tc>
        <w:tc>
          <w:tcPr>
            <w:tcW w:w="1080" w:type="dxa"/>
            <w:vMerge w:val="restart"/>
            <w:noWrap/>
            <w:vAlign w:val="center"/>
            <w:hideMark/>
          </w:tcPr>
          <w:p w14:paraId="50D3718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0.598</w:t>
            </w:r>
          </w:p>
        </w:tc>
      </w:tr>
      <w:tr w:rsidR="008267E1" w:rsidRPr="00342444" w14:paraId="2362EE10" w14:textId="77777777" w:rsidTr="0027254A">
        <w:trPr>
          <w:trHeight w:val="600"/>
        </w:trPr>
        <w:tc>
          <w:tcPr>
            <w:tcW w:w="1054" w:type="dxa"/>
            <w:vMerge/>
            <w:vAlign w:val="center"/>
            <w:hideMark/>
          </w:tcPr>
          <w:p w14:paraId="349A8001"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262D74B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38E4505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3.2095</w:t>
            </w:r>
          </w:p>
        </w:tc>
        <w:tc>
          <w:tcPr>
            <w:tcW w:w="1084" w:type="dxa"/>
            <w:noWrap/>
            <w:vAlign w:val="center"/>
            <w:hideMark/>
          </w:tcPr>
          <w:p w14:paraId="29EB506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1.18309</w:t>
            </w:r>
          </w:p>
        </w:tc>
        <w:tc>
          <w:tcPr>
            <w:tcW w:w="1164" w:type="dxa"/>
            <w:noWrap/>
            <w:vAlign w:val="center"/>
            <w:hideMark/>
          </w:tcPr>
          <w:p w14:paraId="43796D9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46E2D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DBD87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A0BF5B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DD6470"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3BA4396" w14:textId="77777777" w:rsidTr="0027254A">
        <w:trPr>
          <w:trHeight w:val="600"/>
        </w:trPr>
        <w:tc>
          <w:tcPr>
            <w:tcW w:w="1054" w:type="dxa"/>
            <w:vMerge/>
            <w:vAlign w:val="center"/>
            <w:hideMark/>
          </w:tcPr>
          <w:p w14:paraId="25539955"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32E0A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684B1D5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3.3738</w:t>
            </w:r>
          </w:p>
        </w:tc>
        <w:tc>
          <w:tcPr>
            <w:tcW w:w="1084" w:type="dxa"/>
            <w:noWrap/>
            <w:vAlign w:val="center"/>
            <w:hideMark/>
          </w:tcPr>
          <w:p w14:paraId="24B0D33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1.11949</w:t>
            </w:r>
          </w:p>
        </w:tc>
        <w:tc>
          <w:tcPr>
            <w:tcW w:w="1164" w:type="dxa"/>
            <w:noWrap/>
            <w:vAlign w:val="center"/>
            <w:hideMark/>
          </w:tcPr>
          <w:p w14:paraId="2EA3CB8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CC4F9F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BB6BB2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C37482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FD89ADF"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07C009AA" w14:textId="77777777" w:rsidTr="0027254A">
        <w:trPr>
          <w:trHeight w:val="600"/>
        </w:trPr>
        <w:tc>
          <w:tcPr>
            <w:tcW w:w="1054" w:type="dxa"/>
            <w:vMerge/>
            <w:vAlign w:val="center"/>
            <w:hideMark/>
          </w:tcPr>
          <w:p w14:paraId="7BBFC4F4"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6F3C15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504C4A38"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3.3041</w:t>
            </w:r>
          </w:p>
        </w:tc>
        <w:tc>
          <w:tcPr>
            <w:tcW w:w="1084" w:type="dxa"/>
            <w:noWrap/>
            <w:vAlign w:val="center"/>
            <w:hideMark/>
          </w:tcPr>
          <w:p w14:paraId="19C821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1.11901</w:t>
            </w:r>
          </w:p>
        </w:tc>
        <w:tc>
          <w:tcPr>
            <w:tcW w:w="1164" w:type="dxa"/>
            <w:noWrap/>
            <w:vAlign w:val="center"/>
            <w:hideMark/>
          </w:tcPr>
          <w:p w14:paraId="2DBE1A4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10360B2"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9A1885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4F97A2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D01B9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E4DC0DF" w14:textId="77777777" w:rsidTr="0027254A">
        <w:trPr>
          <w:trHeight w:val="300"/>
        </w:trPr>
        <w:tc>
          <w:tcPr>
            <w:tcW w:w="1054" w:type="dxa"/>
            <w:vMerge/>
            <w:vAlign w:val="center"/>
            <w:hideMark/>
          </w:tcPr>
          <w:p w14:paraId="6D3F780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6EB8F8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05ED63A5"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3.3097</w:t>
            </w:r>
          </w:p>
        </w:tc>
        <w:tc>
          <w:tcPr>
            <w:tcW w:w="1084" w:type="dxa"/>
            <w:noWrap/>
            <w:vAlign w:val="center"/>
            <w:hideMark/>
          </w:tcPr>
          <w:p w14:paraId="7F14564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1.13566</w:t>
            </w:r>
          </w:p>
        </w:tc>
        <w:tc>
          <w:tcPr>
            <w:tcW w:w="1164" w:type="dxa"/>
            <w:noWrap/>
            <w:vAlign w:val="center"/>
            <w:hideMark/>
          </w:tcPr>
          <w:p w14:paraId="4A3DE6F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3D336A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E3733E"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8C8C03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8826AF2"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84E3D58" w14:textId="77777777" w:rsidTr="0027254A">
        <w:trPr>
          <w:trHeight w:val="600"/>
        </w:trPr>
        <w:tc>
          <w:tcPr>
            <w:tcW w:w="1054" w:type="dxa"/>
            <w:vMerge w:val="restart"/>
            <w:vAlign w:val="center"/>
            <w:hideMark/>
          </w:tcPr>
          <w:p w14:paraId="47ED07B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OB</w:t>
            </w:r>
          </w:p>
        </w:tc>
        <w:tc>
          <w:tcPr>
            <w:tcW w:w="1018" w:type="dxa"/>
            <w:vAlign w:val="center"/>
            <w:hideMark/>
          </w:tcPr>
          <w:p w14:paraId="6B4D2BF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0A9C05E3"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3.4487</w:t>
            </w:r>
          </w:p>
        </w:tc>
        <w:tc>
          <w:tcPr>
            <w:tcW w:w="1084" w:type="dxa"/>
            <w:noWrap/>
            <w:vAlign w:val="center"/>
            <w:hideMark/>
          </w:tcPr>
          <w:p w14:paraId="1E9A8BA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1.07786</w:t>
            </w:r>
          </w:p>
        </w:tc>
        <w:tc>
          <w:tcPr>
            <w:tcW w:w="1164" w:type="dxa"/>
            <w:noWrap/>
            <w:vAlign w:val="center"/>
            <w:hideMark/>
          </w:tcPr>
          <w:p w14:paraId="29EBD29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5.070</w:t>
            </w:r>
          </w:p>
        </w:tc>
        <w:tc>
          <w:tcPr>
            <w:tcW w:w="1080" w:type="dxa"/>
            <w:vMerge w:val="restart"/>
            <w:noWrap/>
            <w:vAlign w:val="center"/>
            <w:hideMark/>
          </w:tcPr>
          <w:p w14:paraId="56F9E32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B8C779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1.690</w:t>
            </w:r>
          </w:p>
        </w:tc>
        <w:tc>
          <w:tcPr>
            <w:tcW w:w="1080" w:type="dxa"/>
            <w:vMerge w:val="restart"/>
            <w:noWrap/>
            <w:vAlign w:val="center"/>
            <w:hideMark/>
          </w:tcPr>
          <w:p w14:paraId="66D55BB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1.410</w:t>
            </w:r>
          </w:p>
        </w:tc>
        <w:tc>
          <w:tcPr>
            <w:tcW w:w="1080" w:type="dxa"/>
            <w:vMerge w:val="restart"/>
            <w:noWrap/>
            <w:vAlign w:val="center"/>
            <w:hideMark/>
          </w:tcPr>
          <w:p w14:paraId="222D20C0"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0.239</w:t>
            </w:r>
          </w:p>
        </w:tc>
      </w:tr>
      <w:tr w:rsidR="008267E1" w:rsidRPr="00342444" w14:paraId="55BB4696" w14:textId="77777777" w:rsidTr="0027254A">
        <w:trPr>
          <w:trHeight w:val="600"/>
        </w:trPr>
        <w:tc>
          <w:tcPr>
            <w:tcW w:w="1054" w:type="dxa"/>
            <w:vMerge/>
            <w:vAlign w:val="center"/>
            <w:hideMark/>
          </w:tcPr>
          <w:p w14:paraId="2C941969"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89F8CB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2BE60B7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3.1639</w:t>
            </w:r>
          </w:p>
        </w:tc>
        <w:tc>
          <w:tcPr>
            <w:tcW w:w="1084" w:type="dxa"/>
            <w:noWrap/>
            <w:vAlign w:val="center"/>
            <w:hideMark/>
          </w:tcPr>
          <w:p w14:paraId="3352BCE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1.11068</w:t>
            </w:r>
          </w:p>
        </w:tc>
        <w:tc>
          <w:tcPr>
            <w:tcW w:w="1164" w:type="dxa"/>
            <w:noWrap/>
            <w:vAlign w:val="center"/>
            <w:hideMark/>
          </w:tcPr>
          <w:p w14:paraId="0825E09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3026695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CA4BA1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6843C7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A101324"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928D85C" w14:textId="77777777" w:rsidTr="0027254A">
        <w:trPr>
          <w:trHeight w:val="600"/>
        </w:trPr>
        <w:tc>
          <w:tcPr>
            <w:tcW w:w="1054" w:type="dxa"/>
            <w:vMerge/>
            <w:vAlign w:val="center"/>
            <w:hideMark/>
          </w:tcPr>
          <w:p w14:paraId="0C8FC1BC"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0208099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964937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3.3432</w:t>
            </w:r>
          </w:p>
        </w:tc>
        <w:tc>
          <w:tcPr>
            <w:tcW w:w="1084" w:type="dxa"/>
            <w:noWrap/>
            <w:vAlign w:val="center"/>
            <w:hideMark/>
          </w:tcPr>
          <w:p w14:paraId="727AEDA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1.10733</w:t>
            </w:r>
          </w:p>
        </w:tc>
        <w:tc>
          <w:tcPr>
            <w:tcW w:w="1164" w:type="dxa"/>
            <w:noWrap/>
            <w:vAlign w:val="center"/>
            <w:hideMark/>
          </w:tcPr>
          <w:p w14:paraId="70FB8522"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7C2F4EE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DF1EC60"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505E23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DC4FCF3"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3DF6E020" w14:textId="77777777" w:rsidTr="0027254A">
        <w:trPr>
          <w:trHeight w:val="600"/>
        </w:trPr>
        <w:tc>
          <w:tcPr>
            <w:tcW w:w="1054" w:type="dxa"/>
            <w:vMerge/>
            <w:vAlign w:val="center"/>
            <w:hideMark/>
          </w:tcPr>
          <w:p w14:paraId="4F01125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77299A6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1215327E"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3.1520</w:t>
            </w:r>
          </w:p>
        </w:tc>
        <w:tc>
          <w:tcPr>
            <w:tcW w:w="1084" w:type="dxa"/>
            <w:noWrap/>
            <w:vAlign w:val="center"/>
            <w:hideMark/>
          </w:tcPr>
          <w:p w14:paraId="523ED3E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1.03187</w:t>
            </w:r>
          </w:p>
        </w:tc>
        <w:tc>
          <w:tcPr>
            <w:tcW w:w="1164" w:type="dxa"/>
            <w:noWrap/>
            <w:vAlign w:val="center"/>
            <w:hideMark/>
          </w:tcPr>
          <w:p w14:paraId="4F5528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10F51FF3"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6D76FD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1E963C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1A6256E"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5C15CFDD" w14:textId="77777777" w:rsidTr="0027254A">
        <w:trPr>
          <w:trHeight w:val="300"/>
        </w:trPr>
        <w:tc>
          <w:tcPr>
            <w:tcW w:w="1054" w:type="dxa"/>
            <w:vMerge/>
            <w:vAlign w:val="center"/>
            <w:hideMark/>
          </w:tcPr>
          <w:p w14:paraId="43010C6F"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A46CBE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w:t>
            </w:r>
          </w:p>
        </w:tc>
        <w:tc>
          <w:tcPr>
            <w:tcW w:w="1080" w:type="dxa"/>
            <w:noWrap/>
            <w:vAlign w:val="center"/>
            <w:hideMark/>
          </w:tcPr>
          <w:p w14:paraId="29082A2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3.2659</w:t>
            </w:r>
          </w:p>
        </w:tc>
        <w:tc>
          <w:tcPr>
            <w:tcW w:w="1084" w:type="dxa"/>
            <w:noWrap/>
            <w:vAlign w:val="center"/>
            <w:hideMark/>
          </w:tcPr>
          <w:p w14:paraId="394571C8"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1.09603</w:t>
            </w:r>
          </w:p>
        </w:tc>
        <w:tc>
          <w:tcPr>
            <w:tcW w:w="1164" w:type="dxa"/>
            <w:noWrap/>
            <w:vAlign w:val="center"/>
            <w:hideMark/>
          </w:tcPr>
          <w:p w14:paraId="382AE32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6059B67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6CBA0F3B"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8E72B04"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76A178A"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EC21567" w14:textId="77777777" w:rsidTr="0027254A">
        <w:trPr>
          <w:trHeight w:val="600"/>
        </w:trPr>
        <w:tc>
          <w:tcPr>
            <w:tcW w:w="1054" w:type="dxa"/>
            <w:vMerge w:val="restart"/>
            <w:vAlign w:val="center"/>
            <w:hideMark/>
          </w:tcPr>
          <w:p w14:paraId="4BD43D1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STRA</w:t>
            </w:r>
          </w:p>
        </w:tc>
        <w:tc>
          <w:tcPr>
            <w:tcW w:w="1018" w:type="dxa"/>
            <w:vAlign w:val="center"/>
            <w:hideMark/>
          </w:tcPr>
          <w:p w14:paraId="28391D4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أقل من 30 سنة</w:t>
            </w:r>
          </w:p>
        </w:tc>
        <w:tc>
          <w:tcPr>
            <w:tcW w:w="1080" w:type="dxa"/>
            <w:noWrap/>
            <w:vAlign w:val="center"/>
            <w:hideMark/>
          </w:tcPr>
          <w:p w14:paraId="32244EC2"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3.0641</w:t>
            </w:r>
          </w:p>
        </w:tc>
        <w:tc>
          <w:tcPr>
            <w:tcW w:w="1084" w:type="dxa"/>
            <w:noWrap/>
            <w:vAlign w:val="center"/>
            <w:hideMark/>
          </w:tcPr>
          <w:p w14:paraId="35EE43E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1.23905</w:t>
            </w:r>
          </w:p>
        </w:tc>
        <w:tc>
          <w:tcPr>
            <w:tcW w:w="1164" w:type="dxa"/>
            <w:noWrap/>
            <w:vAlign w:val="center"/>
            <w:hideMark/>
          </w:tcPr>
          <w:p w14:paraId="10AF4C63"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2.157</w:t>
            </w:r>
          </w:p>
        </w:tc>
        <w:tc>
          <w:tcPr>
            <w:tcW w:w="1080" w:type="dxa"/>
            <w:vMerge w:val="restart"/>
            <w:noWrap/>
            <w:vAlign w:val="center"/>
            <w:hideMark/>
          </w:tcPr>
          <w:p w14:paraId="30121B2D"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w:t>
            </w:r>
          </w:p>
        </w:tc>
        <w:tc>
          <w:tcPr>
            <w:tcW w:w="1080" w:type="dxa"/>
            <w:vMerge w:val="restart"/>
            <w:noWrap/>
            <w:vAlign w:val="center"/>
            <w:hideMark/>
          </w:tcPr>
          <w:p w14:paraId="41A9637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0.719</w:t>
            </w:r>
          </w:p>
        </w:tc>
        <w:tc>
          <w:tcPr>
            <w:tcW w:w="1080" w:type="dxa"/>
            <w:vMerge w:val="restart"/>
            <w:noWrap/>
            <w:vAlign w:val="center"/>
            <w:hideMark/>
          </w:tcPr>
          <w:p w14:paraId="1A58B49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0.563</w:t>
            </w:r>
          </w:p>
        </w:tc>
        <w:tc>
          <w:tcPr>
            <w:tcW w:w="1080" w:type="dxa"/>
            <w:vMerge w:val="restart"/>
            <w:noWrap/>
            <w:vAlign w:val="center"/>
            <w:hideMark/>
          </w:tcPr>
          <w:p w14:paraId="5814530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0.640</w:t>
            </w:r>
          </w:p>
        </w:tc>
      </w:tr>
      <w:tr w:rsidR="008267E1" w:rsidRPr="00342444" w14:paraId="0F9501B1" w14:textId="77777777" w:rsidTr="0027254A">
        <w:trPr>
          <w:trHeight w:val="600"/>
        </w:trPr>
        <w:tc>
          <w:tcPr>
            <w:tcW w:w="1054" w:type="dxa"/>
            <w:vMerge/>
            <w:vAlign w:val="center"/>
            <w:hideMark/>
          </w:tcPr>
          <w:p w14:paraId="16BBCC70"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3D9EAB1F"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30-40 </w:t>
            </w:r>
            <w:r w:rsidRPr="00342444">
              <w:rPr>
                <w:rFonts w:ascii="Traditional Arabic" w:eastAsia="Times New Roman" w:hAnsi="Traditional Arabic" w:cs="Traditional Arabic"/>
                <w:sz w:val="24"/>
                <w:szCs w:val="24"/>
                <w:rtl/>
              </w:rPr>
              <w:t>سنة</w:t>
            </w:r>
          </w:p>
        </w:tc>
        <w:tc>
          <w:tcPr>
            <w:tcW w:w="1080" w:type="dxa"/>
            <w:noWrap/>
            <w:vAlign w:val="center"/>
            <w:hideMark/>
          </w:tcPr>
          <w:p w14:paraId="0B179437"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3.2128</w:t>
            </w:r>
          </w:p>
        </w:tc>
        <w:tc>
          <w:tcPr>
            <w:tcW w:w="1084" w:type="dxa"/>
            <w:noWrap/>
            <w:vAlign w:val="center"/>
            <w:hideMark/>
          </w:tcPr>
          <w:p w14:paraId="229DAE3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1.08694</w:t>
            </w:r>
          </w:p>
        </w:tc>
        <w:tc>
          <w:tcPr>
            <w:tcW w:w="1164" w:type="dxa"/>
            <w:noWrap/>
            <w:vAlign w:val="center"/>
            <w:hideMark/>
          </w:tcPr>
          <w:p w14:paraId="163047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53C4758"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489CB39"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3545EB6D"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56658465"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4152496E" w14:textId="77777777" w:rsidTr="0027254A">
        <w:trPr>
          <w:trHeight w:val="600"/>
        </w:trPr>
        <w:tc>
          <w:tcPr>
            <w:tcW w:w="1054" w:type="dxa"/>
            <w:vMerge/>
            <w:vAlign w:val="center"/>
            <w:hideMark/>
          </w:tcPr>
          <w:p w14:paraId="626EA576"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49CE889E"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41-50 </w:t>
            </w:r>
            <w:r w:rsidRPr="00342444">
              <w:rPr>
                <w:rFonts w:ascii="Traditional Arabic" w:eastAsia="Times New Roman" w:hAnsi="Traditional Arabic" w:cs="Traditional Arabic"/>
                <w:sz w:val="24"/>
                <w:szCs w:val="24"/>
                <w:rtl/>
              </w:rPr>
              <w:t>سنة</w:t>
            </w:r>
          </w:p>
        </w:tc>
        <w:tc>
          <w:tcPr>
            <w:tcW w:w="1080" w:type="dxa"/>
            <w:noWrap/>
            <w:vAlign w:val="center"/>
            <w:hideMark/>
          </w:tcPr>
          <w:p w14:paraId="135BECB1"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3.2995</w:t>
            </w:r>
          </w:p>
        </w:tc>
        <w:tc>
          <w:tcPr>
            <w:tcW w:w="1084" w:type="dxa"/>
            <w:noWrap/>
            <w:vAlign w:val="center"/>
            <w:hideMark/>
          </w:tcPr>
          <w:p w14:paraId="48940D3B"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1.19731</w:t>
            </w:r>
          </w:p>
        </w:tc>
        <w:tc>
          <w:tcPr>
            <w:tcW w:w="1164" w:type="dxa"/>
            <w:noWrap/>
            <w:vAlign w:val="center"/>
            <w:hideMark/>
          </w:tcPr>
          <w:p w14:paraId="72CC5C7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2504E8E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67901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8101966"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CAB43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61DB4693" w14:textId="77777777" w:rsidTr="0027254A">
        <w:trPr>
          <w:trHeight w:val="70"/>
        </w:trPr>
        <w:tc>
          <w:tcPr>
            <w:tcW w:w="1054" w:type="dxa"/>
            <w:vMerge/>
            <w:vAlign w:val="center"/>
            <w:hideMark/>
          </w:tcPr>
          <w:p w14:paraId="0CD7DB67"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5008BB1C"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أكبر من 50 سنة</w:t>
            </w:r>
          </w:p>
        </w:tc>
        <w:tc>
          <w:tcPr>
            <w:tcW w:w="1080" w:type="dxa"/>
            <w:noWrap/>
            <w:vAlign w:val="center"/>
            <w:hideMark/>
          </w:tcPr>
          <w:p w14:paraId="79FEFFF4"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3.2838</w:t>
            </w:r>
          </w:p>
        </w:tc>
        <w:tc>
          <w:tcPr>
            <w:tcW w:w="1084" w:type="dxa"/>
            <w:noWrap/>
            <w:vAlign w:val="center"/>
            <w:hideMark/>
          </w:tcPr>
          <w:p w14:paraId="46AE2B3A"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0.94027</w:t>
            </w:r>
          </w:p>
        </w:tc>
        <w:tc>
          <w:tcPr>
            <w:tcW w:w="1164" w:type="dxa"/>
            <w:noWrap/>
            <w:vAlign w:val="center"/>
            <w:hideMark/>
          </w:tcPr>
          <w:p w14:paraId="22BD2604"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4D68280A"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FD4F781"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1827CA9C"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499485BC" w14:textId="77777777" w:rsidR="008267E1" w:rsidRPr="00342444" w:rsidRDefault="008267E1" w:rsidP="0027254A">
            <w:pPr>
              <w:rPr>
                <w:rFonts w:ascii="Traditional Arabic" w:eastAsia="Times New Roman" w:hAnsi="Traditional Arabic" w:cs="Traditional Arabic"/>
                <w:sz w:val="24"/>
                <w:szCs w:val="24"/>
              </w:rPr>
            </w:pPr>
          </w:p>
        </w:tc>
      </w:tr>
      <w:tr w:rsidR="008267E1" w:rsidRPr="00342444" w14:paraId="1DCA2A94" w14:textId="77777777" w:rsidTr="0027254A">
        <w:trPr>
          <w:trHeight w:val="300"/>
        </w:trPr>
        <w:tc>
          <w:tcPr>
            <w:tcW w:w="1054" w:type="dxa"/>
            <w:vMerge/>
            <w:vAlign w:val="center"/>
            <w:hideMark/>
          </w:tcPr>
          <w:p w14:paraId="342F67F8" w14:textId="77777777" w:rsidR="008267E1" w:rsidRPr="00342444" w:rsidRDefault="008267E1" w:rsidP="0027254A">
            <w:pPr>
              <w:rPr>
                <w:rFonts w:ascii="Traditional Arabic" w:eastAsia="Times New Roman" w:hAnsi="Traditional Arabic" w:cs="Traditional Arabic"/>
                <w:sz w:val="24"/>
                <w:szCs w:val="24"/>
              </w:rPr>
            </w:pPr>
          </w:p>
        </w:tc>
        <w:tc>
          <w:tcPr>
            <w:tcW w:w="1018" w:type="dxa"/>
            <w:vAlign w:val="center"/>
            <w:hideMark/>
          </w:tcPr>
          <w:p w14:paraId="19B46485" w14:textId="77777777" w:rsidR="008267E1" w:rsidRPr="00342444" w:rsidRDefault="008267E1" w:rsidP="0027254A">
            <w:pPr>
              <w:jc w:val="center"/>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Total</w:t>
            </w:r>
          </w:p>
        </w:tc>
        <w:tc>
          <w:tcPr>
            <w:tcW w:w="1080" w:type="dxa"/>
            <w:noWrap/>
            <w:vAlign w:val="center"/>
            <w:hideMark/>
          </w:tcPr>
          <w:p w14:paraId="38810A7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3.2505</w:t>
            </w:r>
          </w:p>
        </w:tc>
        <w:tc>
          <w:tcPr>
            <w:tcW w:w="1084" w:type="dxa"/>
            <w:noWrap/>
            <w:vAlign w:val="center"/>
            <w:hideMark/>
          </w:tcPr>
          <w:p w14:paraId="497B9AB9"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1.12858</w:t>
            </w:r>
          </w:p>
        </w:tc>
        <w:tc>
          <w:tcPr>
            <w:tcW w:w="1164" w:type="dxa"/>
            <w:noWrap/>
            <w:vAlign w:val="center"/>
            <w:hideMark/>
          </w:tcPr>
          <w:p w14:paraId="25EB9216" w14:textId="77777777" w:rsidR="008267E1" w:rsidRPr="00342444" w:rsidRDefault="008267E1" w:rsidP="0027254A">
            <w:pPr>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w:t>
            </w:r>
          </w:p>
        </w:tc>
        <w:tc>
          <w:tcPr>
            <w:tcW w:w="1080" w:type="dxa"/>
            <w:vMerge/>
            <w:vAlign w:val="center"/>
            <w:hideMark/>
          </w:tcPr>
          <w:p w14:paraId="59501887"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70C9D845"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0A7AB81F" w14:textId="77777777" w:rsidR="008267E1" w:rsidRPr="00342444" w:rsidRDefault="008267E1" w:rsidP="0027254A">
            <w:pPr>
              <w:rPr>
                <w:rFonts w:ascii="Traditional Arabic" w:eastAsia="Times New Roman" w:hAnsi="Traditional Arabic" w:cs="Traditional Arabic"/>
                <w:sz w:val="24"/>
                <w:szCs w:val="24"/>
              </w:rPr>
            </w:pPr>
          </w:p>
        </w:tc>
        <w:tc>
          <w:tcPr>
            <w:tcW w:w="1080" w:type="dxa"/>
            <w:vMerge/>
            <w:vAlign w:val="center"/>
            <w:hideMark/>
          </w:tcPr>
          <w:p w14:paraId="20F623DA" w14:textId="77777777" w:rsidR="008267E1" w:rsidRPr="00342444" w:rsidRDefault="008267E1" w:rsidP="0027254A">
            <w:pPr>
              <w:rPr>
                <w:rFonts w:ascii="Traditional Arabic" w:eastAsia="Times New Roman" w:hAnsi="Traditional Arabic" w:cs="Traditional Arabic"/>
                <w:sz w:val="24"/>
                <w:szCs w:val="24"/>
              </w:rPr>
            </w:pPr>
          </w:p>
        </w:tc>
      </w:tr>
    </w:tbl>
    <w:p w14:paraId="6FD03512"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190F4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يوضح هذا الجدول توزيع البيانات لكل متغير حسب الفئة العمرية:</w:t>
      </w:r>
    </w:p>
    <w:p w14:paraId="50FD7088" w14:textId="720DCFA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المتوسط الحسابي (</w:t>
      </w:r>
      <w:r w:rsidRPr="00342444">
        <w:rPr>
          <w:rFonts w:ascii="Traditional Arabic" w:hAnsi="Traditional Arabic" w:cs="Traditional Arabic"/>
          <w:sz w:val="24"/>
          <w:szCs w:val="24"/>
          <w:lang w:bidi="ar-SY"/>
        </w:rPr>
        <w:t>Mean</w:t>
      </w:r>
      <w:r w:rsidRPr="00342444">
        <w:rPr>
          <w:rFonts w:ascii="Traditional Arabic" w:hAnsi="Traditional Arabic" w:cs="Traditional Arabic"/>
          <w:sz w:val="24"/>
          <w:szCs w:val="24"/>
          <w:rtl/>
          <w:lang w:bidi="ar-SY"/>
        </w:rPr>
        <w:t xml:space="preserve">): نلاحظ أن المتوسطات لجميع المتغيرات تتراوح بين 3.16 </w:t>
      </w:r>
      <w:proofErr w:type="gramStart"/>
      <w:r w:rsidRPr="00342444">
        <w:rPr>
          <w:rFonts w:ascii="Traditional Arabic" w:hAnsi="Traditional Arabic" w:cs="Traditional Arabic"/>
          <w:sz w:val="24"/>
          <w:szCs w:val="24"/>
          <w:rtl/>
          <w:lang w:bidi="ar-SY"/>
        </w:rPr>
        <w:t>و 3.45</w:t>
      </w:r>
      <w:proofErr w:type="gramEnd"/>
      <w:r w:rsidRPr="00342444">
        <w:rPr>
          <w:rFonts w:ascii="Traditional Arabic" w:hAnsi="Traditional Arabic" w:cs="Traditional Arabic"/>
          <w:sz w:val="24"/>
          <w:szCs w:val="24"/>
          <w:rtl/>
          <w:lang w:bidi="ar-SY"/>
        </w:rPr>
        <w:t xml:space="preserve"> تقريباً عبر جميع الفئات العمرية. هذا يشير إلى وجود تشابه كبير في متوسط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جابات الأفراد بغض النظر عن عمرهم.</w:t>
      </w:r>
    </w:p>
    <w:p w14:paraId="25D2EC12"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فاصل الثقة 95% (95% </w:t>
      </w:r>
      <w:r w:rsidRPr="00342444">
        <w:rPr>
          <w:rFonts w:ascii="Traditional Arabic" w:hAnsi="Traditional Arabic" w:cs="Traditional Arabic"/>
          <w:sz w:val="24"/>
          <w:szCs w:val="24"/>
          <w:lang w:bidi="ar-SY"/>
        </w:rPr>
        <w:t>Confidence Interval</w:t>
      </w:r>
      <w:r w:rsidRPr="00342444">
        <w:rPr>
          <w:rFonts w:ascii="Traditional Arabic" w:hAnsi="Traditional Arabic" w:cs="Traditional Arabic"/>
          <w:sz w:val="24"/>
          <w:szCs w:val="24"/>
          <w:rtl/>
          <w:lang w:bidi="ar-SY"/>
        </w:rPr>
        <w:t>): تداخل هذه الفواصل بين الفئات العمرية المختلفة (مثلاً، فاصل ثقة فئة "أقل من 30 سنة" يتداخل مع فئة "30-40 سنة" في جميع المتغيرات) هو مؤشر أولي على عدم وجود فرق ذي دلالة إحصائية.</w:t>
      </w:r>
    </w:p>
    <w:p w14:paraId="27B74023" w14:textId="77777777"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الانحراف المعياري (</w:t>
      </w:r>
      <w:r w:rsidRPr="00342444">
        <w:rPr>
          <w:rFonts w:ascii="Traditional Arabic" w:hAnsi="Traditional Arabic" w:cs="Traditional Arabic"/>
          <w:sz w:val="24"/>
          <w:szCs w:val="24"/>
          <w:lang w:bidi="ar-SY"/>
        </w:rPr>
        <w:t>Std. Deviation</w:t>
      </w:r>
      <w:r w:rsidRPr="00342444">
        <w:rPr>
          <w:rFonts w:ascii="Traditional Arabic" w:hAnsi="Traditional Arabic" w:cs="Traditional Arabic"/>
          <w:sz w:val="24"/>
          <w:szCs w:val="24"/>
          <w:rtl/>
          <w:lang w:bidi="ar-SY"/>
        </w:rPr>
        <w:t>): يظهر وجود بعض الاختلاف في تشتت البيانات داخل كل فئة عمرية، ولكن هذا الاختشاف طبيعي ولا يؤثر على اختبار تجانس المتوسطات بين المجموعات.</w:t>
      </w:r>
    </w:p>
    <w:p w14:paraId="3C24512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8497E0F" w14:textId="751460C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وبالنظر الى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الاختبار الإحصائي الرئيسي الذي يحدد إذا كانت الفروق بين متوسطات المجموعات (</w:t>
      </w:r>
      <w:r w:rsidRPr="00342444">
        <w:rPr>
          <w:rFonts w:ascii="Traditional Arabic" w:hAnsi="Traditional Arabic" w:cs="Traditional Arabic"/>
          <w:sz w:val="24"/>
          <w:szCs w:val="24"/>
          <w:lang w:bidi="ar-SY"/>
        </w:rPr>
        <w:t>Between Groups</w:t>
      </w:r>
      <w:r w:rsidRPr="00342444">
        <w:rPr>
          <w:rFonts w:ascii="Traditional Arabic" w:hAnsi="Traditional Arabic" w:cs="Traditional Arabic"/>
          <w:sz w:val="24"/>
          <w:szCs w:val="24"/>
          <w:rtl/>
          <w:lang w:bidi="ar-SY"/>
        </w:rPr>
        <w:t xml:space="preserve">) أكبر مما يمكن أن يحدث بالصدفة، نجد أن 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1 أو أقل منها (مثلاً، 0.825 لـ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0.753 لـ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إلخ). هذا يدعم بقوة فكرة عدم وجود فروق حقيقية بين المتوسطات.</w:t>
      </w:r>
    </w:p>
    <w:p w14:paraId="1675F731" w14:textId="50F5DC2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هذه النتائج، يمكننا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بأن العمر ليس عاملاً مميزاً أو مؤثراً في أي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w:t>
      </w:r>
      <w:r w:rsidRPr="00342444">
        <w:rPr>
          <w:rFonts w:ascii="Traditional Arabic" w:hAnsi="Traditional Arabic" w:cs="Traditional Arabic"/>
          <w:sz w:val="24"/>
          <w:szCs w:val="24"/>
          <w:lang w:bidi="ar-SY"/>
        </w:rPr>
        <w:t>SOC, OP, POP, VIS, OB, STRA</w:t>
      </w:r>
      <w:r w:rsidRPr="00342444">
        <w:rPr>
          <w:rFonts w:ascii="Traditional Arabic" w:hAnsi="Traditional Arabic" w:cs="Traditional Arabic"/>
          <w:sz w:val="24"/>
          <w:szCs w:val="24"/>
          <w:rtl/>
          <w:lang w:bidi="ar-SY"/>
        </w:rPr>
        <w:t>) ضمن عينة الدراسة هذه. توجهات ومواقف الأفراد في هذه المتغيرات متجانسة إلى حد كبير عبر الشرائح العمرية المختلفة. الفروق البسيطة التي قد نراها في المتوسطات الحسابية (مثل أن فئة 41-50 سنة لديها أعلى متوسط في معظم المتغيرات) هي فروق عشوائية وغير ذات معنى إحصائي، ويمكن أن تعزى للصدفة وحدها.</w:t>
      </w:r>
    </w:p>
    <w:p w14:paraId="4698E24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22E7318" w14:textId="77777777" w:rsidR="008267E1" w:rsidRPr="00342444" w:rsidRDefault="008267E1" w:rsidP="00322A29">
      <w:pPr>
        <w:pStyle w:val="4"/>
        <w:rPr>
          <w:rtl/>
        </w:rPr>
      </w:pPr>
      <w:r w:rsidRPr="00342444">
        <w:rPr>
          <w:rtl/>
        </w:rPr>
        <w:t>المؤهل العلمي:</w:t>
      </w:r>
    </w:p>
    <w:p w14:paraId="7B0258BA" w14:textId="117FA17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باعتبار أن عينة الدراسة شملت موظفين مع مؤهلات علمية مختلفة، ولاختبار وجود فروق جوهرية في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متغيرات الدراسة يمكن ان تعزى لاختلاف المؤهل العلمي،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الباحث الى التحليل التباين احادي الاتجاه. حيث جاءت النتائج كما يلي:</w:t>
      </w:r>
    </w:p>
    <w:p w14:paraId="12022B34" w14:textId="298A6E8A" w:rsidR="00E643E3" w:rsidRPr="00342444" w:rsidRDefault="00E643E3" w:rsidP="00322A29">
      <w:pPr>
        <w:pStyle w:val="a7"/>
      </w:pPr>
      <w:bookmarkStart w:id="99" w:name="_Toc223800658"/>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13</w:t>
        </w:r>
      </w:fldSimple>
      <w:r w:rsidRPr="00342444">
        <w:rPr>
          <w:noProof/>
          <w:rtl/>
        </w:rPr>
        <w:t xml:space="preserve"> : متوسطات المتغيرات حسب المؤهل العلمي لأفراد العينة</w:t>
      </w:r>
      <w:bookmarkEnd w:id="99"/>
    </w:p>
    <w:tbl>
      <w:tblPr>
        <w:tblStyle w:val="aa"/>
        <w:bidiVisual/>
        <w:tblW w:w="6480" w:type="dxa"/>
        <w:jc w:val="center"/>
        <w:tblLook w:val="04A0" w:firstRow="1" w:lastRow="0" w:firstColumn="1" w:lastColumn="0" w:noHBand="0" w:noVBand="1"/>
      </w:tblPr>
      <w:tblGrid>
        <w:gridCol w:w="1079"/>
        <w:gridCol w:w="1079"/>
        <w:gridCol w:w="1080"/>
        <w:gridCol w:w="1082"/>
        <w:gridCol w:w="1080"/>
        <w:gridCol w:w="1080"/>
      </w:tblGrid>
      <w:tr w:rsidR="008267E1" w:rsidRPr="00342444" w14:paraId="12EEAAB1" w14:textId="77777777" w:rsidTr="003F442A">
        <w:trPr>
          <w:trHeight w:val="315"/>
          <w:jc w:val="center"/>
        </w:trPr>
        <w:tc>
          <w:tcPr>
            <w:tcW w:w="1079" w:type="dxa"/>
            <w:hideMark/>
          </w:tcPr>
          <w:p w14:paraId="2412BEE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المتغيرات</w:t>
            </w:r>
          </w:p>
        </w:tc>
        <w:tc>
          <w:tcPr>
            <w:tcW w:w="1079" w:type="dxa"/>
            <w:hideMark/>
          </w:tcPr>
          <w:p w14:paraId="7E32439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ثانوي</w:t>
            </w:r>
          </w:p>
        </w:tc>
        <w:tc>
          <w:tcPr>
            <w:tcW w:w="1080" w:type="dxa"/>
            <w:hideMark/>
          </w:tcPr>
          <w:p w14:paraId="6958B18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دبلوم</w:t>
            </w:r>
          </w:p>
        </w:tc>
        <w:tc>
          <w:tcPr>
            <w:tcW w:w="1082" w:type="dxa"/>
            <w:hideMark/>
          </w:tcPr>
          <w:p w14:paraId="0A9E893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بكالوريوس</w:t>
            </w:r>
          </w:p>
        </w:tc>
        <w:tc>
          <w:tcPr>
            <w:tcW w:w="1080" w:type="dxa"/>
            <w:hideMark/>
          </w:tcPr>
          <w:p w14:paraId="7F01E2C8" w14:textId="7DAADDF6"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ماج</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ير</w:t>
            </w:r>
          </w:p>
        </w:tc>
        <w:tc>
          <w:tcPr>
            <w:tcW w:w="1080" w:type="dxa"/>
            <w:hideMark/>
          </w:tcPr>
          <w:p w14:paraId="0666058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دكتوراه</w:t>
            </w:r>
          </w:p>
        </w:tc>
      </w:tr>
      <w:tr w:rsidR="008267E1" w:rsidRPr="00342444" w14:paraId="211A25B2" w14:textId="77777777" w:rsidTr="003F442A">
        <w:trPr>
          <w:trHeight w:val="315"/>
          <w:jc w:val="center"/>
        </w:trPr>
        <w:tc>
          <w:tcPr>
            <w:tcW w:w="1079" w:type="dxa"/>
            <w:hideMark/>
          </w:tcPr>
          <w:p w14:paraId="691706F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1079" w:type="dxa"/>
            <w:hideMark/>
          </w:tcPr>
          <w:p w14:paraId="33721F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3.1333</w:t>
            </w:r>
          </w:p>
        </w:tc>
        <w:tc>
          <w:tcPr>
            <w:tcW w:w="1080" w:type="dxa"/>
            <w:hideMark/>
          </w:tcPr>
          <w:p w14:paraId="3C36C8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3.4009</w:t>
            </w:r>
          </w:p>
        </w:tc>
        <w:tc>
          <w:tcPr>
            <w:tcW w:w="1082" w:type="dxa"/>
            <w:hideMark/>
          </w:tcPr>
          <w:p w14:paraId="1CC34CB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3.2912</w:t>
            </w:r>
          </w:p>
        </w:tc>
        <w:tc>
          <w:tcPr>
            <w:tcW w:w="1080" w:type="dxa"/>
            <w:hideMark/>
          </w:tcPr>
          <w:p w14:paraId="0B6247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3.1864</w:t>
            </w:r>
          </w:p>
        </w:tc>
        <w:tc>
          <w:tcPr>
            <w:tcW w:w="1080" w:type="dxa"/>
            <w:hideMark/>
          </w:tcPr>
          <w:p w14:paraId="545021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3.3906</w:t>
            </w:r>
          </w:p>
        </w:tc>
      </w:tr>
      <w:tr w:rsidR="008267E1" w:rsidRPr="00342444" w14:paraId="7874F247" w14:textId="77777777" w:rsidTr="003F442A">
        <w:trPr>
          <w:trHeight w:val="315"/>
          <w:jc w:val="center"/>
        </w:trPr>
        <w:tc>
          <w:tcPr>
            <w:tcW w:w="1079" w:type="dxa"/>
            <w:hideMark/>
          </w:tcPr>
          <w:p w14:paraId="0324E34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1079" w:type="dxa"/>
            <w:hideMark/>
          </w:tcPr>
          <w:p w14:paraId="392FC47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w:t>
            </w:r>
          </w:p>
        </w:tc>
        <w:tc>
          <w:tcPr>
            <w:tcW w:w="1080" w:type="dxa"/>
            <w:hideMark/>
          </w:tcPr>
          <w:p w14:paraId="78906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3.5991</w:t>
            </w:r>
          </w:p>
        </w:tc>
        <w:tc>
          <w:tcPr>
            <w:tcW w:w="1082" w:type="dxa"/>
            <w:hideMark/>
          </w:tcPr>
          <w:p w14:paraId="581959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3.2497</w:t>
            </w:r>
          </w:p>
        </w:tc>
        <w:tc>
          <w:tcPr>
            <w:tcW w:w="1080" w:type="dxa"/>
            <w:hideMark/>
          </w:tcPr>
          <w:p w14:paraId="5F8698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3.274</w:t>
            </w:r>
          </w:p>
        </w:tc>
        <w:tc>
          <w:tcPr>
            <w:tcW w:w="1080" w:type="dxa"/>
            <w:hideMark/>
          </w:tcPr>
          <w:p w14:paraId="499F1EF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3.3542</w:t>
            </w:r>
          </w:p>
        </w:tc>
      </w:tr>
      <w:tr w:rsidR="008267E1" w:rsidRPr="00342444" w14:paraId="46951DC1" w14:textId="77777777" w:rsidTr="003F442A">
        <w:trPr>
          <w:trHeight w:val="315"/>
          <w:jc w:val="center"/>
        </w:trPr>
        <w:tc>
          <w:tcPr>
            <w:tcW w:w="1079" w:type="dxa"/>
            <w:hideMark/>
          </w:tcPr>
          <w:p w14:paraId="397F7F3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1079" w:type="dxa"/>
            <w:hideMark/>
          </w:tcPr>
          <w:p w14:paraId="6B40FA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3.1667</w:t>
            </w:r>
          </w:p>
        </w:tc>
        <w:tc>
          <w:tcPr>
            <w:tcW w:w="1080" w:type="dxa"/>
            <w:hideMark/>
          </w:tcPr>
          <w:p w14:paraId="36E790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3.2793</w:t>
            </w:r>
          </w:p>
        </w:tc>
        <w:tc>
          <w:tcPr>
            <w:tcW w:w="1082" w:type="dxa"/>
            <w:hideMark/>
          </w:tcPr>
          <w:p w14:paraId="6C9A55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3.2835</w:t>
            </w:r>
          </w:p>
        </w:tc>
        <w:tc>
          <w:tcPr>
            <w:tcW w:w="1080" w:type="dxa"/>
            <w:hideMark/>
          </w:tcPr>
          <w:p w14:paraId="77D1795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3.2627</w:t>
            </w:r>
          </w:p>
        </w:tc>
        <w:tc>
          <w:tcPr>
            <w:tcW w:w="1080" w:type="dxa"/>
            <w:hideMark/>
          </w:tcPr>
          <w:p w14:paraId="3A28B42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3.4896</w:t>
            </w:r>
          </w:p>
        </w:tc>
      </w:tr>
      <w:tr w:rsidR="008267E1" w:rsidRPr="00342444" w14:paraId="2FB0B4C9" w14:textId="77777777" w:rsidTr="003F442A">
        <w:trPr>
          <w:trHeight w:val="315"/>
          <w:jc w:val="center"/>
        </w:trPr>
        <w:tc>
          <w:tcPr>
            <w:tcW w:w="1079" w:type="dxa"/>
            <w:hideMark/>
          </w:tcPr>
          <w:p w14:paraId="61A3552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1079" w:type="dxa"/>
            <w:hideMark/>
          </w:tcPr>
          <w:p w14:paraId="52074D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2.9167</w:t>
            </w:r>
          </w:p>
        </w:tc>
        <w:tc>
          <w:tcPr>
            <w:tcW w:w="1080" w:type="dxa"/>
            <w:hideMark/>
          </w:tcPr>
          <w:p w14:paraId="7D3803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3.3446</w:t>
            </w:r>
          </w:p>
        </w:tc>
        <w:tc>
          <w:tcPr>
            <w:tcW w:w="1082" w:type="dxa"/>
            <w:hideMark/>
          </w:tcPr>
          <w:p w14:paraId="68E6673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3.3469</w:t>
            </w:r>
          </w:p>
        </w:tc>
        <w:tc>
          <w:tcPr>
            <w:tcW w:w="1080" w:type="dxa"/>
            <w:hideMark/>
          </w:tcPr>
          <w:p w14:paraId="6A11C3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3.2648</w:t>
            </w:r>
          </w:p>
        </w:tc>
        <w:tc>
          <w:tcPr>
            <w:tcW w:w="1080" w:type="dxa"/>
            <w:hideMark/>
          </w:tcPr>
          <w:p w14:paraId="4689CE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7E3C87F7" w14:textId="77777777" w:rsidTr="003F442A">
        <w:trPr>
          <w:trHeight w:val="315"/>
          <w:jc w:val="center"/>
        </w:trPr>
        <w:tc>
          <w:tcPr>
            <w:tcW w:w="1079" w:type="dxa"/>
            <w:hideMark/>
          </w:tcPr>
          <w:p w14:paraId="2914543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79" w:type="dxa"/>
            <w:hideMark/>
          </w:tcPr>
          <w:p w14:paraId="0BF0A47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3.0667</w:t>
            </w:r>
          </w:p>
        </w:tc>
        <w:tc>
          <w:tcPr>
            <w:tcW w:w="1080" w:type="dxa"/>
            <w:hideMark/>
          </w:tcPr>
          <w:p w14:paraId="29E2502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3.2297</w:t>
            </w:r>
          </w:p>
        </w:tc>
        <w:tc>
          <w:tcPr>
            <w:tcW w:w="1082" w:type="dxa"/>
            <w:hideMark/>
          </w:tcPr>
          <w:p w14:paraId="6A2AE49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3.3026</w:t>
            </w:r>
          </w:p>
        </w:tc>
        <w:tc>
          <w:tcPr>
            <w:tcW w:w="1080" w:type="dxa"/>
            <w:hideMark/>
          </w:tcPr>
          <w:p w14:paraId="0A8FE2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3.2076</w:t>
            </w:r>
          </w:p>
        </w:tc>
        <w:tc>
          <w:tcPr>
            <w:tcW w:w="1080" w:type="dxa"/>
            <w:hideMark/>
          </w:tcPr>
          <w:p w14:paraId="4CFF6E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3.3047</w:t>
            </w:r>
          </w:p>
        </w:tc>
      </w:tr>
      <w:tr w:rsidR="008267E1" w:rsidRPr="00342444" w14:paraId="50457BF4" w14:textId="77777777" w:rsidTr="003F442A">
        <w:trPr>
          <w:trHeight w:val="315"/>
          <w:jc w:val="center"/>
        </w:trPr>
        <w:tc>
          <w:tcPr>
            <w:tcW w:w="1079" w:type="dxa"/>
            <w:hideMark/>
          </w:tcPr>
          <w:p w14:paraId="7339014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c>
          <w:tcPr>
            <w:tcW w:w="1079" w:type="dxa"/>
            <w:hideMark/>
          </w:tcPr>
          <w:p w14:paraId="6CF3901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3.4167</w:t>
            </w:r>
          </w:p>
        </w:tc>
        <w:tc>
          <w:tcPr>
            <w:tcW w:w="1080" w:type="dxa"/>
            <w:hideMark/>
          </w:tcPr>
          <w:p w14:paraId="56EC5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3.6284</w:t>
            </w:r>
          </w:p>
        </w:tc>
        <w:tc>
          <w:tcPr>
            <w:tcW w:w="1082" w:type="dxa"/>
            <w:hideMark/>
          </w:tcPr>
          <w:p w14:paraId="42FA83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3.2242</w:t>
            </w:r>
          </w:p>
        </w:tc>
        <w:tc>
          <w:tcPr>
            <w:tcW w:w="1080" w:type="dxa"/>
            <w:hideMark/>
          </w:tcPr>
          <w:p w14:paraId="1F8825A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3.0869</w:t>
            </w:r>
          </w:p>
        </w:tc>
        <w:tc>
          <w:tcPr>
            <w:tcW w:w="1080" w:type="dxa"/>
            <w:hideMark/>
          </w:tcPr>
          <w:p w14:paraId="45184C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3.5625</w:t>
            </w:r>
          </w:p>
        </w:tc>
      </w:tr>
    </w:tbl>
    <w:p w14:paraId="14B11270"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681D2183" w14:textId="74E6999F" w:rsidR="008267E1" w:rsidRPr="00342444" w:rsidRDefault="008267E1" w:rsidP="00342444">
      <w:pPr>
        <w:bidi/>
        <w:spacing w:line="360" w:lineRule="auto"/>
        <w:jc w:val="both"/>
        <w:rPr>
          <w:rFonts w:ascii="Traditional Arabic" w:hAnsi="Traditional Arabic" w:cs="Traditional Arabic"/>
          <w:sz w:val="24"/>
          <w:szCs w:val="24"/>
          <w:rtl/>
        </w:rPr>
      </w:pPr>
      <w:r w:rsidRPr="00055B32">
        <w:rPr>
          <w:rFonts w:ascii="Traditional Arabic" w:hAnsi="Traditional Arabic" w:cs="Traditional Arabic"/>
          <w:sz w:val="24"/>
          <w:szCs w:val="24"/>
          <w:highlight w:val="yellow"/>
          <w:rtl/>
          <w:lang w:bidi="ar-SY"/>
        </w:rPr>
        <w:lastRenderedPageBreak/>
        <w:t xml:space="preserve">حيث يوضح الجدول </w:t>
      </w:r>
      <w:r w:rsidR="00687E4F" w:rsidRPr="00055B32">
        <w:rPr>
          <w:rFonts w:ascii="Traditional Arabic" w:hAnsi="Traditional Arabic" w:cs="Traditional Arabic"/>
          <w:sz w:val="24"/>
          <w:szCs w:val="24"/>
          <w:highlight w:val="yellow"/>
          <w:rtl/>
          <w:lang w:bidi="ar-SY"/>
        </w:rPr>
        <w:t xml:space="preserve">رقم (17) </w:t>
      </w:r>
      <w:r w:rsidRPr="00055B32">
        <w:rPr>
          <w:rFonts w:ascii="Traditional Arabic" w:hAnsi="Traditional Arabic" w:cs="Traditional Arabic"/>
          <w:sz w:val="24"/>
          <w:szCs w:val="24"/>
          <w:highlight w:val="yellow"/>
          <w:rtl/>
          <w:lang w:bidi="ar-SY"/>
        </w:rPr>
        <w:t>تباين في تقييم م</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وى وضوح التوجه الا</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راتيجي، التخطيط التشغيلي والأداء التنظيمي لمنظمات القطاع العام بين م</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ويات التعليم المختلفة لأفراد العينة. مع ملاحظة ان حاملي شهادة الدكتوراه قيموا الأداء التنظيمي، ووضوح الاهداف بشكل أعلى من بقية الفئات. بينما قيم حملة الدبلوم وضوح التوجه وفعالية التخطيط التشغيلي ووضوح الا</w:t>
      </w:r>
      <w:r w:rsidR="00B41739" w:rsidRPr="00055B32">
        <w:rPr>
          <w:rFonts w:ascii="Traditional Arabic" w:hAnsi="Traditional Arabic" w:cs="Traditional Arabic"/>
          <w:sz w:val="24"/>
          <w:szCs w:val="24"/>
          <w:highlight w:val="yellow"/>
          <w:rtl/>
          <w:lang w:bidi="ar-SY"/>
        </w:rPr>
        <w:t>سـت</w:t>
      </w:r>
      <w:r w:rsidRPr="00055B32">
        <w:rPr>
          <w:rFonts w:ascii="Traditional Arabic" w:hAnsi="Traditional Arabic" w:cs="Traditional Arabic"/>
          <w:sz w:val="24"/>
          <w:szCs w:val="24"/>
          <w:highlight w:val="yellow"/>
          <w:rtl/>
          <w:lang w:bidi="ar-SY"/>
        </w:rPr>
        <w:t>راتيجيات بشكل أعلى.</w:t>
      </w:r>
      <w:r w:rsidR="001A59AF" w:rsidRPr="00055B32">
        <w:rPr>
          <w:rFonts w:ascii="Traditional Arabic" w:hAnsi="Traditional Arabic" w:cs="Traditional Arabic" w:hint="cs"/>
          <w:sz w:val="24"/>
          <w:szCs w:val="24"/>
          <w:highlight w:val="yellow"/>
          <w:rtl/>
          <w:lang w:bidi="ar-SY"/>
        </w:rPr>
        <w:t xml:space="preserve"> في الواقع، قد تعود هذه النتيجة لأسباب محتملة مختلفة، مثل أن يكون ارتفاع المؤهل العلمي يمنح الفرد قدرة أكبر على </w:t>
      </w:r>
      <w:proofErr w:type="gramStart"/>
      <w:r w:rsidR="001A59AF" w:rsidRPr="00055B32">
        <w:rPr>
          <w:rFonts w:ascii="Traditional Arabic" w:hAnsi="Traditional Arabic" w:cs="Traditional Arabic" w:hint="cs"/>
          <w:sz w:val="24"/>
          <w:szCs w:val="24"/>
          <w:highlight w:val="yellow"/>
          <w:rtl/>
          <w:lang w:bidi="ar-SY"/>
        </w:rPr>
        <w:t>ادراك</w:t>
      </w:r>
      <w:proofErr w:type="gramEnd"/>
      <w:r w:rsidR="001A59AF" w:rsidRPr="00055B32">
        <w:rPr>
          <w:rFonts w:ascii="Traditional Arabic" w:hAnsi="Traditional Arabic" w:cs="Traditional Arabic" w:hint="cs"/>
          <w:sz w:val="24"/>
          <w:szCs w:val="24"/>
          <w:highlight w:val="yellow"/>
          <w:rtl/>
          <w:lang w:bidi="ar-SY"/>
        </w:rPr>
        <w:t xml:space="preserve"> وفهم الأهداف الاستراتيجية للمنظمات العامة. مع ذلك، فإن تقييم وضوح التوجه الاستراتيجي وفعالية التخطيط التشغيلي ووضوح الاستراتيجيات من قبل حملة الدبلوم بشكل أعلى من بقية المؤهلات العلمية </w:t>
      </w:r>
      <w:r w:rsidR="009458CE" w:rsidRPr="00055B32">
        <w:rPr>
          <w:rFonts w:ascii="Traditional Arabic" w:hAnsi="Traditional Arabic" w:cs="Traditional Arabic" w:hint="cs"/>
          <w:sz w:val="24"/>
          <w:szCs w:val="24"/>
          <w:highlight w:val="yellow"/>
          <w:rtl/>
          <w:lang w:bidi="ar-SY"/>
        </w:rPr>
        <w:t xml:space="preserve">قد يكون مرتبطاً في الموقع الوظيفي الذي تشغله هذه الفئة من الموظفين والتي عادة ما تكون مواقع فنية تنفيذية تجعل تركيزهم منصباً على مدى وضوح المهام الموكلة </w:t>
      </w:r>
      <w:r w:rsidR="00055B32" w:rsidRPr="00055B32">
        <w:rPr>
          <w:rFonts w:ascii="Traditional Arabic" w:hAnsi="Traditional Arabic" w:cs="Traditional Arabic" w:hint="cs"/>
          <w:sz w:val="24"/>
          <w:szCs w:val="24"/>
          <w:highlight w:val="yellow"/>
          <w:rtl/>
          <w:lang w:bidi="ar-SY"/>
        </w:rPr>
        <w:t>إليهم</w:t>
      </w:r>
      <w:r w:rsidR="009458CE" w:rsidRPr="00055B32">
        <w:rPr>
          <w:rFonts w:ascii="Traditional Arabic" w:hAnsi="Traditional Arabic" w:cs="Traditional Arabic" w:hint="cs"/>
          <w:sz w:val="24"/>
          <w:szCs w:val="24"/>
          <w:highlight w:val="yellow"/>
          <w:rtl/>
          <w:lang w:bidi="ar-SY"/>
        </w:rPr>
        <w:t xml:space="preserve"> بشكل مباشر</w:t>
      </w:r>
      <w:r w:rsidR="009D5E08" w:rsidRPr="00055B32">
        <w:rPr>
          <w:rFonts w:ascii="Traditional Arabic" w:hAnsi="Traditional Arabic" w:cs="Traditional Arabic" w:hint="cs"/>
          <w:sz w:val="24"/>
          <w:szCs w:val="24"/>
          <w:highlight w:val="yellow"/>
          <w:rtl/>
          <w:lang w:bidi="ar-SY"/>
        </w:rPr>
        <w:t>، بغض النظر عن مدى جودة الاستراتيجيات واكتمالها.</w:t>
      </w:r>
      <w:r w:rsidR="00055B32" w:rsidRPr="00055B32">
        <w:rPr>
          <w:rFonts w:ascii="Traditional Arabic" w:hAnsi="Traditional Arabic" w:cs="Traditional Arabic" w:hint="cs"/>
          <w:sz w:val="24"/>
          <w:szCs w:val="24"/>
          <w:highlight w:val="yellow"/>
          <w:rtl/>
        </w:rPr>
        <w:t xml:space="preserve"> بعبارة أخرى، فإن اختلاف المؤهل العلمي قد يرتبط باختلاف الزاوية التي ينظر من خلالها الموظف في القطاع العام الى وضوح التوجهات الاستراتيجية، ونطاق الاهتمام الذي يشغل تركيزه أكثر من كونه يرتبط بالقدرة الفنية على تقييم الاستراتيجيات بشكل متكامل.</w:t>
      </w:r>
      <w:r w:rsidR="00055B32">
        <w:rPr>
          <w:rFonts w:ascii="Traditional Arabic" w:hAnsi="Traditional Arabic" w:cs="Traditional Arabic" w:hint="cs"/>
          <w:sz w:val="24"/>
          <w:szCs w:val="24"/>
          <w:rtl/>
        </w:rPr>
        <w:t xml:space="preserve"> </w:t>
      </w:r>
    </w:p>
    <w:p w14:paraId="409B7BBA" w14:textId="4E73B46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ولاختبار معنوية هذه الفروقات، جاءت نتائج تحليل التباين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4-14</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42524095" w14:textId="1D69FC45" w:rsidR="00E643E3" w:rsidRPr="00342444" w:rsidRDefault="00E643E3" w:rsidP="00322A29">
      <w:pPr>
        <w:pStyle w:val="a7"/>
      </w:pPr>
      <w:bookmarkStart w:id="100" w:name="_Toc223800659"/>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14</w:t>
        </w:r>
      </w:fldSimple>
      <w:r w:rsidRPr="00342444">
        <w:rPr>
          <w:noProof/>
          <w:rtl/>
        </w:rPr>
        <w:t xml:space="preserve"> : نتائج اختبار معنوية الفروقات حسب المؤهل العلمي لأفراد العينة</w:t>
      </w:r>
      <w:bookmarkEnd w:id="100"/>
    </w:p>
    <w:tbl>
      <w:tblPr>
        <w:tblStyle w:val="aa"/>
        <w:bidiVisual/>
        <w:tblW w:w="7105" w:type="dxa"/>
        <w:jc w:val="center"/>
        <w:tblLook w:val="04A0" w:firstRow="1" w:lastRow="0" w:firstColumn="1" w:lastColumn="0" w:noHBand="0" w:noVBand="1"/>
      </w:tblPr>
      <w:tblGrid>
        <w:gridCol w:w="1461"/>
        <w:gridCol w:w="1294"/>
        <w:gridCol w:w="1310"/>
        <w:gridCol w:w="1425"/>
        <w:gridCol w:w="1615"/>
      </w:tblGrid>
      <w:tr w:rsidR="008267E1" w:rsidRPr="003F442A" w14:paraId="2D9231C9" w14:textId="77777777" w:rsidTr="003F442A">
        <w:trPr>
          <w:trHeight w:val="600"/>
          <w:tblHeader/>
          <w:jc w:val="center"/>
        </w:trPr>
        <w:tc>
          <w:tcPr>
            <w:tcW w:w="1461" w:type="dxa"/>
            <w:vAlign w:val="center"/>
            <w:hideMark/>
          </w:tcPr>
          <w:p w14:paraId="27E65FF2"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المتغيرات</w:t>
            </w:r>
          </w:p>
        </w:tc>
        <w:tc>
          <w:tcPr>
            <w:tcW w:w="1294" w:type="dxa"/>
            <w:vAlign w:val="center"/>
            <w:hideMark/>
          </w:tcPr>
          <w:p w14:paraId="4BFB846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Pr>
              <w:t>F-value</w:t>
            </w:r>
          </w:p>
        </w:tc>
        <w:tc>
          <w:tcPr>
            <w:tcW w:w="1310" w:type="dxa"/>
            <w:vAlign w:val="center"/>
            <w:hideMark/>
          </w:tcPr>
          <w:p w14:paraId="0B144EAD"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Pr>
              <w:t>p-value (Sig.)</w:t>
            </w:r>
          </w:p>
        </w:tc>
        <w:tc>
          <w:tcPr>
            <w:tcW w:w="1425" w:type="dxa"/>
            <w:vAlign w:val="center"/>
            <w:hideMark/>
          </w:tcPr>
          <w:p w14:paraId="251AE6BE"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Pr>
            </w:pPr>
            <w:r w:rsidRPr="003F442A">
              <w:rPr>
                <w:rFonts w:ascii="Traditional Arabic" w:eastAsia="Times New Roman" w:hAnsi="Traditional Arabic" w:cs="Traditional Arabic"/>
                <w:b/>
                <w:bCs/>
                <w:color w:val="000000"/>
                <w:sz w:val="24"/>
                <w:szCs w:val="24"/>
                <w:rtl/>
              </w:rPr>
              <w:t>الدلالة الإحصائية</w:t>
            </w:r>
          </w:p>
        </w:tc>
        <w:tc>
          <w:tcPr>
            <w:tcW w:w="1615" w:type="dxa"/>
            <w:vAlign w:val="center"/>
            <w:hideMark/>
          </w:tcPr>
          <w:p w14:paraId="1412BABA" w14:textId="77777777" w:rsidR="008267E1" w:rsidRPr="003F442A" w:rsidRDefault="008267E1" w:rsidP="00342444">
            <w:pPr>
              <w:spacing w:line="360" w:lineRule="auto"/>
              <w:jc w:val="center"/>
              <w:rPr>
                <w:rFonts w:ascii="Traditional Arabic" w:eastAsia="Times New Roman" w:hAnsi="Traditional Arabic" w:cs="Traditional Arabic"/>
                <w:b/>
                <w:bCs/>
                <w:color w:val="000000"/>
                <w:sz w:val="24"/>
                <w:szCs w:val="24"/>
                <w:rtl/>
              </w:rPr>
            </w:pPr>
            <w:r w:rsidRPr="003F442A">
              <w:rPr>
                <w:rFonts w:ascii="Traditional Arabic" w:eastAsia="Times New Roman" w:hAnsi="Traditional Arabic" w:cs="Traditional Arabic"/>
                <w:b/>
                <w:bCs/>
                <w:color w:val="000000"/>
                <w:sz w:val="24"/>
                <w:szCs w:val="24"/>
                <w:rtl/>
              </w:rPr>
              <w:t>النتيجة</w:t>
            </w:r>
          </w:p>
        </w:tc>
      </w:tr>
      <w:tr w:rsidR="008267E1" w:rsidRPr="00342444" w14:paraId="683600AC" w14:textId="77777777" w:rsidTr="003F442A">
        <w:trPr>
          <w:trHeight w:val="600"/>
          <w:jc w:val="center"/>
        </w:trPr>
        <w:tc>
          <w:tcPr>
            <w:tcW w:w="1461" w:type="dxa"/>
            <w:vAlign w:val="center"/>
            <w:hideMark/>
          </w:tcPr>
          <w:p w14:paraId="5C8CB90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SOC</w:t>
            </w:r>
          </w:p>
        </w:tc>
        <w:tc>
          <w:tcPr>
            <w:tcW w:w="1294" w:type="dxa"/>
            <w:vAlign w:val="center"/>
            <w:hideMark/>
          </w:tcPr>
          <w:p w14:paraId="1DA3D0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310" w:type="dxa"/>
            <w:vAlign w:val="center"/>
            <w:hideMark/>
          </w:tcPr>
          <w:p w14:paraId="308A97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425" w:type="dxa"/>
            <w:vAlign w:val="center"/>
            <w:hideMark/>
          </w:tcPr>
          <w:p w14:paraId="4FDB663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2EED7F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C693F19" w14:textId="77777777" w:rsidTr="003F442A">
        <w:trPr>
          <w:trHeight w:val="600"/>
          <w:jc w:val="center"/>
        </w:trPr>
        <w:tc>
          <w:tcPr>
            <w:tcW w:w="1461" w:type="dxa"/>
            <w:vAlign w:val="center"/>
            <w:hideMark/>
          </w:tcPr>
          <w:p w14:paraId="7AC4C05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OP</w:t>
            </w:r>
          </w:p>
        </w:tc>
        <w:tc>
          <w:tcPr>
            <w:tcW w:w="1294" w:type="dxa"/>
            <w:vAlign w:val="center"/>
            <w:hideMark/>
          </w:tcPr>
          <w:p w14:paraId="6912CA9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0.898</w:t>
            </w:r>
          </w:p>
        </w:tc>
        <w:tc>
          <w:tcPr>
            <w:tcW w:w="1310" w:type="dxa"/>
            <w:vAlign w:val="center"/>
            <w:hideMark/>
          </w:tcPr>
          <w:p w14:paraId="10F354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0.465</w:t>
            </w:r>
          </w:p>
        </w:tc>
        <w:tc>
          <w:tcPr>
            <w:tcW w:w="1425" w:type="dxa"/>
            <w:vAlign w:val="center"/>
            <w:hideMark/>
          </w:tcPr>
          <w:p w14:paraId="61FA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FCA3B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31B6AD1C" w14:textId="77777777" w:rsidTr="003F442A">
        <w:trPr>
          <w:trHeight w:val="600"/>
          <w:jc w:val="center"/>
        </w:trPr>
        <w:tc>
          <w:tcPr>
            <w:tcW w:w="1461" w:type="dxa"/>
            <w:vAlign w:val="center"/>
            <w:hideMark/>
          </w:tcPr>
          <w:p w14:paraId="2CA679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POP</w:t>
            </w:r>
          </w:p>
        </w:tc>
        <w:tc>
          <w:tcPr>
            <w:tcW w:w="1294" w:type="dxa"/>
            <w:vAlign w:val="center"/>
            <w:hideMark/>
          </w:tcPr>
          <w:p w14:paraId="099C6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w:t>
            </w:r>
          </w:p>
        </w:tc>
        <w:tc>
          <w:tcPr>
            <w:tcW w:w="1310" w:type="dxa"/>
            <w:vAlign w:val="center"/>
            <w:hideMark/>
          </w:tcPr>
          <w:p w14:paraId="4F6980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0.855</w:t>
            </w:r>
          </w:p>
        </w:tc>
        <w:tc>
          <w:tcPr>
            <w:tcW w:w="1425" w:type="dxa"/>
            <w:vAlign w:val="center"/>
            <w:hideMark/>
          </w:tcPr>
          <w:p w14:paraId="1D6941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03E00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F23E556" w14:textId="77777777" w:rsidTr="003F442A">
        <w:trPr>
          <w:trHeight w:val="600"/>
          <w:jc w:val="center"/>
        </w:trPr>
        <w:tc>
          <w:tcPr>
            <w:tcW w:w="1461" w:type="dxa"/>
            <w:vAlign w:val="center"/>
            <w:hideMark/>
          </w:tcPr>
          <w:p w14:paraId="481BDD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VIS</w:t>
            </w:r>
          </w:p>
        </w:tc>
        <w:tc>
          <w:tcPr>
            <w:tcW w:w="1294" w:type="dxa"/>
            <w:vAlign w:val="center"/>
            <w:hideMark/>
          </w:tcPr>
          <w:p w14:paraId="701F4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0.575</w:t>
            </w:r>
          </w:p>
        </w:tc>
        <w:tc>
          <w:tcPr>
            <w:tcW w:w="1310" w:type="dxa"/>
            <w:vAlign w:val="center"/>
            <w:hideMark/>
          </w:tcPr>
          <w:p w14:paraId="7A30B18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0.681</w:t>
            </w:r>
          </w:p>
        </w:tc>
        <w:tc>
          <w:tcPr>
            <w:tcW w:w="1425" w:type="dxa"/>
            <w:vAlign w:val="center"/>
            <w:hideMark/>
          </w:tcPr>
          <w:p w14:paraId="391699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3312466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77592CAE" w14:textId="77777777" w:rsidTr="003F442A">
        <w:trPr>
          <w:trHeight w:val="600"/>
          <w:jc w:val="center"/>
        </w:trPr>
        <w:tc>
          <w:tcPr>
            <w:tcW w:w="1461" w:type="dxa"/>
            <w:vAlign w:val="center"/>
            <w:hideMark/>
          </w:tcPr>
          <w:p w14:paraId="7F22011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OB</w:t>
            </w:r>
          </w:p>
        </w:tc>
        <w:tc>
          <w:tcPr>
            <w:tcW w:w="1294" w:type="dxa"/>
            <w:vAlign w:val="center"/>
            <w:hideMark/>
          </w:tcPr>
          <w:p w14:paraId="56918C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0.301</w:t>
            </w:r>
          </w:p>
        </w:tc>
        <w:tc>
          <w:tcPr>
            <w:tcW w:w="1310" w:type="dxa"/>
            <w:vAlign w:val="center"/>
            <w:hideMark/>
          </w:tcPr>
          <w:p w14:paraId="28C60C9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0.877</w:t>
            </w:r>
          </w:p>
        </w:tc>
        <w:tc>
          <w:tcPr>
            <w:tcW w:w="1425" w:type="dxa"/>
            <w:vAlign w:val="center"/>
            <w:hideMark/>
          </w:tcPr>
          <w:p w14:paraId="50DDDD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غير دال احصائياً</w:t>
            </w:r>
          </w:p>
        </w:tc>
        <w:tc>
          <w:tcPr>
            <w:tcW w:w="1615" w:type="dxa"/>
            <w:vAlign w:val="center"/>
            <w:hideMark/>
          </w:tcPr>
          <w:p w14:paraId="6A87D0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لا فروق جوهرية</w:t>
            </w:r>
          </w:p>
        </w:tc>
      </w:tr>
      <w:tr w:rsidR="008267E1" w:rsidRPr="00342444" w14:paraId="58406136" w14:textId="77777777" w:rsidTr="003F442A">
        <w:trPr>
          <w:trHeight w:val="600"/>
          <w:jc w:val="center"/>
        </w:trPr>
        <w:tc>
          <w:tcPr>
            <w:tcW w:w="1461" w:type="dxa"/>
            <w:vAlign w:val="center"/>
            <w:hideMark/>
          </w:tcPr>
          <w:p w14:paraId="3313FF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STRA</w:t>
            </w:r>
          </w:p>
        </w:tc>
        <w:tc>
          <w:tcPr>
            <w:tcW w:w="1294" w:type="dxa"/>
            <w:vAlign w:val="center"/>
            <w:hideMark/>
          </w:tcPr>
          <w:p w14:paraId="213EC2A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2.415</w:t>
            </w:r>
          </w:p>
        </w:tc>
        <w:tc>
          <w:tcPr>
            <w:tcW w:w="1310" w:type="dxa"/>
            <w:vAlign w:val="center"/>
            <w:hideMark/>
          </w:tcPr>
          <w:p w14:paraId="7FBF182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0.048</w:t>
            </w:r>
          </w:p>
        </w:tc>
        <w:tc>
          <w:tcPr>
            <w:tcW w:w="1425" w:type="dxa"/>
            <w:vAlign w:val="center"/>
            <w:hideMark/>
          </w:tcPr>
          <w:p w14:paraId="610E57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دال احصائياً</w:t>
            </w:r>
          </w:p>
        </w:tc>
        <w:tc>
          <w:tcPr>
            <w:tcW w:w="1615" w:type="dxa"/>
            <w:vAlign w:val="center"/>
            <w:hideMark/>
          </w:tcPr>
          <w:p w14:paraId="7E42804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توجد فروق جوهرية</w:t>
            </w:r>
          </w:p>
        </w:tc>
      </w:tr>
    </w:tbl>
    <w:p w14:paraId="38DE35A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FBD03C3" w14:textId="65C996D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لخمسة من المتغيرات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لا تظهر نتائج تحليل التباين (</w:t>
      </w:r>
      <w:r w:rsidRPr="00342444">
        <w:rPr>
          <w:rFonts w:ascii="Traditional Arabic" w:hAnsi="Traditional Arabic" w:cs="Traditional Arabic"/>
          <w:sz w:val="24"/>
          <w:szCs w:val="24"/>
          <w:lang w:bidi="ar-SY"/>
        </w:rPr>
        <w:t>ANOVA</w:t>
      </w:r>
      <w:r w:rsidRPr="00342444">
        <w:rPr>
          <w:rFonts w:ascii="Traditional Arabic" w:hAnsi="Traditional Arabic" w:cs="Traditional Arabic"/>
          <w:sz w:val="24"/>
          <w:szCs w:val="24"/>
          <w:rtl/>
          <w:lang w:bidi="ar-SY"/>
        </w:rPr>
        <w:t>) أي فروق ذات دلالة إحصائية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جاءت جميع القيم الاحتمالية &gt; ٠.٠٥ (تتراوح بين ٠.٤٦٥ و٠.٨٧٧)، وجميع قيم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قريبة من ١ أو أقل، مما يشير إلى أن التباين بين المجموعات التعليمية ضئيل مقارنةً بالتباين داخل المجموعات. </w:t>
      </w:r>
    </w:p>
    <w:p w14:paraId="51461D3D" w14:textId="45F2060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بالنسبة لمتغير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نجد فرقاً ذا دلالة إحصائية. حيث جاءت القيمة الاحتمالية = ٠.٠٤٨ (عند عتبة الدلالة التقليدية ٠.٠٥)، والقيمة </w:t>
      </w:r>
      <w:r w:rsidRPr="00342444">
        <w:rPr>
          <w:rFonts w:ascii="Traditional Arabic" w:hAnsi="Traditional Arabic" w:cs="Traditional Arabic"/>
          <w:sz w:val="24"/>
          <w:szCs w:val="24"/>
          <w:lang w:bidi="ar-SY"/>
        </w:rPr>
        <w:t>F</w:t>
      </w:r>
      <w:r w:rsidRPr="00342444">
        <w:rPr>
          <w:rFonts w:ascii="Traditional Arabic" w:hAnsi="Traditional Arabic" w:cs="Traditional Arabic"/>
          <w:sz w:val="24"/>
          <w:szCs w:val="24"/>
          <w:rtl/>
          <w:lang w:bidi="ar-SY"/>
        </w:rPr>
        <w:t xml:space="preserve"> = ٢.٤١٥ (أعلى بكثير من قيم المتغيرات الأخرى). بالتالي توجد فروق جوهرية في درجات </w:t>
      </w:r>
      <w:r w:rsidRPr="00342444">
        <w:rPr>
          <w:rFonts w:ascii="Traditional Arabic" w:hAnsi="Traditional Arabic" w:cs="Traditional Arabic"/>
          <w:sz w:val="24"/>
          <w:szCs w:val="24"/>
          <w:lang w:bidi="ar-SY"/>
        </w:rPr>
        <w:t>STRA</w:t>
      </w:r>
      <w:r w:rsidRPr="00342444">
        <w:rPr>
          <w:rFonts w:ascii="Traditional Arabic" w:hAnsi="Traditional Arabic" w:cs="Traditional Arabic"/>
          <w:sz w:val="24"/>
          <w:szCs w:val="24"/>
          <w:rtl/>
          <w:lang w:bidi="ar-SY"/>
        </w:rPr>
        <w:t xml:space="preserve"> عبر مختلف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 التعليمية. حيث يظهر حاملو الدبلوم أعلى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(3.6284)، ويظهر حاملو الماج</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ير أدنى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درجات (3.0869). بالتالي، هناك فجوة ملحوظة قدرها 0.5415 نقطة بين أعلى وأدنى المجموعات.</w:t>
      </w:r>
    </w:p>
    <w:p w14:paraId="09DC9F5B" w14:textId="199FF621" w:rsidR="008267E1" w:rsidRPr="00342444" w:rsidRDefault="008267E1" w:rsidP="00322A29">
      <w:pPr>
        <w:pStyle w:val="4"/>
      </w:pPr>
      <w:r w:rsidRPr="00342444">
        <w:rPr>
          <w:rtl/>
        </w:rPr>
        <w:t>الم</w:t>
      </w:r>
      <w:r w:rsidR="00B41739">
        <w:rPr>
          <w:rtl/>
        </w:rPr>
        <w:t>سـت</w:t>
      </w:r>
      <w:r w:rsidRPr="00342444">
        <w:rPr>
          <w:rtl/>
        </w:rPr>
        <w:t>وى الوظيفي:</w:t>
      </w:r>
    </w:p>
    <w:p w14:paraId="6FDA12A3" w14:textId="49995EE1" w:rsidR="008267E1" w:rsidRPr="00342444" w:rsidRDefault="008267E1" w:rsidP="00342444">
      <w:pPr>
        <w:bidi/>
        <w:spacing w:line="360" w:lineRule="auto"/>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كشف التحليل المقارن لأربعة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هرمية تنظيمية عن أهم التأثيرات الديموغرافية. حيث جاءت المتوسطات الوصفية حسب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التنظيمي كما يلي:</w:t>
      </w:r>
    </w:p>
    <w:p w14:paraId="5ADAC360" w14:textId="2AF1C476" w:rsidR="00E643E3" w:rsidRPr="00342444" w:rsidRDefault="00E643E3" w:rsidP="00322A29">
      <w:pPr>
        <w:pStyle w:val="a7"/>
      </w:pPr>
      <w:bookmarkStart w:id="101" w:name="_Toc223800660"/>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15</w:t>
        </w:r>
      </w:fldSimple>
      <w:r w:rsidRPr="00342444">
        <w:rPr>
          <w:noProof/>
          <w:lang w:bidi="ar-SY"/>
        </w:rPr>
        <w:t xml:space="preserve"> </w:t>
      </w:r>
      <w:r w:rsidRPr="00342444">
        <w:rPr>
          <w:noProof/>
          <w:rtl/>
          <w:lang w:bidi="ar-SY"/>
        </w:rPr>
        <w:t>: متوسطات المتغيرات تبعاً للم</w:t>
      </w:r>
      <w:r w:rsidR="00B41739">
        <w:rPr>
          <w:noProof/>
          <w:rtl/>
          <w:lang w:bidi="ar-SY"/>
        </w:rPr>
        <w:t>سـت</w:t>
      </w:r>
      <w:r w:rsidRPr="00342444">
        <w:rPr>
          <w:noProof/>
          <w:rtl/>
          <w:lang w:bidi="ar-SY"/>
        </w:rPr>
        <w:t>وى الوظيفي لأفراد العينة</w:t>
      </w:r>
      <w:bookmarkEnd w:id="101"/>
    </w:p>
    <w:tbl>
      <w:tblPr>
        <w:tblStyle w:val="aa"/>
        <w:bidiVisual/>
        <w:tblW w:w="7560" w:type="dxa"/>
        <w:jc w:val="center"/>
        <w:tblLook w:val="04A0" w:firstRow="1" w:lastRow="0" w:firstColumn="1" w:lastColumn="0" w:noHBand="0" w:noVBand="1"/>
      </w:tblPr>
      <w:tblGrid>
        <w:gridCol w:w="1765"/>
        <w:gridCol w:w="967"/>
        <w:gridCol w:w="954"/>
        <w:gridCol w:w="964"/>
        <w:gridCol w:w="954"/>
        <w:gridCol w:w="954"/>
        <w:gridCol w:w="1002"/>
      </w:tblGrid>
      <w:tr w:rsidR="008267E1" w:rsidRPr="00342444" w14:paraId="7828567D" w14:textId="77777777" w:rsidTr="0016539D">
        <w:trPr>
          <w:trHeight w:val="630"/>
          <w:tblHeader/>
          <w:jc w:val="center"/>
        </w:trPr>
        <w:tc>
          <w:tcPr>
            <w:tcW w:w="1765" w:type="dxa"/>
            <w:vAlign w:val="center"/>
            <w:hideMark/>
          </w:tcPr>
          <w:p w14:paraId="1C09FA58" w14:textId="71F2A552"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342444">
              <w:rPr>
                <w:rFonts w:ascii="Traditional Arabic" w:eastAsia="Times New Roman" w:hAnsi="Traditional Arabic" w:cs="Traditional Arabic"/>
                <w:b/>
                <w:bCs/>
                <w:color w:val="000000"/>
                <w:sz w:val="24"/>
                <w:szCs w:val="24"/>
                <w:rtl/>
              </w:rPr>
              <w:t>وى الوظيفي</w:t>
            </w:r>
          </w:p>
        </w:tc>
        <w:tc>
          <w:tcPr>
            <w:tcW w:w="967" w:type="dxa"/>
            <w:vAlign w:val="center"/>
            <w:hideMark/>
          </w:tcPr>
          <w:p w14:paraId="45D5B0A6"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SOC</w:t>
            </w:r>
          </w:p>
        </w:tc>
        <w:tc>
          <w:tcPr>
            <w:tcW w:w="954" w:type="dxa"/>
            <w:vAlign w:val="center"/>
            <w:hideMark/>
          </w:tcPr>
          <w:p w14:paraId="31E6B05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OP</w:t>
            </w:r>
          </w:p>
        </w:tc>
        <w:tc>
          <w:tcPr>
            <w:tcW w:w="964" w:type="dxa"/>
            <w:vAlign w:val="center"/>
            <w:hideMark/>
          </w:tcPr>
          <w:p w14:paraId="7A08B46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POP</w:t>
            </w:r>
          </w:p>
        </w:tc>
        <w:tc>
          <w:tcPr>
            <w:tcW w:w="954" w:type="dxa"/>
            <w:vAlign w:val="center"/>
            <w:hideMark/>
          </w:tcPr>
          <w:p w14:paraId="3AFCC9D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VIS</w:t>
            </w:r>
          </w:p>
        </w:tc>
        <w:tc>
          <w:tcPr>
            <w:tcW w:w="954" w:type="dxa"/>
            <w:vAlign w:val="center"/>
            <w:hideMark/>
          </w:tcPr>
          <w:p w14:paraId="0ED8772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OB</w:t>
            </w:r>
          </w:p>
        </w:tc>
        <w:tc>
          <w:tcPr>
            <w:tcW w:w="1002" w:type="dxa"/>
            <w:vAlign w:val="center"/>
            <w:hideMark/>
          </w:tcPr>
          <w:p w14:paraId="215FED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STRA</w:t>
            </w:r>
          </w:p>
        </w:tc>
      </w:tr>
      <w:tr w:rsidR="008267E1" w:rsidRPr="00342444" w14:paraId="5CDA94BC" w14:textId="77777777" w:rsidTr="0016539D">
        <w:trPr>
          <w:trHeight w:val="945"/>
          <w:jc w:val="center"/>
        </w:trPr>
        <w:tc>
          <w:tcPr>
            <w:tcW w:w="1765" w:type="dxa"/>
            <w:vAlign w:val="center"/>
            <w:hideMark/>
          </w:tcPr>
          <w:p w14:paraId="3E8B02A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تنفيذي (</w:t>
            </w:r>
            <w:r w:rsidRPr="00342444">
              <w:rPr>
                <w:rFonts w:ascii="Traditional Arabic" w:eastAsia="Times New Roman" w:hAnsi="Traditional Arabic" w:cs="Traditional Arabic"/>
                <w:b/>
                <w:bCs/>
                <w:color w:val="000000"/>
                <w:sz w:val="24"/>
                <w:szCs w:val="24"/>
              </w:rPr>
              <w:t>Executive</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5F29E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7A67E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2.74</w:t>
            </w:r>
          </w:p>
        </w:tc>
        <w:tc>
          <w:tcPr>
            <w:tcW w:w="964" w:type="dxa"/>
            <w:vAlign w:val="center"/>
            <w:hideMark/>
          </w:tcPr>
          <w:p w14:paraId="495FAC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3.17</w:t>
            </w:r>
          </w:p>
        </w:tc>
        <w:tc>
          <w:tcPr>
            <w:tcW w:w="954" w:type="dxa"/>
            <w:vAlign w:val="center"/>
            <w:hideMark/>
          </w:tcPr>
          <w:p w14:paraId="7663C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3.21</w:t>
            </w:r>
          </w:p>
        </w:tc>
        <w:tc>
          <w:tcPr>
            <w:tcW w:w="954" w:type="dxa"/>
            <w:vAlign w:val="center"/>
            <w:hideMark/>
          </w:tcPr>
          <w:p w14:paraId="6DEFAA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3.15</w:t>
            </w:r>
          </w:p>
        </w:tc>
        <w:tc>
          <w:tcPr>
            <w:tcW w:w="1002" w:type="dxa"/>
            <w:vAlign w:val="center"/>
            <w:hideMark/>
          </w:tcPr>
          <w:p w14:paraId="1E73D5B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3.16</w:t>
            </w:r>
          </w:p>
        </w:tc>
      </w:tr>
      <w:tr w:rsidR="008267E1" w:rsidRPr="00342444" w14:paraId="503E9122" w14:textId="77777777" w:rsidTr="0016539D">
        <w:trPr>
          <w:trHeight w:val="945"/>
          <w:jc w:val="center"/>
        </w:trPr>
        <w:tc>
          <w:tcPr>
            <w:tcW w:w="1765" w:type="dxa"/>
            <w:vAlign w:val="center"/>
            <w:hideMark/>
          </w:tcPr>
          <w:p w14:paraId="4888E68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إشرافي (</w:t>
            </w:r>
            <w:r w:rsidRPr="00342444">
              <w:rPr>
                <w:rFonts w:ascii="Traditional Arabic" w:eastAsia="Times New Roman" w:hAnsi="Traditional Arabic" w:cs="Traditional Arabic"/>
                <w:b/>
                <w:bCs/>
                <w:color w:val="000000"/>
                <w:sz w:val="24"/>
                <w:szCs w:val="24"/>
              </w:rPr>
              <w:t>Supervisory</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4700E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3.39</w:t>
            </w:r>
          </w:p>
        </w:tc>
        <w:tc>
          <w:tcPr>
            <w:tcW w:w="954" w:type="dxa"/>
            <w:vAlign w:val="center"/>
            <w:hideMark/>
          </w:tcPr>
          <w:p w14:paraId="07D2DDEB"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4.02</w:t>
            </w:r>
          </w:p>
        </w:tc>
        <w:tc>
          <w:tcPr>
            <w:tcW w:w="964" w:type="dxa"/>
            <w:vAlign w:val="center"/>
            <w:hideMark/>
          </w:tcPr>
          <w:p w14:paraId="3F98432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3.44</w:t>
            </w:r>
          </w:p>
        </w:tc>
        <w:tc>
          <w:tcPr>
            <w:tcW w:w="954" w:type="dxa"/>
            <w:vAlign w:val="center"/>
            <w:hideMark/>
          </w:tcPr>
          <w:p w14:paraId="4F5443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3.42</w:t>
            </w:r>
          </w:p>
        </w:tc>
        <w:tc>
          <w:tcPr>
            <w:tcW w:w="954" w:type="dxa"/>
            <w:vAlign w:val="center"/>
            <w:hideMark/>
          </w:tcPr>
          <w:p w14:paraId="6E9FD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3.39</w:t>
            </w:r>
          </w:p>
        </w:tc>
        <w:tc>
          <w:tcPr>
            <w:tcW w:w="1002" w:type="dxa"/>
            <w:vAlign w:val="center"/>
            <w:hideMark/>
          </w:tcPr>
          <w:p w14:paraId="0552B0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3.36</w:t>
            </w:r>
          </w:p>
        </w:tc>
      </w:tr>
      <w:tr w:rsidR="008267E1" w:rsidRPr="00342444" w14:paraId="7B7BFFBB" w14:textId="77777777" w:rsidTr="0016539D">
        <w:trPr>
          <w:trHeight w:val="945"/>
          <w:jc w:val="center"/>
        </w:trPr>
        <w:tc>
          <w:tcPr>
            <w:tcW w:w="1765" w:type="dxa"/>
            <w:vAlign w:val="center"/>
            <w:hideMark/>
          </w:tcPr>
          <w:p w14:paraId="0B52A1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قيادي (</w:t>
            </w:r>
            <w:r w:rsidRPr="00342444">
              <w:rPr>
                <w:rFonts w:ascii="Traditional Arabic" w:eastAsia="Times New Roman" w:hAnsi="Traditional Arabic" w:cs="Traditional Arabic"/>
                <w:b/>
                <w:bCs/>
                <w:color w:val="000000"/>
                <w:sz w:val="24"/>
                <w:szCs w:val="24"/>
              </w:rPr>
              <w:t>Leadership</w:t>
            </w:r>
            <w:r w:rsidRPr="00342444">
              <w:rPr>
                <w:rFonts w:ascii="Traditional Arabic" w:eastAsia="Times New Roman" w:hAnsi="Traditional Arabic" w:cs="Traditional Arabic"/>
                <w:b/>
                <w:bCs/>
                <w:color w:val="000000"/>
                <w:sz w:val="24"/>
                <w:szCs w:val="24"/>
                <w:rtl/>
              </w:rPr>
              <w:t>)</w:t>
            </w:r>
          </w:p>
        </w:tc>
        <w:tc>
          <w:tcPr>
            <w:tcW w:w="967" w:type="dxa"/>
            <w:vAlign w:val="center"/>
            <w:hideMark/>
          </w:tcPr>
          <w:p w14:paraId="7C1687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3.44</w:t>
            </w:r>
          </w:p>
        </w:tc>
        <w:tc>
          <w:tcPr>
            <w:tcW w:w="954" w:type="dxa"/>
            <w:vAlign w:val="center"/>
            <w:hideMark/>
          </w:tcPr>
          <w:p w14:paraId="076A31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3.23</w:t>
            </w:r>
          </w:p>
        </w:tc>
        <w:tc>
          <w:tcPr>
            <w:tcW w:w="964" w:type="dxa"/>
            <w:vAlign w:val="center"/>
            <w:hideMark/>
          </w:tcPr>
          <w:p w14:paraId="0FFA96A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3.37</w:t>
            </w:r>
          </w:p>
        </w:tc>
        <w:tc>
          <w:tcPr>
            <w:tcW w:w="954" w:type="dxa"/>
            <w:vAlign w:val="center"/>
            <w:hideMark/>
          </w:tcPr>
          <w:p w14:paraId="1B726E9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3.49</w:t>
            </w:r>
          </w:p>
        </w:tc>
        <w:tc>
          <w:tcPr>
            <w:tcW w:w="954" w:type="dxa"/>
            <w:vAlign w:val="center"/>
            <w:hideMark/>
          </w:tcPr>
          <w:p w14:paraId="100A771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3.54</w:t>
            </w:r>
          </w:p>
        </w:tc>
        <w:tc>
          <w:tcPr>
            <w:tcW w:w="1002" w:type="dxa"/>
            <w:vAlign w:val="center"/>
            <w:hideMark/>
          </w:tcPr>
          <w:p w14:paraId="7C87A96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w:t>
            </w:r>
          </w:p>
        </w:tc>
      </w:tr>
    </w:tbl>
    <w:p w14:paraId="5F0EA53D" w14:textId="77777777" w:rsidR="008267E1" w:rsidRPr="00342444" w:rsidRDefault="008267E1" w:rsidP="00342444">
      <w:pPr>
        <w:bidi/>
        <w:spacing w:line="360" w:lineRule="auto"/>
        <w:rPr>
          <w:rFonts w:ascii="Traditional Arabic" w:hAnsi="Traditional Arabic" w:cs="Traditional Arabic"/>
          <w:sz w:val="24"/>
          <w:szCs w:val="24"/>
          <w:rtl/>
          <w:lang w:bidi="ar-SY"/>
        </w:rPr>
      </w:pPr>
    </w:p>
    <w:p w14:paraId="4FE5FC30" w14:textId="7469779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الدراسة وجود تباين واضح في تقييمات الأفراد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الأداء التنظيمي وفقاً 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وياتهم الوظيفية. </w:t>
      </w:r>
    </w:p>
    <w:p w14:paraId="45088DE9" w14:textId="5D3F87A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الاعمال التنفيذية، يشعر الموظفون المنفذون على الأرض بأن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والأهداف غير واضحة لهم بشكل كافٍ. فهم يرون التوجيهات اليومية ولكن قد لا يفهمون الصورة الكبيرة أو كيف تساهم مهامهم في تحقيق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الكبرى للمنظمة. عند هذا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وى كذلك تبرز مشكلة التخطيط التشغيلي الحقيقية (2.74). حيث نال المتغير أدنى تقييم على الإطلاق، وهو يشير إلى خلل جسيم في آلية العمل، يشير الى ان الموظف المنفذ الذي </w:t>
      </w:r>
      <w:r w:rsidRPr="00342444">
        <w:rPr>
          <w:rFonts w:ascii="Traditional Arabic" w:hAnsi="Traditional Arabic" w:cs="Traditional Arabic"/>
          <w:sz w:val="24"/>
          <w:szCs w:val="24"/>
          <w:rtl/>
          <w:lang w:bidi="ar-SY"/>
        </w:rPr>
        <w:lastRenderedPageBreak/>
        <w:t>يحول الخطط إلى عمليات يرى أن هذه الخطط غير واقعية، أو تفتقر إلى الموارد، أو غير قابلة للتطبيق على أرض الواقع. هذا الواع يبدو انه أدى الى انخفاض تقييمهم للأداء التنظيمي (3.17) بشكل يمثل انعكاس طبيعي لعدم وضوح الرؤية وضعف فاعلية التخطيط.</w:t>
      </w:r>
    </w:p>
    <w:p w14:paraId="743900A1" w14:textId="4606667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أما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الإدارات الاشرافية، فد جاءت التقييمات مرتفعة في جميع المجالات، وخاصة فاعلية التخطيط التشغيلي (4.02). فالمشرفون يعتقدون أن الخطط التشغيلية فعالة جداً (4.02)، بينما الموظفون المنفذون تحت إشرافهم يعتقدون العكس تماماً (2.74). في المقابل، سجل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القيادي اعلى متوسطات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(3.44) مقارنة ببقية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وجاء تقييمهم لفاعلية التخطيط التشغيلي وللأداء التنظيمي متوسطاً (3.23، 3.37 على التوالي). مع ذلك، وللتحقق من ان هذه الفروقات ذات دلالة إحصائية، يعرض الجدول التالي نتيجة اختبار التباين الأحادي:</w:t>
      </w:r>
    </w:p>
    <w:p w14:paraId="6BB40945" w14:textId="60FA9E59" w:rsidR="00E643E3" w:rsidRPr="00342444" w:rsidRDefault="00E643E3" w:rsidP="00322A29">
      <w:pPr>
        <w:pStyle w:val="a7"/>
      </w:pPr>
      <w:bookmarkStart w:id="102" w:name="_Toc223800661"/>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16</w:t>
        </w:r>
      </w:fldSimple>
      <w:r w:rsidRPr="00342444">
        <w:rPr>
          <w:noProof/>
        </w:rPr>
        <w:t xml:space="preserve"> : </w:t>
      </w:r>
      <w:r w:rsidRPr="00342444">
        <w:rPr>
          <w:noProof/>
          <w:rtl/>
          <w:lang w:bidi="ar-SY"/>
        </w:rPr>
        <w:t>معنوية الفروقات تبعاً لاختلاف الم</w:t>
      </w:r>
      <w:r w:rsidR="00B41739">
        <w:rPr>
          <w:noProof/>
          <w:rtl/>
          <w:lang w:bidi="ar-SY"/>
        </w:rPr>
        <w:t>سـت</w:t>
      </w:r>
      <w:r w:rsidRPr="00342444">
        <w:rPr>
          <w:noProof/>
          <w:rtl/>
          <w:lang w:bidi="ar-SY"/>
        </w:rPr>
        <w:t>وى الوظيفي لأفراد العينة</w:t>
      </w:r>
      <w:bookmarkEnd w:id="102"/>
    </w:p>
    <w:tbl>
      <w:tblPr>
        <w:tblStyle w:val="aa"/>
        <w:bidiVisual/>
        <w:tblW w:w="8257" w:type="dxa"/>
        <w:jc w:val="center"/>
        <w:tblLook w:val="04A0" w:firstRow="1" w:lastRow="0" w:firstColumn="1" w:lastColumn="0" w:noHBand="0" w:noVBand="1"/>
      </w:tblPr>
      <w:tblGrid>
        <w:gridCol w:w="1363"/>
        <w:gridCol w:w="1668"/>
        <w:gridCol w:w="911"/>
        <w:gridCol w:w="1524"/>
        <w:gridCol w:w="1584"/>
        <w:gridCol w:w="1207"/>
      </w:tblGrid>
      <w:tr w:rsidR="0016539D" w:rsidRPr="0016539D" w14:paraId="63689B6C" w14:textId="77777777" w:rsidTr="0016539D">
        <w:trPr>
          <w:trHeight w:val="600"/>
          <w:jc w:val="center"/>
        </w:trPr>
        <w:tc>
          <w:tcPr>
            <w:tcW w:w="0" w:type="dxa"/>
            <w:vAlign w:val="center"/>
            <w:hideMark/>
          </w:tcPr>
          <w:p w14:paraId="49DA0A4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tl/>
              </w:rPr>
              <w:t>المتغيرات</w:t>
            </w:r>
          </w:p>
        </w:tc>
        <w:tc>
          <w:tcPr>
            <w:tcW w:w="0" w:type="dxa"/>
            <w:vAlign w:val="center"/>
            <w:hideMark/>
          </w:tcPr>
          <w:p w14:paraId="4CC97EA4"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tl/>
              </w:rPr>
            </w:pPr>
            <w:r w:rsidRPr="0016539D">
              <w:rPr>
                <w:rFonts w:ascii="Traditional Arabic" w:eastAsia="Times New Roman" w:hAnsi="Traditional Arabic" w:cs="Traditional Arabic"/>
                <w:b/>
                <w:bCs/>
                <w:color w:val="000000" w:themeColor="text1"/>
                <w:sz w:val="24"/>
                <w:szCs w:val="24"/>
              </w:rPr>
              <w:t>Sum of Squares</w:t>
            </w:r>
          </w:p>
        </w:tc>
        <w:tc>
          <w:tcPr>
            <w:tcW w:w="0" w:type="dxa"/>
            <w:vAlign w:val="center"/>
            <w:hideMark/>
          </w:tcPr>
          <w:p w14:paraId="690C378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df</w:t>
            </w:r>
          </w:p>
        </w:tc>
        <w:tc>
          <w:tcPr>
            <w:tcW w:w="0" w:type="dxa"/>
            <w:vAlign w:val="center"/>
            <w:hideMark/>
          </w:tcPr>
          <w:p w14:paraId="14BB7A6F"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Mean Square</w:t>
            </w:r>
          </w:p>
        </w:tc>
        <w:tc>
          <w:tcPr>
            <w:tcW w:w="0" w:type="dxa"/>
            <w:vAlign w:val="center"/>
            <w:hideMark/>
          </w:tcPr>
          <w:p w14:paraId="7754AADE"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F</w:t>
            </w:r>
          </w:p>
        </w:tc>
        <w:tc>
          <w:tcPr>
            <w:tcW w:w="0" w:type="dxa"/>
            <w:vAlign w:val="center"/>
            <w:hideMark/>
          </w:tcPr>
          <w:p w14:paraId="062C0FD9" w14:textId="77777777" w:rsidR="008267E1" w:rsidRPr="0016539D" w:rsidRDefault="008267E1" w:rsidP="00342444">
            <w:pPr>
              <w:spacing w:line="360" w:lineRule="auto"/>
              <w:jc w:val="center"/>
              <w:rPr>
                <w:rFonts w:ascii="Traditional Arabic" w:eastAsia="Times New Roman" w:hAnsi="Traditional Arabic" w:cs="Traditional Arabic"/>
                <w:b/>
                <w:bCs/>
                <w:color w:val="000000" w:themeColor="text1"/>
                <w:sz w:val="24"/>
                <w:szCs w:val="24"/>
              </w:rPr>
            </w:pPr>
            <w:r w:rsidRPr="0016539D">
              <w:rPr>
                <w:rFonts w:ascii="Traditional Arabic" w:eastAsia="Times New Roman" w:hAnsi="Traditional Arabic" w:cs="Traditional Arabic"/>
                <w:b/>
                <w:bCs/>
                <w:color w:val="000000" w:themeColor="text1"/>
                <w:sz w:val="24"/>
                <w:szCs w:val="24"/>
              </w:rPr>
              <w:t>Sig.</w:t>
            </w:r>
          </w:p>
        </w:tc>
      </w:tr>
      <w:tr w:rsidR="0016539D" w:rsidRPr="0016539D" w14:paraId="73E86830" w14:textId="77777777" w:rsidTr="0016539D">
        <w:trPr>
          <w:trHeight w:val="300"/>
          <w:jc w:val="center"/>
        </w:trPr>
        <w:tc>
          <w:tcPr>
            <w:tcW w:w="0" w:type="dxa"/>
            <w:vMerge w:val="restart"/>
            <w:vAlign w:val="center"/>
            <w:hideMark/>
          </w:tcPr>
          <w:p w14:paraId="3F1F62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SOC</w:t>
            </w:r>
          </w:p>
        </w:tc>
        <w:tc>
          <w:tcPr>
            <w:tcW w:w="0" w:type="dxa"/>
            <w:noWrap/>
            <w:vAlign w:val="center"/>
            <w:hideMark/>
          </w:tcPr>
          <w:p w14:paraId="321DB01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5.880</w:t>
            </w:r>
          </w:p>
        </w:tc>
        <w:tc>
          <w:tcPr>
            <w:tcW w:w="0" w:type="dxa"/>
            <w:noWrap/>
            <w:vAlign w:val="center"/>
            <w:hideMark/>
          </w:tcPr>
          <w:p w14:paraId="37F8E1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61E298F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2.940</w:t>
            </w:r>
          </w:p>
        </w:tc>
        <w:tc>
          <w:tcPr>
            <w:tcW w:w="0" w:type="dxa"/>
            <w:noWrap/>
            <w:vAlign w:val="center"/>
            <w:hideMark/>
          </w:tcPr>
          <w:p w14:paraId="4D1328F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3.946</w:t>
            </w:r>
          </w:p>
        </w:tc>
        <w:tc>
          <w:tcPr>
            <w:tcW w:w="0" w:type="dxa"/>
            <w:noWrap/>
            <w:vAlign w:val="center"/>
            <w:hideMark/>
          </w:tcPr>
          <w:p w14:paraId="7317D23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0.020</w:t>
            </w:r>
          </w:p>
        </w:tc>
      </w:tr>
      <w:tr w:rsidR="0016539D" w:rsidRPr="0016539D" w14:paraId="51CAAF00" w14:textId="77777777" w:rsidTr="0016539D">
        <w:trPr>
          <w:trHeight w:val="300"/>
          <w:jc w:val="center"/>
        </w:trPr>
        <w:tc>
          <w:tcPr>
            <w:tcW w:w="0" w:type="dxa"/>
            <w:vMerge/>
            <w:vAlign w:val="center"/>
            <w:hideMark/>
          </w:tcPr>
          <w:p w14:paraId="35F1DBF8"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1A908D8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350.232</w:t>
            </w:r>
          </w:p>
        </w:tc>
        <w:tc>
          <w:tcPr>
            <w:tcW w:w="0" w:type="dxa"/>
            <w:noWrap/>
            <w:vAlign w:val="center"/>
            <w:hideMark/>
          </w:tcPr>
          <w:p w14:paraId="3692B5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555956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0.745</w:t>
            </w:r>
          </w:p>
        </w:tc>
        <w:tc>
          <w:tcPr>
            <w:tcW w:w="0" w:type="dxa"/>
            <w:vAlign w:val="center"/>
            <w:hideMark/>
          </w:tcPr>
          <w:p w14:paraId="2F5143A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B9DDA4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71200E10" w14:textId="77777777" w:rsidTr="0016539D">
        <w:trPr>
          <w:trHeight w:val="300"/>
          <w:jc w:val="center"/>
        </w:trPr>
        <w:tc>
          <w:tcPr>
            <w:tcW w:w="0" w:type="dxa"/>
            <w:vMerge/>
            <w:vAlign w:val="center"/>
            <w:hideMark/>
          </w:tcPr>
          <w:p w14:paraId="67A8867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73B598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356.112</w:t>
            </w:r>
          </w:p>
        </w:tc>
        <w:tc>
          <w:tcPr>
            <w:tcW w:w="0" w:type="dxa"/>
            <w:noWrap/>
            <w:vAlign w:val="center"/>
            <w:hideMark/>
          </w:tcPr>
          <w:p w14:paraId="4AE7334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22A7792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0DDF636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DF5FE0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F0CF903" w14:textId="77777777" w:rsidTr="0016539D">
        <w:trPr>
          <w:trHeight w:val="300"/>
          <w:jc w:val="center"/>
        </w:trPr>
        <w:tc>
          <w:tcPr>
            <w:tcW w:w="0" w:type="dxa"/>
            <w:vMerge w:val="restart"/>
            <w:vAlign w:val="center"/>
            <w:hideMark/>
          </w:tcPr>
          <w:p w14:paraId="75C877B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tl/>
              </w:rPr>
            </w:pPr>
            <w:r w:rsidRPr="0016539D">
              <w:rPr>
                <w:rFonts w:ascii="Traditional Arabic" w:eastAsia="Times New Roman" w:hAnsi="Traditional Arabic" w:cs="Traditional Arabic"/>
                <w:color w:val="000000" w:themeColor="text1"/>
                <w:sz w:val="24"/>
                <w:szCs w:val="24"/>
              </w:rPr>
              <w:t>OP</w:t>
            </w:r>
          </w:p>
        </w:tc>
        <w:tc>
          <w:tcPr>
            <w:tcW w:w="0" w:type="dxa"/>
            <w:noWrap/>
            <w:vAlign w:val="center"/>
            <w:hideMark/>
          </w:tcPr>
          <w:p w14:paraId="26A69E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182.389</w:t>
            </w:r>
          </w:p>
        </w:tc>
        <w:tc>
          <w:tcPr>
            <w:tcW w:w="0" w:type="dxa"/>
            <w:noWrap/>
            <w:vAlign w:val="center"/>
            <w:hideMark/>
          </w:tcPr>
          <w:p w14:paraId="61210C1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4BD89F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91.194</w:t>
            </w:r>
          </w:p>
        </w:tc>
        <w:tc>
          <w:tcPr>
            <w:tcW w:w="0" w:type="dxa"/>
            <w:noWrap/>
            <w:vAlign w:val="center"/>
            <w:hideMark/>
          </w:tcPr>
          <w:p w14:paraId="50764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113.800</w:t>
            </w:r>
          </w:p>
        </w:tc>
        <w:tc>
          <w:tcPr>
            <w:tcW w:w="0" w:type="dxa"/>
            <w:noWrap/>
            <w:vAlign w:val="center"/>
            <w:hideMark/>
          </w:tcPr>
          <w:p w14:paraId="638ACDF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0.000</w:t>
            </w:r>
          </w:p>
        </w:tc>
      </w:tr>
      <w:tr w:rsidR="0016539D" w:rsidRPr="0016539D" w14:paraId="3AB130B6" w14:textId="77777777" w:rsidTr="0016539D">
        <w:trPr>
          <w:trHeight w:val="300"/>
          <w:jc w:val="center"/>
        </w:trPr>
        <w:tc>
          <w:tcPr>
            <w:tcW w:w="0" w:type="dxa"/>
            <w:vMerge/>
            <w:vAlign w:val="center"/>
            <w:hideMark/>
          </w:tcPr>
          <w:p w14:paraId="0FB9D856"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7AD127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376.636</w:t>
            </w:r>
          </w:p>
        </w:tc>
        <w:tc>
          <w:tcPr>
            <w:tcW w:w="0" w:type="dxa"/>
            <w:noWrap/>
            <w:vAlign w:val="center"/>
            <w:hideMark/>
          </w:tcPr>
          <w:p w14:paraId="75AA340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D9BA1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0.801</w:t>
            </w:r>
          </w:p>
        </w:tc>
        <w:tc>
          <w:tcPr>
            <w:tcW w:w="0" w:type="dxa"/>
            <w:vAlign w:val="center"/>
            <w:hideMark/>
          </w:tcPr>
          <w:p w14:paraId="769DEF6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3F64B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6426717" w14:textId="77777777" w:rsidTr="0016539D">
        <w:trPr>
          <w:trHeight w:val="300"/>
          <w:jc w:val="center"/>
        </w:trPr>
        <w:tc>
          <w:tcPr>
            <w:tcW w:w="0" w:type="dxa"/>
            <w:vMerge/>
            <w:vAlign w:val="center"/>
            <w:hideMark/>
          </w:tcPr>
          <w:p w14:paraId="3AA68FE2"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2EA9BC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559.025</w:t>
            </w:r>
          </w:p>
        </w:tc>
        <w:tc>
          <w:tcPr>
            <w:tcW w:w="0" w:type="dxa"/>
            <w:noWrap/>
            <w:vAlign w:val="center"/>
            <w:hideMark/>
          </w:tcPr>
          <w:p w14:paraId="1D680B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88232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0BA915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066E3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3FE56BB" w14:textId="77777777" w:rsidTr="0016539D">
        <w:trPr>
          <w:trHeight w:val="300"/>
          <w:jc w:val="center"/>
        </w:trPr>
        <w:tc>
          <w:tcPr>
            <w:tcW w:w="0" w:type="dxa"/>
            <w:vMerge w:val="restart"/>
            <w:vAlign w:val="center"/>
            <w:hideMark/>
          </w:tcPr>
          <w:p w14:paraId="7C79CA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POP</w:t>
            </w:r>
          </w:p>
        </w:tc>
        <w:tc>
          <w:tcPr>
            <w:tcW w:w="0" w:type="dxa"/>
            <w:noWrap/>
            <w:vAlign w:val="center"/>
            <w:hideMark/>
          </w:tcPr>
          <w:p w14:paraId="6758899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8.381</w:t>
            </w:r>
          </w:p>
        </w:tc>
        <w:tc>
          <w:tcPr>
            <w:tcW w:w="0" w:type="dxa"/>
            <w:noWrap/>
            <w:vAlign w:val="center"/>
            <w:hideMark/>
          </w:tcPr>
          <w:p w14:paraId="4AA39B1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182439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4.191</w:t>
            </w:r>
          </w:p>
        </w:tc>
        <w:tc>
          <w:tcPr>
            <w:tcW w:w="0" w:type="dxa"/>
            <w:noWrap/>
            <w:vAlign w:val="center"/>
            <w:hideMark/>
          </w:tcPr>
          <w:p w14:paraId="7D669C3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3.540</w:t>
            </w:r>
          </w:p>
        </w:tc>
        <w:tc>
          <w:tcPr>
            <w:tcW w:w="0" w:type="dxa"/>
            <w:noWrap/>
            <w:vAlign w:val="center"/>
            <w:hideMark/>
          </w:tcPr>
          <w:p w14:paraId="6484C1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0.030</w:t>
            </w:r>
          </w:p>
        </w:tc>
      </w:tr>
      <w:tr w:rsidR="0016539D" w:rsidRPr="0016539D" w14:paraId="26854BB6" w14:textId="77777777" w:rsidTr="0016539D">
        <w:trPr>
          <w:trHeight w:val="300"/>
          <w:jc w:val="center"/>
        </w:trPr>
        <w:tc>
          <w:tcPr>
            <w:tcW w:w="0" w:type="dxa"/>
            <w:vMerge/>
            <w:vAlign w:val="center"/>
            <w:hideMark/>
          </w:tcPr>
          <w:p w14:paraId="5F522ABC"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E3E50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556.323</w:t>
            </w:r>
          </w:p>
        </w:tc>
        <w:tc>
          <w:tcPr>
            <w:tcW w:w="0" w:type="dxa"/>
            <w:noWrap/>
            <w:vAlign w:val="center"/>
            <w:hideMark/>
          </w:tcPr>
          <w:p w14:paraId="6798AA6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66CEB3B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1.184</w:t>
            </w:r>
          </w:p>
        </w:tc>
        <w:tc>
          <w:tcPr>
            <w:tcW w:w="0" w:type="dxa"/>
            <w:vAlign w:val="center"/>
            <w:hideMark/>
          </w:tcPr>
          <w:p w14:paraId="22D091E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67AF7E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33EB24B7" w14:textId="77777777" w:rsidTr="0016539D">
        <w:trPr>
          <w:trHeight w:val="300"/>
          <w:jc w:val="center"/>
        </w:trPr>
        <w:tc>
          <w:tcPr>
            <w:tcW w:w="0" w:type="dxa"/>
            <w:vMerge/>
            <w:vAlign w:val="center"/>
            <w:hideMark/>
          </w:tcPr>
          <w:p w14:paraId="62B6431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5385EC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564.704</w:t>
            </w:r>
          </w:p>
        </w:tc>
        <w:tc>
          <w:tcPr>
            <w:tcW w:w="0" w:type="dxa"/>
            <w:noWrap/>
            <w:vAlign w:val="center"/>
            <w:hideMark/>
          </w:tcPr>
          <w:p w14:paraId="5E991CE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2F6F2F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D372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38DA90A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25701AE7" w14:textId="77777777" w:rsidTr="0016539D">
        <w:trPr>
          <w:trHeight w:val="300"/>
          <w:jc w:val="center"/>
        </w:trPr>
        <w:tc>
          <w:tcPr>
            <w:tcW w:w="0" w:type="dxa"/>
            <w:vMerge w:val="restart"/>
            <w:vAlign w:val="center"/>
            <w:hideMark/>
          </w:tcPr>
          <w:p w14:paraId="5EEC4B1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VIS</w:t>
            </w:r>
          </w:p>
        </w:tc>
        <w:tc>
          <w:tcPr>
            <w:tcW w:w="0" w:type="dxa"/>
            <w:noWrap/>
            <w:vAlign w:val="center"/>
            <w:hideMark/>
          </w:tcPr>
          <w:p w14:paraId="2A0A47B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5.507</w:t>
            </w:r>
          </w:p>
        </w:tc>
        <w:tc>
          <w:tcPr>
            <w:tcW w:w="0" w:type="dxa"/>
            <w:noWrap/>
            <w:vAlign w:val="center"/>
            <w:hideMark/>
          </w:tcPr>
          <w:p w14:paraId="676E097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36D76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2.753</w:t>
            </w:r>
          </w:p>
        </w:tc>
        <w:tc>
          <w:tcPr>
            <w:tcW w:w="0" w:type="dxa"/>
            <w:noWrap/>
            <w:vAlign w:val="center"/>
            <w:hideMark/>
          </w:tcPr>
          <w:p w14:paraId="195641B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2.145</w:t>
            </w:r>
          </w:p>
        </w:tc>
        <w:tc>
          <w:tcPr>
            <w:tcW w:w="0" w:type="dxa"/>
            <w:noWrap/>
            <w:vAlign w:val="center"/>
            <w:hideMark/>
          </w:tcPr>
          <w:p w14:paraId="1D24BCE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0.118</w:t>
            </w:r>
          </w:p>
        </w:tc>
      </w:tr>
      <w:tr w:rsidR="0016539D" w:rsidRPr="0016539D" w14:paraId="5CBAAFE3" w14:textId="77777777" w:rsidTr="0016539D">
        <w:trPr>
          <w:trHeight w:val="300"/>
          <w:jc w:val="center"/>
        </w:trPr>
        <w:tc>
          <w:tcPr>
            <w:tcW w:w="0" w:type="dxa"/>
            <w:vMerge/>
            <w:vAlign w:val="center"/>
            <w:hideMark/>
          </w:tcPr>
          <w:p w14:paraId="58C4C4BE"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0FBC890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603.244</w:t>
            </w:r>
          </w:p>
        </w:tc>
        <w:tc>
          <w:tcPr>
            <w:tcW w:w="0" w:type="dxa"/>
            <w:noWrap/>
            <w:vAlign w:val="center"/>
            <w:hideMark/>
          </w:tcPr>
          <w:p w14:paraId="4EE1FA3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4E48983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1.283</w:t>
            </w:r>
          </w:p>
        </w:tc>
        <w:tc>
          <w:tcPr>
            <w:tcW w:w="0" w:type="dxa"/>
            <w:vAlign w:val="center"/>
            <w:hideMark/>
          </w:tcPr>
          <w:p w14:paraId="52049BC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5D9B9D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125345A" w14:textId="77777777" w:rsidTr="0016539D">
        <w:trPr>
          <w:trHeight w:val="300"/>
          <w:jc w:val="center"/>
        </w:trPr>
        <w:tc>
          <w:tcPr>
            <w:tcW w:w="0" w:type="dxa"/>
            <w:vMerge/>
            <w:vAlign w:val="center"/>
            <w:hideMark/>
          </w:tcPr>
          <w:p w14:paraId="00FA8850"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64C074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608.750</w:t>
            </w:r>
          </w:p>
        </w:tc>
        <w:tc>
          <w:tcPr>
            <w:tcW w:w="0" w:type="dxa"/>
            <w:noWrap/>
            <w:vAlign w:val="center"/>
            <w:hideMark/>
          </w:tcPr>
          <w:p w14:paraId="4DC1158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03649B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5BCB3D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734C4CA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4A78051F" w14:textId="77777777" w:rsidTr="0016539D">
        <w:trPr>
          <w:trHeight w:val="300"/>
          <w:jc w:val="center"/>
        </w:trPr>
        <w:tc>
          <w:tcPr>
            <w:tcW w:w="0" w:type="dxa"/>
            <w:vMerge w:val="restart"/>
            <w:vAlign w:val="center"/>
            <w:hideMark/>
          </w:tcPr>
          <w:p w14:paraId="1B56357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OB</w:t>
            </w:r>
          </w:p>
        </w:tc>
        <w:tc>
          <w:tcPr>
            <w:tcW w:w="0" w:type="dxa"/>
            <w:noWrap/>
            <w:vAlign w:val="center"/>
            <w:hideMark/>
          </w:tcPr>
          <w:p w14:paraId="554CF43C"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8.236</w:t>
            </w:r>
          </w:p>
        </w:tc>
        <w:tc>
          <w:tcPr>
            <w:tcW w:w="0" w:type="dxa"/>
            <w:noWrap/>
            <w:vAlign w:val="center"/>
            <w:hideMark/>
          </w:tcPr>
          <w:p w14:paraId="044286E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073D1A7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4.118</w:t>
            </w:r>
          </w:p>
        </w:tc>
        <w:tc>
          <w:tcPr>
            <w:tcW w:w="0" w:type="dxa"/>
            <w:noWrap/>
            <w:vAlign w:val="center"/>
            <w:hideMark/>
          </w:tcPr>
          <w:p w14:paraId="4E2E027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3.464</w:t>
            </w:r>
          </w:p>
        </w:tc>
        <w:tc>
          <w:tcPr>
            <w:tcW w:w="0" w:type="dxa"/>
            <w:noWrap/>
            <w:vAlign w:val="center"/>
            <w:hideMark/>
          </w:tcPr>
          <w:p w14:paraId="5620FC33"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0.032</w:t>
            </w:r>
          </w:p>
        </w:tc>
      </w:tr>
      <w:tr w:rsidR="0016539D" w:rsidRPr="0016539D" w14:paraId="3E5397DF" w14:textId="77777777" w:rsidTr="0016539D">
        <w:trPr>
          <w:trHeight w:val="300"/>
          <w:jc w:val="center"/>
        </w:trPr>
        <w:tc>
          <w:tcPr>
            <w:tcW w:w="0" w:type="dxa"/>
            <w:vMerge/>
            <w:vAlign w:val="center"/>
            <w:hideMark/>
          </w:tcPr>
          <w:p w14:paraId="796952DF"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589D225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558.770</w:t>
            </w:r>
          </w:p>
        </w:tc>
        <w:tc>
          <w:tcPr>
            <w:tcW w:w="0" w:type="dxa"/>
            <w:noWrap/>
            <w:vAlign w:val="center"/>
            <w:hideMark/>
          </w:tcPr>
          <w:p w14:paraId="1F3AF1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3348937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1.189</w:t>
            </w:r>
          </w:p>
        </w:tc>
        <w:tc>
          <w:tcPr>
            <w:tcW w:w="0" w:type="dxa"/>
            <w:vAlign w:val="center"/>
            <w:hideMark/>
          </w:tcPr>
          <w:p w14:paraId="024EB47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206E30D1"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64939FC5" w14:textId="77777777" w:rsidTr="0016539D">
        <w:trPr>
          <w:trHeight w:val="300"/>
          <w:jc w:val="center"/>
        </w:trPr>
        <w:tc>
          <w:tcPr>
            <w:tcW w:w="0" w:type="dxa"/>
            <w:vMerge/>
            <w:vAlign w:val="center"/>
            <w:hideMark/>
          </w:tcPr>
          <w:p w14:paraId="27F61D9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27DA83C0"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567.006</w:t>
            </w:r>
          </w:p>
        </w:tc>
        <w:tc>
          <w:tcPr>
            <w:tcW w:w="0" w:type="dxa"/>
            <w:noWrap/>
            <w:vAlign w:val="center"/>
            <w:hideMark/>
          </w:tcPr>
          <w:p w14:paraId="04FD1852"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7C9AC4C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587BC89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FCBB2B5"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59690DCC" w14:textId="77777777" w:rsidTr="0016539D">
        <w:trPr>
          <w:trHeight w:val="300"/>
          <w:jc w:val="center"/>
        </w:trPr>
        <w:tc>
          <w:tcPr>
            <w:tcW w:w="0" w:type="dxa"/>
            <w:vMerge w:val="restart"/>
            <w:vAlign w:val="center"/>
            <w:hideMark/>
          </w:tcPr>
          <w:p w14:paraId="0E65367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STRA</w:t>
            </w:r>
          </w:p>
        </w:tc>
        <w:tc>
          <w:tcPr>
            <w:tcW w:w="0" w:type="dxa"/>
            <w:noWrap/>
            <w:vAlign w:val="center"/>
            <w:hideMark/>
          </w:tcPr>
          <w:p w14:paraId="5BE81EC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4.543</w:t>
            </w:r>
          </w:p>
        </w:tc>
        <w:tc>
          <w:tcPr>
            <w:tcW w:w="0" w:type="dxa"/>
            <w:noWrap/>
            <w:vAlign w:val="center"/>
            <w:hideMark/>
          </w:tcPr>
          <w:p w14:paraId="72F2333A"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w:t>
            </w:r>
          </w:p>
        </w:tc>
        <w:tc>
          <w:tcPr>
            <w:tcW w:w="0" w:type="dxa"/>
            <w:noWrap/>
            <w:vAlign w:val="center"/>
            <w:hideMark/>
          </w:tcPr>
          <w:p w14:paraId="50A41DF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2.272</w:t>
            </w:r>
          </w:p>
        </w:tc>
        <w:tc>
          <w:tcPr>
            <w:tcW w:w="0" w:type="dxa"/>
            <w:noWrap/>
            <w:vAlign w:val="center"/>
            <w:hideMark/>
          </w:tcPr>
          <w:p w14:paraId="431EB47F"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1.789</w:t>
            </w:r>
          </w:p>
        </w:tc>
        <w:tc>
          <w:tcPr>
            <w:tcW w:w="0" w:type="dxa"/>
            <w:noWrap/>
            <w:vAlign w:val="center"/>
            <w:hideMark/>
          </w:tcPr>
          <w:p w14:paraId="0BFF3A37"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0.168</w:t>
            </w:r>
          </w:p>
        </w:tc>
      </w:tr>
      <w:tr w:rsidR="0016539D" w:rsidRPr="0016539D" w14:paraId="0591C865" w14:textId="77777777" w:rsidTr="0016539D">
        <w:trPr>
          <w:trHeight w:val="300"/>
          <w:jc w:val="center"/>
        </w:trPr>
        <w:tc>
          <w:tcPr>
            <w:tcW w:w="0" w:type="dxa"/>
            <w:vMerge/>
            <w:vAlign w:val="center"/>
            <w:hideMark/>
          </w:tcPr>
          <w:p w14:paraId="2E431F55"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6015B9A6"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596.644</w:t>
            </w:r>
          </w:p>
        </w:tc>
        <w:tc>
          <w:tcPr>
            <w:tcW w:w="0" w:type="dxa"/>
            <w:noWrap/>
            <w:vAlign w:val="center"/>
            <w:hideMark/>
          </w:tcPr>
          <w:p w14:paraId="3C7FF0DE"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470</w:t>
            </w:r>
          </w:p>
        </w:tc>
        <w:tc>
          <w:tcPr>
            <w:tcW w:w="0" w:type="dxa"/>
            <w:noWrap/>
            <w:vAlign w:val="center"/>
            <w:hideMark/>
          </w:tcPr>
          <w:p w14:paraId="13484D24"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1.269</w:t>
            </w:r>
          </w:p>
        </w:tc>
        <w:tc>
          <w:tcPr>
            <w:tcW w:w="0" w:type="dxa"/>
            <w:vAlign w:val="center"/>
            <w:hideMark/>
          </w:tcPr>
          <w:p w14:paraId="57C425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ADC03F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r w:rsidR="0016539D" w:rsidRPr="0016539D" w14:paraId="1B67E100" w14:textId="77777777" w:rsidTr="0016539D">
        <w:trPr>
          <w:trHeight w:val="300"/>
          <w:jc w:val="center"/>
        </w:trPr>
        <w:tc>
          <w:tcPr>
            <w:tcW w:w="0" w:type="dxa"/>
            <w:vMerge/>
            <w:vAlign w:val="center"/>
            <w:hideMark/>
          </w:tcPr>
          <w:p w14:paraId="44C1891B" w14:textId="77777777" w:rsidR="008267E1" w:rsidRPr="0016539D" w:rsidRDefault="008267E1" w:rsidP="00342444">
            <w:pPr>
              <w:spacing w:line="360" w:lineRule="auto"/>
              <w:rPr>
                <w:rFonts w:ascii="Traditional Arabic" w:eastAsia="Times New Roman" w:hAnsi="Traditional Arabic" w:cs="Traditional Arabic"/>
                <w:color w:val="000000" w:themeColor="text1"/>
                <w:sz w:val="24"/>
                <w:szCs w:val="24"/>
              </w:rPr>
            </w:pPr>
          </w:p>
        </w:tc>
        <w:tc>
          <w:tcPr>
            <w:tcW w:w="0" w:type="dxa"/>
            <w:noWrap/>
            <w:vAlign w:val="center"/>
            <w:hideMark/>
          </w:tcPr>
          <w:p w14:paraId="4FB5B669"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601.187</w:t>
            </w:r>
          </w:p>
        </w:tc>
        <w:tc>
          <w:tcPr>
            <w:tcW w:w="0" w:type="dxa"/>
            <w:noWrap/>
            <w:vAlign w:val="center"/>
            <w:hideMark/>
          </w:tcPr>
          <w:p w14:paraId="0923BF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472</w:t>
            </w:r>
          </w:p>
        </w:tc>
        <w:tc>
          <w:tcPr>
            <w:tcW w:w="0" w:type="dxa"/>
            <w:vAlign w:val="center"/>
            <w:hideMark/>
          </w:tcPr>
          <w:p w14:paraId="3B7D080B"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46AA70AD"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c>
          <w:tcPr>
            <w:tcW w:w="0" w:type="dxa"/>
            <w:vAlign w:val="center"/>
            <w:hideMark/>
          </w:tcPr>
          <w:p w14:paraId="13B17F28" w14:textId="77777777" w:rsidR="008267E1" w:rsidRPr="0016539D" w:rsidRDefault="008267E1" w:rsidP="00342444">
            <w:pPr>
              <w:spacing w:line="360" w:lineRule="auto"/>
              <w:jc w:val="center"/>
              <w:rPr>
                <w:rFonts w:ascii="Traditional Arabic" w:eastAsia="Times New Roman" w:hAnsi="Traditional Arabic" w:cs="Traditional Arabic"/>
                <w:color w:val="000000" w:themeColor="text1"/>
                <w:sz w:val="24"/>
                <w:szCs w:val="24"/>
              </w:rPr>
            </w:pPr>
            <w:r w:rsidRPr="0016539D">
              <w:rPr>
                <w:rFonts w:ascii="Traditional Arabic" w:eastAsia="Times New Roman" w:hAnsi="Traditional Arabic" w:cs="Traditional Arabic"/>
                <w:color w:val="000000" w:themeColor="text1"/>
                <w:sz w:val="24"/>
                <w:szCs w:val="24"/>
              </w:rPr>
              <w:t> </w:t>
            </w:r>
          </w:p>
        </w:tc>
      </w:tr>
    </w:tbl>
    <w:p w14:paraId="7B2F6A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51D73F3" w14:textId="0ECB44E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بالنظر الى الجدول </w:t>
      </w:r>
      <w:r w:rsidR="00687E4F" w:rsidRPr="00342444">
        <w:rPr>
          <w:rFonts w:ascii="Traditional Arabic" w:hAnsi="Traditional Arabic" w:cs="Traditional Arabic"/>
          <w:sz w:val="24"/>
          <w:szCs w:val="24"/>
          <w:rtl/>
          <w:lang w:bidi="ar-SY"/>
        </w:rPr>
        <w:t>رقم (20)</w:t>
      </w:r>
      <w:r w:rsidRPr="00342444">
        <w:rPr>
          <w:rFonts w:ascii="Traditional Arabic" w:hAnsi="Traditional Arabic" w:cs="Traditional Arabic"/>
          <w:sz w:val="24"/>
          <w:szCs w:val="24"/>
          <w:rtl/>
          <w:lang w:bidi="ar-SY"/>
        </w:rPr>
        <w:t>، 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 ما يلي:</w:t>
      </w:r>
    </w:p>
    <w:p w14:paraId="35F61528" w14:textId="4F2A3C5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3C967E3E" w14:textId="4891C94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فاعلية التخطيط التشغيلي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7475DAC6" w14:textId="2148AB42"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الأداء التنظيمي للمنظمات المدروسة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856DE5B" w14:textId="54BEA6D0"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توجد فروقات جوهرية في تقييم وضوح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تعزى لاختلاف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الوظيفي.</w:t>
      </w:r>
    </w:p>
    <w:p w14:paraId="679D2FC8" w14:textId="2A9CFF7C" w:rsidR="008267E1" w:rsidRPr="00342444" w:rsidRDefault="008267E1" w:rsidP="00D73057">
      <w:pPr>
        <w:pStyle w:val="a3"/>
        <w:numPr>
          <w:ilvl w:val="0"/>
          <w:numId w:val="2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لا توجد فروقات جوهرية في تقييم وضوح الرؤية أو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العامة.</w:t>
      </w:r>
    </w:p>
    <w:p w14:paraId="143F0CF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1E1E6A7" w14:textId="77777777" w:rsidR="008267E1" w:rsidRPr="00342444" w:rsidRDefault="008267E1" w:rsidP="00322A29">
      <w:pPr>
        <w:pStyle w:val="3"/>
        <w:rPr>
          <w:rtl/>
        </w:rPr>
      </w:pPr>
      <w:bookmarkStart w:id="103" w:name="_Toc223800597"/>
      <w:r w:rsidRPr="00342444">
        <w:rPr>
          <w:rtl/>
        </w:rPr>
        <w:t>الارتباط الخطي:</w:t>
      </w:r>
      <w:bookmarkEnd w:id="103"/>
    </w:p>
    <w:p w14:paraId="625A7CF7" w14:textId="60B2701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كشفت ارتباطات بيرسون للحاصل اللحظي عن قوة العلاقات بين جميع المتغيرات المقاسة،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4-17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6F58A632" w14:textId="46A4085E" w:rsidR="00E643E3" w:rsidRPr="00342444" w:rsidRDefault="00E643E3" w:rsidP="00322A29">
      <w:pPr>
        <w:pStyle w:val="a7"/>
      </w:pPr>
      <w:bookmarkStart w:id="104" w:name="_Toc223800662"/>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17</w:t>
        </w:r>
      </w:fldSimple>
      <w:r w:rsidRPr="00342444">
        <w:rPr>
          <w:noProof/>
        </w:rPr>
        <w:t xml:space="preserve"> </w:t>
      </w:r>
      <w:r w:rsidRPr="00342444">
        <w:rPr>
          <w:noProof/>
          <w:rtl/>
        </w:rPr>
        <w:t>: الارتباط الخطي بين متغيرات الدراسة</w:t>
      </w:r>
      <w:bookmarkEnd w:id="104"/>
    </w:p>
    <w:tbl>
      <w:tblPr>
        <w:tblStyle w:val="aa"/>
        <w:bidiVisual/>
        <w:tblW w:w="7584" w:type="dxa"/>
        <w:jc w:val="center"/>
        <w:tblLook w:val="04A0" w:firstRow="1" w:lastRow="0" w:firstColumn="1" w:lastColumn="0" w:noHBand="0" w:noVBand="1"/>
      </w:tblPr>
      <w:tblGrid>
        <w:gridCol w:w="1948"/>
        <w:gridCol w:w="1474"/>
        <w:gridCol w:w="1556"/>
        <w:gridCol w:w="1273"/>
        <w:gridCol w:w="1333"/>
      </w:tblGrid>
      <w:tr w:rsidR="008267E1" w:rsidRPr="0016539D" w14:paraId="7AE6BAA3" w14:textId="77777777" w:rsidTr="00534F6A">
        <w:trPr>
          <w:trHeight w:val="300"/>
          <w:tblHeader/>
          <w:jc w:val="center"/>
        </w:trPr>
        <w:tc>
          <w:tcPr>
            <w:tcW w:w="1948" w:type="dxa"/>
            <w:hideMark/>
          </w:tcPr>
          <w:p w14:paraId="447909F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العلاقات</w:t>
            </w:r>
          </w:p>
        </w:tc>
        <w:tc>
          <w:tcPr>
            <w:tcW w:w="1474" w:type="dxa"/>
            <w:hideMark/>
          </w:tcPr>
          <w:p w14:paraId="727F1FD7"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معامل الارتباط</w:t>
            </w:r>
          </w:p>
        </w:tc>
        <w:tc>
          <w:tcPr>
            <w:tcW w:w="1556" w:type="dxa"/>
            <w:hideMark/>
          </w:tcPr>
          <w:p w14:paraId="11F56B47" w14:textId="3A30B448"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م</w:t>
            </w:r>
            <w:r w:rsidR="00B41739">
              <w:rPr>
                <w:rFonts w:ascii="Traditional Arabic" w:eastAsia="Times New Roman" w:hAnsi="Traditional Arabic" w:cs="Traditional Arabic"/>
                <w:b/>
                <w:bCs/>
                <w:color w:val="000000"/>
                <w:sz w:val="24"/>
                <w:szCs w:val="24"/>
                <w:rtl/>
              </w:rPr>
              <w:t>سـت</w:t>
            </w:r>
            <w:r w:rsidRPr="0016539D">
              <w:rPr>
                <w:rFonts w:ascii="Traditional Arabic" w:eastAsia="Times New Roman" w:hAnsi="Traditional Arabic" w:cs="Traditional Arabic"/>
                <w:b/>
                <w:bCs/>
                <w:color w:val="000000"/>
                <w:sz w:val="24"/>
                <w:szCs w:val="24"/>
                <w:rtl/>
              </w:rPr>
              <w:t>وى الدلالة</w:t>
            </w:r>
          </w:p>
        </w:tc>
        <w:tc>
          <w:tcPr>
            <w:tcW w:w="1273" w:type="dxa"/>
            <w:hideMark/>
          </w:tcPr>
          <w:p w14:paraId="0F213320"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حجم التأثير</w:t>
            </w:r>
          </w:p>
        </w:tc>
        <w:tc>
          <w:tcPr>
            <w:tcW w:w="1333" w:type="dxa"/>
            <w:hideMark/>
          </w:tcPr>
          <w:p w14:paraId="07B30C2C"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التفسير</w:t>
            </w:r>
          </w:p>
        </w:tc>
      </w:tr>
      <w:tr w:rsidR="008267E1" w:rsidRPr="00342444" w14:paraId="5DF30733" w14:textId="77777777" w:rsidTr="00534F6A">
        <w:trPr>
          <w:trHeight w:val="285"/>
          <w:jc w:val="center"/>
        </w:trPr>
        <w:tc>
          <w:tcPr>
            <w:tcW w:w="1948" w:type="dxa"/>
            <w:hideMark/>
          </w:tcPr>
          <w:p w14:paraId="00930A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OP</w:t>
            </w:r>
          </w:p>
        </w:tc>
        <w:tc>
          <w:tcPr>
            <w:tcW w:w="1474" w:type="dxa"/>
            <w:hideMark/>
          </w:tcPr>
          <w:p w14:paraId="24040A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0.655</w:t>
            </w:r>
          </w:p>
        </w:tc>
        <w:tc>
          <w:tcPr>
            <w:tcW w:w="1556" w:type="dxa"/>
            <w:hideMark/>
          </w:tcPr>
          <w:p w14:paraId="4A1AA4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7B27B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3EA869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2AFAC2E5" w14:textId="77777777" w:rsidTr="00534F6A">
        <w:trPr>
          <w:trHeight w:val="285"/>
          <w:jc w:val="center"/>
        </w:trPr>
        <w:tc>
          <w:tcPr>
            <w:tcW w:w="1948" w:type="dxa"/>
            <w:hideMark/>
          </w:tcPr>
          <w:p w14:paraId="4F68124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6923D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0.652</w:t>
            </w:r>
          </w:p>
        </w:tc>
        <w:tc>
          <w:tcPr>
            <w:tcW w:w="1556" w:type="dxa"/>
            <w:hideMark/>
          </w:tcPr>
          <w:p w14:paraId="134B86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537A22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F8CE3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574724E5" w14:textId="77777777" w:rsidTr="00534F6A">
        <w:trPr>
          <w:trHeight w:val="285"/>
          <w:jc w:val="center"/>
        </w:trPr>
        <w:tc>
          <w:tcPr>
            <w:tcW w:w="1948" w:type="dxa"/>
            <w:hideMark/>
          </w:tcPr>
          <w:p w14:paraId="7113A4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OP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19A655F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0.692</w:t>
            </w:r>
          </w:p>
        </w:tc>
        <w:tc>
          <w:tcPr>
            <w:tcW w:w="1556" w:type="dxa"/>
            <w:hideMark/>
          </w:tcPr>
          <w:p w14:paraId="1D3CCA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033A40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182826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0F13DE09" w14:textId="77777777" w:rsidTr="00534F6A">
        <w:trPr>
          <w:trHeight w:val="570"/>
          <w:jc w:val="center"/>
        </w:trPr>
        <w:tc>
          <w:tcPr>
            <w:tcW w:w="1948" w:type="dxa"/>
            <w:hideMark/>
          </w:tcPr>
          <w:p w14:paraId="5F5F3CE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VIS</w:t>
            </w:r>
          </w:p>
        </w:tc>
        <w:tc>
          <w:tcPr>
            <w:tcW w:w="1474" w:type="dxa"/>
            <w:hideMark/>
          </w:tcPr>
          <w:p w14:paraId="63B16B3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0.784</w:t>
            </w:r>
          </w:p>
        </w:tc>
        <w:tc>
          <w:tcPr>
            <w:tcW w:w="1556" w:type="dxa"/>
            <w:hideMark/>
          </w:tcPr>
          <w:p w14:paraId="286A5D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386F1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ADB6D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155E25D" w14:textId="77777777" w:rsidTr="00534F6A">
        <w:trPr>
          <w:trHeight w:val="570"/>
          <w:jc w:val="center"/>
        </w:trPr>
        <w:tc>
          <w:tcPr>
            <w:tcW w:w="1948" w:type="dxa"/>
            <w:hideMark/>
          </w:tcPr>
          <w:p w14:paraId="0839AB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277CE7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0.777</w:t>
            </w:r>
          </w:p>
        </w:tc>
        <w:tc>
          <w:tcPr>
            <w:tcW w:w="1556" w:type="dxa"/>
            <w:hideMark/>
          </w:tcPr>
          <w:p w14:paraId="7DBF06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245A7E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EAB01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3C7BE3FB" w14:textId="77777777" w:rsidTr="00534F6A">
        <w:trPr>
          <w:trHeight w:val="570"/>
          <w:jc w:val="center"/>
        </w:trPr>
        <w:tc>
          <w:tcPr>
            <w:tcW w:w="1948" w:type="dxa"/>
            <w:hideMark/>
          </w:tcPr>
          <w:p w14:paraId="16D9F22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SOC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422BE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0.765</w:t>
            </w:r>
          </w:p>
        </w:tc>
        <w:tc>
          <w:tcPr>
            <w:tcW w:w="1556" w:type="dxa"/>
            <w:hideMark/>
          </w:tcPr>
          <w:p w14:paraId="29B1A4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EF8751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 جداً</w:t>
            </w:r>
          </w:p>
        </w:tc>
        <w:tc>
          <w:tcPr>
            <w:tcW w:w="1333" w:type="dxa"/>
            <w:hideMark/>
          </w:tcPr>
          <w:p w14:paraId="3CAFB9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 جداً</w:t>
            </w:r>
          </w:p>
        </w:tc>
      </w:tr>
      <w:tr w:rsidR="008267E1" w:rsidRPr="00342444" w14:paraId="4664596F" w14:textId="77777777" w:rsidTr="00534F6A">
        <w:trPr>
          <w:trHeight w:val="570"/>
          <w:jc w:val="center"/>
        </w:trPr>
        <w:tc>
          <w:tcPr>
            <w:tcW w:w="1948" w:type="dxa"/>
            <w:hideMark/>
          </w:tcPr>
          <w:p w14:paraId="77E5E0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OB</w:t>
            </w:r>
          </w:p>
        </w:tc>
        <w:tc>
          <w:tcPr>
            <w:tcW w:w="1474" w:type="dxa"/>
            <w:hideMark/>
          </w:tcPr>
          <w:p w14:paraId="48EF44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1E2810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02202D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2788CE7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BB2399C" w14:textId="77777777" w:rsidTr="00534F6A">
        <w:trPr>
          <w:trHeight w:val="570"/>
          <w:jc w:val="center"/>
        </w:trPr>
        <w:tc>
          <w:tcPr>
            <w:tcW w:w="1948" w:type="dxa"/>
            <w:hideMark/>
          </w:tcPr>
          <w:p w14:paraId="12C7D1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16B8A9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0.386</w:t>
            </w:r>
          </w:p>
        </w:tc>
        <w:tc>
          <w:tcPr>
            <w:tcW w:w="1556" w:type="dxa"/>
            <w:hideMark/>
          </w:tcPr>
          <w:p w14:paraId="454D0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70012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18C07E1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52EE5051" w14:textId="77777777" w:rsidTr="00534F6A">
        <w:trPr>
          <w:trHeight w:val="570"/>
          <w:jc w:val="center"/>
        </w:trPr>
        <w:tc>
          <w:tcPr>
            <w:tcW w:w="1948" w:type="dxa"/>
            <w:hideMark/>
          </w:tcPr>
          <w:p w14:paraId="6F58D5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STRA</w:t>
            </w:r>
          </w:p>
        </w:tc>
        <w:tc>
          <w:tcPr>
            <w:tcW w:w="1474" w:type="dxa"/>
            <w:hideMark/>
          </w:tcPr>
          <w:p w14:paraId="3E0F52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6CE171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1FC4AB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368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2A576CC9" w14:textId="77777777" w:rsidTr="00534F6A">
        <w:trPr>
          <w:trHeight w:val="570"/>
          <w:jc w:val="center"/>
        </w:trPr>
        <w:tc>
          <w:tcPr>
            <w:tcW w:w="1948" w:type="dxa"/>
            <w:hideMark/>
          </w:tcPr>
          <w:p w14:paraId="1B8C12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VIS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67A372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0.431</w:t>
            </w:r>
          </w:p>
        </w:tc>
        <w:tc>
          <w:tcPr>
            <w:tcW w:w="1556" w:type="dxa"/>
            <w:hideMark/>
          </w:tcPr>
          <w:p w14:paraId="047978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FF4B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56F9059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r w:rsidR="008267E1" w:rsidRPr="00342444" w14:paraId="67E0A186" w14:textId="77777777" w:rsidTr="00534F6A">
        <w:trPr>
          <w:trHeight w:val="285"/>
          <w:jc w:val="center"/>
        </w:trPr>
        <w:tc>
          <w:tcPr>
            <w:tcW w:w="1948" w:type="dxa"/>
            <w:hideMark/>
          </w:tcPr>
          <w:p w14:paraId="76F51E1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348FD4E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0.611</w:t>
            </w:r>
          </w:p>
        </w:tc>
        <w:tc>
          <w:tcPr>
            <w:tcW w:w="1556" w:type="dxa"/>
            <w:hideMark/>
          </w:tcPr>
          <w:p w14:paraId="0CE7BB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30FDA6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كبير</w:t>
            </w:r>
          </w:p>
        </w:tc>
        <w:tc>
          <w:tcPr>
            <w:tcW w:w="1333" w:type="dxa"/>
            <w:hideMark/>
          </w:tcPr>
          <w:p w14:paraId="0DD60DE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قوي</w:t>
            </w:r>
          </w:p>
        </w:tc>
      </w:tr>
      <w:tr w:rsidR="008267E1" w:rsidRPr="00342444" w14:paraId="7A1D13A5" w14:textId="77777777" w:rsidTr="00534F6A">
        <w:trPr>
          <w:trHeight w:val="570"/>
          <w:jc w:val="center"/>
        </w:trPr>
        <w:tc>
          <w:tcPr>
            <w:tcW w:w="1948" w:type="dxa"/>
            <w:hideMark/>
          </w:tcPr>
          <w:p w14:paraId="2FA171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STRA </w:t>
            </w:r>
            <w:r w:rsidRPr="00342444">
              <w:rPr>
                <w:rFonts w:ascii="Segoe UI Emoji" w:eastAsia="Times New Roman" w:hAnsi="Segoe UI Emoji" w:cs="Segoe UI Emoji"/>
                <w:color w:val="000000"/>
                <w:sz w:val="24"/>
                <w:szCs w:val="24"/>
              </w:rPr>
              <w:t>↔</w:t>
            </w:r>
            <w:r w:rsidRPr="00342444">
              <w:rPr>
                <w:rFonts w:ascii="Traditional Arabic" w:eastAsia="Times New Roman" w:hAnsi="Traditional Arabic" w:cs="Traditional Arabic"/>
                <w:color w:val="000000"/>
                <w:sz w:val="24"/>
                <w:szCs w:val="24"/>
              </w:rPr>
              <w:t xml:space="preserve"> POP</w:t>
            </w:r>
          </w:p>
        </w:tc>
        <w:tc>
          <w:tcPr>
            <w:tcW w:w="1474" w:type="dxa"/>
            <w:hideMark/>
          </w:tcPr>
          <w:p w14:paraId="5F8C94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0.389</w:t>
            </w:r>
          </w:p>
        </w:tc>
        <w:tc>
          <w:tcPr>
            <w:tcW w:w="1556" w:type="dxa"/>
            <w:hideMark/>
          </w:tcPr>
          <w:p w14:paraId="2F2F40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1273" w:type="dxa"/>
            <w:hideMark/>
          </w:tcPr>
          <w:p w14:paraId="42CC4D6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متوسط</w:t>
            </w:r>
          </w:p>
        </w:tc>
        <w:tc>
          <w:tcPr>
            <w:tcW w:w="1333" w:type="dxa"/>
            <w:hideMark/>
          </w:tcPr>
          <w:p w14:paraId="32C2E6C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إيجابي متوسط</w:t>
            </w:r>
          </w:p>
        </w:tc>
      </w:tr>
    </w:tbl>
    <w:p w14:paraId="4887A49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C2143E" w14:textId="12DC034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الرؤية والأهداف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ترتبط ارتباطاً وثيقاً بوضوح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r = 0.765-0.784</w:t>
      </w:r>
      <w:r w:rsidRPr="00342444">
        <w:rPr>
          <w:rFonts w:ascii="Traditional Arabic" w:hAnsi="Traditional Arabic" w:cs="Traditional Arabic"/>
          <w:sz w:val="24"/>
          <w:szCs w:val="24"/>
          <w:rtl/>
          <w:lang w:bidi="ar-SY"/>
        </w:rPr>
        <w:t>)، ولكنها تظهر ارتباطات متوسطة مع بقية المتغيرات (</w:t>
      </w:r>
      <w:r w:rsidRPr="00342444">
        <w:rPr>
          <w:rFonts w:ascii="Traditional Arabic" w:hAnsi="Traditional Arabic" w:cs="Traditional Arabic"/>
          <w:sz w:val="24"/>
          <w:szCs w:val="24"/>
          <w:lang w:bidi="ar-SY"/>
        </w:rPr>
        <w:t>r = 0.389-0.431</w:t>
      </w:r>
      <w:r w:rsidRPr="00342444">
        <w:rPr>
          <w:rFonts w:ascii="Traditional Arabic" w:hAnsi="Traditional Arabic" w:cs="Traditional Arabic"/>
          <w:sz w:val="24"/>
          <w:szCs w:val="24"/>
          <w:rtl/>
          <w:lang w:bidi="ar-SY"/>
        </w:rPr>
        <w:t>). هذا يشير إلى أن هذه أبعاد منفصلة ومترابطة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بالمحصلة، ترسي الارتباطات الأساس لاختبار انحدار التأثيرات المباشرة. وتدعم كافة الارتباطات الإيجابية الفرضيات الاتجاهية للتأثيرات المفترضة.</w:t>
      </w:r>
    </w:p>
    <w:p w14:paraId="2E8F4AC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341C8A" w14:textId="77777777" w:rsidR="008267E1" w:rsidRPr="00342444" w:rsidRDefault="008267E1" w:rsidP="00322A29">
      <w:pPr>
        <w:pStyle w:val="3"/>
        <w:rPr>
          <w:rtl/>
        </w:rPr>
      </w:pPr>
      <w:bookmarkStart w:id="105" w:name="_Toc223800598"/>
      <w:r w:rsidRPr="00342444">
        <w:rPr>
          <w:rtl/>
        </w:rPr>
        <w:t>مسارات التأثير:</w:t>
      </w:r>
      <w:bookmarkEnd w:id="105"/>
    </w:p>
    <w:p w14:paraId="4C37C415" w14:textId="78A9DC4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يعرض هذا القسم نتائج تحليلات نمذجة المعادلات الهيكلية (</w:t>
      </w:r>
      <w:r w:rsidRPr="00342444">
        <w:rPr>
          <w:rFonts w:ascii="Traditional Arabic" w:hAnsi="Traditional Arabic" w:cs="Traditional Arabic"/>
          <w:sz w:val="24"/>
          <w:szCs w:val="24"/>
          <w:lang w:bidi="ar-SY"/>
        </w:rPr>
        <w:t>SEM</w:t>
      </w:r>
      <w:r w:rsidRPr="00342444">
        <w:rPr>
          <w:rFonts w:ascii="Traditional Arabic" w:hAnsi="Traditional Arabic" w:cs="Traditional Arabic"/>
          <w:sz w:val="24"/>
          <w:szCs w:val="24"/>
          <w:rtl/>
          <w:lang w:bidi="ar-SY"/>
        </w:rPr>
        <w:t>) التي أجريت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w:t>
      </w:r>
      <w:r w:rsidRPr="00342444">
        <w:rPr>
          <w:rFonts w:ascii="Traditional Arabic" w:hAnsi="Traditional Arabic" w:cs="Traditional Arabic"/>
          <w:sz w:val="24"/>
          <w:szCs w:val="24"/>
          <w:lang w:bidi="ar-SY"/>
        </w:rPr>
        <w:t>AMOS 26</w:t>
      </w:r>
      <w:r w:rsidRPr="00342444">
        <w:rPr>
          <w:rFonts w:ascii="Traditional Arabic" w:hAnsi="Traditional Arabic" w:cs="Traditional Arabic"/>
          <w:sz w:val="24"/>
          <w:szCs w:val="24"/>
          <w:rtl/>
          <w:lang w:bidi="ar-SY"/>
        </w:rPr>
        <w:t xml:space="preserve"> لدراسة العلاقات المفترضة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وأبعاده الثلاثة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وقد تم فحص نموذجين متكاملين: نموذج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ونموذج أبعاد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يسمح نهج نمذجة المعادلات الهيكلية، الذي يدمج تحليل العوامل التأكيدية مع تحليل المسار، بالتقدير المتزامن لعلاقات القياس والهيكلية مع مراعاة خطأ القياس (</w:t>
      </w:r>
      <w:r w:rsidRPr="00342444">
        <w:rPr>
          <w:rFonts w:ascii="Traditional Arabic" w:hAnsi="Traditional Arabic" w:cs="Traditional Arabic"/>
          <w:sz w:val="24"/>
          <w:szCs w:val="24"/>
          <w:lang w:bidi="ar-SY"/>
        </w:rPr>
        <w:t>Kline, 2016; Bollen, 1989</w:t>
      </w:r>
      <w:r w:rsidRPr="00342444">
        <w:rPr>
          <w:rFonts w:ascii="Traditional Arabic" w:hAnsi="Traditional Arabic" w:cs="Traditional Arabic"/>
          <w:sz w:val="24"/>
          <w:szCs w:val="24"/>
          <w:rtl/>
          <w:lang w:bidi="ar-SY"/>
        </w:rPr>
        <w:t>).</w:t>
      </w:r>
    </w:p>
    <w:p w14:paraId="126A2D54" w14:textId="6629A3DE" w:rsidR="008267E1" w:rsidRPr="00342444" w:rsidRDefault="008267E1" w:rsidP="00322A29">
      <w:pPr>
        <w:pStyle w:val="4"/>
        <w:rPr>
          <w:rtl/>
        </w:rPr>
      </w:pPr>
      <w:r w:rsidRPr="00342444">
        <w:rPr>
          <w:rtl/>
        </w:rPr>
        <w:t>إعداد البيانات وتقييم التوزيع الطبيعي:</w:t>
      </w:r>
    </w:p>
    <w:p w14:paraId="0E599EE0" w14:textId="32A17BA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قبل تقدير النموذج، قيمت البيانات من حيث التوزيع الطبيعي متعدد المتغيرات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خدام معامل </w:t>
      </w:r>
      <w:r w:rsidRPr="00342444">
        <w:rPr>
          <w:rFonts w:ascii="Traditional Arabic" w:hAnsi="Traditional Arabic" w:cs="Traditional Arabic"/>
          <w:sz w:val="24"/>
          <w:szCs w:val="24"/>
          <w:lang w:bidi="ar-SY"/>
        </w:rPr>
        <w:t>Mardia</w:t>
      </w:r>
      <w:r w:rsidRPr="00342444">
        <w:rPr>
          <w:rFonts w:ascii="Traditional Arabic" w:hAnsi="Traditional Arabic" w:cs="Traditional Arabic"/>
          <w:sz w:val="24"/>
          <w:szCs w:val="24"/>
          <w:rtl/>
          <w:lang w:bidi="ar-SY"/>
        </w:rPr>
        <w:t xml:space="preserve"> واختباري </w:t>
      </w:r>
      <w:r w:rsidRPr="00342444">
        <w:rPr>
          <w:rFonts w:ascii="Traditional Arabic" w:hAnsi="Traditional Arabic" w:cs="Traditional Arabic"/>
          <w:sz w:val="24"/>
          <w:szCs w:val="24"/>
          <w:lang w:bidi="ar-SY"/>
        </w:rPr>
        <w:t>Shapiro-Wilk</w:t>
      </w:r>
      <w:r w:rsidRPr="00342444">
        <w:rPr>
          <w:rFonts w:ascii="Traditional Arabic" w:hAnsi="Traditional Arabic" w:cs="Traditional Arabic"/>
          <w:sz w:val="24"/>
          <w:szCs w:val="24"/>
          <w:rtl/>
          <w:lang w:bidi="ar-SY"/>
        </w:rPr>
        <w:t xml:space="preserve"> للمتغيرات الفردية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أشارت النتائج إلى أن كل بند أظهر انحرافاً سلبياً (يتراوح بين -٠.١٧٨ و-٠.٣٧٧) وتفرطحاً سلبياً (يتراوح بين -١.١٠٣ و-١.٣٢٩ على مقياس ليكرت ذي الخمس نقاط). أشار التفرطح متعدد المتغيرات (</w:t>
      </w:r>
      <w:r w:rsidRPr="00342444">
        <w:rPr>
          <w:rFonts w:ascii="Traditional Arabic" w:hAnsi="Traditional Arabic" w:cs="Traditional Arabic"/>
          <w:sz w:val="24"/>
          <w:szCs w:val="24"/>
          <w:lang w:bidi="ar-SY"/>
        </w:rPr>
        <w:t>c.r</w:t>
      </w:r>
      <w:r w:rsidRPr="00342444">
        <w:rPr>
          <w:rFonts w:ascii="Traditional Arabic" w:hAnsi="Traditional Arabic" w:cs="Traditional Arabic"/>
          <w:sz w:val="24"/>
          <w:szCs w:val="24"/>
          <w:rtl/>
          <w:lang w:bidi="ar-SY"/>
        </w:rPr>
        <w:t xml:space="preserve">. = ٥٤.١٩٦) إلى انحراف كبير عن التوزيع الطبيعي متعدد المتغيرات. </w:t>
      </w:r>
    </w:p>
    <w:p w14:paraId="5238BA6E" w14:textId="7A0B3629" w:rsidR="00E643E3" w:rsidRPr="00342444" w:rsidRDefault="00E643E3" w:rsidP="00322A29">
      <w:pPr>
        <w:pStyle w:val="a7"/>
      </w:pPr>
      <w:bookmarkStart w:id="106" w:name="_Toc223800663"/>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18</w:t>
        </w:r>
      </w:fldSimple>
      <w:r w:rsidRPr="00342444">
        <w:rPr>
          <w:noProof/>
        </w:rPr>
        <w:t xml:space="preserve"> </w:t>
      </w:r>
      <w:r w:rsidRPr="00342444">
        <w:rPr>
          <w:noProof/>
          <w:rtl/>
        </w:rPr>
        <w:t>: التوزيع الطبيعي المتعدد لمتغيرات الدراسة</w:t>
      </w:r>
      <w:bookmarkEnd w:id="106"/>
    </w:p>
    <w:tbl>
      <w:tblPr>
        <w:tblStyle w:val="aa"/>
        <w:bidiVisual/>
        <w:tblW w:w="8600" w:type="dxa"/>
        <w:tblLook w:val="04A0" w:firstRow="1" w:lastRow="0" w:firstColumn="1" w:lastColumn="0" w:noHBand="0" w:noVBand="1"/>
      </w:tblPr>
      <w:tblGrid>
        <w:gridCol w:w="1587"/>
        <w:gridCol w:w="881"/>
        <w:gridCol w:w="1102"/>
        <w:gridCol w:w="1126"/>
        <w:gridCol w:w="1126"/>
        <w:gridCol w:w="1477"/>
        <w:gridCol w:w="1301"/>
      </w:tblGrid>
      <w:tr w:rsidR="008267E1" w:rsidRPr="0016539D" w14:paraId="46493749" w14:textId="77777777" w:rsidTr="0016539D">
        <w:trPr>
          <w:trHeight w:val="600"/>
          <w:tblHeader/>
        </w:trPr>
        <w:tc>
          <w:tcPr>
            <w:tcW w:w="0" w:type="dxa"/>
            <w:vAlign w:val="center"/>
            <w:hideMark/>
          </w:tcPr>
          <w:p w14:paraId="1F30A30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المتغيرات</w:t>
            </w:r>
          </w:p>
        </w:tc>
        <w:tc>
          <w:tcPr>
            <w:tcW w:w="0" w:type="dxa"/>
            <w:vAlign w:val="center"/>
            <w:hideMark/>
          </w:tcPr>
          <w:p w14:paraId="27EC4C52"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الدنيا</w:t>
            </w:r>
          </w:p>
        </w:tc>
        <w:tc>
          <w:tcPr>
            <w:tcW w:w="0" w:type="dxa"/>
            <w:vAlign w:val="center"/>
            <w:hideMark/>
          </w:tcPr>
          <w:p w14:paraId="2F389F6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القيمة القصوى</w:t>
            </w:r>
          </w:p>
        </w:tc>
        <w:tc>
          <w:tcPr>
            <w:tcW w:w="0" w:type="dxa"/>
            <w:vAlign w:val="center"/>
            <w:hideMark/>
          </w:tcPr>
          <w:p w14:paraId="2A484CC6"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tl/>
              </w:rPr>
              <w:t>الالتواء</w:t>
            </w:r>
          </w:p>
        </w:tc>
        <w:tc>
          <w:tcPr>
            <w:tcW w:w="0" w:type="dxa"/>
            <w:vAlign w:val="center"/>
            <w:hideMark/>
          </w:tcPr>
          <w:p w14:paraId="32B6024D"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c>
          <w:tcPr>
            <w:tcW w:w="0" w:type="dxa"/>
            <w:vAlign w:val="center"/>
            <w:hideMark/>
          </w:tcPr>
          <w:p w14:paraId="0B830A8F"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Pr>
            </w:pPr>
            <w:r w:rsidRPr="0016539D">
              <w:rPr>
                <w:rFonts w:ascii="Traditional Arabic" w:eastAsia="Times New Roman" w:hAnsi="Traditional Arabic" w:cs="Traditional Arabic"/>
                <w:b/>
                <w:bCs/>
                <w:color w:val="000000"/>
                <w:sz w:val="24"/>
                <w:szCs w:val="24"/>
                <w:rtl/>
              </w:rPr>
              <w:t>التفرطح</w:t>
            </w:r>
          </w:p>
        </w:tc>
        <w:tc>
          <w:tcPr>
            <w:tcW w:w="0" w:type="dxa"/>
            <w:vAlign w:val="center"/>
            <w:hideMark/>
          </w:tcPr>
          <w:p w14:paraId="3D38C779" w14:textId="77777777" w:rsidR="008267E1" w:rsidRPr="0016539D" w:rsidRDefault="008267E1" w:rsidP="00342444">
            <w:pPr>
              <w:spacing w:line="360" w:lineRule="auto"/>
              <w:jc w:val="center"/>
              <w:rPr>
                <w:rFonts w:ascii="Traditional Arabic" w:eastAsia="Times New Roman" w:hAnsi="Traditional Arabic" w:cs="Traditional Arabic"/>
                <w:b/>
                <w:bCs/>
                <w:color w:val="000000"/>
                <w:sz w:val="24"/>
                <w:szCs w:val="24"/>
                <w:rtl/>
              </w:rPr>
            </w:pPr>
            <w:r w:rsidRPr="0016539D">
              <w:rPr>
                <w:rFonts w:ascii="Traditional Arabic" w:eastAsia="Times New Roman" w:hAnsi="Traditional Arabic" w:cs="Traditional Arabic"/>
                <w:b/>
                <w:bCs/>
                <w:color w:val="000000"/>
                <w:sz w:val="24"/>
                <w:szCs w:val="24"/>
              </w:rPr>
              <w:t>c.r.</w:t>
            </w:r>
          </w:p>
        </w:tc>
      </w:tr>
      <w:tr w:rsidR="008267E1" w:rsidRPr="00342444" w14:paraId="08461D01" w14:textId="77777777" w:rsidTr="0016539D">
        <w:trPr>
          <w:trHeight w:val="300"/>
        </w:trPr>
        <w:tc>
          <w:tcPr>
            <w:tcW w:w="0" w:type="dxa"/>
            <w:vAlign w:val="center"/>
            <w:hideMark/>
          </w:tcPr>
          <w:p w14:paraId="01DACC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POP_1</w:t>
            </w:r>
          </w:p>
        </w:tc>
        <w:tc>
          <w:tcPr>
            <w:tcW w:w="0" w:type="dxa"/>
            <w:vAlign w:val="center"/>
            <w:hideMark/>
          </w:tcPr>
          <w:p w14:paraId="41E61FA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45A239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11520D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-0.213</w:t>
            </w:r>
          </w:p>
        </w:tc>
        <w:tc>
          <w:tcPr>
            <w:tcW w:w="0" w:type="dxa"/>
            <w:vAlign w:val="center"/>
            <w:hideMark/>
          </w:tcPr>
          <w:p w14:paraId="229AAE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-1.888</w:t>
            </w:r>
          </w:p>
        </w:tc>
        <w:tc>
          <w:tcPr>
            <w:tcW w:w="0" w:type="dxa"/>
            <w:vAlign w:val="center"/>
            <w:hideMark/>
          </w:tcPr>
          <w:p w14:paraId="23264E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-1.188</w:t>
            </w:r>
          </w:p>
        </w:tc>
        <w:tc>
          <w:tcPr>
            <w:tcW w:w="0" w:type="dxa"/>
            <w:vAlign w:val="center"/>
            <w:hideMark/>
          </w:tcPr>
          <w:p w14:paraId="0FA356D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-5.275</w:t>
            </w:r>
          </w:p>
        </w:tc>
      </w:tr>
      <w:tr w:rsidR="008267E1" w:rsidRPr="00342444" w14:paraId="1037398A" w14:textId="77777777" w:rsidTr="0016539D">
        <w:trPr>
          <w:trHeight w:val="300"/>
        </w:trPr>
        <w:tc>
          <w:tcPr>
            <w:tcW w:w="0" w:type="dxa"/>
            <w:vAlign w:val="center"/>
            <w:hideMark/>
          </w:tcPr>
          <w:p w14:paraId="04D36A6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POP_2</w:t>
            </w:r>
          </w:p>
        </w:tc>
        <w:tc>
          <w:tcPr>
            <w:tcW w:w="0" w:type="dxa"/>
            <w:vAlign w:val="center"/>
            <w:hideMark/>
          </w:tcPr>
          <w:p w14:paraId="3DA486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BD374B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309E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62F9E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-2.49</w:t>
            </w:r>
          </w:p>
        </w:tc>
        <w:tc>
          <w:tcPr>
            <w:tcW w:w="0" w:type="dxa"/>
            <w:vAlign w:val="center"/>
            <w:hideMark/>
          </w:tcPr>
          <w:p w14:paraId="0BCE28F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-1.268</w:t>
            </w:r>
          </w:p>
        </w:tc>
        <w:tc>
          <w:tcPr>
            <w:tcW w:w="0" w:type="dxa"/>
            <w:vAlign w:val="center"/>
            <w:hideMark/>
          </w:tcPr>
          <w:p w14:paraId="7F057A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-5.627</w:t>
            </w:r>
          </w:p>
        </w:tc>
      </w:tr>
      <w:tr w:rsidR="008267E1" w:rsidRPr="00342444" w14:paraId="07B30880" w14:textId="77777777" w:rsidTr="0016539D">
        <w:trPr>
          <w:trHeight w:val="300"/>
        </w:trPr>
        <w:tc>
          <w:tcPr>
            <w:tcW w:w="0" w:type="dxa"/>
            <w:vAlign w:val="center"/>
            <w:hideMark/>
          </w:tcPr>
          <w:p w14:paraId="31A719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POP_3</w:t>
            </w:r>
          </w:p>
        </w:tc>
        <w:tc>
          <w:tcPr>
            <w:tcW w:w="0" w:type="dxa"/>
            <w:vAlign w:val="center"/>
            <w:hideMark/>
          </w:tcPr>
          <w:p w14:paraId="728E2B2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31B04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E9B14D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2E7B0EB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-3.241</w:t>
            </w:r>
          </w:p>
        </w:tc>
        <w:tc>
          <w:tcPr>
            <w:tcW w:w="0" w:type="dxa"/>
            <w:vAlign w:val="center"/>
            <w:hideMark/>
          </w:tcPr>
          <w:p w14:paraId="41EF519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-1.131</w:t>
            </w:r>
          </w:p>
        </w:tc>
        <w:tc>
          <w:tcPr>
            <w:tcW w:w="0" w:type="dxa"/>
            <w:vAlign w:val="center"/>
            <w:hideMark/>
          </w:tcPr>
          <w:p w14:paraId="151953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-5.02</w:t>
            </w:r>
          </w:p>
        </w:tc>
      </w:tr>
      <w:tr w:rsidR="008267E1" w:rsidRPr="00342444" w14:paraId="24E38397" w14:textId="77777777" w:rsidTr="0016539D">
        <w:trPr>
          <w:trHeight w:val="300"/>
        </w:trPr>
        <w:tc>
          <w:tcPr>
            <w:tcW w:w="0" w:type="dxa"/>
            <w:vAlign w:val="center"/>
            <w:hideMark/>
          </w:tcPr>
          <w:p w14:paraId="7A59C7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POP_4</w:t>
            </w:r>
          </w:p>
        </w:tc>
        <w:tc>
          <w:tcPr>
            <w:tcW w:w="0" w:type="dxa"/>
            <w:vAlign w:val="center"/>
            <w:hideMark/>
          </w:tcPr>
          <w:p w14:paraId="6141B20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30573A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1D5B66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-0.227</w:t>
            </w:r>
          </w:p>
        </w:tc>
        <w:tc>
          <w:tcPr>
            <w:tcW w:w="0" w:type="dxa"/>
            <w:vAlign w:val="center"/>
            <w:hideMark/>
          </w:tcPr>
          <w:p w14:paraId="566EC1C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-2.016</w:t>
            </w:r>
          </w:p>
        </w:tc>
        <w:tc>
          <w:tcPr>
            <w:tcW w:w="0" w:type="dxa"/>
            <w:vAlign w:val="center"/>
            <w:hideMark/>
          </w:tcPr>
          <w:p w14:paraId="720CB3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-1.302</w:t>
            </w:r>
          </w:p>
        </w:tc>
        <w:tc>
          <w:tcPr>
            <w:tcW w:w="0" w:type="dxa"/>
            <w:vAlign w:val="center"/>
            <w:hideMark/>
          </w:tcPr>
          <w:p w14:paraId="6C5F739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-5.779</w:t>
            </w:r>
          </w:p>
        </w:tc>
      </w:tr>
      <w:tr w:rsidR="008267E1" w:rsidRPr="00342444" w14:paraId="0EABFD82" w14:textId="77777777" w:rsidTr="0016539D">
        <w:trPr>
          <w:trHeight w:val="300"/>
        </w:trPr>
        <w:tc>
          <w:tcPr>
            <w:tcW w:w="0" w:type="dxa"/>
            <w:vAlign w:val="center"/>
            <w:hideMark/>
          </w:tcPr>
          <w:p w14:paraId="473BEFD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POP_5</w:t>
            </w:r>
          </w:p>
        </w:tc>
        <w:tc>
          <w:tcPr>
            <w:tcW w:w="0" w:type="dxa"/>
            <w:vAlign w:val="center"/>
            <w:hideMark/>
          </w:tcPr>
          <w:p w14:paraId="616C65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689E5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32508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-0.327</w:t>
            </w:r>
          </w:p>
        </w:tc>
        <w:tc>
          <w:tcPr>
            <w:tcW w:w="0" w:type="dxa"/>
            <w:vAlign w:val="center"/>
            <w:hideMark/>
          </w:tcPr>
          <w:p w14:paraId="7EC11C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-2.901</w:t>
            </w:r>
          </w:p>
        </w:tc>
        <w:tc>
          <w:tcPr>
            <w:tcW w:w="0" w:type="dxa"/>
            <w:vAlign w:val="center"/>
            <w:hideMark/>
          </w:tcPr>
          <w:p w14:paraId="5164ED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-1.137</w:t>
            </w:r>
          </w:p>
        </w:tc>
        <w:tc>
          <w:tcPr>
            <w:tcW w:w="0" w:type="dxa"/>
            <w:vAlign w:val="center"/>
            <w:hideMark/>
          </w:tcPr>
          <w:p w14:paraId="27E81C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-5.049</w:t>
            </w:r>
          </w:p>
        </w:tc>
      </w:tr>
      <w:tr w:rsidR="008267E1" w:rsidRPr="00342444" w14:paraId="710ABFDD" w14:textId="77777777" w:rsidTr="0016539D">
        <w:trPr>
          <w:trHeight w:val="300"/>
        </w:trPr>
        <w:tc>
          <w:tcPr>
            <w:tcW w:w="0" w:type="dxa"/>
            <w:vAlign w:val="center"/>
            <w:hideMark/>
          </w:tcPr>
          <w:p w14:paraId="77292C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POP_6</w:t>
            </w:r>
          </w:p>
        </w:tc>
        <w:tc>
          <w:tcPr>
            <w:tcW w:w="0" w:type="dxa"/>
            <w:vAlign w:val="center"/>
            <w:hideMark/>
          </w:tcPr>
          <w:p w14:paraId="019E42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F5B0A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2BA6A7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-0.274</w:t>
            </w:r>
          </w:p>
        </w:tc>
        <w:tc>
          <w:tcPr>
            <w:tcW w:w="0" w:type="dxa"/>
            <w:vAlign w:val="center"/>
            <w:hideMark/>
          </w:tcPr>
          <w:p w14:paraId="549400B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-2.437</w:t>
            </w:r>
          </w:p>
        </w:tc>
        <w:tc>
          <w:tcPr>
            <w:tcW w:w="0" w:type="dxa"/>
            <w:vAlign w:val="center"/>
            <w:hideMark/>
          </w:tcPr>
          <w:p w14:paraId="4CECFAD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-1.218</w:t>
            </w:r>
          </w:p>
        </w:tc>
        <w:tc>
          <w:tcPr>
            <w:tcW w:w="0" w:type="dxa"/>
            <w:vAlign w:val="center"/>
            <w:hideMark/>
          </w:tcPr>
          <w:p w14:paraId="3A5F31E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-5.409</w:t>
            </w:r>
          </w:p>
        </w:tc>
      </w:tr>
      <w:tr w:rsidR="008267E1" w:rsidRPr="00342444" w14:paraId="68C9BF8D" w14:textId="77777777" w:rsidTr="0016539D">
        <w:trPr>
          <w:trHeight w:val="300"/>
        </w:trPr>
        <w:tc>
          <w:tcPr>
            <w:tcW w:w="0" w:type="dxa"/>
            <w:vAlign w:val="center"/>
            <w:hideMark/>
          </w:tcPr>
          <w:p w14:paraId="446F63A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OP_1</w:t>
            </w:r>
          </w:p>
        </w:tc>
        <w:tc>
          <w:tcPr>
            <w:tcW w:w="0" w:type="dxa"/>
            <w:vAlign w:val="center"/>
            <w:hideMark/>
          </w:tcPr>
          <w:p w14:paraId="004F5DA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C7C0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D2D243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-0.365</w:t>
            </w:r>
          </w:p>
        </w:tc>
        <w:tc>
          <w:tcPr>
            <w:tcW w:w="0" w:type="dxa"/>
            <w:vAlign w:val="center"/>
            <w:hideMark/>
          </w:tcPr>
          <w:p w14:paraId="37D3DA8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-3.244</w:t>
            </w:r>
          </w:p>
        </w:tc>
        <w:tc>
          <w:tcPr>
            <w:tcW w:w="0" w:type="dxa"/>
            <w:vAlign w:val="center"/>
            <w:hideMark/>
          </w:tcPr>
          <w:p w14:paraId="55743B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-1.209</w:t>
            </w:r>
          </w:p>
        </w:tc>
        <w:tc>
          <w:tcPr>
            <w:tcW w:w="0" w:type="dxa"/>
            <w:vAlign w:val="center"/>
            <w:hideMark/>
          </w:tcPr>
          <w:p w14:paraId="671697C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-5.365</w:t>
            </w:r>
          </w:p>
        </w:tc>
      </w:tr>
      <w:tr w:rsidR="008267E1" w:rsidRPr="00342444" w14:paraId="55AEC9A7" w14:textId="77777777" w:rsidTr="0016539D">
        <w:trPr>
          <w:trHeight w:val="300"/>
        </w:trPr>
        <w:tc>
          <w:tcPr>
            <w:tcW w:w="0" w:type="dxa"/>
            <w:vAlign w:val="center"/>
            <w:hideMark/>
          </w:tcPr>
          <w:p w14:paraId="1EC673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OP_2</w:t>
            </w:r>
          </w:p>
        </w:tc>
        <w:tc>
          <w:tcPr>
            <w:tcW w:w="0" w:type="dxa"/>
            <w:vAlign w:val="center"/>
            <w:hideMark/>
          </w:tcPr>
          <w:p w14:paraId="3E4F38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02D5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693CC4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-0.257</w:t>
            </w:r>
          </w:p>
        </w:tc>
        <w:tc>
          <w:tcPr>
            <w:tcW w:w="0" w:type="dxa"/>
            <w:vAlign w:val="center"/>
            <w:hideMark/>
          </w:tcPr>
          <w:p w14:paraId="4F11D40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-2.286</w:t>
            </w:r>
          </w:p>
        </w:tc>
        <w:tc>
          <w:tcPr>
            <w:tcW w:w="0" w:type="dxa"/>
            <w:vAlign w:val="center"/>
            <w:hideMark/>
          </w:tcPr>
          <w:p w14:paraId="7A001D4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-1.263</w:t>
            </w:r>
          </w:p>
        </w:tc>
        <w:tc>
          <w:tcPr>
            <w:tcW w:w="0" w:type="dxa"/>
            <w:vAlign w:val="center"/>
            <w:hideMark/>
          </w:tcPr>
          <w:p w14:paraId="716F4B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-5.607</w:t>
            </w:r>
          </w:p>
        </w:tc>
      </w:tr>
      <w:tr w:rsidR="008267E1" w:rsidRPr="00342444" w14:paraId="66E318EC" w14:textId="77777777" w:rsidTr="0016539D">
        <w:trPr>
          <w:trHeight w:val="300"/>
        </w:trPr>
        <w:tc>
          <w:tcPr>
            <w:tcW w:w="0" w:type="dxa"/>
            <w:vAlign w:val="center"/>
            <w:hideMark/>
          </w:tcPr>
          <w:p w14:paraId="2D7AF92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OP_3</w:t>
            </w:r>
          </w:p>
        </w:tc>
        <w:tc>
          <w:tcPr>
            <w:tcW w:w="0" w:type="dxa"/>
            <w:vAlign w:val="center"/>
            <w:hideMark/>
          </w:tcPr>
          <w:p w14:paraId="61B49C0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8D219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F215C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-0.331</w:t>
            </w:r>
          </w:p>
        </w:tc>
        <w:tc>
          <w:tcPr>
            <w:tcW w:w="0" w:type="dxa"/>
            <w:vAlign w:val="center"/>
            <w:hideMark/>
          </w:tcPr>
          <w:p w14:paraId="1DDD668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-2.941</w:t>
            </w:r>
          </w:p>
        </w:tc>
        <w:tc>
          <w:tcPr>
            <w:tcW w:w="0" w:type="dxa"/>
            <w:vAlign w:val="center"/>
            <w:hideMark/>
          </w:tcPr>
          <w:p w14:paraId="51B25FD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-1.198</w:t>
            </w:r>
          </w:p>
        </w:tc>
        <w:tc>
          <w:tcPr>
            <w:tcW w:w="0" w:type="dxa"/>
            <w:vAlign w:val="center"/>
            <w:hideMark/>
          </w:tcPr>
          <w:p w14:paraId="4313BA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-5.319</w:t>
            </w:r>
          </w:p>
        </w:tc>
      </w:tr>
      <w:tr w:rsidR="008267E1" w:rsidRPr="00342444" w14:paraId="0E82AE03" w14:textId="77777777" w:rsidTr="0016539D">
        <w:trPr>
          <w:trHeight w:val="300"/>
        </w:trPr>
        <w:tc>
          <w:tcPr>
            <w:tcW w:w="0" w:type="dxa"/>
            <w:vAlign w:val="center"/>
            <w:hideMark/>
          </w:tcPr>
          <w:p w14:paraId="313FFA3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OP_4</w:t>
            </w:r>
          </w:p>
        </w:tc>
        <w:tc>
          <w:tcPr>
            <w:tcW w:w="0" w:type="dxa"/>
            <w:vAlign w:val="center"/>
            <w:hideMark/>
          </w:tcPr>
          <w:p w14:paraId="7E6ED9B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DA2EA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E153E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-0.32</w:t>
            </w:r>
          </w:p>
        </w:tc>
        <w:tc>
          <w:tcPr>
            <w:tcW w:w="0" w:type="dxa"/>
            <w:vAlign w:val="center"/>
            <w:hideMark/>
          </w:tcPr>
          <w:p w14:paraId="40056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-2.845</w:t>
            </w:r>
          </w:p>
        </w:tc>
        <w:tc>
          <w:tcPr>
            <w:tcW w:w="0" w:type="dxa"/>
            <w:vAlign w:val="center"/>
            <w:hideMark/>
          </w:tcPr>
          <w:p w14:paraId="29691A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-1.202</w:t>
            </w:r>
          </w:p>
        </w:tc>
        <w:tc>
          <w:tcPr>
            <w:tcW w:w="0" w:type="dxa"/>
            <w:vAlign w:val="center"/>
            <w:hideMark/>
          </w:tcPr>
          <w:p w14:paraId="40300D8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-5.335</w:t>
            </w:r>
          </w:p>
        </w:tc>
      </w:tr>
      <w:tr w:rsidR="008267E1" w:rsidRPr="00342444" w14:paraId="14072C4D" w14:textId="77777777" w:rsidTr="0016539D">
        <w:trPr>
          <w:trHeight w:val="300"/>
        </w:trPr>
        <w:tc>
          <w:tcPr>
            <w:tcW w:w="0" w:type="dxa"/>
            <w:vAlign w:val="center"/>
            <w:hideMark/>
          </w:tcPr>
          <w:p w14:paraId="465A59A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OP_5</w:t>
            </w:r>
          </w:p>
        </w:tc>
        <w:tc>
          <w:tcPr>
            <w:tcW w:w="0" w:type="dxa"/>
            <w:vAlign w:val="center"/>
            <w:hideMark/>
          </w:tcPr>
          <w:p w14:paraId="132DDD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619325F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65251A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-0.183</w:t>
            </w:r>
          </w:p>
        </w:tc>
        <w:tc>
          <w:tcPr>
            <w:tcW w:w="0" w:type="dxa"/>
            <w:vAlign w:val="center"/>
            <w:hideMark/>
          </w:tcPr>
          <w:p w14:paraId="5B7768A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-1.628</w:t>
            </w:r>
          </w:p>
        </w:tc>
        <w:tc>
          <w:tcPr>
            <w:tcW w:w="0" w:type="dxa"/>
            <w:vAlign w:val="center"/>
            <w:hideMark/>
          </w:tcPr>
          <w:p w14:paraId="0EF7F1E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-1.273</w:t>
            </w:r>
          </w:p>
        </w:tc>
        <w:tc>
          <w:tcPr>
            <w:tcW w:w="0" w:type="dxa"/>
            <w:vAlign w:val="center"/>
            <w:hideMark/>
          </w:tcPr>
          <w:p w14:paraId="59079C6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-5.649</w:t>
            </w:r>
          </w:p>
        </w:tc>
      </w:tr>
      <w:tr w:rsidR="008267E1" w:rsidRPr="00342444" w14:paraId="0B147811" w14:textId="77777777" w:rsidTr="0016539D">
        <w:trPr>
          <w:trHeight w:val="300"/>
        </w:trPr>
        <w:tc>
          <w:tcPr>
            <w:tcW w:w="0" w:type="dxa"/>
            <w:vAlign w:val="center"/>
            <w:hideMark/>
          </w:tcPr>
          <w:p w14:paraId="723B517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OP_6</w:t>
            </w:r>
          </w:p>
        </w:tc>
        <w:tc>
          <w:tcPr>
            <w:tcW w:w="0" w:type="dxa"/>
            <w:vAlign w:val="center"/>
            <w:hideMark/>
          </w:tcPr>
          <w:p w14:paraId="68B278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1D6562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B3A3C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-0.253</w:t>
            </w:r>
          </w:p>
        </w:tc>
        <w:tc>
          <w:tcPr>
            <w:tcW w:w="0" w:type="dxa"/>
            <w:vAlign w:val="center"/>
            <w:hideMark/>
          </w:tcPr>
          <w:p w14:paraId="249FF1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-2.242</w:t>
            </w:r>
          </w:p>
        </w:tc>
        <w:tc>
          <w:tcPr>
            <w:tcW w:w="0" w:type="dxa"/>
            <w:vAlign w:val="center"/>
            <w:hideMark/>
          </w:tcPr>
          <w:p w14:paraId="2710CDA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-1.251</w:t>
            </w:r>
          </w:p>
        </w:tc>
        <w:tc>
          <w:tcPr>
            <w:tcW w:w="0" w:type="dxa"/>
            <w:vAlign w:val="center"/>
            <w:hideMark/>
          </w:tcPr>
          <w:p w14:paraId="4AADDD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-5.555</w:t>
            </w:r>
          </w:p>
        </w:tc>
      </w:tr>
      <w:tr w:rsidR="008267E1" w:rsidRPr="00342444" w14:paraId="27412648" w14:textId="77777777" w:rsidTr="0016539D">
        <w:trPr>
          <w:trHeight w:val="300"/>
        </w:trPr>
        <w:tc>
          <w:tcPr>
            <w:tcW w:w="0" w:type="dxa"/>
            <w:vAlign w:val="center"/>
            <w:hideMark/>
          </w:tcPr>
          <w:p w14:paraId="2B4ED30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w:t>
            </w:r>
          </w:p>
        </w:tc>
        <w:tc>
          <w:tcPr>
            <w:tcW w:w="0" w:type="dxa"/>
            <w:vAlign w:val="center"/>
            <w:hideMark/>
          </w:tcPr>
          <w:p w14:paraId="0A01BB5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7F7D84C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D5B7D4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-0.286</w:t>
            </w:r>
          </w:p>
        </w:tc>
        <w:tc>
          <w:tcPr>
            <w:tcW w:w="0" w:type="dxa"/>
            <w:vAlign w:val="center"/>
            <w:hideMark/>
          </w:tcPr>
          <w:p w14:paraId="09E2665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-2.536</w:t>
            </w:r>
          </w:p>
        </w:tc>
        <w:tc>
          <w:tcPr>
            <w:tcW w:w="0" w:type="dxa"/>
            <w:vAlign w:val="center"/>
            <w:hideMark/>
          </w:tcPr>
          <w:p w14:paraId="4D7BCA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-1.194</w:t>
            </w:r>
          </w:p>
        </w:tc>
        <w:tc>
          <w:tcPr>
            <w:tcW w:w="0" w:type="dxa"/>
            <w:vAlign w:val="center"/>
            <w:hideMark/>
          </w:tcPr>
          <w:p w14:paraId="210711C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-5.299</w:t>
            </w:r>
          </w:p>
        </w:tc>
      </w:tr>
      <w:tr w:rsidR="008267E1" w:rsidRPr="00342444" w14:paraId="1E485364" w14:textId="77777777" w:rsidTr="0016539D">
        <w:trPr>
          <w:trHeight w:val="300"/>
        </w:trPr>
        <w:tc>
          <w:tcPr>
            <w:tcW w:w="0" w:type="dxa"/>
            <w:vAlign w:val="center"/>
            <w:hideMark/>
          </w:tcPr>
          <w:p w14:paraId="096653B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SOC_2</w:t>
            </w:r>
          </w:p>
        </w:tc>
        <w:tc>
          <w:tcPr>
            <w:tcW w:w="0" w:type="dxa"/>
            <w:vAlign w:val="center"/>
            <w:hideMark/>
          </w:tcPr>
          <w:p w14:paraId="35A6C98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A8F35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2FB1B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-0.377</w:t>
            </w:r>
          </w:p>
        </w:tc>
        <w:tc>
          <w:tcPr>
            <w:tcW w:w="0" w:type="dxa"/>
            <w:vAlign w:val="center"/>
            <w:hideMark/>
          </w:tcPr>
          <w:p w14:paraId="366117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-3.346</w:t>
            </w:r>
          </w:p>
        </w:tc>
        <w:tc>
          <w:tcPr>
            <w:tcW w:w="0" w:type="dxa"/>
            <w:vAlign w:val="center"/>
            <w:hideMark/>
          </w:tcPr>
          <w:p w14:paraId="45DB2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-1.103</w:t>
            </w:r>
          </w:p>
        </w:tc>
        <w:tc>
          <w:tcPr>
            <w:tcW w:w="0" w:type="dxa"/>
            <w:vAlign w:val="center"/>
            <w:hideMark/>
          </w:tcPr>
          <w:p w14:paraId="042F1BC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-4.895</w:t>
            </w:r>
          </w:p>
        </w:tc>
      </w:tr>
      <w:tr w:rsidR="008267E1" w:rsidRPr="00342444" w14:paraId="46B2A085" w14:textId="77777777" w:rsidTr="0016539D">
        <w:trPr>
          <w:trHeight w:val="300"/>
        </w:trPr>
        <w:tc>
          <w:tcPr>
            <w:tcW w:w="0" w:type="dxa"/>
            <w:vAlign w:val="center"/>
            <w:hideMark/>
          </w:tcPr>
          <w:p w14:paraId="57B3F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SOC_3</w:t>
            </w:r>
          </w:p>
        </w:tc>
        <w:tc>
          <w:tcPr>
            <w:tcW w:w="0" w:type="dxa"/>
            <w:vAlign w:val="center"/>
            <w:hideMark/>
          </w:tcPr>
          <w:p w14:paraId="2E29B62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13CA2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43F60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-0.249</w:t>
            </w:r>
          </w:p>
        </w:tc>
        <w:tc>
          <w:tcPr>
            <w:tcW w:w="0" w:type="dxa"/>
            <w:vAlign w:val="center"/>
            <w:hideMark/>
          </w:tcPr>
          <w:p w14:paraId="70425BC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-2.215</w:t>
            </w:r>
          </w:p>
        </w:tc>
        <w:tc>
          <w:tcPr>
            <w:tcW w:w="0" w:type="dxa"/>
            <w:vAlign w:val="center"/>
            <w:hideMark/>
          </w:tcPr>
          <w:p w14:paraId="3CC70CE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-1.329</w:t>
            </w:r>
          </w:p>
        </w:tc>
        <w:tc>
          <w:tcPr>
            <w:tcW w:w="0" w:type="dxa"/>
            <w:vAlign w:val="center"/>
            <w:hideMark/>
          </w:tcPr>
          <w:p w14:paraId="3B47A5D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-5.9</w:t>
            </w:r>
          </w:p>
        </w:tc>
      </w:tr>
      <w:tr w:rsidR="008267E1" w:rsidRPr="00342444" w14:paraId="7C06F957" w14:textId="77777777" w:rsidTr="0016539D">
        <w:trPr>
          <w:trHeight w:val="300"/>
        </w:trPr>
        <w:tc>
          <w:tcPr>
            <w:tcW w:w="0" w:type="dxa"/>
            <w:vAlign w:val="center"/>
            <w:hideMark/>
          </w:tcPr>
          <w:p w14:paraId="4DC4DF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SOC_4</w:t>
            </w:r>
          </w:p>
        </w:tc>
        <w:tc>
          <w:tcPr>
            <w:tcW w:w="0" w:type="dxa"/>
            <w:vAlign w:val="center"/>
            <w:hideMark/>
          </w:tcPr>
          <w:p w14:paraId="14C366F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75134B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1614D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-0.352</w:t>
            </w:r>
          </w:p>
        </w:tc>
        <w:tc>
          <w:tcPr>
            <w:tcW w:w="0" w:type="dxa"/>
            <w:vAlign w:val="center"/>
            <w:hideMark/>
          </w:tcPr>
          <w:p w14:paraId="3CDE07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-3.128</w:t>
            </w:r>
          </w:p>
        </w:tc>
        <w:tc>
          <w:tcPr>
            <w:tcW w:w="0" w:type="dxa"/>
            <w:vAlign w:val="center"/>
            <w:hideMark/>
          </w:tcPr>
          <w:p w14:paraId="2CCA76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-1.154</w:t>
            </w:r>
          </w:p>
        </w:tc>
        <w:tc>
          <w:tcPr>
            <w:tcW w:w="0" w:type="dxa"/>
            <w:vAlign w:val="center"/>
            <w:hideMark/>
          </w:tcPr>
          <w:p w14:paraId="6E3B826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-5.122</w:t>
            </w:r>
          </w:p>
        </w:tc>
      </w:tr>
      <w:tr w:rsidR="008267E1" w:rsidRPr="00342444" w14:paraId="4EE01F63" w14:textId="77777777" w:rsidTr="0016539D">
        <w:trPr>
          <w:trHeight w:val="300"/>
        </w:trPr>
        <w:tc>
          <w:tcPr>
            <w:tcW w:w="0" w:type="dxa"/>
            <w:vAlign w:val="center"/>
            <w:hideMark/>
          </w:tcPr>
          <w:p w14:paraId="329880E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lastRenderedPageBreak/>
              <w:t>SOC_5</w:t>
            </w:r>
          </w:p>
        </w:tc>
        <w:tc>
          <w:tcPr>
            <w:tcW w:w="0" w:type="dxa"/>
            <w:vAlign w:val="center"/>
            <w:hideMark/>
          </w:tcPr>
          <w:p w14:paraId="1F96195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5C56653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79759D3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-0.285</w:t>
            </w:r>
          </w:p>
        </w:tc>
        <w:tc>
          <w:tcPr>
            <w:tcW w:w="0" w:type="dxa"/>
            <w:vAlign w:val="center"/>
            <w:hideMark/>
          </w:tcPr>
          <w:p w14:paraId="301CFD3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-2.533</w:t>
            </w:r>
          </w:p>
        </w:tc>
        <w:tc>
          <w:tcPr>
            <w:tcW w:w="0" w:type="dxa"/>
            <w:vAlign w:val="center"/>
            <w:hideMark/>
          </w:tcPr>
          <w:p w14:paraId="632B87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-1.232</w:t>
            </w:r>
          </w:p>
        </w:tc>
        <w:tc>
          <w:tcPr>
            <w:tcW w:w="0" w:type="dxa"/>
            <w:vAlign w:val="center"/>
            <w:hideMark/>
          </w:tcPr>
          <w:p w14:paraId="17F5E1B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-5.47</w:t>
            </w:r>
          </w:p>
        </w:tc>
      </w:tr>
      <w:tr w:rsidR="008267E1" w:rsidRPr="00342444" w14:paraId="79FA65FF" w14:textId="77777777" w:rsidTr="0016539D">
        <w:trPr>
          <w:trHeight w:val="300"/>
        </w:trPr>
        <w:tc>
          <w:tcPr>
            <w:tcW w:w="0" w:type="dxa"/>
            <w:vAlign w:val="center"/>
            <w:hideMark/>
          </w:tcPr>
          <w:p w14:paraId="0720FBE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SOC_6</w:t>
            </w:r>
          </w:p>
        </w:tc>
        <w:tc>
          <w:tcPr>
            <w:tcW w:w="0" w:type="dxa"/>
            <w:vAlign w:val="center"/>
            <w:hideMark/>
          </w:tcPr>
          <w:p w14:paraId="176B6AD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EEF536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0E5ED22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-0.178</w:t>
            </w:r>
          </w:p>
        </w:tc>
        <w:tc>
          <w:tcPr>
            <w:tcW w:w="0" w:type="dxa"/>
            <w:vAlign w:val="center"/>
            <w:hideMark/>
          </w:tcPr>
          <w:p w14:paraId="66B1368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-1.578</w:t>
            </w:r>
          </w:p>
        </w:tc>
        <w:tc>
          <w:tcPr>
            <w:tcW w:w="0" w:type="dxa"/>
            <w:vAlign w:val="center"/>
            <w:hideMark/>
          </w:tcPr>
          <w:p w14:paraId="3785A56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w:t>
            </w:r>
          </w:p>
        </w:tc>
        <w:tc>
          <w:tcPr>
            <w:tcW w:w="0" w:type="dxa"/>
            <w:vAlign w:val="center"/>
            <w:hideMark/>
          </w:tcPr>
          <w:p w14:paraId="1D26F10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-5.639</w:t>
            </w:r>
          </w:p>
        </w:tc>
      </w:tr>
      <w:tr w:rsidR="008267E1" w:rsidRPr="00342444" w14:paraId="7DCC96DB" w14:textId="77777777" w:rsidTr="0016539D">
        <w:trPr>
          <w:trHeight w:val="300"/>
        </w:trPr>
        <w:tc>
          <w:tcPr>
            <w:tcW w:w="0" w:type="dxa"/>
            <w:vAlign w:val="center"/>
            <w:hideMark/>
          </w:tcPr>
          <w:p w14:paraId="1627E58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SOC_7</w:t>
            </w:r>
          </w:p>
        </w:tc>
        <w:tc>
          <w:tcPr>
            <w:tcW w:w="0" w:type="dxa"/>
            <w:vAlign w:val="center"/>
            <w:hideMark/>
          </w:tcPr>
          <w:p w14:paraId="139CD8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3357D1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60C048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-0.298</w:t>
            </w:r>
          </w:p>
        </w:tc>
        <w:tc>
          <w:tcPr>
            <w:tcW w:w="0" w:type="dxa"/>
            <w:vAlign w:val="center"/>
            <w:hideMark/>
          </w:tcPr>
          <w:p w14:paraId="061601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-2.646</w:t>
            </w:r>
          </w:p>
        </w:tc>
        <w:tc>
          <w:tcPr>
            <w:tcW w:w="0" w:type="dxa"/>
            <w:vAlign w:val="center"/>
            <w:hideMark/>
          </w:tcPr>
          <w:p w14:paraId="154F77F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-1.216</w:t>
            </w:r>
          </w:p>
        </w:tc>
        <w:tc>
          <w:tcPr>
            <w:tcW w:w="0" w:type="dxa"/>
            <w:vAlign w:val="center"/>
            <w:hideMark/>
          </w:tcPr>
          <w:p w14:paraId="24B98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w:t>
            </w:r>
          </w:p>
        </w:tc>
      </w:tr>
      <w:tr w:rsidR="008267E1" w:rsidRPr="00342444" w14:paraId="43297645" w14:textId="77777777" w:rsidTr="0016539D">
        <w:trPr>
          <w:trHeight w:val="300"/>
        </w:trPr>
        <w:tc>
          <w:tcPr>
            <w:tcW w:w="0" w:type="dxa"/>
            <w:vAlign w:val="center"/>
            <w:hideMark/>
          </w:tcPr>
          <w:p w14:paraId="2CC455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SOC_8</w:t>
            </w:r>
          </w:p>
        </w:tc>
        <w:tc>
          <w:tcPr>
            <w:tcW w:w="0" w:type="dxa"/>
            <w:vAlign w:val="center"/>
            <w:hideMark/>
          </w:tcPr>
          <w:p w14:paraId="0303B44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4027CBF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1C91AE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-0.28</w:t>
            </w:r>
          </w:p>
        </w:tc>
        <w:tc>
          <w:tcPr>
            <w:tcW w:w="0" w:type="dxa"/>
            <w:vAlign w:val="center"/>
            <w:hideMark/>
          </w:tcPr>
          <w:p w14:paraId="2B19DB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-2.487</w:t>
            </w:r>
          </w:p>
        </w:tc>
        <w:tc>
          <w:tcPr>
            <w:tcW w:w="0" w:type="dxa"/>
            <w:vAlign w:val="center"/>
            <w:hideMark/>
          </w:tcPr>
          <w:p w14:paraId="1A0D217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-1.279</w:t>
            </w:r>
          </w:p>
        </w:tc>
        <w:tc>
          <w:tcPr>
            <w:tcW w:w="0" w:type="dxa"/>
            <w:vAlign w:val="center"/>
            <w:hideMark/>
          </w:tcPr>
          <w:p w14:paraId="04C98C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-5.678</w:t>
            </w:r>
          </w:p>
        </w:tc>
      </w:tr>
      <w:tr w:rsidR="008267E1" w:rsidRPr="00342444" w14:paraId="2A242ABF" w14:textId="77777777" w:rsidTr="0016539D">
        <w:trPr>
          <w:trHeight w:val="300"/>
        </w:trPr>
        <w:tc>
          <w:tcPr>
            <w:tcW w:w="0" w:type="dxa"/>
            <w:vAlign w:val="center"/>
            <w:hideMark/>
          </w:tcPr>
          <w:p w14:paraId="28AB0A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SOC_9</w:t>
            </w:r>
          </w:p>
        </w:tc>
        <w:tc>
          <w:tcPr>
            <w:tcW w:w="0" w:type="dxa"/>
            <w:vAlign w:val="center"/>
            <w:hideMark/>
          </w:tcPr>
          <w:p w14:paraId="44C6B33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15D55F2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5</w:t>
            </w:r>
          </w:p>
        </w:tc>
        <w:tc>
          <w:tcPr>
            <w:tcW w:w="0" w:type="dxa"/>
            <w:vAlign w:val="center"/>
            <w:hideMark/>
          </w:tcPr>
          <w:p w14:paraId="35B03A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-0.266</w:t>
            </w:r>
          </w:p>
        </w:tc>
        <w:tc>
          <w:tcPr>
            <w:tcW w:w="0" w:type="dxa"/>
            <w:vAlign w:val="center"/>
            <w:hideMark/>
          </w:tcPr>
          <w:p w14:paraId="44CBB57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-2.359</w:t>
            </w:r>
          </w:p>
        </w:tc>
        <w:tc>
          <w:tcPr>
            <w:tcW w:w="0" w:type="dxa"/>
            <w:vAlign w:val="center"/>
            <w:hideMark/>
          </w:tcPr>
          <w:p w14:paraId="55FC7F0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-1.214</w:t>
            </w:r>
          </w:p>
        </w:tc>
        <w:tc>
          <w:tcPr>
            <w:tcW w:w="0" w:type="dxa"/>
            <w:vAlign w:val="center"/>
            <w:hideMark/>
          </w:tcPr>
          <w:p w14:paraId="52A1F44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-5.391</w:t>
            </w:r>
          </w:p>
        </w:tc>
      </w:tr>
      <w:tr w:rsidR="008267E1" w:rsidRPr="00342444" w14:paraId="7F65DB75" w14:textId="77777777" w:rsidTr="0016539D">
        <w:trPr>
          <w:trHeight w:val="300"/>
        </w:trPr>
        <w:tc>
          <w:tcPr>
            <w:tcW w:w="0" w:type="dxa"/>
            <w:vAlign w:val="center"/>
            <w:hideMark/>
          </w:tcPr>
          <w:p w14:paraId="48889F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SOC_10</w:t>
            </w:r>
          </w:p>
        </w:tc>
        <w:tc>
          <w:tcPr>
            <w:tcW w:w="0" w:type="dxa"/>
            <w:vAlign w:val="center"/>
            <w:hideMark/>
          </w:tcPr>
          <w:p w14:paraId="3C61A1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087727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5E38E91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-0.305</w:t>
            </w:r>
          </w:p>
        </w:tc>
        <w:tc>
          <w:tcPr>
            <w:tcW w:w="0" w:type="dxa"/>
            <w:vAlign w:val="center"/>
            <w:hideMark/>
          </w:tcPr>
          <w:p w14:paraId="4853E74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-2.704</w:t>
            </w:r>
          </w:p>
        </w:tc>
        <w:tc>
          <w:tcPr>
            <w:tcW w:w="0" w:type="dxa"/>
            <w:vAlign w:val="center"/>
            <w:hideMark/>
          </w:tcPr>
          <w:p w14:paraId="55DBB42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-1.165</w:t>
            </w:r>
          </w:p>
        </w:tc>
        <w:tc>
          <w:tcPr>
            <w:tcW w:w="0" w:type="dxa"/>
            <w:vAlign w:val="center"/>
            <w:hideMark/>
          </w:tcPr>
          <w:p w14:paraId="689A381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-5.174</w:t>
            </w:r>
          </w:p>
        </w:tc>
      </w:tr>
      <w:tr w:rsidR="008267E1" w:rsidRPr="00342444" w14:paraId="14BE19D7" w14:textId="77777777" w:rsidTr="0016539D">
        <w:trPr>
          <w:trHeight w:val="300"/>
        </w:trPr>
        <w:tc>
          <w:tcPr>
            <w:tcW w:w="0" w:type="dxa"/>
            <w:vAlign w:val="center"/>
            <w:hideMark/>
          </w:tcPr>
          <w:p w14:paraId="01A11E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SOC_11</w:t>
            </w:r>
          </w:p>
        </w:tc>
        <w:tc>
          <w:tcPr>
            <w:tcW w:w="0" w:type="dxa"/>
            <w:vAlign w:val="center"/>
            <w:hideMark/>
          </w:tcPr>
          <w:p w14:paraId="1D14411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D13113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4F89215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-0.332</w:t>
            </w:r>
          </w:p>
        </w:tc>
        <w:tc>
          <w:tcPr>
            <w:tcW w:w="0" w:type="dxa"/>
            <w:vAlign w:val="center"/>
            <w:hideMark/>
          </w:tcPr>
          <w:p w14:paraId="5AD211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-2.945</w:t>
            </w:r>
          </w:p>
        </w:tc>
        <w:tc>
          <w:tcPr>
            <w:tcW w:w="0" w:type="dxa"/>
            <w:vAlign w:val="center"/>
            <w:hideMark/>
          </w:tcPr>
          <w:p w14:paraId="47EE28E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-1.182</w:t>
            </w:r>
          </w:p>
        </w:tc>
        <w:tc>
          <w:tcPr>
            <w:tcW w:w="0" w:type="dxa"/>
            <w:vAlign w:val="center"/>
            <w:hideMark/>
          </w:tcPr>
          <w:p w14:paraId="16A3609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-5.246</w:t>
            </w:r>
          </w:p>
        </w:tc>
      </w:tr>
      <w:tr w:rsidR="008267E1" w:rsidRPr="00342444" w14:paraId="1FDFBC00" w14:textId="77777777" w:rsidTr="0016539D">
        <w:trPr>
          <w:trHeight w:val="300"/>
        </w:trPr>
        <w:tc>
          <w:tcPr>
            <w:tcW w:w="0" w:type="dxa"/>
            <w:vAlign w:val="center"/>
            <w:hideMark/>
          </w:tcPr>
          <w:p w14:paraId="5BF206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SOC_12</w:t>
            </w:r>
          </w:p>
        </w:tc>
        <w:tc>
          <w:tcPr>
            <w:tcW w:w="0" w:type="dxa"/>
            <w:vAlign w:val="center"/>
            <w:hideMark/>
          </w:tcPr>
          <w:p w14:paraId="6EED5BB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w:t>
            </w:r>
          </w:p>
        </w:tc>
        <w:tc>
          <w:tcPr>
            <w:tcW w:w="0" w:type="dxa"/>
            <w:vAlign w:val="center"/>
            <w:hideMark/>
          </w:tcPr>
          <w:p w14:paraId="22E4465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w:t>
            </w:r>
          </w:p>
        </w:tc>
        <w:tc>
          <w:tcPr>
            <w:tcW w:w="0" w:type="dxa"/>
            <w:vAlign w:val="center"/>
            <w:hideMark/>
          </w:tcPr>
          <w:p w14:paraId="2A6B166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-0.214</w:t>
            </w:r>
          </w:p>
        </w:tc>
        <w:tc>
          <w:tcPr>
            <w:tcW w:w="0" w:type="dxa"/>
            <w:vAlign w:val="center"/>
            <w:hideMark/>
          </w:tcPr>
          <w:p w14:paraId="694739F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-1.901</w:t>
            </w:r>
          </w:p>
        </w:tc>
        <w:tc>
          <w:tcPr>
            <w:tcW w:w="0" w:type="dxa"/>
            <w:vAlign w:val="center"/>
            <w:hideMark/>
          </w:tcPr>
          <w:p w14:paraId="6C88B78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-1.222</w:t>
            </w:r>
          </w:p>
        </w:tc>
        <w:tc>
          <w:tcPr>
            <w:tcW w:w="0" w:type="dxa"/>
            <w:vAlign w:val="center"/>
            <w:hideMark/>
          </w:tcPr>
          <w:p w14:paraId="53F603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-5.425</w:t>
            </w:r>
          </w:p>
        </w:tc>
      </w:tr>
      <w:tr w:rsidR="008267E1" w:rsidRPr="00342444" w14:paraId="2F506CBC" w14:textId="77777777" w:rsidTr="0016539D">
        <w:trPr>
          <w:trHeight w:val="300"/>
        </w:trPr>
        <w:tc>
          <w:tcPr>
            <w:tcW w:w="0" w:type="dxa"/>
            <w:vAlign w:val="center"/>
            <w:hideMark/>
          </w:tcPr>
          <w:p w14:paraId="653C2144"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تعدد المتغيرات</w:t>
            </w:r>
          </w:p>
        </w:tc>
        <w:tc>
          <w:tcPr>
            <w:tcW w:w="0" w:type="dxa"/>
            <w:vAlign w:val="center"/>
            <w:hideMark/>
          </w:tcPr>
          <w:p w14:paraId="4ED522A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w:t>
            </w:r>
          </w:p>
        </w:tc>
        <w:tc>
          <w:tcPr>
            <w:tcW w:w="0" w:type="dxa"/>
            <w:vAlign w:val="center"/>
            <w:hideMark/>
          </w:tcPr>
          <w:p w14:paraId="619FC2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w:t>
            </w:r>
          </w:p>
        </w:tc>
        <w:tc>
          <w:tcPr>
            <w:tcW w:w="0" w:type="dxa"/>
            <w:vAlign w:val="center"/>
            <w:hideMark/>
          </w:tcPr>
          <w:p w14:paraId="48EFD46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33B562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 </w:t>
            </w:r>
          </w:p>
        </w:tc>
        <w:tc>
          <w:tcPr>
            <w:tcW w:w="0" w:type="dxa"/>
            <w:vAlign w:val="center"/>
            <w:hideMark/>
          </w:tcPr>
          <w:p w14:paraId="5098EFC1"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176.067</w:t>
            </w:r>
          </w:p>
        </w:tc>
        <w:tc>
          <w:tcPr>
            <w:tcW w:w="0" w:type="dxa"/>
            <w:vAlign w:val="center"/>
            <w:hideMark/>
          </w:tcPr>
          <w:p w14:paraId="1632A0D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54.196</w:t>
            </w:r>
          </w:p>
        </w:tc>
      </w:tr>
    </w:tbl>
    <w:p w14:paraId="3B6836F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811BDA8" w14:textId="75AFE453"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وبالتالي،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تقدير أقصى احتمال (</w:t>
      </w:r>
      <w:r w:rsidRPr="00342444">
        <w:rPr>
          <w:rFonts w:ascii="Traditional Arabic" w:hAnsi="Traditional Arabic" w:cs="Traditional Arabic"/>
          <w:sz w:val="24"/>
          <w:szCs w:val="24"/>
          <w:lang w:bidi="ar-SY"/>
        </w:rPr>
        <w:t>maximum likelihood estimation</w:t>
      </w:r>
      <w:r w:rsidRPr="00342444">
        <w:rPr>
          <w:rFonts w:ascii="Traditional Arabic" w:hAnsi="Traditional Arabic" w:cs="Traditional Arabic"/>
          <w:sz w:val="24"/>
          <w:szCs w:val="24"/>
          <w:rtl/>
          <w:lang w:bidi="ar-SY"/>
        </w:rPr>
        <w:t xml:space="preserve">) مع أخطاء معيارية قوية (اختبار </w:t>
      </w:r>
      <w:r w:rsidRPr="00342444">
        <w:rPr>
          <w:rFonts w:ascii="Traditional Arabic" w:hAnsi="Traditional Arabic" w:cs="Traditional Arabic"/>
          <w:sz w:val="24"/>
          <w:szCs w:val="24"/>
          <w:lang w:bidi="ar-SY"/>
        </w:rPr>
        <w:t>Bollen-Stine</w:t>
      </w:r>
      <w:r w:rsidRPr="00342444">
        <w:rPr>
          <w:rFonts w:ascii="Traditional Arabic" w:hAnsi="Traditional Arabic" w:cs="Traditional Arabic"/>
          <w:sz w:val="24"/>
          <w:szCs w:val="24"/>
          <w:rtl/>
          <w:lang w:bidi="ar-SY"/>
        </w:rPr>
        <w:t>، ٥٠٠٠ إعادة عينة) لتعديل عدم التوزيع الطبيعي (</w:t>
      </w:r>
      <w:r w:rsidRPr="00342444">
        <w:rPr>
          <w:rFonts w:ascii="Traditional Arabic" w:hAnsi="Traditional Arabic" w:cs="Traditional Arabic"/>
          <w:sz w:val="24"/>
          <w:szCs w:val="24"/>
          <w:lang w:bidi="ar-SY"/>
        </w:rPr>
        <w:t>Kline, 2016; Hu &amp; Bentler, 1995</w:t>
      </w:r>
      <w:r w:rsidRPr="00342444">
        <w:rPr>
          <w:rFonts w:ascii="Traditional Arabic" w:hAnsi="Traditional Arabic" w:cs="Traditional Arabic"/>
          <w:sz w:val="24"/>
          <w:szCs w:val="24"/>
          <w:rtl/>
          <w:lang w:bidi="ar-SY"/>
        </w:rPr>
        <w:t>). يوفر هذا النهج تقديرات أكثر موثوقية للمعلمات والأخطاء المعيارية في وجود توزيعات بيانات غير طبيعية (</w:t>
      </w:r>
      <w:r w:rsidRPr="00342444">
        <w:rPr>
          <w:rFonts w:ascii="Traditional Arabic" w:hAnsi="Traditional Arabic" w:cs="Traditional Arabic"/>
          <w:sz w:val="24"/>
          <w:szCs w:val="24"/>
          <w:lang w:bidi="ar-SY"/>
        </w:rPr>
        <w:t>Yuan &amp; Bentler, 2000</w:t>
      </w:r>
      <w:r w:rsidRPr="00342444">
        <w:rPr>
          <w:rFonts w:ascii="Traditional Arabic" w:hAnsi="Traditional Arabic" w:cs="Traditional Arabic"/>
          <w:sz w:val="24"/>
          <w:szCs w:val="24"/>
          <w:rtl/>
          <w:lang w:bidi="ar-SY"/>
        </w:rPr>
        <w:t>).</w:t>
      </w:r>
    </w:p>
    <w:p w14:paraId="4BA5AFA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E503013" w14:textId="16B6FC35" w:rsidR="008267E1" w:rsidRPr="00342444" w:rsidRDefault="008267E1" w:rsidP="00322A29">
      <w:pPr>
        <w:pStyle w:val="4"/>
        <w:rPr>
          <w:rtl/>
        </w:rPr>
      </w:pPr>
      <w:r w:rsidRPr="00342444">
        <w:rPr>
          <w:rtl/>
        </w:rPr>
        <w:t>النموذج ١: نموذج التوجه الا</w:t>
      </w:r>
      <w:r w:rsidR="00B41739">
        <w:rPr>
          <w:rtl/>
        </w:rPr>
        <w:t>سـت</w:t>
      </w:r>
      <w:r w:rsidRPr="00342444">
        <w:rPr>
          <w:rtl/>
        </w:rPr>
        <w:t xml:space="preserve">راتيجي الكلي (نموذج </w:t>
      </w:r>
      <w:r w:rsidRPr="00342444">
        <w:t>SOC</w:t>
      </w:r>
      <w:r w:rsidRPr="00342444">
        <w:rPr>
          <w:rtl/>
        </w:rPr>
        <w:t>)</w:t>
      </w:r>
    </w:p>
    <w:p w14:paraId="20B7F259" w14:textId="65ADB53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اختبر النموذج الأول العلاقات المباشرة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الكلي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مع اعتبار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المتغير الخارجي الرئيسي. تتبع مواصفات النموذج الهيكل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المقترح في الفرضيتين الأولى والثانية، لاختبار ما إذا كان:</w:t>
      </w:r>
    </w:p>
    <w:p w14:paraId="4BD916A6"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(المسار أ)</w:t>
      </w:r>
    </w:p>
    <w:p w14:paraId="6246C1BC"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(التأثير المباشر، المسار ج')</w:t>
      </w:r>
    </w:p>
    <w:p w14:paraId="4F83248F" w14:textId="77777777" w:rsidR="008267E1" w:rsidRPr="00342444" w:rsidRDefault="008267E1" w:rsidP="00D73057">
      <w:pPr>
        <w:pStyle w:val="a3"/>
        <w:numPr>
          <w:ilvl w:val="0"/>
          <w:numId w:val="26"/>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يتنبأ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بـ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(المسار ب)</w:t>
      </w:r>
    </w:p>
    <w:p w14:paraId="2FB33723" w14:textId="177DD50E"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lastRenderedPageBreak/>
        <w:t>ت</w:t>
      </w:r>
      <w:r w:rsidR="008267E1" w:rsidRPr="00342444">
        <w:rPr>
          <w:rFonts w:ascii="Traditional Arabic" w:hAnsi="Traditional Arabic" w:cs="Traditional Arabic"/>
          <w:sz w:val="24"/>
          <w:szCs w:val="24"/>
          <w:rtl/>
          <w:lang w:bidi="ar-SY"/>
        </w:rPr>
        <w:t xml:space="preserve">ظهر نتائج ملاءمة النموذج كما في الجدول </w:t>
      </w:r>
      <w:r w:rsidR="00687E4F" w:rsidRPr="00342444">
        <w:rPr>
          <w:rFonts w:ascii="Traditional Arabic" w:hAnsi="Traditional Arabic" w:cs="Traditional Arabic"/>
          <w:sz w:val="24"/>
          <w:szCs w:val="24"/>
          <w:rtl/>
          <w:lang w:bidi="ar-SY"/>
        </w:rPr>
        <w:t>رقم (</w:t>
      </w:r>
      <w:r w:rsidR="00EE5992">
        <w:rPr>
          <w:rFonts w:ascii="Traditional Arabic" w:hAnsi="Traditional Arabic" w:cs="Traditional Arabic" w:hint="cs"/>
          <w:sz w:val="24"/>
          <w:szCs w:val="24"/>
          <w:rtl/>
          <w:lang w:bidi="ar-SY"/>
        </w:rPr>
        <w:t>4-19</w:t>
      </w:r>
      <w:r w:rsidR="00687E4F" w:rsidRPr="00342444">
        <w:rPr>
          <w:rFonts w:ascii="Traditional Arabic" w:hAnsi="Traditional Arabic" w:cs="Traditional Arabic"/>
          <w:sz w:val="24"/>
          <w:szCs w:val="24"/>
          <w:rtl/>
          <w:lang w:bidi="ar-SY"/>
        </w:rPr>
        <w:t>)</w:t>
      </w:r>
      <w:r w:rsidR="008267E1" w:rsidRPr="00342444">
        <w:rPr>
          <w:rFonts w:ascii="Traditional Arabic" w:hAnsi="Traditional Arabic" w:cs="Traditional Arabic"/>
          <w:sz w:val="24"/>
          <w:szCs w:val="24"/>
          <w:rtl/>
          <w:lang w:bidi="ar-SY"/>
        </w:rPr>
        <w:t>:</w:t>
      </w:r>
    </w:p>
    <w:p w14:paraId="2BF2D357" w14:textId="29E7F58C" w:rsidR="00E643E3" w:rsidRPr="00342444" w:rsidRDefault="00E643E3" w:rsidP="00322A29">
      <w:pPr>
        <w:pStyle w:val="a7"/>
      </w:pPr>
      <w:bookmarkStart w:id="107" w:name="_Toc223800664"/>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19</w:t>
        </w:r>
      </w:fldSimple>
      <w:r w:rsidRPr="00342444">
        <w:rPr>
          <w:noProof/>
        </w:rPr>
        <w:t xml:space="preserve"> : </w:t>
      </w:r>
      <w:r w:rsidRPr="00342444">
        <w:rPr>
          <w:noProof/>
          <w:rtl/>
          <w:lang w:bidi="ar-SY"/>
        </w:rPr>
        <w:t>مؤشرات ملاءمة النموذج الكلي</w:t>
      </w:r>
      <w:bookmarkEnd w:id="107"/>
    </w:p>
    <w:tbl>
      <w:tblPr>
        <w:tblStyle w:val="aa"/>
        <w:bidiVisual/>
        <w:tblW w:w="0" w:type="auto"/>
        <w:tblLook w:val="04A0" w:firstRow="1" w:lastRow="0" w:firstColumn="1" w:lastColumn="0" w:noHBand="0" w:noVBand="1"/>
      </w:tblPr>
      <w:tblGrid>
        <w:gridCol w:w="2346"/>
        <w:gridCol w:w="1263"/>
        <w:gridCol w:w="754"/>
        <w:gridCol w:w="2619"/>
        <w:gridCol w:w="2289"/>
      </w:tblGrid>
      <w:tr w:rsidR="00E643E3" w:rsidRPr="0016539D" w14:paraId="35DA70C6" w14:textId="77777777" w:rsidTr="008D6CC7">
        <w:trPr>
          <w:tblHeader/>
        </w:trPr>
        <w:tc>
          <w:tcPr>
            <w:tcW w:w="0" w:type="auto"/>
            <w:hideMark/>
          </w:tcPr>
          <w:p w14:paraId="40A9720D"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المؤشر</w:t>
            </w:r>
          </w:p>
        </w:tc>
        <w:tc>
          <w:tcPr>
            <w:tcW w:w="0" w:type="auto"/>
            <w:hideMark/>
          </w:tcPr>
          <w:p w14:paraId="3F8934D7"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tl/>
              </w:rPr>
            </w:pPr>
            <w:r w:rsidRPr="0016539D">
              <w:rPr>
                <w:rFonts w:ascii="Traditional Arabic" w:eastAsia="Times New Roman" w:hAnsi="Traditional Arabic" w:cs="Traditional Arabic"/>
                <w:b/>
                <w:bCs/>
                <w:sz w:val="24"/>
                <w:szCs w:val="24"/>
                <w:rtl/>
              </w:rPr>
              <w:t>الرمز</w:t>
            </w:r>
          </w:p>
        </w:tc>
        <w:tc>
          <w:tcPr>
            <w:tcW w:w="0" w:type="auto"/>
            <w:hideMark/>
          </w:tcPr>
          <w:p w14:paraId="0DBCE6F6" w14:textId="77777777"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القيمة</w:t>
            </w:r>
          </w:p>
        </w:tc>
        <w:tc>
          <w:tcPr>
            <w:tcW w:w="0" w:type="auto"/>
            <w:hideMark/>
          </w:tcPr>
          <w:p w14:paraId="22F53074" w14:textId="6D521266" w:rsidR="00804379" w:rsidRPr="0016539D" w:rsidRDefault="00804379"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 xml:space="preserve">الحد المقبول </w:t>
            </w:r>
          </w:p>
        </w:tc>
        <w:tc>
          <w:tcPr>
            <w:tcW w:w="0" w:type="auto"/>
            <w:hideMark/>
          </w:tcPr>
          <w:p w14:paraId="335097C0" w14:textId="4CA5047C" w:rsidR="00804379" w:rsidRPr="0016539D" w:rsidRDefault="002560EE"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tl/>
              </w:rPr>
              <w:t>النتيجة</w:t>
            </w:r>
          </w:p>
        </w:tc>
      </w:tr>
      <w:tr w:rsidR="000F2A2E" w:rsidRPr="00342444" w14:paraId="7A986838" w14:textId="77777777" w:rsidTr="0016539D">
        <w:tc>
          <w:tcPr>
            <w:tcW w:w="0" w:type="auto"/>
            <w:hideMark/>
          </w:tcPr>
          <w:p w14:paraId="182535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668118C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019F8DFE"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1.795</w:t>
            </w:r>
          </w:p>
        </w:tc>
        <w:tc>
          <w:tcPr>
            <w:tcW w:w="0" w:type="auto"/>
            <w:hideMark/>
          </w:tcPr>
          <w:p w14:paraId="6116EFA3" w14:textId="7C72823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47F41A0E"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5335FCB4" w14:textId="77777777" w:rsidTr="0016539D">
        <w:tc>
          <w:tcPr>
            <w:tcW w:w="0" w:type="auto"/>
            <w:hideMark/>
          </w:tcPr>
          <w:p w14:paraId="43E3241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المطابقة المقارن</w:t>
            </w:r>
          </w:p>
        </w:tc>
        <w:tc>
          <w:tcPr>
            <w:tcW w:w="0" w:type="auto"/>
            <w:hideMark/>
          </w:tcPr>
          <w:p w14:paraId="7BEBF74B"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267AE4E5"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53ABE75A" w14:textId="7A0ABECF"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04D75073"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3B814058" w14:textId="77777777" w:rsidTr="0016539D">
        <w:tc>
          <w:tcPr>
            <w:tcW w:w="0" w:type="auto"/>
            <w:hideMark/>
          </w:tcPr>
          <w:p w14:paraId="592C76AE" w14:textId="77777777" w:rsidR="000F2A2E" w:rsidRPr="00342444" w:rsidRDefault="000F2A2E" w:rsidP="00342444">
            <w:pPr>
              <w:spacing w:line="360" w:lineRule="auto"/>
              <w:rPr>
                <w:rFonts w:ascii="Traditional Arabic" w:eastAsia="Times New Roman" w:hAnsi="Traditional Arabic" w:cs="Traditional Arabic" w:hint="cs"/>
                <w:sz w:val="24"/>
                <w:szCs w:val="24"/>
                <w:rtl/>
              </w:rPr>
            </w:pPr>
            <w:r w:rsidRPr="00342444">
              <w:rPr>
                <w:rFonts w:ascii="Traditional Arabic" w:eastAsia="Times New Roman" w:hAnsi="Traditional Arabic" w:cs="Traditional Arabic"/>
                <w:sz w:val="24"/>
                <w:szCs w:val="24"/>
                <w:rtl/>
              </w:rPr>
              <w:t>مؤشر تاكر-لويس</w:t>
            </w:r>
          </w:p>
        </w:tc>
        <w:tc>
          <w:tcPr>
            <w:tcW w:w="0" w:type="auto"/>
            <w:hideMark/>
          </w:tcPr>
          <w:p w14:paraId="19D1E3A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241658F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0.955</w:t>
            </w:r>
          </w:p>
        </w:tc>
        <w:tc>
          <w:tcPr>
            <w:tcW w:w="0" w:type="auto"/>
            <w:hideMark/>
          </w:tcPr>
          <w:p w14:paraId="08603F39" w14:textId="32F941C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F661D5C"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74553716" w14:textId="77777777" w:rsidTr="0016539D">
        <w:tc>
          <w:tcPr>
            <w:tcW w:w="0" w:type="auto"/>
            <w:hideMark/>
          </w:tcPr>
          <w:p w14:paraId="688E356D"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32A47F0D"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6BAAD123"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0.962</w:t>
            </w:r>
          </w:p>
        </w:tc>
        <w:tc>
          <w:tcPr>
            <w:tcW w:w="0" w:type="auto"/>
            <w:hideMark/>
          </w:tcPr>
          <w:p w14:paraId="13262D7E" w14:textId="4FEBC8EB"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w:t>
            </w:r>
            <w:proofErr w:type="gramStart"/>
            <w:r w:rsidRPr="00342444">
              <w:rPr>
                <w:rFonts w:ascii="Traditional Arabic" w:hAnsi="Traditional Arabic" w:cs="Traditional Arabic"/>
                <w:sz w:val="24"/>
                <w:szCs w:val="24"/>
              </w:rPr>
              <w:t xml:space="preserve">0.90 </w:t>
            </w:r>
            <w:r w:rsidRPr="00342444">
              <w:rPr>
                <w:rFonts w:ascii="Traditional Arabic" w:hAnsi="Traditional Arabic" w:cs="Traditional Arabic"/>
                <w:sz w:val="24"/>
                <w:szCs w:val="24"/>
                <w:rtl/>
              </w:rPr>
              <w:t xml:space="preserve"> (</w:t>
            </w:r>
            <w:proofErr w:type="gramEnd"/>
            <w:r w:rsidRPr="00342444">
              <w:rPr>
                <w:rFonts w:ascii="Traditional Arabic" w:hAnsi="Traditional Arabic" w:cs="Traditional Arabic"/>
                <w:sz w:val="24"/>
                <w:szCs w:val="24"/>
                <w:rtl/>
              </w:rPr>
              <w:t>جيد)</w:t>
            </w:r>
          </w:p>
        </w:tc>
        <w:tc>
          <w:tcPr>
            <w:tcW w:w="0" w:type="auto"/>
            <w:hideMark/>
          </w:tcPr>
          <w:p w14:paraId="3AAC055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0F2A2E" w:rsidRPr="00342444" w14:paraId="6E0D5C57" w14:textId="77777777" w:rsidTr="0016539D">
        <w:tc>
          <w:tcPr>
            <w:tcW w:w="0" w:type="auto"/>
            <w:hideMark/>
          </w:tcPr>
          <w:p w14:paraId="042F437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243B6161"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15138E79"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0.041</w:t>
            </w:r>
          </w:p>
        </w:tc>
        <w:tc>
          <w:tcPr>
            <w:tcW w:w="0" w:type="auto"/>
            <w:hideMark/>
          </w:tcPr>
          <w:p w14:paraId="2A4D6F55" w14:textId="3E812539"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77B4CC4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جيدة جداً</w:t>
            </w:r>
          </w:p>
        </w:tc>
      </w:tr>
      <w:tr w:rsidR="000F2A2E" w:rsidRPr="00342444" w14:paraId="67DDC525" w14:textId="77777777" w:rsidTr="0016539D">
        <w:tc>
          <w:tcPr>
            <w:tcW w:w="0" w:type="auto"/>
            <w:hideMark/>
          </w:tcPr>
          <w:p w14:paraId="119C5764"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35D14C74"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PNFI</w:t>
            </w:r>
          </w:p>
        </w:tc>
        <w:tc>
          <w:tcPr>
            <w:tcW w:w="0" w:type="auto"/>
            <w:hideMark/>
          </w:tcPr>
          <w:p w14:paraId="396ECFAA" w14:textId="77777777" w:rsidR="000F2A2E" w:rsidRPr="00342444" w:rsidRDefault="000F2A2E"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0.775</w:t>
            </w:r>
          </w:p>
        </w:tc>
        <w:tc>
          <w:tcPr>
            <w:tcW w:w="0" w:type="auto"/>
            <w:hideMark/>
          </w:tcPr>
          <w:p w14:paraId="6B217835" w14:textId="4BE94BD9" w:rsidR="000F2A2E" w:rsidRPr="00342444" w:rsidRDefault="000F2A2E" w:rsidP="00342444">
            <w:pPr>
              <w:spacing w:line="360" w:lineRule="auto"/>
              <w:rPr>
                <w:rFonts w:ascii="Traditional Arabic" w:eastAsia="Times New Roman" w:hAnsi="Traditional Arabic" w:cs="Traditional Arabic"/>
                <w:sz w:val="24"/>
                <w:szCs w:val="24"/>
                <w:rtl/>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7E0D8615" w14:textId="77777777" w:rsidR="000F2A2E" w:rsidRPr="00342444" w:rsidRDefault="000F2A2E"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مقبول (كفاءة جيدة في البساطة)</w:t>
            </w:r>
          </w:p>
        </w:tc>
      </w:tr>
    </w:tbl>
    <w:p w14:paraId="09570F49" w14:textId="55E3388D" w:rsidR="008267E1" w:rsidRPr="00342444" w:rsidRDefault="002560E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وتشير هذه النتائج الى ما يلي:</w:t>
      </w:r>
    </w:p>
    <w:p w14:paraId="6BF227A1"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قيمة مربع كاي </w:t>
      </w:r>
      <w:r w:rsidRPr="00342444">
        <w:rPr>
          <w:rFonts w:ascii="Cambria" w:hAnsi="Cambria" w:cs="Cambria"/>
          <w:sz w:val="24"/>
          <w:szCs w:val="24"/>
          <w:lang w:bidi="ar-SY"/>
        </w:rPr>
        <w:t>χ</w:t>
      </w:r>
      <w:r w:rsidRPr="00342444">
        <w:rPr>
          <w:rFonts w:ascii="Traditional Arabic" w:hAnsi="Traditional Arabic" w:cs="Traditional Arabic"/>
          <w:sz w:val="24"/>
          <w:szCs w:val="24"/>
          <w:lang w:bidi="ar-SY"/>
        </w:rPr>
        <w:t>²</w:t>
      </w:r>
      <w:r w:rsidRPr="00342444">
        <w:rPr>
          <w:rFonts w:ascii="Traditional Arabic" w:hAnsi="Traditional Arabic" w:cs="Traditional Arabic"/>
          <w:sz w:val="24"/>
          <w:szCs w:val="24"/>
          <w:rtl/>
          <w:lang w:bidi="ar-SY"/>
        </w:rPr>
        <w:t xml:space="preserve"> = ٤١٨.١٨٢، مع </w:t>
      </w:r>
      <w:r w:rsidRPr="00342444">
        <w:rPr>
          <w:rFonts w:ascii="Traditional Arabic" w:hAnsi="Traditional Arabic" w:cs="Traditional Arabic"/>
          <w:sz w:val="24"/>
          <w:szCs w:val="24"/>
          <w:lang w:bidi="ar-SY"/>
        </w:rPr>
        <w:t>df</w:t>
      </w:r>
      <w:r w:rsidRPr="00342444">
        <w:rPr>
          <w:rFonts w:ascii="Traditional Arabic" w:hAnsi="Traditional Arabic" w:cs="Traditional Arabic"/>
          <w:sz w:val="24"/>
          <w:szCs w:val="24"/>
          <w:rtl/>
          <w:lang w:bidi="ar-SY"/>
        </w:rPr>
        <w:t xml:space="preserve"> = ٢٣٣،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٠.٠٠١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 على الرغم من أن إحصائية مربع كاي كانت ذات دلالة إحصائية، إلا أن هذا متوقع في العينات الكبيرة (ن = 473) حيث يمكن الكشف إحصائياً حتى عن الانحرافات الطفيفة عن النموذج المفترض (</w:t>
      </w:r>
      <w:r w:rsidRPr="00342444">
        <w:rPr>
          <w:rFonts w:ascii="Traditional Arabic" w:hAnsi="Traditional Arabic" w:cs="Traditional Arabic"/>
          <w:sz w:val="24"/>
          <w:szCs w:val="24"/>
          <w:lang w:bidi="ar-SY"/>
        </w:rPr>
        <w:t>Bentler &amp; Bonnett, 1980</w:t>
      </w:r>
      <w:r w:rsidRPr="00342444">
        <w:rPr>
          <w:rFonts w:ascii="Traditional Arabic" w:hAnsi="Traditional Arabic" w:cs="Traditional Arabic"/>
          <w:sz w:val="24"/>
          <w:szCs w:val="24"/>
          <w:rtl/>
          <w:lang w:bidi="ar-SY"/>
        </w:rPr>
        <w:t>). يقع مربع كاي المعياري (</w:t>
      </w:r>
      <w:r w:rsidRPr="00342444">
        <w:rPr>
          <w:rFonts w:ascii="Traditional Arabic" w:hAnsi="Traditional Arabic" w:cs="Traditional Arabic"/>
          <w:sz w:val="24"/>
          <w:szCs w:val="24"/>
          <w:lang w:bidi="ar-SY"/>
        </w:rPr>
        <w:t>CMIN/DF = 1.795</w:t>
      </w:r>
      <w:r w:rsidRPr="00342444">
        <w:rPr>
          <w:rFonts w:ascii="Traditional Arabic" w:hAnsi="Traditional Arabic" w:cs="Traditional Arabic"/>
          <w:sz w:val="24"/>
          <w:szCs w:val="24"/>
          <w:rtl/>
          <w:lang w:bidi="ar-SY"/>
        </w:rPr>
        <w:t>) ضمن النطاق المقبول، حيث تعتبر القيم بين 2.0 و3.0 مرضية، بينما تشير القيم الأقل من 2.0 إلى توافق جيد جداً (</w:t>
      </w:r>
      <w:r w:rsidRPr="00342444">
        <w:rPr>
          <w:rFonts w:ascii="Traditional Arabic" w:hAnsi="Traditional Arabic" w:cs="Traditional Arabic"/>
          <w:sz w:val="24"/>
          <w:szCs w:val="24"/>
          <w:lang w:bidi="ar-SY"/>
        </w:rPr>
        <w:t>Carmines &amp; McIver, 1981; Kline, 2016</w:t>
      </w:r>
      <w:r w:rsidRPr="00342444">
        <w:rPr>
          <w:rFonts w:ascii="Traditional Arabic" w:hAnsi="Traditional Arabic" w:cs="Traditional Arabic"/>
          <w:sz w:val="24"/>
          <w:szCs w:val="24"/>
          <w:rtl/>
          <w:lang w:bidi="ar-SY"/>
        </w:rPr>
        <w:t>).</w:t>
      </w:r>
    </w:p>
    <w:p w14:paraId="43E72999" w14:textId="14B504EF"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المقارن </w:t>
      </w:r>
      <w:r w:rsidRPr="00342444">
        <w:rPr>
          <w:rFonts w:ascii="Traditional Arabic" w:hAnsi="Traditional Arabic" w:cs="Traditional Arabic"/>
          <w:sz w:val="24"/>
          <w:szCs w:val="24"/>
          <w:lang w:bidi="ar-SY"/>
        </w:rPr>
        <w:t>(CFI) = 0.962</w:t>
      </w:r>
      <w:r w:rsidRPr="00342444">
        <w:rPr>
          <w:rFonts w:ascii="Traditional Arabic" w:hAnsi="Traditional Arabic" w:cs="Traditional Arabic"/>
          <w:sz w:val="24"/>
          <w:szCs w:val="24"/>
          <w:rtl/>
          <w:lang w:bidi="ar-SY"/>
        </w:rPr>
        <w:t>: ويشير هذا المؤشر إلى التحسن النسبي للنموذج المفترض مقارنةً بنموذج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قلال (الصفر)، حيث تعتبر القيم الأعلى من 0.90 مقبولة، والقيم الأعلى من 0.95 تشير إلى توافق ممتاز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1633B1D2"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تاكر-لويس </w:t>
      </w:r>
      <w:r w:rsidRPr="00342444">
        <w:rPr>
          <w:rFonts w:ascii="Traditional Arabic" w:hAnsi="Traditional Arabic" w:cs="Traditional Arabic"/>
          <w:sz w:val="24"/>
          <w:szCs w:val="24"/>
          <w:lang w:bidi="ar-SY"/>
        </w:rPr>
        <w:t>(TLI) = 0.955</w:t>
      </w:r>
      <w:r w:rsidRPr="00342444">
        <w:rPr>
          <w:rFonts w:ascii="Traditional Arabic" w:hAnsi="Traditional Arabic" w:cs="Traditional Arabic"/>
          <w:sz w:val="24"/>
          <w:szCs w:val="24"/>
          <w:rtl/>
          <w:lang w:bidi="ar-SY"/>
        </w:rPr>
        <w:t xml:space="preserve">: يجمع مؤشر </w:t>
      </w:r>
      <w:r w:rsidRPr="00342444">
        <w:rPr>
          <w:rFonts w:ascii="Traditional Arabic" w:hAnsi="Traditional Arabic" w:cs="Traditional Arabic"/>
          <w:sz w:val="24"/>
          <w:szCs w:val="24"/>
          <w:lang w:bidi="ar-SY"/>
        </w:rPr>
        <w:t>TLI</w:t>
      </w:r>
      <w:r w:rsidRPr="00342444">
        <w:rPr>
          <w:rFonts w:ascii="Traditional Arabic" w:hAnsi="Traditional Arabic" w:cs="Traditional Arabic"/>
          <w:sz w:val="24"/>
          <w:szCs w:val="24"/>
          <w:rtl/>
          <w:lang w:bidi="ar-SY"/>
        </w:rPr>
        <w:t xml:space="preserve"> بين معلومات جودة الملاءمة وعقوبات الاقتصاد في النموذج. تتجاوز القيمة الناتجة 0.95، مما يدل على توافق ممتاز (</w:t>
      </w:r>
      <w:r w:rsidRPr="00342444">
        <w:rPr>
          <w:rFonts w:ascii="Traditional Arabic" w:hAnsi="Traditional Arabic" w:cs="Traditional Arabic"/>
          <w:sz w:val="24"/>
          <w:szCs w:val="24"/>
          <w:lang w:bidi="ar-SY"/>
        </w:rPr>
        <w:t>Tucker &amp; Lewis, 1973; Bentler &amp; Bonett, 1980</w:t>
      </w:r>
      <w:r w:rsidRPr="00342444">
        <w:rPr>
          <w:rFonts w:ascii="Traditional Arabic" w:hAnsi="Traditional Arabic" w:cs="Traditional Arabic"/>
          <w:sz w:val="24"/>
          <w:szCs w:val="24"/>
          <w:rtl/>
          <w:lang w:bidi="ar-SY"/>
        </w:rPr>
        <w:t>).</w:t>
      </w:r>
    </w:p>
    <w:p w14:paraId="58397398"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المعياري </w:t>
      </w:r>
      <w:r w:rsidRPr="00342444">
        <w:rPr>
          <w:rFonts w:ascii="Traditional Arabic" w:hAnsi="Traditional Arabic" w:cs="Traditional Arabic"/>
          <w:sz w:val="24"/>
          <w:szCs w:val="24"/>
          <w:lang w:bidi="ar-SY"/>
        </w:rPr>
        <w:t>(NFI) = 0.918</w:t>
      </w:r>
      <w:r w:rsidRPr="00342444">
        <w:rPr>
          <w:rFonts w:ascii="Traditional Arabic" w:hAnsi="Traditional Arabic" w:cs="Traditional Arabic"/>
          <w:sz w:val="24"/>
          <w:szCs w:val="24"/>
          <w:rtl/>
          <w:lang w:bidi="ar-SY"/>
        </w:rPr>
        <w:t>: يشير هذا المؤشر إلى تحسن بنسبة 91.8% في التوافق مقارنةً بالنموذج الصفري، متجاوزاً عتبة 0.90 للقبول (</w:t>
      </w:r>
      <w:r w:rsidRPr="00342444">
        <w:rPr>
          <w:rFonts w:ascii="Traditional Arabic" w:hAnsi="Traditional Arabic" w:cs="Traditional Arabic"/>
          <w:sz w:val="24"/>
          <w:szCs w:val="24"/>
          <w:lang w:bidi="ar-SY"/>
        </w:rPr>
        <w:t>Bentler &amp; Bonett, 1980</w:t>
      </w:r>
      <w:r w:rsidRPr="00342444">
        <w:rPr>
          <w:rFonts w:ascii="Traditional Arabic" w:hAnsi="Traditional Arabic" w:cs="Traditional Arabic"/>
          <w:sz w:val="24"/>
          <w:szCs w:val="24"/>
          <w:rtl/>
          <w:lang w:bidi="ar-SY"/>
        </w:rPr>
        <w:t>).</w:t>
      </w:r>
    </w:p>
    <w:p w14:paraId="2F1471CD" w14:textId="77777777" w:rsidR="008267E1" w:rsidRPr="00342444" w:rsidRDefault="008267E1" w:rsidP="00D73057">
      <w:pPr>
        <w:pStyle w:val="a3"/>
        <w:numPr>
          <w:ilvl w:val="0"/>
          <w:numId w:val="27"/>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مؤشر التوافق المطلق، جذر 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مربع خطأ التقريب </w:t>
      </w:r>
      <w:r w:rsidRPr="00342444">
        <w:rPr>
          <w:rFonts w:ascii="Traditional Arabic" w:hAnsi="Traditional Arabic" w:cs="Traditional Arabic"/>
          <w:sz w:val="24"/>
          <w:szCs w:val="24"/>
          <w:lang w:bidi="ar-SY"/>
        </w:rPr>
        <w:t>(RMSEA) = 0.041</w:t>
      </w:r>
      <w:r w:rsidRPr="00342444">
        <w:rPr>
          <w:rFonts w:ascii="Traditional Arabic" w:hAnsi="Traditional Arabic" w:cs="Traditional Arabic"/>
          <w:sz w:val="24"/>
          <w:szCs w:val="24"/>
          <w:rtl/>
          <w:lang w:bidi="ar-SY"/>
        </w:rPr>
        <w:t xml:space="preserve"> [فاصل ثقة 90%: 0.035-0.047]: تشير قيم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الأقل من 0.05 إلى توافق وثيق، بينما تمثل القيم التي تصل إلى 0.08 خطأ تقريب معقول (</w:t>
      </w:r>
      <w:r w:rsidRPr="00342444">
        <w:rPr>
          <w:rFonts w:ascii="Traditional Arabic" w:hAnsi="Traditional Arabic" w:cs="Traditional Arabic"/>
          <w:sz w:val="24"/>
          <w:szCs w:val="24"/>
          <w:lang w:bidi="ar-SY"/>
        </w:rPr>
        <w:t xml:space="preserve">Browne &amp; Cudeck, </w:t>
      </w:r>
      <w:r w:rsidRPr="00342444">
        <w:rPr>
          <w:rFonts w:ascii="Traditional Arabic" w:hAnsi="Traditional Arabic" w:cs="Traditional Arabic"/>
          <w:sz w:val="24"/>
          <w:szCs w:val="24"/>
          <w:lang w:bidi="ar-SY"/>
        </w:rPr>
        <w:lastRenderedPageBreak/>
        <w:t>1992</w:t>
      </w:r>
      <w:r w:rsidRPr="00342444">
        <w:rPr>
          <w:rFonts w:ascii="Traditional Arabic" w:hAnsi="Traditional Arabic" w:cs="Traditional Arabic"/>
          <w:sz w:val="24"/>
          <w:szCs w:val="24"/>
          <w:rtl/>
          <w:lang w:bidi="ar-SY"/>
        </w:rPr>
        <w:t xml:space="preserve">). يشير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المحصل، والبالغ 0.041، إلى توافق وثيق، بينما تشير قيمة </w:t>
      </w:r>
      <w:r w:rsidRPr="00342444">
        <w:rPr>
          <w:rFonts w:ascii="Traditional Arabic" w:hAnsi="Traditional Arabic" w:cs="Traditional Arabic"/>
          <w:sz w:val="24"/>
          <w:szCs w:val="24"/>
          <w:lang w:bidi="ar-SY"/>
        </w:rPr>
        <w:t>PCLOSE</w:t>
      </w:r>
      <w:r w:rsidRPr="00342444">
        <w:rPr>
          <w:rFonts w:ascii="Traditional Arabic" w:hAnsi="Traditional Arabic" w:cs="Traditional Arabic"/>
          <w:sz w:val="24"/>
          <w:szCs w:val="24"/>
          <w:rtl/>
          <w:lang w:bidi="ar-SY"/>
        </w:rPr>
        <w:t xml:space="preserve"> البالغة 0.991 إلى احتمال كبير أن يكون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الخاص بالمجتمع أقل من 0.05.</w:t>
      </w:r>
    </w:p>
    <w:p w14:paraId="3E5E884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BA0197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بالتالي، يظهر النموذج توافقاً جيداً مع البيانات عبر معايير متعددة. يقدم الجمع بين (</w:t>
      </w:r>
      <w:r w:rsidRPr="00342444">
        <w:rPr>
          <w:rFonts w:ascii="Traditional Arabic" w:hAnsi="Traditional Arabic" w:cs="Traditional Arabic"/>
          <w:sz w:val="24"/>
          <w:szCs w:val="24"/>
          <w:lang w:bidi="ar-SY"/>
        </w:rPr>
        <w:t>CFI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TLI &gt; 0.95</w:t>
      </w:r>
      <w:r w:rsidRPr="00342444">
        <w:rPr>
          <w:rFonts w:ascii="Traditional Arabic" w:hAnsi="Traditional Arabic" w:cs="Traditional Arabic"/>
          <w:sz w:val="24"/>
          <w:szCs w:val="24"/>
          <w:rtl/>
          <w:lang w:bidi="ar-SY"/>
        </w:rPr>
        <w:t>، و</w:t>
      </w:r>
      <w:r w:rsidRPr="00342444">
        <w:rPr>
          <w:rFonts w:ascii="Traditional Arabic" w:hAnsi="Traditional Arabic" w:cs="Traditional Arabic"/>
          <w:sz w:val="24"/>
          <w:szCs w:val="24"/>
          <w:lang w:bidi="ar-SY"/>
        </w:rPr>
        <w:t>RMSEA &lt; 0.05</w:t>
      </w:r>
      <w:r w:rsidRPr="00342444">
        <w:rPr>
          <w:rFonts w:ascii="Traditional Arabic" w:hAnsi="Traditional Arabic" w:cs="Traditional Arabic"/>
          <w:sz w:val="24"/>
          <w:szCs w:val="24"/>
          <w:rtl/>
          <w:lang w:bidi="ar-SY"/>
        </w:rPr>
        <w:t>) دليلاً قوياً على ملاءمة النموذج (</w:t>
      </w:r>
      <w:r w:rsidRPr="00342444">
        <w:rPr>
          <w:rFonts w:ascii="Traditional Arabic" w:hAnsi="Traditional Arabic" w:cs="Traditional Arabic"/>
          <w:sz w:val="24"/>
          <w:szCs w:val="24"/>
          <w:lang w:bidi="ar-SY"/>
        </w:rPr>
        <w:t>Hu &amp; Bentler, 1999; Marsh, Hau, &amp; Wen, 2004</w:t>
      </w:r>
      <w:r w:rsidRPr="00342444">
        <w:rPr>
          <w:rFonts w:ascii="Traditional Arabic" w:hAnsi="Traditional Arabic" w:cs="Traditional Arabic"/>
          <w:sz w:val="24"/>
          <w:szCs w:val="24"/>
          <w:rtl/>
          <w:lang w:bidi="ar-SY"/>
        </w:rPr>
        <w:t>).</w:t>
      </w:r>
    </w:p>
    <w:p w14:paraId="3CCB48B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جاءت جميع أحمال المؤشرات على بنياتها الكامنة ذات دلالة إحصائية (جميعها </w:t>
      </w:r>
      <w:r w:rsidRPr="00342444">
        <w:rPr>
          <w:rFonts w:ascii="Traditional Arabic" w:hAnsi="Traditional Arabic" w:cs="Traditional Arabic"/>
          <w:sz w:val="24"/>
          <w:szCs w:val="24"/>
          <w:lang w:bidi="ar-SY"/>
        </w:rPr>
        <w:t>p &lt; .001</w:t>
      </w:r>
      <w:r w:rsidRPr="00342444">
        <w:rPr>
          <w:rFonts w:ascii="Traditional Arabic" w:hAnsi="Traditional Arabic" w:cs="Traditional Arabic"/>
          <w:sz w:val="24"/>
          <w:szCs w:val="24"/>
          <w:rtl/>
          <w:lang w:bidi="ar-SY"/>
        </w:rPr>
        <w:t>)، مما يؤكد صحة البنية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5DB1F5CA" w14:textId="13C2F85C"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تراوحت أحمال العوامل المعيارية من ٠.٤٣٠ إلى ٠.٦٦٠. بلغ أصغر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_٧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٠.٤٢٤)،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_٨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_٩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٠.٤٣١). بينما بلغ أكبر الأحمال: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_٥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٠.٦٦٠)،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_١٠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٠.٦٤٠)،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_٦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٠.٦٠٨).</w:t>
      </w:r>
    </w:p>
    <w:p w14:paraId="0F2F27A5"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تراوحت أحمال العوامل المعيارية من ٠.٦٨٤ إلى ٠.٧٢٤. وقد أثقلت جميع المؤشرات على البنية الكامنة. مما يدل على موثوقية قياس عمليات التخطيط التشغيلي.</w:t>
      </w:r>
    </w:p>
    <w:p w14:paraId="1F108F94" w14:textId="77777777" w:rsidR="008267E1" w:rsidRPr="00342444" w:rsidRDefault="008267E1" w:rsidP="00D73057">
      <w:pPr>
        <w:pStyle w:val="a3"/>
        <w:numPr>
          <w:ilvl w:val="0"/>
          <w:numId w:val="28"/>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مؤشرات 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تراوحت أحمال العوامل المعيارية بين 0.696 و0.738. وتشير الأحمال القوية والمتسقة إلى موثوقية قياس نتائج الأداء التنظيمي.</w:t>
      </w:r>
    </w:p>
    <w:p w14:paraId="5960E1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797D5C4" w14:textId="614037C2" w:rsidR="008267E1" w:rsidRPr="00744EEE" w:rsidRDefault="008267E1" w:rsidP="00D73057">
      <w:pPr>
        <w:pStyle w:val="a3"/>
        <w:numPr>
          <w:ilvl w:val="0"/>
          <w:numId w:val="39"/>
        </w:numPr>
        <w:bidi/>
        <w:spacing w:line="360" w:lineRule="auto"/>
        <w:jc w:val="both"/>
        <w:rPr>
          <w:rFonts w:ascii="Traditional Arabic" w:hAnsi="Traditional Arabic" w:cs="Traditional Arabic"/>
          <w:sz w:val="24"/>
          <w:szCs w:val="24"/>
          <w:rtl/>
          <w:lang w:bidi="ar-SY"/>
        </w:rPr>
      </w:pPr>
      <w:r w:rsidRPr="00744EEE">
        <w:rPr>
          <w:rFonts w:ascii="Traditional Arabic" w:hAnsi="Traditional Arabic" w:cs="Traditional Arabic"/>
          <w:sz w:val="24"/>
          <w:szCs w:val="24"/>
          <w:rtl/>
          <w:lang w:bidi="ar-SY"/>
        </w:rPr>
        <w:t>تأثير التوجه الا</w:t>
      </w:r>
      <w:r w:rsidR="00B41739">
        <w:rPr>
          <w:rFonts w:ascii="Traditional Arabic" w:hAnsi="Traditional Arabic" w:cs="Traditional Arabic"/>
          <w:sz w:val="24"/>
          <w:szCs w:val="24"/>
          <w:rtl/>
          <w:lang w:bidi="ar-SY"/>
        </w:rPr>
        <w:t>سـت</w:t>
      </w:r>
      <w:r w:rsidRPr="00744EEE">
        <w:rPr>
          <w:rFonts w:ascii="Traditional Arabic" w:hAnsi="Traditional Arabic" w:cs="Traditional Arabic"/>
          <w:sz w:val="24"/>
          <w:szCs w:val="24"/>
          <w:rtl/>
          <w:lang w:bidi="ar-SY"/>
        </w:rPr>
        <w:t>راتيجي على التخطيط التشغيلي (الفرضية 2، المسار أ)</w:t>
      </w:r>
    </w:p>
    <w:p w14:paraId="12301DA1" w14:textId="54F543BA" w:rsidR="00A75FDD" w:rsidRDefault="00A75FDD" w:rsidP="00A75FDD">
      <w:pPr>
        <w:pStyle w:val="a7"/>
      </w:pPr>
      <w:bookmarkStart w:id="108" w:name="_Toc223800665"/>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20</w:t>
        </w:r>
      </w:fldSimple>
      <w:r>
        <w:rPr>
          <w:noProof/>
        </w:rPr>
        <w:t xml:space="preserve"> </w:t>
      </w:r>
      <w:r>
        <w:rPr>
          <w:rFonts w:hint="cs"/>
          <w:noProof/>
          <w:rtl/>
        </w:rPr>
        <w:t xml:space="preserve">: </w:t>
      </w:r>
      <w:r w:rsidRPr="00A744AB">
        <w:rPr>
          <w:noProof/>
          <w:rtl/>
        </w:rPr>
        <w:t>نتيجة اختبار تأثير التوجه الاسـتراتيجي على التخطيط التشغيلي</w:t>
      </w:r>
      <w:bookmarkEnd w:id="108"/>
    </w:p>
    <w:tbl>
      <w:tblPr>
        <w:tblStyle w:val="aa"/>
        <w:bidiVisual/>
        <w:tblW w:w="8504" w:type="dxa"/>
        <w:jc w:val="center"/>
        <w:tblLook w:val="04A0" w:firstRow="1" w:lastRow="0" w:firstColumn="1" w:lastColumn="0" w:noHBand="0" w:noVBand="1"/>
      </w:tblPr>
      <w:tblGrid>
        <w:gridCol w:w="1557"/>
        <w:gridCol w:w="1894"/>
        <w:gridCol w:w="754"/>
        <w:gridCol w:w="754"/>
        <w:gridCol w:w="1035"/>
        <w:gridCol w:w="1617"/>
        <w:gridCol w:w="893"/>
      </w:tblGrid>
      <w:tr w:rsidR="0016539D" w:rsidRPr="0016539D" w14:paraId="130E7A4D" w14:textId="77777777" w:rsidTr="00A75FDD">
        <w:trPr>
          <w:jc w:val="center"/>
        </w:trPr>
        <w:tc>
          <w:tcPr>
            <w:tcW w:w="1557" w:type="dxa"/>
            <w:hideMark/>
          </w:tcPr>
          <w:p w14:paraId="66F085A9"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Relationship</w:t>
            </w:r>
          </w:p>
        </w:tc>
        <w:tc>
          <w:tcPr>
            <w:tcW w:w="1894" w:type="dxa"/>
            <w:hideMark/>
          </w:tcPr>
          <w:p w14:paraId="34448CD8"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Unstandardized (b)</w:t>
            </w:r>
          </w:p>
        </w:tc>
        <w:tc>
          <w:tcPr>
            <w:tcW w:w="754" w:type="dxa"/>
            <w:hideMark/>
          </w:tcPr>
          <w:p w14:paraId="44DC1C4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S.E.</w:t>
            </w:r>
          </w:p>
        </w:tc>
        <w:tc>
          <w:tcPr>
            <w:tcW w:w="754" w:type="dxa"/>
            <w:hideMark/>
          </w:tcPr>
          <w:p w14:paraId="4B349EAA"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C.R. (t)</w:t>
            </w:r>
          </w:p>
        </w:tc>
        <w:tc>
          <w:tcPr>
            <w:tcW w:w="1035" w:type="dxa"/>
            <w:hideMark/>
          </w:tcPr>
          <w:p w14:paraId="3CB7AA50"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p-value</w:t>
            </w:r>
          </w:p>
        </w:tc>
        <w:tc>
          <w:tcPr>
            <w:tcW w:w="1617" w:type="dxa"/>
            <w:hideMark/>
          </w:tcPr>
          <w:p w14:paraId="6D0D8EA2"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Standardized (</w:t>
            </w:r>
            <w:r w:rsidRPr="0016539D">
              <w:rPr>
                <w:rFonts w:ascii="Cambria" w:eastAsia="Times New Roman" w:hAnsi="Cambria" w:cs="Cambria"/>
                <w:b/>
                <w:bCs/>
                <w:sz w:val="24"/>
                <w:szCs w:val="24"/>
              </w:rPr>
              <w:t>β</w:t>
            </w:r>
            <w:r w:rsidRPr="0016539D">
              <w:rPr>
                <w:rFonts w:ascii="Traditional Arabic" w:eastAsia="Times New Roman" w:hAnsi="Traditional Arabic" w:cs="Traditional Arabic"/>
                <w:b/>
                <w:bCs/>
                <w:sz w:val="24"/>
                <w:szCs w:val="24"/>
              </w:rPr>
              <w:t>)</w:t>
            </w:r>
          </w:p>
        </w:tc>
        <w:tc>
          <w:tcPr>
            <w:tcW w:w="893" w:type="dxa"/>
            <w:hideMark/>
          </w:tcPr>
          <w:p w14:paraId="3C25D94F" w14:textId="77777777" w:rsidR="008267E1" w:rsidRPr="0016539D" w:rsidRDefault="008267E1" w:rsidP="00342444">
            <w:pPr>
              <w:spacing w:line="360" w:lineRule="auto"/>
              <w:jc w:val="center"/>
              <w:rPr>
                <w:rFonts w:ascii="Traditional Arabic" w:eastAsia="Times New Roman" w:hAnsi="Traditional Arabic" w:cs="Traditional Arabic"/>
                <w:b/>
                <w:bCs/>
                <w:sz w:val="24"/>
                <w:szCs w:val="24"/>
              </w:rPr>
            </w:pPr>
            <w:r w:rsidRPr="0016539D">
              <w:rPr>
                <w:rFonts w:ascii="Traditional Arabic" w:eastAsia="Times New Roman" w:hAnsi="Traditional Arabic" w:cs="Traditional Arabic"/>
                <w:b/>
                <w:bCs/>
                <w:sz w:val="24"/>
                <w:szCs w:val="24"/>
              </w:rPr>
              <w:t>95% CI</w:t>
            </w:r>
          </w:p>
        </w:tc>
      </w:tr>
      <w:tr w:rsidR="008267E1" w:rsidRPr="00342444" w14:paraId="07648A8B" w14:textId="77777777" w:rsidTr="00A75FDD">
        <w:trPr>
          <w:jc w:val="center"/>
        </w:trPr>
        <w:tc>
          <w:tcPr>
            <w:tcW w:w="1557" w:type="dxa"/>
            <w:hideMark/>
          </w:tcPr>
          <w:p w14:paraId="2D76A434" w14:textId="2DB1D5AC"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w:t>
            </w:r>
            <w:r w:rsidR="00496E06" w:rsidRPr="00342444">
              <w:rPr>
                <w:rFonts w:ascii="Traditional Arabic" w:eastAsia="Times New Roman" w:hAnsi="Traditional Arabic" w:cs="Traditional Arabic"/>
                <w:sz w:val="24"/>
                <w:szCs w:val="24"/>
              </w:rPr>
              <w:t>OP</w:t>
            </w:r>
          </w:p>
        </w:tc>
        <w:tc>
          <w:tcPr>
            <w:tcW w:w="1894" w:type="dxa"/>
            <w:hideMark/>
          </w:tcPr>
          <w:p w14:paraId="3B863CA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1.269</w:t>
            </w:r>
          </w:p>
        </w:tc>
        <w:tc>
          <w:tcPr>
            <w:tcW w:w="754" w:type="dxa"/>
            <w:hideMark/>
          </w:tcPr>
          <w:p w14:paraId="27D0A8E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0.150</w:t>
            </w:r>
          </w:p>
        </w:tc>
        <w:tc>
          <w:tcPr>
            <w:tcW w:w="754" w:type="dxa"/>
            <w:hideMark/>
          </w:tcPr>
          <w:p w14:paraId="0AEBA90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8.475</w:t>
            </w:r>
          </w:p>
        </w:tc>
        <w:tc>
          <w:tcPr>
            <w:tcW w:w="1035" w:type="dxa"/>
            <w:hideMark/>
          </w:tcPr>
          <w:p w14:paraId="0DBFB9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1617" w:type="dxa"/>
            <w:hideMark/>
          </w:tcPr>
          <w:p w14:paraId="0F479B8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0.815</w:t>
            </w:r>
          </w:p>
        </w:tc>
        <w:tc>
          <w:tcPr>
            <w:tcW w:w="893" w:type="dxa"/>
            <w:hideMark/>
          </w:tcPr>
          <w:p w14:paraId="4927654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[0.975, 1.563]</w:t>
            </w:r>
          </w:p>
        </w:tc>
      </w:tr>
    </w:tbl>
    <w:p w14:paraId="3723A9BF"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E33E784" w14:textId="1B86DCA5"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حيث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تأثيراً قوياً على التخطيط التشغيلي. يشير المعامل الموحد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0.815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إلى أن زيادةً بمقدار انحراف معياري واحد في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ترتبط بزيادةٍ بمقدار 0.815 بانحراف معياري في فعالية التخطيط التشغيلي. يفسر هذا التأثير الكبير 66.4% من التباين في التخطيط التشغيلي (</w:t>
      </w:r>
      <w:r w:rsidRPr="00342444">
        <w:rPr>
          <w:rFonts w:ascii="Traditional Arabic" w:hAnsi="Traditional Arabic" w:cs="Traditional Arabic"/>
          <w:sz w:val="24"/>
          <w:szCs w:val="24"/>
          <w:lang w:bidi="ar-SY"/>
        </w:rPr>
        <w:t>R² = 0.664</w:t>
      </w:r>
      <w:r w:rsidRPr="00342444">
        <w:rPr>
          <w:rFonts w:ascii="Traditional Arabic" w:hAnsi="Traditional Arabic" w:cs="Traditional Arabic"/>
          <w:sz w:val="24"/>
          <w:szCs w:val="24"/>
          <w:rtl/>
          <w:lang w:bidi="ar-SY"/>
        </w:rPr>
        <w:t>)، مما يثبت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هو محددٌ رئيسيٌ لمدى فعالية المؤسسات في تطبيق أنظمة التخطيط التشغيلي (</w:t>
      </w:r>
      <w:r w:rsidRPr="00342444">
        <w:rPr>
          <w:rFonts w:ascii="Traditional Arabic" w:hAnsi="Traditional Arabic" w:cs="Traditional Arabic"/>
          <w:sz w:val="24"/>
          <w:szCs w:val="24"/>
          <w:lang w:bidi="ar-SY"/>
        </w:rPr>
        <w:t>Bryson &amp; Alston, 2011; Mintzberg, 1994</w:t>
      </w:r>
      <w:r w:rsidRPr="00342444">
        <w:rPr>
          <w:rFonts w:ascii="Traditional Arabic" w:hAnsi="Traditional Arabic" w:cs="Traditional Arabic"/>
          <w:sz w:val="24"/>
          <w:szCs w:val="24"/>
          <w:rtl/>
          <w:lang w:bidi="ar-SY"/>
        </w:rPr>
        <w:t>).</w:t>
      </w:r>
    </w:p>
    <w:p w14:paraId="584598B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1002502" w14:textId="5A2ECD24"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المباشر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(الفرضية 1، المسار ج'):</w:t>
      </w:r>
    </w:p>
    <w:p w14:paraId="1AEC372F" w14:textId="0866C255" w:rsidR="00A75FDD" w:rsidRDefault="00A75FDD" w:rsidP="00A75FDD">
      <w:pPr>
        <w:pStyle w:val="a7"/>
      </w:pPr>
      <w:bookmarkStart w:id="109" w:name="_Toc223800666"/>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21</w:t>
        </w:r>
      </w:fldSimple>
      <w:r>
        <w:rPr>
          <w:noProof/>
        </w:rPr>
        <w:t xml:space="preserve"> </w:t>
      </w:r>
      <w:r>
        <w:rPr>
          <w:rFonts w:hint="cs"/>
          <w:noProof/>
          <w:rtl/>
        </w:rPr>
        <w:t xml:space="preserve">: </w:t>
      </w:r>
      <w:r w:rsidRPr="00EB3109">
        <w:rPr>
          <w:noProof/>
          <w:rtl/>
        </w:rPr>
        <w:t>نتيجة اختبار التأثير المباشر للتوجه الاسـتراتيجي على الأداء</w:t>
      </w:r>
      <w:bookmarkEnd w:id="109"/>
    </w:p>
    <w:tbl>
      <w:tblPr>
        <w:tblStyle w:val="aa"/>
        <w:bidiVisual/>
        <w:tblW w:w="0" w:type="auto"/>
        <w:tblLook w:val="04A0" w:firstRow="1" w:lastRow="0" w:firstColumn="1" w:lastColumn="0" w:noHBand="0" w:noVBand="1"/>
      </w:tblPr>
      <w:tblGrid>
        <w:gridCol w:w="1557"/>
        <w:gridCol w:w="2072"/>
        <w:gridCol w:w="754"/>
        <w:gridCol w:w="880"/>
        <w:gridCol w:w="1036"/>
        <w:gridCol w:w="1798"/>
        <w:gridCol w:w="1253"/>
      </w:tblGrid>
      <w:tr w:rsidR="00CF387B" w:rsidRPr="00C754AD" w14:paraId="2617333F" w14:textId="77777777" w:rsidTr="00A75FDD">
        <w:tc>
          <w:tcPr>
            <w:tcW w:w="0" w:type="auto"/>
            <w:hideMark/>
          </w:tcPr>
          <w:p w14:paraId="7D987B9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5DCB379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58205D1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CA129C1"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7DCBB37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0AB1D5A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635DF1EE"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4C530002" w14:textId="77777777" w:rsidTr="00A75FDD">
        <w:tc>
          <w:tcPr>
            <w:tcW w:w="0" w:type="auto"/>
            <w:hideMark/>
          </w:tcPr>
          <w:p w14:paraId="6315AE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SOC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51C35BC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4EA5A5F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0.161</w:t>
            </w:r>
          </w:p>
        </w:tc>
        <w:tc>
          <w:tcPr>
            <w:tcW w:w="0" w:type="auto"/>
            <w:hideMark/>
          </w:tcPr>
          <w:p w14:paraId="43DC83B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4.883</w:t>
            </w:r>
          </w:p>
        </w:tc>
        <w:tc>
          <w:tcPr>
            <w:tcW w:w="0" w:type="auto"/>
            <w:hideMark/>
          </w:tcPr>
          <w:p w14:paraId="7DB5E9E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6DB4EB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c>
          <w:tcPr>
            <w:tcW w:w="0" w:type="auto"/>
            <w:hideMark/>
          </w:tcPr>
          <w:p w14:paraId="66685A0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[0.469, 1.101]</w:t>
            </w:r>
          </w:p>
        </w:tc>
      </w:tr>
    </w:tbl>
    <w:p w14:paraId="2734266B"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6B29A9C" w14:textId="755CD3E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النتائج انه حتى بعد مراعاة وسيط التخطيط التشغيلي، يحافظ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تأثير مباشر ملحوظ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0.517</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يمثل هذا المسار المباشر 51.7% من إجمالي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ويشير إلى أن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من خلال آليات متعددة، بما في ذلك التوجيه المباشر لاتخاذ القرارات، والتوافق التنظيمي، وترسيخ الشرعية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5CE20DF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673DA406"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تأثير التخطيط التشغيلي على الأداء (الفرضية 2، المسار ب):</w:t>
      </w:r>
    </w:p>
    <w:p w14:paraId="30882844" w14:textId="3A65DD75" w:rsidR="00A75FDD" w:rsidRDefault="00A75FDD" w:rsidP="00A75FDD">
      <w:pPr>
        <w:pStyle w:val="a7"/>
      </w:pPr>
      <w:bookmarkStart w:id="110" w:name="_Toc223800667"/>
      <w:r>
        <w:rPr>
          <w:rtl/>
        </w:rPr>
        <w:lastRenderedPageBreak/>
        <w:t xml:space="preserve">الجدول رقم </w:t>
      </w:r>
      <w:fldSimple w:instr=" STYLEREF 1 \s ">
        <w:r w:rsidR="00827A39">
          <w:rPr>
            <w:noProof/>
            <w:rtl/>
          </w:rPr>
          <w:t>‏4</w:t>
        </w:r>
      </w:fldSimple>
      <w:r w:rsidR="005C463C">
        <w:rPr>
          <w:rtl/>
        </w:rPr>
        <w:t>–</w:t>
      </w:r>
      <w:fldSimple w:instr=" SEQ الجدول_رقم \* ARABIC \s 1 ">
        <w:r w:rsidR="00827A39">
          <w:rPr>
            <w:noProof/>
          </w:rPr>
          <w:t>22</w:t>
        </w:r>
      </w:fldSimple>
      <w:r>
        <w:rPr>
          <w:noProof/>
        </w:rPr>
        <w:t xml:space="preserve"> </w:t>
      </w:r>
      <w:r>
        <w:rPr>
          <w:rFonts w:hint="cs"/>
          <w:noProof/>
          <w:rtl/>
        </w:rPr>
        <w:t xml:space="preserve">: </w:t>
      </w:r>
      <w:r w:rsidRPr="004018D0">
        <w:rPr>
          <w:noProof/>
          <w:rtl/>
        </w:rPr>
        <w:t>نتيجة اختبار تأثير التخطيط التشغيلي على الأداء</w:t>
      </w:r>
      <w:bookmarkEnd w:id="110"/>
    </w:p>
    <w:tbl>
      <w:tblPr>
        <w:tblStyle w:val="aa"/>
        <w:bidiVisual/>
        <w:tblW w:w="8532" w:type="dxa"/>
        <w:tblLook w:val="04A0" w:firstRow="1" w:lastRow="0" w:firstColumn="1" w:lastColumn="0" w:noHBand="0" w:noVBand="1"/>
      </w:tblPr>
      <w:tblGrid>
        <w:gridCol w:w="1557"/>
        <w:gridCol w:w="1900"/>
        <w:gridCol w:w="754"/>
        <w:gridCol w:w="758"/>
        <w:gridCol w:w="1035"/>
        <w:gridCol w:w="1623"/>
        <w:gridCol w:w="905"/>
      </w:tblGrid>
      <w:tr w:rsidR="00CF387B" w:rsidRPr="00C754AD" w14:paraId="2D7C1E3F" w14:textId="77777777" w:rsidTr="008D6CC7">
        <w:trPr>
          <w:tblHeader/>
        </w:trPr>
        <w:tc>
          <w:tcPr>
            <w:tcW w:w="1557" w:type="dxa"/>
            <w:hideMark/>
          </w:tcPr>
          <w:p w14:paraId="42CA735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Relationship</w:t>
            </w:r>
          </w:p>
        </w:tc>
        <w:tc>
          <w:tcPr>
            <w:tcW w:w="0" w:type="auto"/>
            <w:hideMark/>
          </w:tcPr>
          <w:p w14:paraId="6BB79F6D"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7E6C1C1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147EBC8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 (t)</w:t>
            </w:r>
          </w:p>
        </w:tc>
        <w:tc>
          <w:tcPr>
            <w:tcW w:w="0" w:type="auto"/>
            <w:hideMark/>
          </w:tcPr>
          <w:p w14:paraId="5D1371F7"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p-value</w:t>
            </w:r>
          </w:p>
        </w:tc>
        <w:tc>
          <w:tcPr>
            <w:tcW w:w="0" w:type="auto"/>
            <w:hideMark/>
          </w:tcPr>
          <w:p w14:paraId="4E07F24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21E6C764"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95% CI</w:t>
            </w:r>
          </w:p>
        </w:tc>
      </w:tr>
      <w:tr w:rsidR="008267E1" w:rsidRPr="00342444" w14:paraId="5284BDB8" w14:textId="77777777" w:rsidTr="00A75FDD">
        <w:tc>
          <w:tcPr>
            <w:tcW w:w="1557" w:type="dxa"/>
            <w:hideMark/>
          </w:tcPr>
          <w:p w14:paraId="0DA1255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OP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POP</w:t>
            </w:r>
          </w:p>
        </w:tc>
        <w:tc>
          <w:tcPr>
            <w:tcW w:w="0" w:type="auto"/>
            <w:hideMark/>
          </w:tcPr>
          <w:p w14:paraId="7A2234E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0.371</w:t>
            </w:r>
          </w:p>
        </w:tc>
        <w:tc>
          <w:tcPr>
            <w:tcW w:w="0" w:type="auto"/>
            <w:hideMark/>
          </w:tcPr>
          <w:p w14:paraId="0D54418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0.089</w:t>
            </w:r>
          </w:p>
        </w:tc>
        <w:tc>
          <w:tcPr>
            <w:tcW w:w="0" w:type="auto"/>
            <w:hideMark/>
          </w:tcPr>
          <w:p w14:paraId="7462E0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4.178</w:t>
            </w:r>
          </w:p>
        </w:tc>
        <w:tc>
          <w:tcPr>
            <w:tcW w:w="0" w:type="auto"/>
            <w:hideMark/>
          </w:tcPr>
          <w:p w14:paraId="104AEC5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2559595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0.380</w:t>
            </w:r>
          </w:p>
        </w:tc>
        <w:tc>
          <w:tcPr>
            <w:tcW w:w="0" w:type="auto"/>
            <w:hideMark/>
          </w:tcPr>
          <w:p w14:paraId="6FC4232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[0.197, 0.545]</w:t>
            </w:r>
          </w:p>
        </w:tc>
      </w:tr>
    </w:tbl>
    <w:p w14:paraId="496F2B1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D5C742" w14:textId="733DBC0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التخطيط التشغيلي تأثيراً ذا دلالة إحصائية على أداء المنظمة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0.380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مما يظهر أن التنفيذ التشغيلي الفعال يترجم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أداء. هذا المعامل، وإن كان أصغر من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يمثل عملية الترجمة التي يؤثر من خلالها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نتائج المنظمة من خلال آليات التخطيط والتنفيذ المنهجية (</w:t>
      </w:r>
      <w:r w:rsidRPr="00342444">
        <w:rPr>
          <w:rFonts w:ascii="Traditional Arabic" w:hAnsi="Traditional Arabic" w:cs="Traditional Arabic"/>
          <w:sz w:val="24"/>
          <w:szCs w:val="24"/>
          <w:lang w:bidi="ar-SY"/>
        </w:rPr>
        <w:t>Argenti &amp; Forman, 2002</w:t>
      </w:r>
      <w:r w:rsidRPr="00342444">
        <w:rPr>
          <w:rFonts w:ascii="Traditional Arabic" w:hAnsi="Traditional Arabic" w:cs="Traditional Arabic"/>
          <w:sz w:val="24"/>
          <w:szCs w:val="24"/>
          <w:rtl/>
          <w:lang w:bidi="ar-SY"/>
        </w:rPr>
        <w:t>).</w:t>
      </w:r>
    </w:p>
    <w:p w14:paraId="4C4A1301" w14:textId="77777777" w:rsidR="008267E1" w:rsidRPr="00342444" w:rsidRDefault="008267E1" w:rsidP="00D73057">
      <w:pPr>
        <w:pStyle w:val="a3"/>
        <w:numPr>
          <w:ilvl w:val="2"/>
          <w:numId w:val="14"/>
        </w:numPr>
        <w:bidi/>
        <w:spacing w:after="160" w:line="360" w:lineRule="auto"/>
        <w:ind w:left="1080" w:hanging="720"/>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تحليل التأثير غير المباشر والتأثيرات الكلية (الفرضية 3):</w:t>
      </w:r>
    </w:p>
    <w:p w14:paraId="65870B47" w14:textId="693D7BDA" w:rsidR="00CF387B" w:rsidRPr="00342444" w:rsidRDefault="00CF387B" w:rsidP="00322A29">
      <w:pPr>
        <w:pStyle w:val="a7"/>
      </w:pPr>
      <w:r w:rsidRPr="00342444">
        <w:rPr>
          <w:rtl/>
        </w:rPr>
        <w:t>الجدول رقم</w:t>
      </w:r>
      <w:r w:rsidRPr="00342444">
        <w:t xml:space="preserve"> </w:t>
      </w:r>
      <w:fldSimple w:instr=" STYLEREF 1 \s ">
        <w:r w:rsidR="00827A39">
          <w:rPr>
            <w:noProof/>
            <w:rtl/>
          </w:rPr>
          <w:t>‏4</w:t>
        </w:r>
      </w:fldSimple>
      <w:r w:rsidR="00C37FF2">
        <w:rPr>
          <w:rFonts w:hint="cs"/>
          <w:rtl/>
        </w:rPr>
        <w:t>-</w:t>
      </w:r>
      <w:r w:rsidR="00DE7282">
        <w:rPr>
          <w:noProof/>
        </w:rPr>
        <w:t>23</w:t>
      </w:r>
      <w:r w:rsidR="00DE7282">
        <w:rPr>
          <w:rFonts w:hint="cs"/>
          <w:noProof/>
          <w:rtl/>
          <w:lang w:bidi="ar-SY"/>
        </w:rPr>
        <w:t>:</w:t>
      </w:r>
      <w:r w:rsidRPr="00342444">
        <w:rPr>
          <w:noProof/>
        </w:rPr>
        <w:t xml:space="preserve"> </w:t>
      </w:r>
      <w:r w:rsidRPr="00342444">
        <w:rPr>
          <w:noProof/>
          <w:rtl/>
          <w:lang w:bidi="ar-SY"/>
        </w:rPr>
        <w:t>نتيجة تحليل الدور الوسيط للتخطيط التشغيلي</w:t>
      </w:r>
    </w:p>
    <w:tbl>
      <w:tblPr>
        <w:tblStyle w:val="aa"/>
        <w:tblW w:w="9365" w:type="dxa"/>
        <w:tblLook w:val="04A0" w:firstRow="1" w:lastRow="0" w:firstColumn="1" w:lastColumn="0" w:noHBand="0" w:noVBand="1"/>
      </w:tblPr>
      <w:tblGrid>
        <w:gridCol w:w="3628"/>
        <w:gridCol w:w="3095"/>
        <w:gridCol w:w="2642"/>
      </w:tblGrid>
      <w:tr w:rsidR="00CF387B" w:rsidRPr="00C754AD" w14:paraId="52640282" w14:textId="77777777" w:rsidTr="00C754AD">
        <w:trPr>
          <w:trHeight w:val="255"/>
        </w:trPr>
        <w:tc>
          <w:tcPr>
            <w:tcW w:w="0" w:type="auto"/>
            <w:hideMark/>
          </w:tcPr>
          <w:p w14:paraId="50C7FA02"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Pr>
              <w:t>Effect</w:t>
            </w:r>
          </w:p>
        </w:tc>
        <w:tc>
          <w:tcPr>
            <w:tcW w:w="0" w:type="auto"/>
            <w:hideMark/>
          </w:tcPr>
          <w:p w14:paraId="22CF071B"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w:t>
            </w:r>
          </w:p>
        </w:tc>
        <w:tc>
          <w:tcPr>
            <w:tcW w:w="0" w:type="auto"/>
            <w:hideMark/>
          </w:tcPr>
          <w:p w14:paraId="7B504B41" w14:textId="77777777" w:rsidR="008267E1" w:rsidRPr="00C754AD" w:rsidRDefault="008267E1" w:rsidP="00C754AD">
            <w:pPr>
              <w:bidi w:val="0"/>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w:t>
            </w:r>
          </w:p>
        </w:tc>
      </w:tr>
      <w:tr w:rsidR="008267E1" w:rsidRPr="00342444" w14:paraId="345A0C93" w14:textId="77777777" w:rsidTr="00C754AD">
        <w:trPr>
          <w:trHeight w:val="255"/>
        </w:trPr>
        <w:tc>
          <w:tcPr>
            <w:tcW w:w="0" w:type="auto"/>
            <w:hideMark/>
          </w:tcPr>
          <w:p w14:paraId="61C125D8"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Direct Effect (c')</w:t>
            </w:r>
          </w:p>
        </w:tc>
        <w:tc>
          <w:tcPr>
            <w:tcW w:w="0" w:type="auto"/>
            <w:hideMark/>
          </w:tcPr>
          <w:p w14:paraId="49D5A98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0.785</w:t>
            </w:r>
          </w:p>
        </w:tc>
        <w:tc>
          <w:tcPr>
            <w:tcW w:w="0" w:type="auto"/>
            <w:hideMark/>
          </w:tcPr>
          <w:p w14:paraId="24D5ACFC"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0.517</w:t>
            </w:r>
          </w:p>
        </w:tc>
      </w:tr>
      <w:tr w:rsidR="008267E1" w:rsidRPr="00342444" w14:paraId="568FC12A" w14:textId="77777777" w:rsidTr="00C754AD">
        <w:trPr>
          <w:trHeight w:val="255"/>
        </w:trPr>
        <w:tc>
          <w:tcPr>
            <w:tcW w:w="0" w:type="auto"/>
            <w:hideMark/>
          </w:tcPr>
          <w:p w14:paraId="7DA132B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Indirect Effect (ab)</w:t>
            </w:r>
          </w:p>
        </w:tc>
        <w:tc>
          <w:tcPr>
            <w:tcW w:w="0" w:type="auto"/>
            <w:hideMark/>
          </w:tcPr>
          <w:p w14:paraId="2C24D74D"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0.470</w:t>
            </w:r>
          </w:p>
        </w:tc>
        <w:tc>
          <w:tcPr>
            <w:tcW w:w="0" w:type="auto"/>
            <w:hideMark/>
          </w:tcPr>
          <w:p w14:paraId="1C648003"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0.310</w:t>
            </w:r>
          </w:p>
        </w:tc>
      </w:tr>
      <w:tr w:rsidR="008267E1" w:rsidRPr="00342444" w14:paraId="7B4A4A11" w14:textId="77777777" w:rsidTr="00C754AD">
        <w:trPr>
          <w:trHeight w:val="255"/>
        </w:trPr>
        <w:tc>
          <w:tcPr>
            <w:tcW w:w="0" w:type="auto"/>
            <w:hideMark/>
          </w:tcPr>
          <w:p w14:paraId="63F24C6F"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Total Effect (c)</w:t>
            </w:r>
          </w:p>
        </w:tc>
        <w:tc>
          <w:tcPr>
            <w:tcW w:w="0" w:type="auto"/>
            <w:hideMark/>
          </w:tcPr>
          <w:p w14:paraId="616B38E8"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1.256</w:t>
            </w:r>
          </w:p>
        </w:tc>
        <w:tc>
          <w:tcPr>
            <w:tcW w:w="0" w:type="auto"/>
            <w:hideMark/>
          </w:tcPr>
          <w:p w14:paraId="6972FC69"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0.827</w:t>
            </w:r>
          </w:p>
        </w:tc>
      </w:tr>
      <w:tr w:rsidR="008267E1" w:rsidRPr="00342444" w14:paraId="4171D19B" w14:textId="77777777" w:rsidTr="00C754AD">
        <w:trPr>
          <w:trHeight w:val="255"/>
        </w:trPr>
        <w:tc>
          <w:tcPr>
            <w:tcW w:w="0" w:type="auto"/>
            <w:hideMark/>
          </w:tcPr>
          <w:p w14:paraId="6C086D07" w14:textId="77777777" w:rsidR="008267E1" w:rsidRPr="00342444" w:rsidRDefault="008267E1" w:rsidP="00C754AD">
            <w:pPr>
              <w:bidi w:val="0"/>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Proportion Mediated</w:t>
            </w:r>
          </w:p>
        </w:tc>
        <w:tc>
          <w:tcPr>
            <w:tcW w:w="0" w:type="auto"/>
            <w:hideMark/>
          </w:tcPr>
          <w:p w14:paraId="1A4B9351"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c>
          <w:tcPr>
            <w:tcW w:w="0" w:type="auto"/>
            <w:hideMark/>
          </w:tcPr>
          <w:p w14:paraId="605F41F2" w14:textId="77777777" w:rsidR="008267E1" w:rsidRPr="00342444" w:rsidRDefault="008267E1" w:rsidP="00C754AD">
            <w:pPr>
              <w:bidi w:val="0"/>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37.4%</w:t>
            </w:r>
          </w:p>
        </w:tc>
      </w:tr>
    </w:tbl>
    <w:p w14:paraId="4683085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BE3D410" w14:textId="6CEF3FCB"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تظهر النتائج ان التخطيط التشغيلي يؤدي دور الوسيط الجزئي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w:t>
      </w:r>
      <w:r w:rsidRPr="00342444">
        <w:rPr>
          <w:rFonts w:ascii="Traditional Arabic" w:hAnsi="Traditional Arabic" w:cs="Traditional Arabic"/>
          <w:sz w:val="24"/>
          <w:szCs w:val="24"/>
          <w:lang w:bidi="ar-SY"/>
        </w:rPr>
        <w:t>MacKinnon et al., 2007; Preacher &amp; Hayes, 2008</w:t>
      </w:r>
      <w:r w:rsidRPr="00342444">
        <w:rPr>
          <w:rFonts w:ascii="Traditional Arabic" w:hAnsi="Traditional Arabic" w:cs="Traditional Arabic"/>
          <w:sz w:val="24"/>
          <w:szCs w:val="24"/>
          <w:rtl/>
          <w:lang w:bidi="ar-SY"/>
        </w:rPr>
        <w:t>). يساهم المسار غير المباشر (</w:t>
      </w:r>
      <w:r w:rsidRPr="00342444">
        <w:rPr>
          <w:rFonts w:ascii="Cambria" w:hAnsi="Cambria" w:cs="Cambria"/>
          <w:sz w:val="24"/>
          <w:szCs w:val="24"/>
          <w:lang w:bidi="ar-SY"/>
        </w:rPr>
        <w:t>β</w:t>
      </w:r>
      <w:r w:rsidRPr="00342444">
        <w:rPr>
          <w:rFonts w:ascii="Traditional Arabic" w:hAnsi="Traditional Arabic" w:cs="Traditional Arabic"/>
          <w:sz w:val="24"/>
          <w:szCs w:val="24"/>
          <w:rtl/>
          <w:lang w:bidi="ar-SY"/>
        </w:rPr>
        <w:t xml:space="preserve"> = ٠.٣١٠) بنحو ٣٧.٤٪ من إجمالي التأثير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على الأداء، بينما تعمل النسبة المتبقية، البالغة ٦٢.٦٪، من خلال آليات مباشرة. يشير نمط الوساطة الجزئي هذا إلى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مباشر وغير مباشر على الأداء: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بالنسبة للم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ومن خلال جودة التخطيط التشغيلي.</w:t>
      </w:r>
    </w:p>
    <w:p w14:paraId="5E4B3736" w14:textId="12495F3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بالمحصلة، يعد التأثير غير المباشر (٠.٤٧٠ غير موحد، ٠.٣١٠ موحد) كبيراً، مما يقدم دليلاً قوياً على أن 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خطط تشغيلية تمثل آلية أداء مهمة (</w:t>
      </w:r>
      <w:r w:rsidRPr="00342444">
        <w:rPr>
          <w:rFonts w:ascii="Traditional Arabic" w:hAnsi="Traditional Arabic" w:cs="Traditional Arabic"/>
          <w:sz w:val="24"/>
          <w:szCs w:val="24"/>
          <w:lang w:bidi="ar-SY"/>
        </w:rPr>
        <w:t>Hayes, 2018; Shrout &amp; Bolger, 2002</w:t>
      </w:r>
      <w:r w:rsidRPr="00342444">
        <w:rPr>
          <w:rFonts w:ascii="Traditional Arabic" w:hAnsi="Traditional Arabic" w:cs="Traditional Arabic"/>
          <w:sz w:val="24"/>
          <w:szCs w:val="24"/>
          <w:rtl/>
          <w:lang w:bidi="ar-SY"/>
        </w:rPr>
        <w:t>).</w:t>
      </w:r>
    </w:p>
    <w:p w14:paraId="069204D0" w14:textId="136E7C19"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أما فيما يتعلق بتباين النموذج، فتتجاوز قيمة </w:t>
      </w:r>
      <w:r w:rsidRPr="00342444">
        <w:rPr>
          <w:rFonts w:ascii="Traditional Arabic" w:hAnsi="Traditional Arabic" w:cs="Traditional Arabic"/>
          <w:sz w:val="24"/>
          <w:szCs w:val="24"/>
          <w:lang w:bidi="ar-SY"/>
        </w:rPr>
        <w:t>R²</w:t>
      </w:r>
      <w:r w:rsidRPr="00342444">
        <w:rPr>
          <w:rFonts w:ascii="Traditional Arabic" w:hAnsi="Traditional Arabic" w:cs="Traditional Arabic"/>
          <w:sz w:val="24"/>
          <w:szCs w:val="24"/>
          <w:rtl/>
          <w:lang w:bidi="ar-SY"/>
        </w:rPr>
        <w:t xml:space="preserve"> للأداء (٠.٧٣٣) أحجام التأثير المتوقعة عادةً في البحوث التنظيمية (</w:t>
      </w:r>
      <w:r w:rsidRPr="00342444">
        <w:rPr>
          <w:rFonts w:ascii="Traditional Arabic" w:hAnsi="Traditional Arabic" w:cs="Traditional Arabic"/>
          <w:sz w:val="24"/>
          <w:szCs w:val="24"/>
          <w:lang w:bidi="ar-SY"/>
        </w:rPr>
        <w:t>Cohen, 1988; Kline, 2016</w:t>
      </w:r>
      <w:r w:rsidRPr="00342444">
        <w:rPr>
          <w:rFonts w:ascii="Traditional Arabic" w:hAnsi="Traditional Arabic" w:cs="Traditional Arabic"/>
          <w:sz w:val="24"/>
          <w:szCs w:val="24"/>
          <w:rtl/>
          <w:lang w:bidi="ar-SY"/>
        </w:rPr>
        <w:t>)، مما يشير إلى أن النموذج النظري يلتقط الآليات الرئيسية التي تحدد فعالية المؤسسات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w:t>
      </w:r>
    </w:p>
    <w:p w14:paraId="6371C3CB" w14:textId="61924517" w:rsidR="00CF387B" w:rsidRPr="00342444" w:rsidRDefault="00CF387B" w:rsidP="00322A29">
      <w:pPr>
        <w:pStyle w:val="a7"/>
      </w:pPr>
      <w:bookmarkStart w:id="111" w:name="_Toc223800668"/>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23</w:t>
        </w:r>
      </w:fldSimple>
      <w:r w:rsidRPr="00342444">
        <w:rPr>
          <w:noProof/>
          <w:rtl/>
          <w:lang w:bidi="ar-SY"/>
        </w:rPr>
        <w:t xml:space="preserve"> : مؤشرات القدرة التفسيرية لمتغيرات النموذج الكلي</w:t>
      </w:r>
      <w:bookmarkEnd w:id="111"/>
    </w:p>
    <w:tbl>
      <w:tblPr>
        <w:tblStyle w:val="aa"/>
        <w:bidiVisual/>
        <w:tblW w:w="9377" w:type="dxa"/>
        <w:tblLook w:val="04A0" w:firstRow="1" w:lastRow="0" w:firstColumn="1" w:lastColumn="0" w:noHBand="0" w:noVBand="1"/>
      </w:tblPr>
      <w:tblGrid>
        <w:gridCol w:w="1781"/>
        <w:gridCol w:w="1005"/>
        <w:gridCol w:w="6591"/>
      </w:tblGrid>
      <w:tr w:rsidR="00CF387B" w:rsidRPr="00C754AD" w14:paraId="5EEAD837" w14:textId="77777777" w:rsidTr="00C754AD">
        <w:trPr>
          <w:trHeight w:val="435"/>
        </w:trPr>
        <w:tc>
          <w:tcPr>
            <w:tcW w:w="0" w:type="auto"/>
            <w:hideMark/>
          </w:tcPr>
          <w:p w14:paraId="2ACF4C2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المتغيرات</w:t>
            </w:r>
          </w:p>
        </w:tc>
        <w:tc>
          <w:tcPr>
            <w:tcW w:w="0" w:type="auto"/>
            <w:hideMark/>
          </w:tcPr>
          <w:p w14:paraId="6DA90433"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R²</w:t>
            </w:r>
          </w:p>
        </w:tc>
        <w:tc>
          <w:tcPr>
            <w:tcW w:w="0" w:type="auto"/>
            <w:hideMark/>
          </w:tcPr>
          <w:p w14:paraId="081313C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tl/>
              </w:rPr>
            </w:pPr>
            <w:r w:rsidRPr="00C754AD">
              <w:rPr>
                <w:rFonts w:ascii="Traditional Arabic" w:eastAsia="Times New Roman" w:hAnsi="Traditional Arabic" w:cs="Traditional Arabic"/>
                <w:b/>
                <w:bCs/>
                <w:sz w:val="24"/>
                <w:szCs w:val="24"/>
                <w:rtl/>
              </w:rPr>
              <w:t>التفسير</w:t>
            </w:r>
          </w:p>
        </w:tc>
      </w:tr>
      <w:tr w:rsidR="008267E1" w:rsidRPr="00342444" w14:paraId="0393A58B" w14:textId="77777777" w:rsidTr="00C754AD">
        <w:trPr>
          <w:trHeight w:val="435"/>
        </w:trPr>
        <w:tc>
          <w:tcPr>
            <w:tcW w:w="0" w:type="auto"/>
            <w:hideMark/>
          </w:tcPr>
          <w:p w14:paraId="727599C8"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التخطيط التشغيلي</w:t>
            </w:r>
          </w:p>
        </w:tc>
        <w:tc>
          <w:tcPr>
            <w:tcW w:w="0" w:type="auto"/>
            <w:hideMark/>
          </w:tcPr>
          <w:p w14:paraId="24998BC3"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0.664</w:t>
            </w:r>
          </w:p>
        </w:tc>
        <w:tc>
          <w:tcPr>
            <w:tcW w:w="0" w:type="auto"/>
            <w:hideMark/>
          </w:tcPr>
          <w:p w14:paraId="3193864A" w14:textId="16D41B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66.4% من تباين التخطيط التشغيلي</w:t>
            </w:r>
          </w:p>
        </w:tc>
      </w:tr>
      <w:tr w:rsidR="008267E1" w:rsidRPr="00342444" w14:paraId="5781E14F" w14:textId="77777777" w:rsidTr="00C754AD">
        <w:trPr>
          <w:trHeight w:val="435"/>
        </w:trPr>
        <w:tc>
          <w:tcPr>
            <w:tcW w:w="0" w:type="auto"/>
            <w:hideMark/>
          </w:tcPr>
          <w:p w14:paraId="5242851C" w14:textId="77777777" w:rsidR="008267E1" w:rsidRPr="00342444" w:rsidRDefault="008267E1" w:rsidP="00342444">
            <w:pPr>
              <w:spacing w:line="360" w:lineRule="auto"/>
              <w:rPr>
                <w:rFonts w:ascii="Traditional Arabic" w:eastAsia="Times New Roman" w:hAnsi="Traditional Arabic" w:cs="Traditional Arabic"/>
                <w:sz w:val="24"/>
                <w:szCs w:val="24"/>
                <w:rtl/>
                <w:lang w:bidi="ar-SY"/>
              </w:rPr>
            </w:pPr>
            <w:r w:rsidRPr="00342444">
              <w:rPr>
                <w:rFonts w:ascii="Traditional Arabic" w:eastAsia="Times New Roman" w:hAnsi="Traditional Arabic" w:cs="Traditional Arabic"/>
                <w:sz w:val="24"/>
                <w:szCs w:val="24"/>
                <w:rtl/>
                <w:lang w:bidi="ar-SY"/>
              </w:rPr>
              <w:t>الأداء التنظيمي</w:t>
            </w:r>
          </w:p>
        </w:tc>
        <w:tc>
          <w:tcPr>
            <w:tcW w:w="0" w:type="auto"/>
            <w:hideMark/>
          </w:tcPr>
          <w:p w14:paraId="5CF9652D"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0.733</w:t>
            </w:r>
          </w:p>
        </w:tc>
        <w:tc>
          <w:tcPr>
            <w:tcW w:w="0" w:type="auto"/>
            <w:hideMark/>
          </w:tcPr>
          <w:p w14:paraId="66AB5FAA" w14:textId="1564F85D"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يفسر الوضوح الا</w:t>
            </w:r>
            <w:r w:rsidR="00B41739">
              <w:rPr>
                <w:rFonts w:ascii="Traditional Arabic" w:eastAsia="Times New Roman" w:hAnsi="Traditional Arabic" w:cs="Traditional Arabic"/>
                <w:sz w:val="24"/>
                <w:szCs w:val="24"/>
                <w:rtl/>
              </w:rPr>
              <w:t>سـت</w:t>
            </w:r>
            <w:r w:rsidRPr="00342444">
              <w:rPr>
                <w:rFonts w:ascii="Traditional Arabic" w:eastAsia="Times New Roman" w:hAnsi="Traditional Arabic" w:cs="Traditional Arabic"/>
                <w:sz w:val="24"/>
                <w:szCs w:val="24"/>
                <w:rtl/>
              </w:rPr>
              <w:t>راتيجي والتخطيط التشغيلي معاً 73.3% من تباين الأداء</w:t>
            </w:r>
          </w:p>
        </w:tc>
      </w:tr>
    </w:tbl>
    <w:p w14:paraId="2CAD8AC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8B1265F" w14:textId="47B9667C" w:rsidR="008267E1" w:rsidRPr="00342444" w:rsidRDefault="008267E1" w:rsidP="00322A29">
      <w:pPr>
        <w:pStyle w:val="4"/>
        <w:rPr>
          <w:rtl/>
        </w:rPr>
      </w:pPr>
      <w:r w:rsidRPr="00342444">
        <w:rPr>
          <w:rtl/>
        </w:rPr>
        <w:t>النموذج ٢: نموذج أبعاد وضوح التوجه الا</w:t>
      </w:r>
      <w:r w:rsidR="00B41739">
        <w:rPr>
          <w:rtl/>
        </w:rPr>
        <w:t>سـت</w:t>
      </w:r>
      <w:r w:rsidRPr="00342444">
        <w:rPr>
          <w:rtl/>
        </w:rPr>
        <w:t>راتيجي:</w:t>
      </w:r>
    </w:p>
    <w:p w14:paraId="5F19C195" w14:textId="6C1D330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حلل النموذج الثاني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العام عبر ثلاثة أبعاد نظرية:</w:t>
      </w:r>
    </w:p>
    <w:p w14:paraId="7A245E5F" w14:textId="5DCBABE8"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الرؤية الواضحة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المنشود للمنظمة.</w:t>
      </w:r>
    </w:p>
    <w:p w14:paraId="60455C45" w14:textId="77777777"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وضوح الأهداف التنظيمية المحددة والقابلة للقياس.</w:t>
      </w:r>
    </w:p>
    <w:p w14:paraId="5FF1A359" w14:textId="2572AEFE" w:rsidR="008267E1" w:rsidRPr="00342444" w:rsidRDefault="008267E1" w:rsidP="00D73057">
      <w:pPr>
        <w:pStyle w:val="a3"/>
        <w:numPr>
          <w:ilvl w:val="0"/>
          <w:numId w:val="29"/>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وضوح كيفية تحقيق الأهداف.</w:t>
      </w:r>
    </w:p>
    <w:p w14:paraId="541476D5" w14:textId="6E512FC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وبحث هذا النموذج فيما إذا كانت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المختلفة لها تأثيرات متباينة على التخطيط التشغيلي والأداء، ويختبر الفرضيتين ١.١-١.٣ و٣.١-٣.٣.</w:t>
      </w:r>
    </w:p>
    <w:p w14:paraId="1D921273" w14:textId="7AF0BC59" w:rsidR="00E91697" w:rsidRPr="00744EEE" w:rsidRDefault="00744EEE" w:rsidP="00744EEE">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ت</w:t>
      </w:r>
      <w:r w:rsidR="00E91697" w:rsidRPr="00744EEE">
        <w:rPr>
          <w:rFonts w:ascii="Traditional Arabic" w:hAnsi="Traditional Arabic" w:cs="Traditional Arabic"/>
          <w:sz w:val="24"/>
          <w:szCs w:val="24"/>
          <w:rtl/>
          <w:lang w:bidi="ar-SY"/>
        </w:rPr>
        <w:t xml:space="preserve">ظهر نتائج ملاءمة النموذج كما في الجدول </w:t>
      </w:r>
      <w:r w:rsidR="00687E4F" w:rsidRPr="00744EEE">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4-29</w:t>
      </w:r>
      <w:r w:rsidR="00687E4F" w:rsidRPr="00744EEE">
        <w:rPr>
          <w:rFonts w:ascii="Traditional Arabic" w:hAnsi="Traditional Arabic" w:cs="Traditional Arabic"/>
          <w:sz w:val="24"/>
          <w:szCs w:val="24"/>
          <w:rtl/>
          <w:lang w:bidi="ar-SY"/>
        </w:rPr>
        <w:t>)</w:t>
      </w:r>
      <w:r w:rsidR="00E91697" w:rsidRPr="00744EEE">
        <w:rPr>
          <w:rFonts w:ascii="Traditional Arabic" w:hAnsi="Traditional Arabic" w:cs="Traditional Arabic"/>
          <w:sz w:val="24"/>
          <w:szCs w:val="24"/>
          <w:rtl/>
          <w:lang w:bidi="ar-SY"/>
        </w:rPr>
        <w:t>:</w:t>
      </w:r>
    </w:p>
    <w:p w14:paraId="3712F335" w14:textId="15E6A37A" w:rsidR="00CF387B" w:rsidRPr="00342444" w:rsidRDefault="00CF387B" w:rsidP="00322A29">
      <w:pPr>
        <w:pStyle w:val="a7"/>
      </w:pPr>
      <w:bookmarkStart w:id="112" w:name="_Toc223800669"/>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24</w:t>
        </w:r>
      </w:fldSimple>
      <w:r w:rsidRPr="00342444">
        <w:rPr>
          <w:noProof/>
          <w:rtl/>
        </w:rPr>
        <w:t xml:space="preserve"> : مؤشرات ملاءمة النموذج البعدي (أبعاد وضوح التوجه الا</w:t>
      </w:r>
      <w:r w:rsidR="00B41739">
        <w:rPr>
          <w:noProof/>
          <w:rtl/>
        </w:rPr>
        <w:t>سـت</w:t>
      </w:r>
      <w:r w:rsidRPr="00342444">
        <w:rPr>
          <w:noProof/>
          <w:rtl/>
        </w:rPr>
        <w:t>راتيجي)</w:t>
      </w:r>
      <w:bookmarkEnd w:id="112"/>
    </w:p>
    <w:tbl>
      <w:tblPr>
        <w:tblStyle w:val="aa"/>
        <w:bidiVisual/>
        <w:tblW w:w="0" w:type="auto"/>
        <w:tblLook w:val="04A0" w:firstRow="1" w:lastRow="0" w:firstColumn="1" w:lastColumn="0" w:noHBand="0" w:noVBand="1"/>
      </w:tblPr>
      <w:tblGrid>
        <w:gridCol w:w="2315"/>
        <w:gridCol w:w="1263"/>
        <w:gridCol w:w="754"/>
        <w:gridCol w:w="2584"/>
        <w:gridCol w:w="2434"/>
      </w:tblGrid>
      <w:tr w:rsidR="00CF387B" w:rsidRPr="00C754AD" w14:paraId="417AEDF0" w14:textId="77777777" w:rsidTr="008D6CC7">
        <w:trPr>
          <w:tblHeader/>
        </w:trPr>
        <w:tc>
          <w:tcPr>
            <w:tcW w:w="0" w:type="auto"/>
            <w:hideMark/>
          </w:tcPr>
          <w:p w14:paraId="76E11EB9"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المؤشر</w:t>
            </w:r>
          </w:p>
        </w:tc>
        <w:tc>
          <w:tcPr>
            <w:tcW w:w="0" w:type="auto"/>
            <w:hideMark/>
          </w:tcPr>
          <w:p w14:paraId="3564985E"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الرمز</w:t>
            </w:r>
          </w:p>
        </w:tc>
        <w:tc>
          <w:tcPr>
            <w:tcW w:w="0" w:type="auto"/>
            <w:hideMark/>
          </w:tcPr>
          <w:p w14:paraId="6F361D0C"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القيمة</w:t>
            </w:r>
          </w:p>
        </w:tc>
        <w:tc>
          <w:tcPr>
            <w:tcW w:w="0" w:type="auto"/>
            <w:hideMark/>
          </w:tcPr>
          <w:p w14:paraId="0A053978" w14:textId="77777777" w:rsidR="00E91697" w:rsidRPr="00C754AD" w:rsidRDefault="00E91697"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الحد المقبول عامةً</w:t>
            </w:r>
          </w:p>
        </w:tc>
        <w:tc>
          <w:tcPr>
            <w:tcW w:w="0" w:type="auto"/>
            <w:hideMark/>
          </w:tcPr>
          <w:p w14:paraId="057A577C" w14:textId="1990D520" w:rsidR="00E91697" w:rsidRPr="00C754AD" w:rsidRDefault="00E91697" w:rsidP="00C754AD">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tl/>
              </w:rPr>
              <w:t>النتيجة</w:t>
            </w:r>
          </w:p>
        </w:tc>
      </w:tr>
      <w:tr w:rsidR="00E91697" w:rsidRPr="00342444" w14:paraId="3A9275CD" w14:textId="77777777" w:rsidTr="00C754AD">
        <w:tc>
          <w:tcPr>
            <w:tcW w:w="0" w:type="auto"/>
            <w:hideMark/>
          </w:tcPr>
          <w:p w14:paraId="2406EB6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نسبة الكاي إلى درجات الحرية</w:t>
            </w:r>
          </w:p>
        </w:tc>
        <w:tc>
          <w:tcPr>
            <w:tcW w:w="0" w:type="auto"/>
            <w:hideMark/>
          </w:tcPr>
          <w:p w14:paraId="38809DE3"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CMIN/DF</w:t>
            </w:r>
          </w:p>
        </w:tc>
        <w:tc>
          <w:tcPr>
            <w:tcW w:w="0" w:type="auto"/>
            <w:hideMark/>
          </w:tcPr>
          <w:p w14:paraId="3935E967"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1.626</w:t>
            </w:r>
          </w:p>
        </w:tc>
        <w:tc>
          <w:tcPr>
            <w:tcW w:w="0" w:type="auto"/>
            <w:hideMark/>
          </w:tcPr>
          <w:p w14:paraId="6447E962" w14:textId="175DB69B"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 &lt; 3 </w:t>
            </w:r>
            <w:r w:rsidRPr="00342444">
              <w:rPr>
                <w:rFonts w:ascii="Traditional Arabic" w:hAnsi="Traditional Arabic" w:cs="Traditional Arabic"/>
                <w:sz w:val="24"/>
                <w:szCs w:val="24"/>
                <w:rtl/>
              </w:rPr>
              <w:t xml:space="preserve">(جيد)، 5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D1540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3AAF313" w14:textId="77777777" w:rsidTr="00C754AD">
        <w:tc>
          <w:tcPr>
            <w:tcW w:w="0" w:type="auto"/>
            <w:hideMark/>
          </w:tcPr>
          <w:p w14:paraId="1FBE15B6" w14:textId="77777777" w:rsidR="00E91697" w:rsidRPr="00342444" w:rsidRDefault="00E91697" w:rsidP="00342444">
            <w:pPr>
              <w:spacing w:line="360" w:lineRule="auto"/>
              <w:rPr>
                <w:rFonts w:ascii="Traditional Arabic" w:eastAsia="Times New Roman" w:hAnsi="Traditional Arabic" w:cs="Traditional Arabic" w:hint="cs"/>
                <w:sz w:val="24"/>
                <w:szCs w:val="24"/>
              </w:rPr>
            </w:pPr>
            <w:r w:rsidRPr="00342444">
              <w:rPr>
                <w:rFonts w:ascii="Traditional Arabic" w:eastAsia="Times New Roman" w:hAnsi="Traditional Arabic" w:cs="Traditional Arabic"/>
                <w:sz w:val="24"/>
                <w:szCs w:val="24"/>
                <w:rtl/>
              </w:rPr>
              <w:lastRenderedPageBreak/>
              <w:t>مؤشر المطابقة المقارن</w:t>
            </w:r>
          </w:p>
        </w:tc>
        <w:tc>
          <w:tcPr>
            <w:tcW w:w="0" w:type="auto"/>
            <w:hideMark/>
          </w:tcPr>
          <w:p w14:paraId="5A53B198"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CFI</w:t>
            </w:r>
          </w:p>
        </w:tc>
        <w:tc>
          <w:tcPr>
            <w:tcW w:w="0" w:type="auto"/>
            <w:hideMark/>
          </w:tcPr>
          <w:p w14:paraId="57D1033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087422A8" w14:textId="1FFE7CAF"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6A622ED1"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27C621F5" w14:textId="77777777" w:rsidTr="00C754AD">
        <w:tc>
          <w:tcPr>
            <w:tcW w:w="0" w:type="auto"/>
            <w:hideMark/>
          </w:tcPr>
          <w:p w14:paraId="603BF00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تاكر-لويس</w:t>
            </w:r>
          </w:p>
        </w:tc>
        <w:tc>
          <w:tcPr>
            <w:tcW w:w="0" w:type="auto"/>
            <w:hideMark/>
          </w:tcPr>
          <w:p w14:paraId="76731081"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TLI</w:t>
            </w:r>
          </w:p>
        </w:tc>
        <w:tc>
          <w:tcPr>
            <w:tcW w:w="0" w:type="auto"/>
            <w:hideMark/>
          </w:tcPr>
          <w:p w14:paraId="374D234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0.964</w:t>
            </w:r>
          </w:p>
        </w:tc>
        <w:tc>
          <w:tcPr>
            <w:tcW w:w="0" w:type="auto"/>
            <w:hideMark/>
          </w:tcPr>
          <w:p w14:paraId="254ED207" w14:textId="44DE97D6"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0.90 </w:t>
            </w:r>
            <w:r w:rsidRPr="00342444">
              <w:rPr>
                <w:rFonts w:ascii="Traditional Arabic" w:hAnsi="Traditional Arabic" w:cs="Traditional Arabic"/>
                <w:sz w:val="24"/>
                <w:szCs w:val="24"/>
                <w:rtl/>
              </w:rPr>
              <w:t xml:space="preserve">(جيد)، 0.95 </w:t>
            </w:r>
            <w:r w:rsidRPr="00342444">
              <w:rPr>
                <w:rFonts w:ascii="Traditional Arabic" w:hAnsi="Traditional Arabic" w:cs="Traditional Arabic"/>
                <w:sz w:val="24"/>
                <w:szCs w:val="24"/>
              </w:rPr>
              <w:t>&gt;</w:t>
            </w:r>
            <w:r w:rsidRPr="00342444">
              <w:rPr>
                <w:rFonts w:ascii="Traditional Arabic" w:hAnsi="Traditional Arabic" w:cs="Traditional Arabic"/>
                <w:sz w:val="24"/>
                <w:szCs w:val="24"/>
                <w:rtl/>
              </w:rPr>
              <w:t xml:space="preserve"> (ممتاز)</w:t>
            </w:r>
          </w:p>
        </w:tc>
        <w:tc>
          <w:tcPr>
            <w:tcW w:w="0" w:type="auto"/>
            <w:hideMark/>
          </w:tcPr>
          <w:p w14:paraId="5BDC26B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579AFA75" w14:textId="77777777" w:rsidTr="00C754AD">
        <w:tc>
          <w:tcPr>
            <w:tcW w:w="0" w:type="auto"/>
            <w:hideMark/>
          </w:tcPr>
          <w:p w14:paraId="771187EC"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القياس الزائد</w:t>
            </w:r>
          </w:p>
        </w:tc>
        <w:tc>
          <w:tcPr>
            <w:tcW w:w="0" w:type="auto"/>
            <w:hideMark/>
          </w:tcPr>
          <w:p w14:paraId="7698535B"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IFI</w:t>
            </w:r>
          </w:p>
        </w:tc>
        <w:tc>
          <w:tcPr>
            <w:tcW w:w="0" w:type="auto"/>
            <w:hideMark/>
          </w:tcPr>
          <w:p w14:paraId="4CC2B62E"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0.969</w:t>
            </w:r>
          </w:p>
        </w:tc>
        <w:tc>
          <w:tcPr>
            <w:tcW w:w="0" w:type="auto"/>
            <w:hideMark/>
          </w:tcPr>
          <w:p w14:paraId="64D3E0BE" w14:textId="33D46F0E"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&gt; </w:t>
            </w:r>
            <w:proofErr w:type="gramStart"/>
            <w:r w:rsidRPr="00342444">
              <w:rPr>
                <w:rFonts w:ascii="Traditional Arabic" w:hAnsi="Traditional Arabic" w:cs="Traditional Arabic"/>
                <w:sz w:val="24"/>
                <w:szCs w:val="24"/>
              </w:rPr>
              <w:t xml:space="preserve">0.90 </w:t>
            </w:r>
            <w:r w:rsidRPr="00342444">
              <w:rPr>
                <w:rFonts w:ascii="Traditional Arabic" w:hAnsi="Traditional Arabic" w:cs="Traditional Arabic"/>
                <w:sz w:val="24"/>
                <w:szCs w:val="24"/>
                <w:rtl/>
              </w:rPr>
              <w:t xml:space="preserve"> (</w:t>
            </w:r>
            <w:proofErr w:type="gramEnd"/>
            <w:r w:rsidRPr="00342444">
              <w:rPr>
                <w:rFonts w:ascii="Traditional Arabic" w:hAnsi="Traditional Arabic" w:cs="Traditional Arabic"/>
                <w:sz w:val="24"/>
                <w:szCs w:val="24"/>
                <w:rtl/>
              </w:rPr>
              <w:t>جيد)</w:t>
            </w:r>
          </w:p>
        </w:tc>
        <w:tc>
          <w:tcPr>
            <w:tcW w:w="0" w:type="auto"/>
            <w:hideMark/>
          </w:tcPr>
          <w:p w14:paraId="2F61D7A7"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310305FC" w14:textId="77777777" w:rsidTr="00C754AD">
        <w:tc>
          <w:tcPr>
            <w:tcW w:w="0" w:type="auto"/>
            <w:hideMark/>
          </w:tcPr>
          <w:p w14:paraId="6F873DB5"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جذر متوسط مربعات الخطأ التقريبي</w:t>
            </w:r>
          </w:p>
        </w:tc>
        <w:tc>
          <w:tcPr>
            <w:tcW w:w="0" w:type="auto"/>
            <w:hideMark/>
          </w:tcPr>
          <w:p w14:paraId="3257357A"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RMSEA</w:t>
            </w:r>
          </w:p>
        </w:tc>
        <w:tc>
          <w:tcPr>
            <w:tcW w:w="0" w:type="auto"/>
            <w:hideMark/>
          </w:tcPr>
          <w:p w14:paraId="56AB5260"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05840A8A" w14:textId="7BED18F2"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 xml:space="preserve">&lt; 0.05 </w:t>
            </w:r>
            <w:r w:rsidRPr="00342444">
              <w:rPr>
                <w:rFonts w:ascii="Traditional Arabic" w:hAnsi="Traditional Arabic" w:cs="Traditional Arabic"/>
                <w:sz w:val="24"/>
                <w:szCs w:val="24"/>
                <w:rtl/>
              </w:rPr>
              <w:t xml:space="preserve">(جيد)، 0.08 </w:t>
            </w:r>
            <w:r w:rsidRPr="00342444">
              <w:rPr>
                <w:rFonts w:ascii="Traditional Arabic" w:hAnsi="Traditional Arabic" w:cs="Traditional Arabic"/>
                <w:sz w:val="24"/>
                <w:szCs w:val="24"/>
              </w:rPr>
              <w:t>&lt;</w:t>
            </w:r>
            <w:r w:rsidRPr="00342444">
              <w:rPr>
                <w:rFonts w:ascii="Traditional Arabic" w:hAnsi="Traditional Arabic" w:cs="Traditional Arabic"/>
                <w:sz w:val="24"/>
                <w:szCs w:val="24"/>
                <w:rtl/>
              </w:rPr>
              <w:t xml:space="preserve"> (مقبول)</w:t>
            </w:r>
          </w:p>
        </w:tc>
        <w:tc>
          <w:tcPr>
            <w:tcW w:w="0" w:type="auto"/>
            <w:hideMark/>
          </w:tcPr>
          <w:p w14:paraId="3595058F"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مطابقة ممتازة</w:t>
            </w:r>
          </w:p>
        </w:tc>
      </w:tr>
      <w:tr w:rsidR="00E91697" w:rsidRPr="00342444" w14:paraId="13249719" w14:textId="77777777" w:rsidTr="00C754AD">
        <w:tc>
          <w:tcPr>
            <w:tcW w:w="0" w:type="auto"/>
            <w:hideMark/>
          </w:tcPr>
          <w:p w14:paraId="5C094F84"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tl/>
              </w:rPr>
              <w:t>مؤشر التكيف البسيط</w:t>
            </w:r>
          </w:p>
        </w:tc>
        <w:tc>
          <w:tcPr>
            <w:tcW w:w="0" w:type="auto"/>
            <w:hideMark/>
          </w:tcPr>
          <w:p w14:paraId="6C3C52EB" w14:textId="77777777" w:rsidR="00E91697" w:rsidRPr="00342444" w:rsidRDefault="00E91697" w:rsidP="00342444">
            <w:pPr>
              <w:spacing w:line="360" w:lineRule="auto"/>
              <w:rPr>
                <w:rFonts w:ascii="Traditional Arabic" w:eastAsia="Times New Roman" w:hAnsi="Traditional Arabic" w:cs="Traditional Arabic"/>
                <w:sz w:val="24"/>
                <w:szCs w:val="24"/>
                <w:rtl/>
              </w:rPr>
            </w:pPr>
            <w:r w:rsidRPr="00342444">
              <w:rPr>
                <w:rFonts w:ascii="Traditional Arabic" w:eastAsia="Times New Roman" w:hAnsi="Traditional Arabic" w:cs="Traditional Arabic"/>
                <w:sz w:val="24"/>
                <w:szCs w:val="24"/>
              </w:rPr>
              <w:t>PNFI</w:t>
            </w:r>
          </w:p>
        </w:tc>
        <w:tc>
          <w:tcPr>
            <w:tcW w:w="0" w:type="auto"/>
            <w:hideMark/>
          </w:tcPr>
          <w:p w14:paraId="6145E4A6" w14:textId="77777777"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0.809</w:t>
            </w:r>
          </w:p>
        </w:tc>
        <w:tc>
          <w:tcPr>
            <w:tcW w:w="0" w:type="auto"/>
            <w:hideMark/>
          </w:tcPr>
          <w:p w14:paraId="5161A811" w14:textId="0A0BF260" w:rsidR="00E91697" w:rsidRPr="00342444" w:rsidRDefault="00E91697" w:rsidP="00342444">
            <w:pPr>
              <w:spacing w:line="360" w:lineRule="auto"/>
              <w:rPr>
                <w:rFonts w:ascii="Traditional Arabic" w:eastAsia="Times New Roman" w:hAnsi="Traditional Arabic" w:cs="Traditional Arabic"/>
                <w:sz w:val="24"/>
                <w:szCs w:val="24"/>
              </w:rPr>
            </w:pPr>
            <w:r w:rsidRPr="00342444">
              <w:rPr>
                <w:rFonts w:ascii="Traditional Arabic" w:hAnsi="Traditional Arabic" w:cs="Traditional Arabic"/>
                <w:sz w:val="24"/>
                <w:szCs w:val="24"/>
              </w:rPr>
              <w:t>&gt; 0.50</w:t>
            </w:r>
            <w:r w:rsidRPr="00342444">
              <w:rPr>
                <w:rFonts w:ascii="Traditional Arabic" w:hAnsi="Traditional Arabic" w:cs="Traditional Arabic"/>
                <w:sz w:val="24"/>
                <w:szCs w:val="24"/>
                <w:rtl/>
              </w:rPr>
              <w:t xml:space="preserve"> (مقبول)</w:t>
            </w:r>
          </w:p>
        </w:tc>
        <w:tc>
          <w:tcPr>
            <w:tcW w:w="0" w:type="auto"/>
            <w:hideMark/>
          </w:tcPr>
          <w:p w14:paraId="2A79865E" w14:textId="77777777" w:rsidR="00E91697" w:rsidRPr="00342444" w:rsidRDefault="00E91697" w:rsidP="00C754AD">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b/>
                <w:bCs/>
                <w:sz w:val="24"/>
                <w:szCs w:val="24"/>
                <w:rtl/>
              </w:rPr>
              <w:t>جيد جداً (كفاءة عالية في البساطة)</w:t>
            </w:r>
          </w:p>
        </w:tc>
      </w:tr>
    </w:tbl>
    <w:p w14:paraId="7A7E1F96" w14:textId="77777777" w:rsidR="00E91697" w:rsidRPr="00342444" w:rsidRDefault="00E91697" w:rsidP="00342444">
      <w:pPr>
        <w:bidi/>
        <w:spacing w:line="360" w:lineRule="auto"/>
        <w:jc w:val="both"/>
        <w:rPr>
          <w:rFonts w:ascii="Traditional Arabic" w:hAnsi="Traditional Arabic" w:cs="Traditional Arabic"/>
          <w:sz w:val="24"/>
          <w:szCs w:val="24"/>
          <w:rtl/>
          <w:lang w:bidi="ar-SY"/>
        </w:rPr>
      </w:pPr>
    </w:p>
    <w:p w14:paraId="35BF19D7" w14:textId="3FCE0C27" w:rsidR="008267E1" w:rsidRPr="00342444" w:rsidRDefault="00E9169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حيث تظهر النتائج ان </w:t>
      </w:r>
      <w:r w:rsidR="008267E1" w:rsidRPr="00342444">
        <w:rPr>
          <w:rFonts w:ascii="Traditional Arabic" w:hAnsi="Traditional Arabic" w:cs="Traditional Arabic"/>
          <w:sz w:val="24"/>
          <w:szCs w:val="24"/>
          <w:rtl/>
          <w:lang w:bidi="ar-SY"/>
        </w:rPr>
        <w:t xml:space="preserve">مربع كاي والملاءمة المطلقة: </w:t>
      </w:r>
      <w:r w:rsidR="008267E1" w:rsidRPr="00342444">
        <w:rPr>
          <w:rFonts w:ascii="Cambria" w:hAnsi="Cambria" w:cs="Cambria"/>
          <w:sz w:val="24"/>
          <w:szCs w:val="24"/>
          <w:lang w:bidi="ar-SY"/>
        </w:rPr>
        <w:t>χ</w:t>
      </w:r>
      <w:r w:rsidR="008267E1" w:rsidRPr="00342444">
        <w:rPr>
          <w:rFonts w:ascii="Traditional Arabic" w:hAnsi="Traditional Arabic" w:cs="Traditional Arabic"/>
          <w:sz w:val="24"/>
          <w:szCs w:val="24"/>
          <w:lang w:bidi="ar-SY"/>
        </w:rPr>
        <w:t>²</w:t>
      </w:r>
      <w:r w:rsidR="008267E1" w:rsidRPr="00342444">
        <w:rPr>
          <w:rFonts w:ascii="Traditional Arabic" w:hAnsi="Traditional Arabic" w:cs="Traditional Arabic"/>
          <w:sz w:val="24"/>
          <w:szCs w:val="24"/>
          <w:rtl/>
          <w:lang w:bidi="ar-SY"/>
        </w:rPr>
        <w:t xml:space="preserve"> = ٣٩٣.٤٧٣، معامل الارتباط = ٢٤٢، قيمة الاحتمال &lt; ٠.٠٠١؛ </w:t>
      </w:r>
      <w:r w:rsidR="008267E1" w:rsidRPr="00342444">
        <w:rPr>
          <w:rFonts w:ascii="Traditional Arabic" w:hAnsi="Traditional Arabic" w:cs="Traditional Arabic"/>
          <w:sz w:val="24"/>
          <w:szCs w:val="24"/>
          <w:lang w:bidi="ar-SY"/>
        </w:rPr>
        <w:t>CMIN/DF = 1.626</w:t>
      </w:r>
      <w:r w:rsidR="008267E1" w:rsidRPr="00342444">
        <w:rPr>
          <w:rFonts w:ascii="Traditional Arabic" w:hAnsi="Traditional Arabic" w:cs="Traditional Arabic"/>
          <w:sz w:val="24"/>
          <w:szCs w:val="24"/>
          <w:rtl/>
          <w:lang w:bidi="ar-SY"/>
        </w:rPr>
        <w:t xml:space="preserve"> (يشير إلى توافق جيد جداً، حيث تعتبر القيم بين 1.0 و2.0 ممتازة؛ كلاين، 2016). مؤشرات التوافق التزايدي:</w:t>
      </w:r>
    </w:p>
    <w:p w14:paraId="7F4F11BC"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CFI = 0.969</w:t>
      </w:r>
      <w:r w:rsidRPr="00342444">
        <w:rPr>
          <w:rFonts w:ascii="Traditional Arabic" w:hAnsi="Traditional Arabic" w:cs="Traditional Arabic"/>
          <w:sz w:val="24"/>
          <w:szCs w:val="24"/>
          <w:rtl/>
          <w:lang w:bidi="ar-SY"/>
        </w:rPr>
        <w:t xml:space="preserve"> (توافق ممتاز، يتجاوز عتبة 0.95).</w:t>
      </w:r>
    </w:p>
    <w:p w14:paraId="17686830"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TLI = 0.964</w:t>
      </w:r>
      <w:r w:rsidRPr="00342444">
        <w:rPr>
          <w:rFonts w:ascii="Traditional Arabic" w:hAnsi="Traditional Arabic" w:cs="Traditional Arabic"/>
          <w:sz w:val="24"/>
          <w:szCs w:val="24"/>
          <w:rtl/>
          <w:lang w:bidi="ar-SY"/>
        </w:rPr>
        <w:t xml:space="preserve"> (توافق ممتاز).</w:t>
      </w:r>
    </w:p>
    <w:p w14:paraId="1B71BBE7" w14:textId="77777777" w:rsidR="008267E1" w:rsidRPr="00342444" w:rsidRDefault="008267E1" w:rsidP="00D73057">
      <w:pPr>
        <w:pStyle w:val="a3"/>
        <w:numPr>
          <w:ilvl w:val="0"/>
          <w:numId w:val="30"/>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lang w:bidi="ar-SY"/>
        </w:rPr>
        <w:t>NFI = 0.923</w:t>
      </w:r>
      <w:r w:rsidRPr="00342444">
        <w:rPr>
          <w:rFonts w:ascii="Traditional Arabic" w:hAnsi="Traditional Arabic" w:cs="Traditional Arabic"/>
          <w:sz w:val="24"/>
          <w:szCs w:val="24"/>
          <w:rtl/>
          <w:lang w:bidi="ar-SY"/>
        </w:rPr>
        <w:t xml:space="preserve"> (توافق جيد جداً، يتجاوز 0.90).</w:t>
      </w:r>
    </w:p>
    <w:p w14:paraId="0A56CCBD" w14:textId="555B9477" w:rsidR="008267E1" w:rsidRPr="00342444" w:rsidRDefault="008267E1" w:rsidP="00D73057">
      <w:pPr>
        <w:pStyle w:val="a3"/>
        <w:numPr>
          <w:ilvl w:val="0"/>
          <w:numId w:val="30"/>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توافق اقتصادي: </w:t>
      </w:r>
      <w:r w:rsidRPr="00342444">
        <w:rPr>
          <w:rFonts w:ascii="Traditional Arabic" w:hAnsi="Traditional Arabic" w:cs="Traditional Arabic"/>
          <w:sz w:val="24"/>
          <w:szCs w:val="24"/>
          <w:lang w:bidi="ar-SY"/>
        </w:rPr>
        <w:t>RMSEA = 0.036 [90% CI: 0.030-0.043]</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PCLOSE = 1.000</w:t>
      </w:r>
    </w:p>
    <w:p w14:paraId="3EF914C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يشير هذا التحسن في </w:t>
      </w:r>
      <w:r w:rsidRPr="00342444">
        <w:rPr>
          <w:rFonts w:ascii="Traditional Arabic" w:hAnsi="Traditional Arabic" w:cs="Traditional Arabic"/>
          <w:sz w:val="24"/>
          <w:szCs w:val="24"/>
          <w:lang w:bidi="ar-SY"/>
        </w:rPr>
        <w:t>RMSEA</w:t>
      </w:r>
      <w:r w:rsidRPr="00342444">
        <w:rPr>
          <w:rFonts w:ascii="Traditional Arabic" w:hAnsi="Traditional Arabic" w:cs="Traditional Arabic"/>
          <w:sz w:val="24"/>
          <w:szCs w:val="24"/>
          <w:rtl/>
          <w:lang w:bidi="ar-SY"/>
        </w:rPr>
        <w:t xml:space="preserve"> مقارنةً بالنموذج 1 إلى أن النمذجة الصريحة للهيكل البعدي تحسن من كفاءة النموذج وتوافقه.</w:t>
      </w:r>
    </w:p>
    <w:p w14:paraId="749FC167"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FCB90D1" w14:textId="5B1492A8" w:rsidR="008267E1" w:rsidRPr="00342444" w:rsidRDefault="008267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بالمحصلة، يظهر النموذج 2 توافقاً أفضل قليلاً من النموذج 1 (</w:t>
      </w:r>
      <w:r w:rsidRPr="00342444">
        <w:rPr>
          <w:rFonts w:ascii="Traditional Arabic" w:hAnsi="Traditional Arabic" w:cs="Traditional Arabic"/>
          <w:sz w:val="24"/>
          <w:szCs w:val="24"/>
          <w:lang w:bidi="ar-SY"/>
        </w:rPr>
        <w:t>RMSEA: 0.036</w:t>
      </w:r>
      <w:r w:rsidRPr="00342444">
        <w:rPr>
          <w:rFonts w:ascii="Traditional Arabic" w:hAnsi="Traditional Arabic" w:cs="Traditional Arabic"/>
          <w:sz w:val="24"/>
          <w:szCs w:val="24"/>
          <w:rtl/>
          <w:lang w:bidi="ar-SY"/>
        </w:rPr>
        <w:t xml:space="preserve"> مقابل 0.041؛ </w:t>
      </w:r>
      <w:r w:rsidRPr="00342444">
        <w:rPr>
          <w:rFonts w:ascii="Traditional Arabic" w:hAnsi="Traditional Arabic" w:cs="Traditional Arabic"/>
          <w:sz w:val="24"/>
          <w:szCs w:val="24"/>
          <w:lang w:bidi="ar-SY"/>
        </w:rPr>
        <w:t>CMIN/DF: 1.626</w:t>
      </w:r>
      <w:r w:rsidRPr="00342444">
        <w:rPr>
          <w:rFonts w:ascii="Traditional Arabic" w:hAnsi="Traditional Arabic" w:cs="Traditional Arabic"/>
          <w:sz w:val="24"/>
          <w:szCs w:val="24"/>
          <w:rtl/>
          <w:lang w:bidi="ar-SY"/>
        </w:rPr>
        <w:t xml:space="preserve"> مقابل 1.795)، مما يدعم المفهوم متعدد الأبعاد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Hu &amp; Bentler, 1999</w:t>
      </w:r>
      <w:r w:rsidRPr="00342444">
        <w:rPr>
          <w:rFonts w:ascii="Traditional Arabic" w:hAnsi="Traditional Arabic" w:cs="Traditional Arabic"/>
          <w:sz w:val="24"/>
          <w:szCs w:val="24"/>
          <w:rtl/>
          <w:lang w:bidi="ar-SY"/>
        </w:rPr>
        <w:t>).</w:t>
      </w:r>
    </w:p>
    <w:p w14:paraId="4D0827F3" w14:textId="77B04606" w:rsidR="008267E1" w:rsidRPr="00342444" w:rsidRDefault="00744EEE"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و</w:t>
      </w:r>
      <w:r w:rsidR="008267E1" w:rsidRPr="00342444">
        <w:rPr>
          <w:rFonts w:ascii="Traditional Arabic" w:hAnsi="Traditional Arabic" w:cs="Traditional Arabic"/>
          <w:sz w:val="24"/>
          <w:szCs w:val="24"/>
          <w:rtl/>
          <w:lang w:bidi="ar-SY"/>
        </w:rPr>
        <w:t>تظهر تقييمات الاحمال الخاصة بالمؤشرات على المتغيرات الكامنة ما يلي:</w:t>
      </w:r>
    </w:p>
    <w:p w14:paraId="4CF1825F" w14:textId="3E6B65D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الرؤية (</w:t>
      </w:r>
      <w:r w:rsidRPr="00342444">
        <w:rPr>
          <w:rFonts w:ascii="Traditional Arabic" w:hAnsi="Traditional Arabic" w:cs="Traditional Arabic"/>
          <w:sz w:val="24"/>
          <w:szCs w:val="24"/>
          <w:lang w:bidi="ar-SY"/>
        </w:rPr>
        <w:t>VIS</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٠.٦٩٦-٠.٧٣٩. ويمثل البناء وضوح الوضع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 للمنظمة وتطلعاتها.</w:t>
      </w:r>
    </w:p>
    <w:p w14:paraId="68236255" w14:textId="77777777"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بعد الأهداف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٠.٦٤٧-٠.٧٢٦. ويمثل البناء وضوح الأهداف التنظيمية الملموسة والقابلة للقياس.</w:t>
      </w:r>
    </w:p>
    <w:p w14:paraId="30803F55" w14:textId="426C62B4" w:rsidR="008267E1" w:rsidRPr="00342444" w:rsidRDefault="008267E1" w:rsidP="00D73057">
      <w:pPr>
        <w:pStyle w:val="a3"/>
        <w:numPr>
          <w:ilvl w:val="0"/>
          <w:numId w:val="31"/>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STRAT</w:t>
      </w:r>
      <w:r w:rsidRPr="00342444">
        <w:rPr>
          <w:rFonts w:ascii="Traditional Arabic" w:hAnsi="Traditional Arabic" w:cs="Traditional Arabic"/>
          <w:sz w:val="24"/>
          <w:szCs w:val="24"/>
          <w:rtl/>
          <w:lang w:bidi="ar-SY"/>
        </w:rPr>
        <w:t xml:space="preserve">): أربعة مؤشرات ذات أحمال موحدة: نطاق </w:t>
      </w:r>
      <w:r w:rsidRPr="00342444">
        <w:rPr>
          <w:rFonts w:ascii="Cambria" w:hAnsi="Cambria" w:cs="Cambria"/>
          <w:sz w:val="24"/>
          <w:szCs w:val="24"/>
          <w:lang w:bidi="ar-SY"/>
        </w:rPr>
        <w:t>λ</w:t>
      </w:r>
      <w:r w:rsidRPr="00342444">
        <w:rPr>
          <w:rFonts w:ascii="Traditional Arabic" w:hAnsi="Traditional Arabic" w:cs="Traditional Arabic"/>
          <w:sz w:val="24"/>
          <w:szCs w:val="24"/>
          <w:rtl/>
          <w:lang w:bidi="ar-SY"/>
        </w:rPr>
        <w:t xml:space="preserve"> = ٠.٦٩٤-٠.٧٢٨. يمثل البناء وضوح مناهج التنفيذ والوضع التنافسي.</w:t>
      </w:r>
    </w:p>
    <w:p w14:paraId="430A5B4C"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بالتالي، جاءت جميع أحمال المؤشرات ذات دلالة إحصائية (جميعها </w:t>
      </w:r>
      <w:r w:rsidRPr="00342444">
        <w:rPr>
          <w:rFonts w:ascii="Traditional Arabic" w:hAnsi="Traditional Arabic" w:cs="Traditional Arabic"/>
          <w:sz w:val="24"/>
          <w:szCs w:val="24"/>
          <w:lang w:bidi="ar-SY"/>
        </w:rPr>
        <w:t>p</w:t>
      </w:r>
      <w:r w:rsidRPr="00342444">
        <w:rPr>
          <w:rFonts w:ascii="Traditional Arabic" w:hAnsi="Traditional Arabic" w:cs="Traditional Arabic"/>
          <w:sz w:val="24"/>
          <w:szCs w:val="24"/>
          <w:rtl/>
          <w:lang w:bidi="ar-SY"/>
        </w:rPr>
        <w:t xml:space="preserve"> &lt; .٠٠١)، مما يؤكد أن كل بعد قابل للقياس بشكل موثوق (</w:t>
      </w:r>
      <w:r w:rsidRPr="00342444">
        <w:rPr>
          <w:rFonts w:ascii="Traditional Arabic" w:hAnsi="Traditional Arabic" w:cs="Traditional Arabic"/>
          <w:sz w:val="24"/>
          <w:szCs w:val="24"/>
          <w:lang w:bidi="ar-SY"/>
        </w:rPr>
        <w:t>Kline, 2016</w:t>
      </w:r>
      <w:r w:rsidRPr="00342444">
        <w:rPr>
          <w:rFonts w:ascii="Traditional Arabic" w:hAnsi="Traditional Arabic" w:cs="Traditional Arabic"/>
          <w:sz w:val="24"/>
          <w:szCs w:val="24"/>
          <w:rtl/>
          <w:lang w:bidi="ar-SY"/>
        </w:rPr>
        <w:t>).</w:t>
      </w:r>
    </w:p>
    <w:p w14:paraId="7F5D4E0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398706BC" w14:textId="7EC6979D" w:rsidR="008267E1" w:rsidRPr="00342444" w:rsidRDefault="008267E1" w:rsidP="008D6CC7">
      <w:pPr>
        <w:pStyle w:val="4"/>
        <w:rPr>
          <w:rtl/>
        </w:rPr>
      </w:pPr>
      <w:r w:rsidRPr="00342444">
        <w:rPr>
          <w:rtl/>
        </w:rPr>
        <w:t>نتائج النموذج الهيكلي - التحليل البعدي:</w:t>
      </w:r>
    </w:p>
    <w:p w14:paraId="0C1A29F3" w14:textId="7C728E66"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
        </w:rPr>
      </w:pPr>
      <w:r w:rsidRPr="00D027E6">
        <w:rPr>
          <w:rFonts w:ascii="Traditional Arabic" w:hAnsi="Traditional Arabic" w:cs="Traditional Arabic"/>
          <w:sz w:val="24"/>
          <w:szCs w:val="24"/>
          <w:rtl/>
          <w:lang w:bidi="ar"/>
        </w:rPr>
        <w:t>تأثيرات الأبعاد على التخطيط التشغيلي (الفرضيات ١.١-١.٣، مسارات الوساطة):</w:t>
      </w:r>
    </w:p>
    <w:p w14:paraId="69142D72" w14:textId="712F4EFA" w:rsidR="00A75FDD" w:rsidRDefault="00A75FDD" w:rsidP="00A75FDD">
      <w:pPr>
        <w:pStyle w:val="a7"/>
      </w:pPr>
      <w:bookmarkStart w:id="113" w:name="_Toc223800670"/>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25</w:t>
        </w:r>
      </w:fldSimple>
      <w:r>
        <w:rPr>
          <w:noProof/>
        </w:rPr>
        <w:t xml:space="preserve"> </w:t>
      </w:r>
      <w:r>
        <w:rPr>
          <w:rFonts w:hint="cs"/>
          <w:noProof/>
          <w:rtl/>
        </w:rPr>
        <w:t xml:space="preserve">: </w:t>
      </w:r>
      <w:r w:rsidRPr="002B19EB">
        <w:rPr>
          <w:noProof/>
          <w:rtl/>
        </w:rPr>
        <w:t>اختبار الآثار المباشرة لأبعاد التوجه الاسـتراتيجي في التخطيط التشغيلي</w:t>
      </w:r>
      <w:bookmarkEnd w:id="113"/>
    </w:p>
    <w:tbl>
      <w:tblPr>
        <w:tblStyle w:val="aa"/>
        <w:bidiVisual/>
        <w:tblW w:w="0" w:type="auto"/>
        <w:tblLook w:val="04A0" w:firstRow="1" w:lastRow="0" w:firstColumn="1" w:lastColumn="0" w:noHBand="0" w:noVBand="1"/>
      </w:tblPr>
      <w:tblGrid>
        <w:gridCol w:w="1513"/>
        <w:gridCol w:w="2114"/>
        <w:gridCol w:w="754"/>
        <w:gridCol w:w="754"/>
        <w:gridCol w:w="1036"/>
        <w:gridCol w:w="1841"/>
        <w:gridCol w:w="1338"/>
      </w:tblGrid>
      <w:tr w:rsidR="00CF387B" w:rsidRPr="00C754AD" w14:paraId="125401EF" w14:textId="77777777" w:rsidTr="00A75FDD">
        <w:trPr>
          <w:tblHeader/>
        </w:trPr>
        <w:tc>
          <w:tcPr>
            <w:tcW w:w="0" w:type="auto"/>
            <w:hideMark/>
          </w:tcPr>
          <w:p w14:paraId="62C805F9"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Pathway</w:t>
            </w:r>
          </w:p>
        </w:tc>
        <w:tc>
          <w:tcPr>
            <w:tcW w:w="0" w:type="auto"/>
            <w:hideMark/>
          </w:tcPr>
          <w:p w14:paraId="2E9A123A"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Unstandardized (b)</w:t>
            </w:r>
          </w:p>
        </w:tc>
        <w:tc>
          <w:tcPr>
            <w:tcW w:w="0" w:type="auto"/>
            <w:hideMark/>
          </w:tcPr>
          <w:p w14:paraId="67B9FCB5"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S.E.</w:t>
            </w:r>
          </w:p>
        </w:tc>
        <w:tc>
          <w:tcPr>
            <w:tcW w:w="0" w:type="auto"/>
            <w:hideMark/>
          </w:tcPr>
          <w:p w14:paraId="65208A16"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C.R.</w:t>
            </w:r>
          </w:p>
        </w:tc>
        <w:tc>
          <w:tcPr>
            <w:tcW w:w="0" w:type="auto"/>
            <w:hideMark/>
          </w:tcPr>
          <w:p w14:paraId="2C5E6222"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p-value</w:t>
            </w:r>
          </w:p>
        </w:tc>
        <w:tc>
          <w:tcPr>
            <w:tcW w:w="0" w:type="auto"/>
            <w:hideMark/>
          </w:tcPr>
          <w:p w14:paraId="3BE77AA8"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Standardized (</w:t>
            </w:r>
            <w:r w:rsidRPr="00C754AD">
              <w:rPr>
                <w:rFonts w:ascii="Cambria" w:eastAsia="Times New Roman" w:hAnsi="Cambria" w:cs="Cambria"/>
                <w:b/>
                <w:bCs/>
                <w:sz w:val="24"/>
                <w:szCs w:val="24"/>
              </w:rPr>
              <w:t>β</w:t>
            </w:r>
            <w:r w:rsidRPr="00C754AD">
              <w:rPr>
                <w:rFonts w:ascii="Traditional Arabic" w:eastAsia="Times New Roman" w:hAnsi="Traditional Arabic" w:cs="Traditional Arabic"/>
                <w:b/>
                <w:bCs/>
                <w:sz w:val="24"/>
                <w:szCs w:val="24"/>
              </w:rPr>
              <w:t>)</w:t>
            </w:r>
          </w:p>
        </w:tc>
        <w:tc>
          <w:tcPr>
            <w:tcW w:w="0" w:type="auto"/>
            <w:hideMark/>
          </w:tcPr>
          <w:p w14:paraId="3A5963BC" w14:textId="77777777" w:rsidR="008267E1" w:rsidRPr="00C754AD" w:rsidRDefault="008267E1" w:rsidP="00342444">
            <w:pPr>
              <w:spacing w:line="360" w:lineRule="auto"/>
              <w:jc w:val="center"/>
              <w:rPr>
                <w:rFonts w:ascii="Traditional Arabic" w:eastAsia="Times New Roman" w:hAnsi="Traditional Arabic" w:cs="Traditional Arabic"/>
                <w:b/>
                <w:bCs/>
                <w:sz w:val="24"/>
                <w:szCs w:val="24"/>
              </w:rPr>
            </w:pPr>
            <w:r w:rsidRPr="00C754AD">
              <w:rPr>
                <w:rFonts w:ascii="Traditional Arabic" w:eastAsia="Times New Roman" w:hAnsi="Traditional Arabic" w:cs="Traditional Arabic"/>
                <w:b/>
                <w:bCs/>
                <w:sz w:val="24"/>
                <w:szCs w:val="24"/>
              </w:rPr>
              <w:t>CI</w:t>
            </w:r>
          </w:p>
        </w:tc>
      </w:tr>
      <w:tr w:rsidR="008267E1" w:rsidRPr="00342444" w14:paraId="27D6F280" w14:textId="77777777" w:rsidTr="00A75FDD">
        <w:tc>
          <w:tcPr>
            <w:tcW w:w="0" w:type="auto"/>
            <w:hideMark/>
          </w:tcPr>
          <w:p w14:paraId="3BDAF11C"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VIS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59609D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0.210</w:t>
            </w:r>
          </w:p>
        </w:tc>
        <w:tc>
          <w:tcPr>
            <w:tcW w:w="0" w:type="auto"/>
            <w:hideMark/>
          </w:tcPr>
          <w:p w14:paraId="6A81924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0.057</w:t>
            </w:r>
          </w:p>
        </w:tc>
        <w:tc>
          <w:tcPr>
            <w:tcW w:w="0" w:type="auto"/>
            <w:hideMark/>
          </w:tcPr>
          <w:p w14:paraId="07D4E4E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3.665</w:t>
            </w:r>
          </w:p>
        </w:tc>
        <w:tc>
          <w:tcPr>
            <w:tcW w:w="0" w:type="auto"/>
            <w:hideMark/>
          </w:tcPr>
          <w:p w14:paraId="0D5DBC6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60123A8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0.211</w:t>
            </w:r>
          </w:p>
        </w:tc>
        <w:tc>
          <w:tcPr>
            <w:tcW w:w="0" w:type="auto"/>
            <w:hideMark/>
          </w:tcPr>
          <w:p w14:paraId="365CF95B"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[0.098, 0.322]</w:t>
            </w:r>
          </w:p>
        </w:tc>
      </w:tr>
      <w:tr w:rsidR="008267E1" w:rsidRPr="00342444" w14:paraId="5696675C" w14:textId="77777777" w:rsidTr="00A75FDD">
        <w:tc>
          <w:tcPr>
            <w:tcW w:w="0" w:type="auto"/>
            <w:hideMark/>
          </w:tcPr>
          <w:p w14:paraId="7C21D53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38FC979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0.545</w:t>
            </w:r>
          </w:p>
        </w:tc>
        <w:tc>
          <w:tcPr>
            <w:tcW w:w="0" w:type="auto"/>
            <w:hideMark/>
          </w:tcPr>
          <w:p w14:paraId="4D5026C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0.076</w:t>
            </w:r>
          </w:p>
        </w:tc>
        <w:tc>
          <w:tcPr>
            <w:tcW w:w="0" w:type="auto"/>
            <w:hideMark/>
          </w:tcPr>
          <w:p w14:paraId="16ECF04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7.148</w:t>
            </w:r>
          </w:p>
        </w:tc>
        <w:tc>
          <w:tcPr>
            <w:tcW w:w="0" w:type="auto"/>
            <w:hideMark/>
          </w:tcPr>
          <w:p w14:paraId="1ACB501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4CBD92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0.483</w:t>
            </w:r>
          </w:p>
        </w:tc>
        <w:tc>
          <w:tcPr>
            <w:tcW w:w="0" w:type="auto"/>
            <w:hideMark/>
          </w:tcPr>
          <w:p w14:paraId="1B563E0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[0.396, 0.694]</w:t>
            </w:r>
          </w:p>
        </w:tc>
      </w:tr>
      <w:tr w:rsidR="008267E1" w:rsidRPr="00342444" w14:paraId="79D97999" w14:textId="77777777" w:rsidTr="00A75FDD">
        <w:tc>
          <w:tcPr>
            <w:tcW w:w="0" w:type="auto"/>
            <w:hideMark/>
          </w:tcPr>
          <w:p w14:paraId="630825F0" w14:textId="77777777" w:rsidR="008267E1" w:rsidRPr="00342444" w:rsidRDefault="008267E1"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Pr="00342444">
              <w:rPr>
                <w:rFonts w:ascii="Arial" w:eastAsia="Times New Roman" w:hAnsi="Arial" w:cs="Arial"/>
                <w:sz w:val="24"/>
                <w:szCs w:val="24"/>
              </w:rPr>
              <w:t>→</w:t>
            </w:r>
            <w:r w:rsidRPr="00342444">
              <w:rPr>
                <w:rFonts w:ascii="Traditional Arabic" w:eastAsia="Times New Roman" w:hAnsi="Traditional Arabic" w:cs="Traditional Arabic"/>
                <w:sz w:val="24"/>
                <w:szCs w:val="24"/>
              </w:rPr>
              <w:t xml:space="preserve"> OP</w:t>
            </w:r>
          </w:p>
        </w:tc>
        <w:tc>
          <w:tcPr>
            <w:tcW w:w="0" w:type="auto"/>
            <w:hideMark/>
          </w:tcPr>
          <w:p w14:paraId="4AA4492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B96EBE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0.055</w:t>
            </w:r>
          </w:p>
        </w:tc>
        <w:tc>
          <w:tcPr>
            <w:tcW w:w="0" w:type="auto"/>
            <w:hideMark/>
          </w:tcPr>
          <w:p w14:paraId="07E5DAFD"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4.056</w:t>
            </w:r>
          </w:p>
        </w:tc>
        <w:tc>
          <w:tcPr>
            <w:tcW w:w="0" w:type="auto"/>
            <w:hideMark/>
          </w:tcPr>
          <w:p w14:paraId="180EC10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90EF37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0.224</w:t>
            </w:r>
          </w:p>
        </w:tc>
        <w:tc>
          <w:tcPr>
            <w:tcW w:w="0" w:type="auto"/>
            <w:hideMark/>
          </w:tcPr>
          <w:p w14:paraId="1D9F0D9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[0.116, 0.332]</w:t>
            </w:r>
          </w:p>
        </w:tc>
      </w:tr>
    </w:tbl>
    <w:p w14:paraId="271AECA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EF679B2" w14:textId="5576D644"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تظهر الأهداف الواضحة (</w:t>
      </w:r>
      <w:r w:rsidRPr="00342444">
        <w:rPr>
          <w:rFonts w:ascii="Traditional Arabic" w:hAnsi="Traditional Arabic" w:cs="Traditional Arabic"/>
          <w:sz w:val="24"/>
          <w:szCs w:val="24"/>
          <w:lang w:bidi="ar-SY"/>
        </w:rPr>
        <w:t>OB</w:t>
      </w:r>
      <w:r w:rsidRPr="00342444">
        <w:rPr>
          <w:rFonts w:ascii="Traditional Arabic" w:hAnsi="Traditional Arabic" w:cs="Traditional Arabic"/>
          <w:sz w:val="24"/>
          <w:szCs w:val="24"/>
          <w:rtl/>
          <w:lang w:bidi="ar-SY"/>
        </w:rPr>
        <w:t>) التأثير الأقوى على التخطيط التشغيلي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0.483</w:t>
      </w:r>
      <w:r w:rsidRPr="00342444">
        <w:rPr>
          <w:rFonts w:ascii="Traditional Arabic" w:hAnsi="Traditional Arabic" w:cs="Traditional Arabic"/>
          <w:sz w:val="24"/>
          <w:szCs w:val="24"/>
          <w:rtl/>
          <w:lang w:bidi="ar-SY"/>
        </w:rPr>
        <w:t>)، مفسرةً 48.3% من العلاقة المعيارية. يشير هذا إلى أن وضوح الهدف هو المحرك الرئيسي لفعالية التنفيذ التشغيلي. تساهم الرؤية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0.211</w:t>
      </w:r>
      <w:r w:rsidRPr="00342444">
        <w:rPr>
          <w:rFonts w:ascii="Traditional Arabic" w:hAnsi="Traditional Arabic" w:cs="Traditional Arabic"/>
          <w:sz w:val="24"/>
          <w:szCs w:val="24"/>
          <w:rtl/>
          <w:lang w:bidi="ar-SY"/>
        </w:rPr>
        <w:t>)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0.224</w:t>
      </w:r>
      <w:r w:rsidRPr="00342444">
        <w:rPr>
          <w:rFonts w:ascii="Traditional Arabic" w:hAnsi="Traditional Arabic" w:cs="Traditional Arabic"/>
          <w:sz w:val="24"/>
          <w:szCs w:val="24"/>
          <w:rtl/>
          <w:lang w:bidi="ar-SY"/>
        </w:rPr>
        <w:t>) بشكل متساوي تقريباً، ولكن بأحجام تأثير معتدلة، مما يشير إلى أن الأهداف الملموسة أكثر قابلية للتنفيذ بشكل مباشر في التخطيط التشغيلي من الرؤية المجردة أو بيانات تحديد المواقع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w:t>
      </w:r>
      <w:r w:rsidRPr="00342444">
        <w:rPr>
          <w:rFonts w:ascii="Traditional Arabic" w:hAnsi="Traditional Arabic" w:cs="Traditional Arabic"/>
          <w:sz w:val="24"/>
          <w:szCs w:val="24"/>
          <w:lang w:bidi="ar-SY"/>
        </w:rPr>
        <w:t>Porter, 1980; Kaplan &amp; Norton, 2001</w:t>
      </w:r>
      <w:r w:rsidRPr="00342444">
        <w:rPr>
          <w:rFonts w:ascii="Traditional Arabic" w:hAnsi="Traditional Arabic" w:cs="Traditional Arabic"/>
          <w:sz w:val="24"/>
          <w:szCs w:val="24"/>
          <w:rtl/>
          <w:lang w:bidi="ar-SY"/>
        </w:rPr>
        <w:t>).</w:t>
      </w:r>
    </w:p>
    <w:p w14:paraId="60A77B2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142B762F" w14:textId="6F77F5E3"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lang w:bidi="ar-SY"/>
        </w:rPr>
      </w:pPr>
      <w:r w:rsidRPr="00D027E6">
        <w:rPr>
          <w:rFonts w:ascii="Traditional Arabic" w:hAnsi="Traditional Arabic" w:cs="Traditional Arabic"/>
          <w:sz w:val="24"/>
          <w:szCs w:val="24"/>
          <w:rtl/>
          <w:lang w:bidi="ar-SY"/>
        </w:rPr>
        <w:t>تأثيرات الأبعاد على الأداء (الفرضيات 1.1-1.3، المسارات المباشرة):</w:t>
      </w:r>
    </w:p>
    <w:p w14:paraId="3E4E42B9" w14:textId="297FA601" w:rsidR="002A237F" w:rsidRDefault="002A237F" w:rsidP="002A237F">
      <w:pPr>
        <w:pStyle w:val="a7"/>
      </w:pPr>
      <w:bookmarkStart w:id="114" w:name="_Toc223800671"/>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26</w:t>
        </w:r>
      </w:fldSimple>
      <w:r>
        <w:rPr>
          <w:noProof/>
        </w:rPr>
        <w:t xml:space="preserve"> </w:t>
      </w:r>
      <w:r>
        <w:rPr>
          <w:rFonts w:hint="cs"/>
          <w:noProof/>
          <w:rtl/>
        </w:rPr>
        <w:t xml:space="preserve">: </w:t>
      </w:r>
      <w:r w:rsidRPr="008777B8">
        <w:rPr>
          <w:noProof/>
          <w:rtl/>
        </w:rPr>
        <w:t>نتائج اختبار الآثار المباشرة لأبعاد التوجه الاسـتراتيجي في الاداء التنظيمي</w:t>
      </w:r>
      <w:bookmarkEnd w:id="114"/>
    </w:p>
    <w:tbl>
      <w:tblPr>
        <w:tblStyle w:val="aa"/>
        <w:bidiVisual/>
        <w:tblW w:w="0" w:type="auto"/>
        <w:tblLook w:val="04A0" w:firstRow="1" w:lastRow="0" w:firstColumn="1" w:lastColumn="0" w:noHBand="0" w:noVBand="1"/>
      </w:tblPr>
      <w:tblGrid>
        <w:gridCol w:w="1529"/>
        <w:gridCol w:w="2080"/>
        <w:gridCol w:w="754"/>
        <w:gridCol w:w="754"/>
        <w:gridCol w:w="1096"/>
        <w:gridCol w:w="1806"/>
        <w:gridCol w:w="1331"/>
      </w:tblGrid>
      <w:tr w:rsidR="00CF387B" w:rsidRPr="00C15960" w14:paraId="463A3C49" w14:textId="77777777" w:rsidTr="002A237F">
        <w:tc>
          <w:tcPr>
            <w:tcW w:w="0" w:type="auto"/>
            <w:hideMark/>
          </w:tcPr>
          <w:p w14:paraId="6261B0B4"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Pathway</w:t>
            </w:r>
          </w:p>
        </w:tc>
        <w:tc>
          <w:tcPr>
            <w:tcW w:w="0" w:type="auto"/>
            <w:hideMark/>
          </w:tcPr>
          <w:p w14:paraId="58C4DC1B"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133CD52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1FCAB8E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3F242712"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68FBBD5F"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1C9CCB9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53966543" w14:textId="77777777" w:rsidTr="002A237F">
        <w:tc>
          <w:tcPr>
            <w:tcW w:w="0" w:type="auto"/>
            <w:hideMark/>
          </w:tcPr>
          <w:p w14:paraId="4327A8B7" w14:textId="67694DAA"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VIS</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63805968"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0.086</w:t>
            </w:r>
          </w:p>
        </w:tc>
        <w:tc>
          <w:tcPr>
            <w:tcW w:w="0" w:type="auto"/>
            <w:hideMark/>
          </w:tcPr>
          <w:p w14:paraId="4DF2DE5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0.050</w:t>
            </w:r>
          </w:p>
        </w:tc>
        <w:tc>
          <w:tcPr>
            <w:tcW w:w="0" w:type="auto"/>
            <w:hideMark/>
          </w:tcPr>
          <w:p w14:paraId="7947CD12"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1.729</w:t>
            </w:r>
          </w:p>
        </w:tc>
        <w:tc>
          <w:tcPr>
            <w:tcW w:w="0" w:type="auto"/>
            <w:hideMark/>
          </w:tcPr>
          <w:p w14:paraId="52933136"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0.084 (ns)</w:t>
            </w:r>
          </w:p>
        </w:tc>
        <w:tc>
          <w:tcPr>
            <w:tcW w:w="0" w:type="auto"/>
            <w:hideMark/>
          </w:tcPr>
          <w:p w14:paraId="73D3C04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0.088</w:t>
            </w:r>
          </w:p>
        </w:tc>
        <w:tc>
          <w:tcPr>
            <w:tcW w:w="0" w:type="auto"/>
            <w:hideMark/>
          </w:tcPr>
          <w:p w14:paraId="1D835D1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[-0.012, 0.188]</w:t>
            </w:r>
          </w:p>
        </w:tc>
      </w:tr>
      <w:tr w:rsidR="008267E1" w:rsidRPr="00342444" w14:paraId="72479B91" w14:textId="77777777" w:rsidTr="002A237F">
        <w:tc>
          <w:tcPr>
            <w:tcW w:w="0" w:type="auto"/>
            <w:hideMark/>
          </w:tcPr>
          <w:p w14:paraId="4BB7A07E" w14:textId="0C106DF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OB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E94E3DA"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0.353</w:t>
            </w:r>
          </w:p>
        </w:tc>
        <w:tc>
          <w:tcPr>
            <w:tcW w:w="0" w:type="auto"/>
            <w:hideMark/>
          </w:tcPr>
          <w:p w14:paraId="10F6197C"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0.074</w:t>
            </w:r>
          </w:p>
        </w:tc>
        <w:tc>
          <w:tcPr>
            <w:tcW w:w="0" w:type="auto"/>
            <w:hideMark/>
          </w:tcPr>
          <w:p w14:paraId="4C3C641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4.783</w:t>
            </w:r>
          </w:p>
        </w:tc>
        <w:tc>
          <w:tcPr>
            <w:tcW w:w="0" w:type="auto"/>
            <w:hideMark/>
          </w:tcPr>
          <w:p w14:paraId="43D9A3F9"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0F744F7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0.321</w:t>
            </w:r>
          </w:p>
        </w:tc>
        <w:tc>
          <w:tcPr>
            <w:tcW w:w="0" w:type="auto"/>
            <w:hideMark/>
          </w:tcPr>
          <w:p w14:paraId="7C19510F"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[0.208, 0.498]</w:t>
            </w:r>
          </w:p>
        </w:tc>
      </w:tr>
      <w:tr w:rsidR="008267E1" w:rsidRPr="00342444" w14:paraId="194204A0" w14:textId="77777777" w:rsidTr="002A237F">
        <w:tc>
          <w:tcPr>
            <w:tcW w:w="0" w:type="auto"/>
            <w:hideMark/>
          </w:tcPr>
          <w:p w14:paraId="4027F1E7" w14:textId="4639B110" w:rsidR="008267E1" w:rsidRPr="00342444" w:rsidRDefault="00884587"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STRAT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5777F7D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0.035</w:t>
            </w:r>
          </w:p>
        </w:tc>
        <w:tc>
          <w:tcPr>
            <w:tcW w:w="0" w:type="auto"/>
            <w:hideMark/>
          </w:tcPr>
          <w:p w14:paraId="306CEE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0.048</w:t>
            </w:r>
          </w:p>
        </w:tc>
        <w:tc>
          <w:tcPr>
            <w:tcW w:w="0" w:type="auto"/>
            <w:hideMark/>
          </w:tcPr>
          <w:p w14:paraId="5E025E0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0.729</w:t>
            </w:r>
          </w:p>
        </w:tc>
        <w:tc>
          <w:tcPr>
            <w:tcW w:w="0" w:type="auto"/>
            <w:hideMark/>
          </w:tcPr>
          <w:p w14:paraId="1BDD0084"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0.466 (ns)</w:t>
            </w:r>
          </w:p>
        </w:tc>
        <w:tc>
          <w:tcPr>
            <w:tcW w:w="0" w:type="auto"/>
            <w:hideMark/>
          </w:tcPr>
          <w:p w14:paraId="08698B9E"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0.036</w:t>
            </w:r>
          </w:p>
        </w:tc>
        <w:tc>
          <w:tcPr>
            <w:tcW w:w="0" w:type="auto"/>
            <w:hideMark/>
          </w:tcPr>
          <w:p w14:paraId="541DE0B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[-0.060, 0.132]</w:t>
            </w:r>
          </w:p>
        </w:tc>
      </w:tr>
    </w:tbl>
    <w:p w14:paraId="14B8408D"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7B910D3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النتائج الرئيسية:</w:t>
      </w:r>
    </w:p>
    <w:p w14:paraId="54119780" w14:textId="4DFF040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رؤية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0.088</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xml:space="preserve">). مع ذلك، لا يشكل هذا رفضاً لـ </w:t>
      </w:r>
      <w:r w:rsidRPr="00342444">
        <w:rPr>
          <w:rFonts w:ascii="Traditional Arabic" w:hAnsi="Traditional Arabic" w:cs="Traditional Arabic"/>
          <w:sz w:val="24"/>
          <w:szCs w:val="24"/>
          <w:lang w:bidi="ar-SY"/>
        </w:rPr>
        <w:t>H1.1</w:t>
      </w:r>
      <w:r w:rsidRPr="00342444">
        <w:rPr>
          <w:rFonts w:ascii="Traditional Arabic" w:hAnsi="Traditional Arabic" w:cs="Traditional Arabic"/>
          <w:sz w:val="24"/>
          <w:szCs w:val="24"/>
          <w:rtl/>
          <w:lang w:bidi="ar-SY"/>
        </w:rPr>
        <w:t>، إذ يرجح أن تمارس الرؤية تأثيرها بشكل أساسي من خلال التخطيط التشغيلي والأهداف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وليس بشكل مباشر. يظهر تحليل المسار أن للرؤية تأثيراً كلياً غير مباشر قدره 0.189 (معياري)، وهو تأثير ذو دلالة إحصائية.</w:t>
      </w:r>
    </w:p>
    <w:p w14:paraId="41EDE690" w14:textId="77777777"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أهداف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H1.2</w:t>
      </w:r>
      <w:r w:rsidRPr="00342444">
        <w:rPr>
          <w:rFonts w:ascii="Traditional Arabic" w:hAnsi="Traditional Arabic" w:cs="Traditional Arabic"/>
          <w:sz w:val="24"/>
          <w:szCs w:val="24"/>
          <w:rtl/>
          <w:lang w:bidi="ar-SY"/>
        </w:rPr>
        <w:t>): تأثير مباشر ذو دلالة إحصائية عالية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تمثل الأهداف المؤشر الأكثر مباشرة للأداء بين الأبعاد الثلاثة. يوفر تحديد الأهداف الواضحة أهدافاً أداءً وتحفيزاً محددين، مما يحدد إنجاز المؤسسة بشكل مباشر (</w:t>
      </w:r>
      <w:r w:rsidRPr="00342444">
        <w:rPr>
          <w:rFonts w:ascii="Traditional Arabic" w:hAnsi="Traditional Arabic" w:cs="Traditional Arabic"/>
          <w:sz w:val="24"/>
          <w:szCs w:val="24"/>
          <w:lang w:bidi="ar-SY"/>
        </w:rPr>
        <w:t>Locke &amp; Latham, 2002</w:t>
      </w:r>
      <w:r w:rsidRPr="00342444">
        <w:rPr>
          <w:rFonts w:ascii="Traditional Arabic" w:hAnsi="Traditional Arabic" w:cs="Traditional Arabic"/>
          <w:sz w:val="24"/>
          <w:szCs w:val="24"/>
          <w:rtl/>
          <w:lang w:bidi="ar-SY"/>
        </w:rPr>
        <w:t>).</w:t>
      </w:r>
    </w:p>
    <w:p w14:paraId="5EB2ECB7" w14:textId="61DED145" w:rsidR="008267E1" w:rsidRPr="00342444" w:rsidRDefault="008267E1" w:rsidP="00D73057">
      <w:pPr>
        <w:pStyle w:val="a3"/>
        <w:numPr>
          <w:ilvl w:val="0"/>
          <w:numId w:val="32"/>
        </w:numPr>
        <w:bidi/>
        <w:spacing w:after="160"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واضحة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w:t>
      </w:r>
      <w:r w:rsidRPr="00342444">
        <w:rPr>
          <w:rFonts w:ascii="Traditional Arabic" w:hAnsi="Traditional Arabic" w:cs="Traditional Arabic"/>
          <w:sz w:val="24"/>
          <w:szCs w:val="24"/>
          <w:lang w:bidi="ar-SY"/>
        </w:rPr>
        <w:t>H1.3</w:t>
      </w:r>
      <w:r w:rsidRPr="00342444">
        <w:rPr>
          <w:rFonts w:ascii="Traditional Arabic" w:hAnsi="Traditional Arabic" w:cs="Traditional Arabic"/>
          <w:sz w:val="24"/>
          <w:szCs w:val="24"/>
          <w:rtl/>
          <w:lang w:bidi="ar-SY"/>
        </w:rPr>
        <w:t>): تأثير مباشر غير ذي دلالة إحصائية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0.466</w:t>
      </w:r>
      <w:r w:rsidRPr="00342444">
        <w:rPr>
          <w:rFonts w:ascii="Traditional Arabic" w:hAnsi="Traditional Arabic" w:cs="Traditional Arabic"/>
          <w:sz w:val="24"/>
          <w:szCs w:val="24"/>
          <w:rtl/>
          <w:lang w:bidi="ar-SY"/>
        </w:rPr>
        <w:t>). يشير غياب الدلالة المباشرة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تؤثر على الأداء بشكل رئيسي من خلال التخطيط التشغيلي وتوضيح الأهداف، وليس من خلال آليات مباشرة. ويتجلى التأثير الكلي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0.149</w:t>
      </w:r>
      <w:r w:rsidRPr="00342444">
        <w:rPr>
          <w:rFonts w:ascii="Traditional Arabic" w:hAnsi="Traditional Arabic" w:cs="Traditional Arabic"/>
          <w:sz w:val="24"/>
          <w:szCs w:val="24"/>
          <w:rtl/>
          <w:lang w:bidi="ar-SY"/>
        </w:rPr>
        <w:t>) بشكل رئيسي من خلال مسارات الوساطة.</w:t>
      </w:r>
    </w:p>
    <w:p w14:paraId="1130107C" w14:textId="2A0848A9" w:rsidR="008267E1" w:rsidRPr="00342444" w:rsidRDefault="00C51E70" w:rsidP="00342444">
      <w:pPr>
        <w:bidi/>
        <w:spacing w:line="360" w:lineRule="auto"/>
        <w:jc w:val="both"/>
        <w:rPr>
          <w:rFonts w:ascii="Traditional Arabic" w:hAnsi="Traditional Arabic" w:cs="Traditional Arabic"/>
          <w:sz w:val="24"/>
          <w:szCs w:val="24"/>
          <w:rtl/>
          <w:lang w:bidi="ar-SY"/>
        </w:rPr>
      </w:pPr>
      <w:r w:rsidRPr="00425812">
        <w:rPr>
          <w:rFonts w:ascii="Traditional Arabic" w:hAnsi="Traditional Arabic" w:cs="Traditional Arabic" w:hint="cs"/>
          <w:sz w:val="24"/>
          <w:szCs w:val="24"/>
          <w:highlight w:val="yellow"/>
          <w:rtl/>
          <w:lang w:bidi="ar-SY"/>
        </w:rPr>
        <w:lastRenderedPageBreak/>
        <w:t xml:space="preserve">في الواقع، ان غياب التأثير المباشر لكل من وضوح الرؤية والاستراتيجية في الأداء التنظيمي يتفق بشكل كبير مع </w:t>
      </w:r>
      <w:r w:rsidRPr="00425812">
        <w:rPr>
          <w:rFonts w:ascii="Traditional Arabic" w:hAnsi="Traditional Arabic" w:cs="Traditional Arabic"/>
          <w:sz w:val="24"/>
          <w:szCs w:val="24"/>
          <w:highlight w:val="yellow"/>
          <w:rtl/>
          <w:lang w:bidi="ar-SY"/>
        </w:rPr>
        <w:t>نظرية الترجمة الاستراتيجية (</w:t>
      </w:r>
      <w:r w:rsidRPr="00425812">
        <w:rPr>
          <w:rFonts w:ascii="Traditional Arabic" w:hAnsi="Traditional Arabic" w:cs="Traditional Arabic"/>
          <w:sz w:val="24"/>
          <w:szCs w:val="24"/>
          <w:highlight w:val="yellow"/>
          <w:lang w:bidi="ar-SY"/>
        </w:rPr>
        <w:t>Strategy Translation Theory</w:t>
      </w:r>
      <w:r w:rsidRPr="00425812">
        <w:rPr>
          <w:rFonts w:ascii="Traditional Arabic" w:hAnsi="Traditional Arabic" w:cs="Traditional Arabic"/>
          <w:sz w:val="24"/>
          <w:szCs w:val="24"/>
          <w:highlight w:val="yellow"/>
          <w:rtl/>
          <w:lang w:bidi="ar-SY"/>
        </w:rPr>
        <w:t>) التي تقول إن الرؤى العليا تحتاج إلى آليات تنفيذية (كالتخطيط التشغيلي) لتتحقق على أرض الواقع</w:t>
      </w:r>
      <w:r w:rsidRPr="00425812">
        <w:rPr>
          <w:rFonts w:ascii="Traditional Arabic" w:hAnsi="Traditional Arabic" w:cs="Traditional Arabic" w:hint="cs"/>
          <w:sz w:val="24"/>
          <w:szCs w:val="24"/>
          <w:highlight w:val="yellow"/>
          <w:rtl/>
          <w:lang w:bidi="ar-SY"/>
        </w:rPr>
        <w:t xml:space="preserve"> (</w:t>
      </w:r>
      <w:r w:rsidR="00425812" w:rsidRPr="00425812">
        <w:rPr>
          <w:rFonts w:ascii="Traditional Arabic" w:hAnsi="Traditional Arabic" w:cs="Traditional Arabic"/>
          <w:sz w:val="24"/>
          <w:szCs w:val="24"/>
          <w:highlight w:val="yellow"/>
          <w:lang w:bidi="ar-SY"/>
        </w:rPr>
        <w:t>Duan et al., 2022</w:t>
      </w:r>
      <w:r w:rsidRPr="00425812">
        <w:rPr>
          <w:rFonts w:ascii="Traditional Arabic" w:hAnsi="Traditional Arabic" w:cs="Traditional Arabic" w:hint="cs"/>
          <w:sz w:val="24"/>
          <w:szCs w:val="24"/>
          <w:highlight w:val="yellow"/>
          <w:rtl/>
          <w:lang w:bidi="ar-SY"/>
        </w:rPr>
        <w:t>)</w:t>
      </w:r>
      <w:r w:rsidRPr="00425812">
        <w:rPr>
          <w:rFonts w:ascii="Traditional Arabic" w:hAnsi="Traditional Arabic" w:cs="Traditional Arabic"/>
          <w:sz w:val="24"/>
          <w:szCs w:val="24"/>
          <w:highlight w:val="yellow"/>
          <w:rtl/>
          <w:lang w:bidi="ar-SY"/>
        </w:rPr>
        <w:t>.</w:t>
      </w:r>
    </w:p>
    <w:p w14:paraId="7BF51D04" w14:textId="7076ED4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تأثيرات التخطيط التشغيلي على الأداء (الفرضية 2)</w:t>
      </w:r>
    </w:p>
    <w:p w14:paraId="05671699" w14:textId="54C94F2A"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نتائج تحليل المعادلات الهيكلية كما في الجدول </w:t>
      </w:r>
      <w:r w:rsidR="00687E4F"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4-27</w:t>
      </w:r>
      <w:r w:rsidR="00687E4F"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560AA6F8" w14:textId="0BA8F219" w:rsidR="002A237F" w:rsidRDefault="002A237F" w:rsidP="002A237F">
      <w:pPr>
        <w:pStyle w:val="a7"/>
      </w:pPr>
      <w:bookmarkStart w:id="115" w:name="_Toc223800672"/>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27</w:t>
        </w:r>
      </w:fldSimple>
      <w:r>
        <w:rPr>
          <w:noProof/>
        </w:rPr>
        <w:t xml:space="preserve"> : </w:t>
      </w:r>
      <w:r w:rsidRPr="00D410B9">
        <w:rPr>
          <w:noProof/>
          <w:rtl/>
        </w:rPr>
        <w:t>أثر التخطيط التشغيلي في الاداء التنظيمي وفق النموذج البعدي</w:t>
      </w:r>
      <w:bookmarkEnd w:id="115"/>
    </w:p>
    <w:tbl>
      <w:tblPr>
        <w:tblStyle w:val="aa"/>
        <w:bidiVisual/>
        <w:tblW w:w="0" w:type="auto"/>
        <w:tblLook w:val="04A0" w:firstRow="1" w:lastRow="0" w:firstColumn="1" w:lastColumn="0" w:noHBand="0" w:noVBand="1"/>
      </w:tblPr>
      <w:tblGrid>
        <w:gridCol w:w="1327"/>
        <w:gridCol w:w="2160"/>
        <w:gridCol w:w="754"/>
        <w:gridCol w:w="754"/>
        <w:gridCol w:w="1036"/>
        <w:gridCol w:w="1888"/>
        <w:gridCol w:w="1431"/>
      </w:tblGrid>
      <w:tr w:rsidR="00CF387B" w:rsidRPr="00C15960" w14:paraId="79DC137F" w14:textId="77777777" w:rsidTr="002A237F">
        <w:tc>
          <w:tcPr>
            <w:tcW w:w="0" w:type="auto"/>
            <w:hideMark/>
          </w:tcPr>
          <w:p w14:paraId="5EDA8DAC"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Pathway</w:t>
            </w:r>
          </w:p>
        </w:tc>
        <w:tc>
          <w:tcPr>
            <w:tcW w:w="0" w:type="auto"/>
            <w:hideMark/>
          </w:tcPr>
          <w:p w14:paraId="0179F221"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Unstandardized (b)</w:t>
            </w:r>
          </w:p>
        </w:tc>
        <w:tc>
          <w:tcPr>
            <w:tcW w:w="0" w:type="auto"/>
            <w:hideMark/>
          </w:tcPr>
          <w:p w14:paraId="3E4A8C05"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S.E.</w:t>
            </w:r>
          </w:p>
        </w:tc>
        <w:tc>
          <w:tcPr>
            <w:tcW w:w="0" w:type="auto"/>
            <w:hideMark/>
          </w:tcPr>
          <w:p w14:paraId="4CEA5FDA"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C.R.</w:t>
            </w:r>
          </w:p>
        </w:tc>
        <w:tc>
          <w:tcPr>
            <w:tcW w:w="0" w:type="auto"/>
            <w:hideMark/>
          </w:tcPr>
          <w:p w14:paraId="566C10CD"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p-value</w:t>
            </w:r>
          </w:p>
        </w:tc>
        <w:tc>
          <w:tcPr>
            <w:tcW w:w="0" w:type="auto"/>
            <w:hideMark/>
          </w:tcPr>
          <w:p w14:paraId="0ACD63D0"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Standardized (</w:t>
            </w:r>
            <w:r w:rsidRPr="00C15960">
              <w:rPr>
                <w:rFonts w:ascii="Cambria" w:eastAsia="Times New Roman" w:hAnsi="Cambria" w:cs="Cambria"/>
                <w:b/>
                <w:bCs/>
                <w:sz w:val="24"/>
                <w:szCs w:val="24"/>
              </w:rPr>
              <w:t>β</w:t>
            </w:r>
            <w:r w:rsidRPr="00C15960">
              <w:rPr>
                <w:rFonts w:ascii="Traditional Arabic" w:eastAsia="Times New Roman" w:hAnsi="Traditional Arabic" w:cs="Traditional Arabic"/>
                <w:b/>
                <w:bCs/>
                <w:sz w:val="24"/>
                <w:szCs w:val="24"/>
              </w:rPr>
              <w:t>)</w:t>
            </w:r>
          </w:p>
        </w:tc>
        <w:tc>
          <w:tcPr>
            <w:tcW w:w="0" w:type="auto"/>
            <w:hideMark/>
          </w:tcPr>
          <w:p w14:paraId="047AE627" w14:textId="77777777" w:rsidR="008267E1" w:rsidRPr="00C15960" w:rsidRDefault="008267E1" w:rsidP="00342444">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Pr>
              <w:t>CI</w:t>
            </w:r>
          </w:p>
        </w:tc>
      </w:tr>
      <w:tr w:rsidR="008267E1" w:rsidRPr="00342444" w14:paraId="6201D1F9" w14:textId="77777777" w:rsidTr="002A237F">
        <w:tc>
          <w:tcPr>
            <w:tcW w:w="0" w:type="auto"/>
            <w:hideMark/>
          </w:tcPr>
          <w:p w14:paraId="0AE4EB39" w14:textId="088C1B2B" w:rsidR="008267E1" w:rsidRPr="00342444" w:rsidRDefault="00496E06" w:rsidP="00342444">
            <w:pPr>
              <w:spacing w:line="360" w:lineRule="auto"/>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OP</w:t>
            </w:r>
            <w:r w:rsidR="008267E1" w:rsidRPr="00342444">
              <w:rPr>
                <w:rFonts w:ascii="Traditional Arabic" w:eastAsia="Times New Roman" w:hAnsi="Traditional Arabic" w:cs="Traditional Arabic"/>
                <w:sz w:val="24"/>
                <w:szCs w:val="24"/>
              </w:rPr>
              <w:t xml:space="preserve"> </w:t>
            </w:r>
            <w:r w:rsidR="008267E1" w:rsidRPr="00342444">
              <w:rPr>
                <w:rFonts w:ascii="Arial" w:eastAsia="Times New Roman" w:hAnsi="Arial" w:cs="Arial"/>
                <w:sz w:val="24"/>
                <w:szCs w:val="24"/>
              </w:rPr>
              <w:t>→</w:t>
            </w:r>
            <w:r w:rsidR="008267E1" w:rsidRPr="00342444">
              <w:rPr>
                <w:rFonts w:ascii="Traditional Arabic" w:eastAsia="Times New Roman" w:hAnsi="Traditional Arabic" w:cs="Traditional Arabic"/>
                <w:sz w:val="24"/>
                <w:szCs w:val="24"/>
              </w:rPr>
              <w:t xml:space="preserve"> </w:t>
            </w:r>
            <w:r w:rsidR="008F3CEE" w:rsidRPr="00342444">
              <w:rPr>
                <w:rFonts w:ascii="Traditional Arabic" w:eastAsia="Times New Roman" w:hAnsi="Traditional Arabic" w:cs="Traditional Arabic"/>
                <w:sz w:val="24"/>
                <w:szCs w:val="24"/>
              </w:rPr>
              <w:t>POP</w:t>
            </w:r>
          </w:p>
        </w:tc>
        <w:tc>
          <w:tcPr>
            <w:tcW w:w="0" w:type="auto"/>
            <w:hideMark/>
          </w:tcPr>
          <w:p w14:paraId="0B209565"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0.492</w:t>
            </w:r>
          </w:p>
        </w:tc>
        <w:tc>
          <w:tcPr>
            <w:tcW w:w="0" w:type="auto"/>
            <w:hideMark/>
          </w:tcPr>
          <w:p w14:paraId="7C0FF33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0.072</w:t>
            </w:r>
          </w:p>
        </w:tc>
        <w:tc>
          <w:tcPr>
            <w:tcW w:w="0" w:type="auto"/>
            <w:hideMark/>
          </w:tcPr>
          <w:p w14:paraId="0AF1A527"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6.866</w:t>
            </w:r>
          </w:p>
        </w:tc>
        <w:tc>
          <w:tcPr>
            <w:tcW w:w="0" w:type="auto"/>
            <w:hideMark/>
          </w:tcPr>
          <w:p w14:paraId="73597081"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&lt;.001***</w:t>
            </w:r>
          </w:p>
        </w:tc>
        <w:tc>
          <w:tcPr>
            <w:tcW w:w="0" w:type="auto"/>
            <w:hideMark/>
          </w:tcPr>
          <w:p w14:paraId="493DEC90"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0.505</w:t>
            </w:r>
          </w:p>
        </w:tc>
        <w:tc>
          <w:tcPr>
            <w:tcW w:w="0" w:type="auto"/>
            <w:hideMark/>
          </w:tcPr>
          <w:p w14:paraId="67A93923" w14:textId="77777777" w:rsidR="008267E1" w:rsidRPr="00342444" w:rsidRDefault="008267E1" w:rsidP="00342444">
            <w:pPr>
              <w:spacing w:line="360" w:lineRule="auto"/>
              <w:jc w:val="center"/>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[0.351, 0.633]</w:t>
            </w:r>
          </w:p>
        </w:tc>
      </w:tr>
    </w:tbl>
    <w:p w14:paraId="2B2D2EEB" w14:textId="67C4A19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تشير النتائج الى ان التخطيط التشغيلي يحافظ على تأثير قوي على الأداء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0.505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وهو تأثير يضاهي، بل ويتجاوز، في بعض التحليلات، تأثيرات البعد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المباشر. يشير هذا إلى أن التخطيط التشغيلي أساسي لترجمة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نتائج تنظيمية (</w:t>
      </w:r>
      <w:r w:rsidRPr="00342444">
        <w:rPr>
          <w:rFonts w:ascii="Traditional Arabic" w:hAnsi="Traditional Arabic" w:cs="Traditional Arabic"/>
          <w:sz w:val="24"/>
          <w:szCs w:val="24"/>
          <w:lang w:bidi="ar-SY"/>
        </w:rPr>
        <w:t>Bossidy &amp; Charan, 2002</w:t>
      </w:r>
      <w:r w:rsidRPr="00342444">
        <w:rPr>
          <w:rFonts w:ascii="Traditional Arabic" w:hAnsi="Traditional Arabic" w:cs="Traditional Arabic"/>
          <w:sz w:val="24"/>
          <w:szCs w:val="24"/>
          <w:rtl/>
          <w:lang w:bidi="ar-SY"/>
        </w:rPr>
        <w:t>). ويشير هذا الحجم الكبير إلى أن الاختلافات في القدرة على التنفيذ التشغيلي تميز المؤسسات عالية الأداء عن المؤسسات منخفضة الأداء، بغض النظر عن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Skivington &amp; Dromgoole, 1992</w:t>
      </w:r>
      <w:r w:rsidRPr="00342444">
        <w:rPr>
          <w:rFonts w:ascii="Traditional Arabic" w:hAnsi="Traditional Arabic" w:cs="Traditional Arabic"/>
          <w:sz w:val="24"/>
          <w:szCs w:val="24"/>
          <w:rtl/>
          <w:lang w:bidi="ar-SY"/>
        </w:rPr>
        <w:t>).</w:t>
      </w:r>
    </w:p>
    <w:p w14:paraId="7F6DAB55" w14:textId="4CC84BCC" w:rsidR="008267E1" w:rsidRPr="00D027E6" w:rsidRDefault="008267E1" w:rsidP="00D73057">
      <w:pPr>
        <w:pStyle w:val="a3"/>
        <w:numPr>
          <w:ilvl w:val="0"/>
          <w:numId w:val="40"/>
        </w:numPr>
        <w:bidi/>
        <w:spacing w:line="360" w:lineRule="auto"/>
        <w:jc w:val="both"/>
        <w:rPr>
          <w:rFonts w:ascii="Traditional Arabic" w:hAnsi="Traditional Arabic" w:cs="Traditional Arabic"/>
          <w:sz w:val="24"/>
          <w:szCs w:val="24"/>
          <w:rtl/>
          <w:lang w:bidi="ar-SY"/>
        </w:rPr>
      </w:pPr>
      <w:r w:rsidRPr="00D027E6">
        <w:rPr>
          <w:rFonts w:ascii="Traditional Arabic" w:hAnsi="Traditional Arabic" w:cs="Traditional Arabic"/>
          <w:sz w:val="24"/>
          <w:szCs w:val="24"/>
          <w:rtl/>
          <w:lang w:bidi="ar-SY"/>
        </w:rPr>
        <w:t>التأثيرات الكلية والمباشرة وغير المباشرة - النموذج البعدي:</w:t>
      </w:r>
    </w:p>
    <w:p w14:paraId="2D52E466" w14:textId="015197B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تظهر نتائج تحليل الدور الوسيط للتخطيط التشغيلي في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والأداء التنظيمي كما في الجدول </w:t>
      </w:r>
      <w:r w:rsidR="00F42E6A" w:rsidRPr="00342444">
        <w:rPr>
          <w:rFonts w:ascii="Traditional Arabic" w:hAnsi="Traditional Arabic" w:cs="Traditional Arabic"/>
          <w:sz w:val="24"/>
          <w:szCs w:val="24"/>
          <w:rtl/>
          <w:lang w:bidi="ar-SY"/>
        </w:rPr>
        <w:t>رقم (</w:t>
      </w:r>
      <w:r w:rsidR="00987F22">
        <w:rPr>
          <w:rFonts w:ascii="Traditional Arabic" w:hAnsi="Traditional Arabic" w:cs="Traditional Arabic" w:hint="cs"/>
          <w:sz w:val="24"/>
          <w:szCs w:val="24"/>
          <w:rtl/>
          <w:lang w:bidi="ar-SY"/>
        </w:rPr>
        <w:t>4-28</w:t>
      </w:r>
      <w:r w:rsidR="00F42E6A" w:rsidRPr="00342444">
        <w:rPr>
          <w:rFonts w:ascii="Traditional Arabic" w:hAnsi="Traditional Arabic" w:cs="Traditional Arabic"/>
          <w:sz w:val="24"/>
          <w:szCs w:val="24"/>
          <w:rtl/>
          <w:lang w:bidi="ar-SY"/>
        </w:rPr>
        <w:t>)</w:t>
      </w:r>
      <w:r w:rsidRPr="00342444">
        <w:rPr>
          <w:rFonts w:ascii="Traditional Arabic" w:hAnsi="Traditional Arabic" w:cs="Traditional Arabic"/>
          <w:sz w:val="24"/>
          <w:szCs w:val="24"/>
          <w:rtl/>
          <w:lang w:bidi="ar-SY"/>
        </w:rPr>
        <w:t>:</w:t>
      </w:r>
    </w:p>
    <w:p w14:paraId="3B6444D3" w14:textId="2DA3AA99" w:rsidR="00C03540" w:rsidRPr="00342444" w:rsidRDefault="00C03540" w:rsidP="00322A29">
      <w:pPr>
        <w:pStyle w:val="a7"/>
      </w:pPr>
      <w:bookmarkStart w:id="116" w:name="_Toc223800673"/>
      <w:r w:rsidRPr="00342444">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28</w:t>
        </w:r>
      </w:fldSimple>
      <w:r w:rsidRPr="00342444">
        <w:rPr>
          <w:noProof/>
          <w:rtl/>
        </w:rPr>
        <w:t xml:space="preserve"> : نتائج تحليل الدور الوسيط للتخطيط التشغيلي وفق النموذج البعدي</w:t>
      </w:r>
      <w:bookmarkEnd w:id="116"/>
    </w:p>
    <w:tbl>
      <w:tblPr>
        <w:tblStyle w:val="aa"/>
        <w:bidiVisual/>
        <w:tblW w:w="9408" w:type="dxa"/>
        <w:tblLook w:val="04A0" w:firstRow="1" w:lastRow="0" w:firstColumn="1" w:lastColumn="0" w:noHBand="0" w:noVBand="1"/>
      </w:tblPr>
      <w:tblGrid>
        <w:gridCol w:w="1627"/>
        <w:gridCol w:w="1602"/>
        <w:gridCol w:w="1846"/>
        <w:gridCol w:w="2345"/>
        <w:gridCol w:w="1988"/>
      </w:tblGrid>
      <w:tr w:rsidR="00C03540" w:rsidRPr="00C15960" w14:paraId="6D706D40" w14:textId="77777777" w:rsidTr="00C15960">
        <w:trPr>
          <w:trHeight w:val="721"/>
        </w:trPr>
        <w:tc>
          <w:tcPr>
            <w:tcW w:w="1627" w:type="dxa"/>
            <w:hideMark/>
          </w:tcPr>
          <w:p w14:paraId="6010F518"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Pr>
            </w:pPr>
            <w:r w:rsidRPr="00C15960">
              <w:rPr>
                <w:rFonts w:ascii="Traditional Arabic" w:eastAsia="Times New Roman" w:hAnsi="Traditional Arabic" w:cs="Traditional Arabic"/>
                <w:b/>
                <w:bCs/>
                <w:sz w:val="24"/>
                <w:szCs w:val="24"/>
                <w:rtl/>
              </w:rPr>
              <w:t>البعد</w:t>
            </w:r>
          </w:p>
        </w:tc>
        <w:tc>
          <w:tcPr>
            <w:tcW w:w="1602" w:type="dxa"/>
            <w:hideMark/>
          </w:tcPr>
          <w:p w14:paraId="059783F9"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الكلي</w:t>
            </w:r>
          </w:p>
        </w:tc>
        <w:tc>
          <w:tcPr>
            <w:tcW w:w="1846" w:type="dxa"/>
            <w:hideMark/>
          </w:tcPr>
          <w:p w14:paraId="20AE8A4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المباشر</w:t>
            </w:r>
          </w:p>
        </w:tc>
        <w:tc>
          <w:tcPr>
            <w:tcW w:w="2345" w:type="dxa"/>
            <w:hideMark/>
          </w:tcPr>
          <w:p w14:paraId="62FC7134"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الأثر غير المباشر</w:t>
            </w:r>
          </w:p>
        </w:tc>
        <w:tc>
          <w:tcPr>
            <w:tcW w:w="1988" w:type="dxa"/>
            <w:hideMark/>
          </w:tcPr>
          <w:p w14:paraId="098FD1CD" w14:textId="77777777" w:rsidR="008267E1" w:rsidRPr="00C15960" w:rsidRDefault="008267E1" w:rsidP="00C15960">
            <w:pPr>
              <w:spacing w:line="360" w:lineRule="auto"/>
              <w:jc w:val="center"/>
              <w:rPr>
                <w:rFonts w:ascii="Traditional Arabic" w:eastAsia="Times New Roman" w:hAnsi="Traditional Arabic" w:cs="Traditional Arabic"/>
                <w:b/>
                <w:bCs/>
                <w:sz w:val="24"/>
                <w:szCs w:val="24"/>
                <w:rtl/>
              </w:rPr>
            </w:pPr>
            <w:r w:rsidRPr="00C15960">
              <w:rPr>
                <w:rFonts w:ascii="Traditional Arabic" w:eastAsia="Times New Roman" w:hAnsi="Traditional Arabic" w:cs="Traditional Arabic"/>
                <w:b/>
                <w:bCs/>
                <w:sz w:val="24"/>
                <w:szCs w:val="24"/>
                <w:rtl/>
              </w:rPr>
              <w:t>نسبة الوساطة</w:t>
            </w:r>
          </w:p>
        </w:tc>
      </w:tr>
      <w:tr w:rsidR="008267E1" w:rsidRPr="00342444" w14:paraId="4FEB4926" w14:textId="77777777" w:rsidTr="00C15960">
        <w:trPr>
          <w:trHeight w:val="342"/>
        </w:trPr>
        <w:tc>
          <w:tcPr>
            <w:tcW w:w="1627" w:type="dxa"/>
            <w:hideMark/>
          </w:tcPr>
          <w:p w14:paraId="0D1C30E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الرؤية</w:t>
            </w:r>
          </w:p>
        </w:tc>
        <w:tc>
          <w:tcPr>
            <w:tcW w:w="1602" w:type="dxa"/>
            <w:hideMark/>
          </w:tcPr>
          <w:p w14:paraId="0D8CE31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0.189</w:t>
            </w:r>
          </w:p>
        </w:tc>
        <w:tc>
          <w:tcPr>
            <w:tcW w:w="1846" w:type="dxa"/>
            <w:hideMark/>
          </w:tcPr>
          <w:p w14:paraId="70F1972A"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0.088</w:t>
            </w:r>
          </w:p>
        </w:tc>
        <w:tc>
          <w:tcPr>
            <w:tcW w:w="2345" w:type="dxa"/>
            <w:hideMark/>
          </w:tcPr>
          <w:p w14:paraId="7F4118F8"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0.101</w:t>
            </w:r>
          </w:p>
        </w:tc>
        <w:tc>
          <w:tcPr>
            <w:tcW w:w="1988" w:type="dxa"/>
            <w:hideMark/>
          </w:tcPr>
          <w:p w14:paraId="7F67E5E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53.40%</w:t>
            </w:r>
          </w:p>
        </w:tc>
      </w:tr>
      <w:tr w:rsidR="008267E1" w:rsidRPr="00342444" w14:paraId="04B6A104" w14:textId="77777777" w:rsidTr="00C15960">
        <w:trPr>
          <w:trHeight w:val="342"/>
        </w:trPr>
        <w:tc>
          <w:tcPr>
            <w:tcW w:w="1627" w:type="dxa"/>
            <w:hideMark/>
          </w:tcPr>
          <w:p w14:paraId="1062113F"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الأهداف</w:t>
            </w:r>
          </w:p>
        </w:tc>
        <w:tc>
          <w:tcPr>
            <w:tcW w:w="1602" w:type="dxa"/>
            <w:hideMark/>
          </w:tcPr>
          <w:p w14:paraId="1D3C5A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0.621</w:t>
            </w:r>
          </w:p>
        </w:tc>
        <w:tc>
          <w:tcPr>
            <w:tcW w:w="1846" w:type="dxa"/>
            <w:hideMark/>
          </w:tcPr>
          <w:p w14:paraId="2F6BBE8D"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0.353</w:t>
            </w:r>
          </w:p>
        </w:tc>
        <w:tc>
          <w:tcPr>
            <w:tcW w:w="2345" w:type="dxa"/>
            <w:hideMark/>
          </w:tcPr>
          <w:p w14:paraId="5379F872"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0.268</w:t>
            </w:r>
          </w:p>
        </w:tc>
        <w:tc>
          <w:tcPr>
            <w:tcW w:w="1988" w:type="dxa"/>
            <w:hideMark/>
          </w:tcPr>
          <w:p w14:paraId="093D035C"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43.10%</w:t>
            </w:r>
          </w:p>
        </w:tc>
      </w:tr>
      <w:tr w:rsidR="008267E1" w:rsidRPr="00342444" w14:paraId="3B7FC05A" w14:textId="77777777" w:rsidTr="00C15960">
        <w:trPr>
          <w:trHeight w:val="342"/>
        </w:trPr>
        <w:tc>
          <w:tcPr>
            <w:tcW w:w="1627" w:type="dxa"/>
            <w:hideMark/>
          </w:tcPr>
          <w:p w14:paraId="6D4BB998" w14:textId="5C455689"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1602" w:type="dxa"/>
            <w:hideMark/>
          </w:tcPr>
          <w:p w14:paraId="0D1BDD54"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0.145</w:t>
            </w:r>
          </w:p>
        </w:tc>
        <w:tc>
          <w:tcPr>
            <w:tcW w:w="1846" w:type="dxa"/>
            <w:hideMark/>
          </w:tcPr>
          <w:p w14:paraId="0106A295"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2345" w:type="dxa"/>
            <w:hideMark/>
          </w:tcPr>
          <w:p w14:paraId="7697D10B"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0.11</w:t>
            </w:r>
          </w:p>
        </w:tc>
        <w:tc>
          <w:tcPr>
            <w:tcW w:w="1988" w:type="dxa"/>
            <w:hideMark/>
          </w:tcPr>
          <w:p w14:paraId="393B8590" w14:textId="77777777" w:rsidR="008267E1" w:rsidRPr="00342444" w:rsidRDefault="008267E1" w:rsidP="00C15960">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75.90%</w:t>
            </w:r>
          </w:p>
        </w:tc>
      </w:tr>
    </w:tbl>
    <w:p w14:paraId="2F030AC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2C10BBF" w14:textId="3C7CCD0F"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ويمكن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خلاص ما يلي في ضوء هذه النتائج:</w:t>
      </w:r>
    </w:p>
    <w:p w14:paraId="62EC729B"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نمط تأثير الرؤية: يؤثر التخطيط التشغيلي بشكل رئيسي على الأداء (53.4%)، مما يشير إلى ضرورة ترجمة الرؤية الواضحة إلى عمليات تخطيط تشغيلي للتأثير على النتائج. الرؤية وحدها (التأثير المباشر = 0.088، </w:t>
      </w:r>
      <w:r w:rsidRPr="00342444">
        <w:rPr>
          <w:rFonts w:ascii="Traditional Arabic" w:hAnsi="Traditional Arabic" w:cs="Traditional Arabic"/>
          <w:sz w:val="24"/>
          <w:szCs w:val="24"/>
          <w:lang w:bidi="ar-SY"/>
        </w:rPr>
        <w:t>p = 0.084</w:t>
      </w:r>
      <w:r w:rsidRPr="00342444">
        <w:rPr>
          <w:rFonts w:ascii="Traditional Arabic" w:hAnsi="Traditional Arabic" w:cs="Traditional Arabic"/>
          <w:sz w:val="24"/>
          <w:szCs w:val="24"/>
          <w:rtl/>
          <w:lang w:bidi="ar-SY"/>
        </w:rPr>
        <w:t>) لا تتنبأ بشكل كبير بالأداء.</w:t>
      </w:r>
    </w:p>
    <w:p w14:paraId="23F58472" w14:textId="7777777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مسارات الأهداف المباشرة والوسيطة: تظهر الأهداف الواضحة أكبر تأثير إجمالي على الأداء (0.621)، وتحافظ على مسار مباشر ذي دلالة إحصائية (43% من التأثير) ومسار غير مباشر من خلال التخطيط التشغيلي (43% من التأثير)، مما يشير إلى أن وضوح الأهداف يؤثر على الأداء من خلال آليتين: التأثير المباشر في تحديد الأهداف والتنفيذ بوساطة التخطيط.</w:t>
      </w:r>
    </w:p>
    <w:p w14:paraId="1CE6BE9E" w14:textId="36C93757" w:rsidR="008267E1" w:rsidRPr="00342444" w:rsidRDefault="008267E1" w:rsidP="00D73057">
      <w:pPr>
        <w:pStyle w:val="a3"/>
        <w:numPr>
          <w:ilvl w:val="0"/>
          <w:numId w:val="33"/>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التأثير الوسيط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ائد للا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تمارس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الواضحة أقوى تأثير لها على الأداء من خلال وساطة التخطيط التشغيلي (75.9% من التأثير الإجمالي)، مع كون المسار المباشر غير ذي دلالة إحصائية. ويشير هذا إلى أن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يجب أن يتم تنفيذها من خلال آليات التخطيط والتنفيذ الملموسة للتأثير على نتائج المنظمة - فالتموضع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وحده، دون الترجمة التشغيلية، لا يحسن الأداء (</w:t>
      </w:r>
      <w:r w:rsidRPr="00342444">
        <w:rPr>
          <w:rFonts w:ascii="Traditional Arabic" w:hAnsi="Traditional Arabic" w:cs="Traditional Arabic"/>
          <w:sz w:val="24"/>
          <w:szCs w:val="24"/>
          <w:lang w:bidi="ar-SY"/>
        </w:rPr>
        <w:t>Porter, 1996; Miller &amp; Cardinal, 1994</w:t>
      </w:r>
      <w:r w:rsidRPr="00342444">
        <w:rPr>
          <w:rFonts w:ascii="Traditional Arabic" w:hAnsi="Traditional Arabic" w:cs="Traditional Arabic"/>
          <w:sz w:val="24"/>
          <w:szCs w:val="24"/>
          <w:rtl/>
          <w:lang w:bidi="ar-SY"/>
        </w:rPr>
        <w:t>).</w:t>
      </w:r>
    </w:p>
    <w:p w14:paraId="5B2B6586"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2AE2B360"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الخلاصة:</w:t>
      </w:r>
    </w:p>
    <w:p w14:paraId="560840B7" w14:textId="641C809D"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يقدم تحليل نمذجة المعادلات الهيكلية دعماً تجريبياً قوياً للنموذج النظري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التنظيمي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يظهر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آثاراً قوية على الأداء من خلال المسارات المباشرة والوساطة غير المباشرة من خلال التخطيط التشغيلي. يكشف التحليل البعدي أن وضوح الهدف يبرز كأقوى مؤشر للأداء، بينما تؤثر الرؤية والا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رئيسي على النتائج من خلال آليات التنفيذ التشغيلي. تؤكد هذه النتائج على أهمية ترجمة النية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إلى أنظمة تخطيط تشغيلي ملموسة - فالصياغة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وحدها، دون عمليات تنفيذ منهجية، تظهر تأثيراً ضئيلاً للغاية على الأداء. تبرز الاختلافات بين الجنسين والوضع التنظيمي اختلافات ديموغرافية مهمة في التصورات، مما 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تواصل وتنفيذ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هدفة تخاطب فئات مختلفة من المشاركين.</w:t>
      </w:r>
    </w:p>
    <w:p w14:paraId="15A79A54"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9D846EE" w14:textId="77777777" w:rsidR="008267E1" w:rsidRPr="00342444" w:rsidRDefault="008267E1" w:rsidP="00322A29">
      <w:pPr>
        <w:pStyle w:val="4"/>
      </w:pPr>
      <w:r w:rsidRPr="00342444">
        <w:rPr>
          <w:rtl/>
        </w:rPr>
        <w:t>تحليل الدور المعدل لقطاع الأعمال (الفرضية الرابعة):</w:t>
      </w:r>
    </w:p>
    <w:p w14:paraId="4AC90A17" w14:textId="0F4FCBB6" w:rsidR="00E25B0D" w:rsidRPr="00342444" w:rsidRDefault="008267E1" w:rsidP="00C15960">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تقترح فرضية التعديل أن قوة وطبيعة العلاقات بين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والتخطيط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والأداء التنظيمي (</w:t>
      </w:r>
      <w:r w:rsidRPr="00342444">
        <w:rPr>
          <w:rFonts w:ascii="Traditional Arabic" w:hAnsi="Traditional Arabic" w:cs="Traditional Arabic"/>
          <w:sz w:val="24"/>
          <w:szCs w:val="24"/>
          <w:lang w:bidi="ar-SY"/>
        </w:rPr>
        <w:t>POP</w:t>
      </w:r>
      <w:r w:rsidRPr="00342444">
        <w:rPr>
          <w:rFonts w:ascii="Traditional Arabic" w:hAnsi="Traditional Arabic" w:cs="Traditional Arabic"/>
          <w:sz w:val="24"/>
          <w:szCs w:val="24"/>
          <w:rtl/>
          <w:lang w:bidi="ar-SY"/>
        </w:rPr>
        <w:t xml:space="preserve">) تختلف باختلاف القطاع التنظيمي (مجال النشاط). ولاختبار ذلك، تم اللجوء الى تحليل </w:t>
      </w:r>
      <w:r w:rsidRPr="00342444">
        <w:rPr>
          <w:rFonts w:ascii="Traditional Arabic" w:hAnsi="Traditional Arabic" w:cs="Traditional Arabic"/>
          <w:sz w:val="24"/>
          <w:szCs w:val="24"/>
        </w:rPr>
        <w:t>PROCESS</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Pr>
        <w:t>Hayes, 2013</w:t>
      </w:r>
      <w:r w:rsidRPr="00342444">
        <w:rPr>
          <w:rFonts w:ascii="Traditional Arabic" w:hAnsi="Traditional Arabic" w:cs="Traditional Arabic"/>
          <w:sz w:val="24"/>
          <w:szCs w:val="24"/>
          <w:rtl/>
          <w:lang w:bidi="ar-SY"/>
        </w:rPr>
        <w:t>). وجاءت النتائج كما يلي:</w:t>
      </w:r>
    </w:p>
    <w:p w14:paraId="15A32E83" w14:textId="0A201A25" w:rsidR="00E25B0D" w:rsidRPr="00342444" w:rsidRDefault="00E25B0D" w:rsidP="00322A29">
      <w:pPr>
        <w:pStyle w:val="a7"/>
        <w:rPr>
          <w:rtl/>
        </w:rPr>
      </w:pPr>
    </w:p>
    <w:p w14:paraId="5FF7C0E0" w14:textId="1A33BED3" w:rsidR="00F13E49" w:rsidRDefault="00F13E49" w:rsidP="00322A29">
      <w:pPr>
        <w:pStyle w:val="a7"/>
      </w:pPr>
      <w:bookmarkStart w:id="117" w:name="_Toc223800674"/>
      <w:r>
        <w:rPr>
          <w:rtl/>
        </w:rPr>
        <w:t xml:space="preserve">الجدول رقم </w:t>
      </w:r>
      <w:fldSimple w:instr=" STYLEREF 1 \s ">
        <w:r w:rsidR="00827A39">
          <w:rPr>
            <w:noProof/>
            <w:rtl/>
          </w:rPr>
          <w:t>‏4</w:t>
        </w:r>
      </w:fldSimple>
      <w:r w:rsidR="005C463C">
        <w:rPr>
          <w:rtl/>
        </w:rPr>
        <w:t>–</w:t>
      </w:r>
      <w:fldSimple w:instr=" SEQ الجدول_رقم \* ARABIC \s 1 ">
        <w:r w:rsidR="00827A39">
          <w:rPr>
            <w:noProof/>
          </w:rPr>
          <w:t>29</w:t>
        </w:r>
      </w:fldSimple>
      <w:r>
        <w:rPr>
          <w:noProof/>
        </w:rPr>
        <w:t xml:space="preserve"> </w:t>
      </w:r>
      <w:r>
        <w:rPr>
          <w:rFonts w:hint="cs"/>
          <w:noProof/>
          <w:rtl/>
        </w:rPr>
        <w:t xml:space="preserve">: </w:t>
      </w:r>
      <w:r w:rsidRPr="009733BF">
        <w:rPr>
          <w:noProof/>
          <w:rtl/>
        </w:rPr>
        <w:t>نتائج اختبار الدور المعدل لمجال النشاط على العلاقة بين التوجه الا</w:t>
      </w:r>
      <w:r w:rsidR="00B41739">
        <w:rPr>
          <w:noProof/>
          <w:rtl/>
        </w:rPr>
        <w:t>سـت</w:t>
      </w:r>
      <w:r w:rsidRPr="009733BF">
        <w:rPr>
          <w:noProof/>
          <w:rtl/>
        </w:rPr>
        <w:t>راتيجي والتخطيط التشغيلي</w:t>
      </w:r>
      <w:bookmarkEnd w:id="117"/>
    </w:p>
    <w:tbl>
      <w:tblPr>
        <w:tblStyle w:val="aa"/>
        <w:bidiVisual/>
        <w:tblW w:w="9319" w:type="dxa"/>
        <w:tblLook w:val="04A0" w:firstRow="1" w:lastRow="0" w:firstColumn="1" w:lastColumn="0" w:noHBand="0" w:noVBand="1"/>
      </w:tblPr>
      <w:tblGrid>
        <w:gridCol w:w="1639"/>
        <w:gridCol w:w="1713"/>
        <w:gridCol w:w="1107"/>
        <w:gridCol w:w="1205"/>
        <w:gridCol w:w="1336"/>
        <w:gridCol w:w="2319"/>
      </w:tblGrid>
      <w:tr w:rsidR="008267E1" w:rsidRPr="00342444" w14:paraId="63EFDDA6" w14:textId="77777777" w:rsidTr="00F13E49">
        <w:trPr>
          <w:trHeight w:val="302"/>
        </w:trPr>
        <w:tc>
          <w:tcPr>
            <w:tcW w:w="1639" w:type="dxa"/>
            <w:hideMark/>
          </w:tcPr>
          <w:p w14:paraId="2190915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Statistic</w:t>
            </w:r>
          </w:p>
        </w:tc>
        <w:tc>
          <w:tcPr>
            <w:tcW w:w="1713" w:type="dxa"/>
            <w:hideMark/>
          </w:tcPr>
          <w:p w14:paraId="4224952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w:t>
            </w:r>
          </w:p>
        </w:tc>
        <w:tc>
          <w:tcPr>
            <w:tcW w:w="1107" w:type="dxa"/>
            <w:hideMark/>
          </w:tcPr>
          <w:p w14:paraId="107B4EF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R²</w:t>
            </w:r>
          </w:p>
        </w:tc>
        <w:tc>
          <w:tcPr>
            <w:tcW w:w="1205" w:type="dxa"/>
            <w:hideMark/>
          </w:tcPr>
          <w:p w14:paraId="65902F7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MSE</w:t>
            </w:r>
          </w:p>
        </w:tc>
        <w:tc>
          <w:tcPr>
            <w:tcW w:w="1336" w:type="dxa"/>
            <w:hideMark/>
          </w:tcPr>
          <w:p w14:paraId="677ADA9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proofErr w:type="gramStart"/>
            <w:r w:rsidRPr="00342444">
              <w:rPr>
                <w:rFonts w:ascii="Traditional Arabic" w:eastAsia="Times New Roman" w:hAnsi="Traditional Arabic" w:cs="Traditional Arabic"/>
                <w:b/>
                <w:bCs/>
                <w:color w:val="000000"/>
                <w:sz w:val="24"/>
                <w:szCs w:val="24"/>
              </w:rPr>
              <w:t>F(</w:t>
            </w:r>
            <w:proofErr w:type="gramEnd"/>
            <w:r w:rsidRPr="00342444">
              <w:rPr>
                <w:rFonts w:ascii="Traditional Arabic" w:eastAsia="Times New Roman" w:hAnsi="Traditional Arabic" w:cs="Traditional Arabic"/>
                <w:b/>
                <w:bCs/>
                <w:color w:val="000000"/>
                <w:sz w:val="24"/>
                <w:szCs w:val="24"/>
              </w:rPr>
              <w:t>3,469)</w:t>
            </w:r>
          </w:p>
        </w:tc>
        <w:tc>
          <w:tcPr>
            <w:tcW w:w="2319" w:type="dxa"/>
            <w:hideMark/>
          </w:tcPr>
          <w:p w14:paraId="6F211A03"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r>
      <w:tr w:rsidR="008267E1" w:rsidRPr="00342444" w14:paraId="4FB8DB6D" w14:textId="77777777" w:rsidTr="00F13E49">
        <w:trPr>
          <w:trHeight w:val="302"/>
        </w:trPr>
        <w:tc>
          <w:tcPr>
            <w:tcW w:w="1639" w:type="dxa"/>
            <w:hideMark/>
          </w:tcPr>
          <w:p w14:paraId="04170D3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13" w:type="dxa"/>
            <w:hideMark/>
          </w:tcPr>
          <w:p w14:paraId="0361A2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0.659</w:t>
            </w:r>
          </w:p>
        </w:tc>
        <w:tc>
          <w:tcPr>
            <w:tcW w:w="1107" w:type="dxa"/>
            <w:hideMark/>
          </w:tcPr>
          <w:p w14:paraId="53AEC3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0.434</w:t>
            </w:r>
          </w:p>
        </w:tc>
        <w:tc>
          <w:tcPr>
            <w:tcW w:w="1205" w:type="dxa"/>
            <w:hideMark/>
          </w:tcPr>
          <w:p w14:paraId="72862E7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0.674</w:t>
            </w:r>
          </w:p>
        </w:tc>
        <w:tc>
          <w:tcPr>
            <w:tcW w:w="1336" w:type="dxa"/>
            <w:hideMark/>
          </w:tcPr>
          <w:p w14:paraId="20B27E5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119.972</w:t>
            </w:r>
          </w:p>
        </w:tc>
        <w:tc>
          <w:tcPr>
            <w:tcW w:w="2319" w:type="dxa"/>
            <w:hideMark/>
          </w:tcPr>
          <w:p w14:paraId="7AA60FC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020AF198" w14:textId="77777777" w:rsidTr="00F13E49">
        <w:trPr>
          <w:trHeight w:val="576"/>
        </w:trPr>
        <w:tc>
          <w:tcPr>
            <w:tcW w:w="1639" w:type="dxa"/>
            <w:hideMark/>
          </w:tcPr>
          <w:p w14:paraId="01C6C808"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13" w:type="dxa"/>
            <w:hideMark/>
          </w:tcPr>
          <w:p w14:paraId="41F48FC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07" w:type="dxa"/>
            <w:hideMark/>
          </w:tcPr>
          <w:p w14:paraId="5E3DB4D1"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SE</w:t>
            </w:r>
          </w:p>
        </w:tc>
        <w:tc>
          <w:tcPr>
            <w:tcW w:w="1205" w:type="dxa"/>
            <w:hideMark/>
          </w:tcPr>
          <w:p w14:paraId="004EA4C0"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36" w:type="dxa"/>
            <w:hideMark/>
          </w:tcPr>
          <w:p w14:paraId="6412FFA9"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19" w:type="dxa"/>
            <w:hideMark/>
          </w:tcPr>
          <w:p w14:paraId="47E6F32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2EDF02CA" w14:textId="77777777" w:rsidTr="00F13E49">
        <w:trPr>
          <w:trHeight w:val="547"/>
        </w:trPr>
        <w:tc>
          <w:tcPr>
            <w:tcW w:w="1639" w:type="dxa"/>
            <w:hideMark/>
          </w:tcPr>
          <w:p w14:paraId="78E3003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13" w:type="dxa"/>
            <w:hideMark/>
          </w:tcPr>
          <w:p w14:paraId="378B964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0.001</w:t>
            </w:r>
          </w:p>
        </w:tc>
        <w:tc>
          <w:tcPr>
            <w:tcW w:w="1107" w:type="dxa"/>
            <w:hideMark/>
          </w:tcPr>
          <w:p w14:paraId="0110BBA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0.038</w:t>
            </w:r>
          </w:p>
        </w:tc>
        <w:tc>
          <w:tcPr>
            <w:tcW w:w="1205" w:type="dxa"/>
            <w:hideMark/>
          </w:tcPr>
          <w:p w14:paraId="79FB75F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336" w:type="dxa"/>
            <w:hideMark/>
          </w:tcPr>
          <w:p w14:paraId="3EE97A7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0.988</w:t>
            </w:r>
          </w:p>
        </w:tc>
        <w:tc>
          <w:tcPr>
            <w:tcW w:w="2319" w:type="dxa"/>
            <w:hideMark/>
          </w:tcPr>
          <w:p w14:paraId="1E0B34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[-0.075, 0.076]</w:t>
            </w:r>
          </w:p>
        </w:tc>
      </w:tr>
      <w:tr w:rsidR="008267E1" w:rsidRPr="00342444" w14:paraId="51A2757B" w14:textId="77777777" w:rsidTr="00F13E49">
        <w:trPr>
          <w:trHeight w:val="547"/>
        </w:trPr>
        <w:tc>
          <w:tcPr>
            <w:tcW w:w="1639" w:type="dxa"/>
            <w:hideMark/>
          </w:tcPr>
          <w:p w14:paraId="3C7ACCEF"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(a</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13" w:type="dxa"/>
            <w:hideMark/>
          </w:tcPr>
          <w:p w14:paraId="4E14C6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0.81</w:t>
            </w:r>
          </w:p>
        </w:tc>
        <w:tc>
          <w:tcPr>
            <w:tcW w:w="1107" w:type="dxa"/>
            <w:hideMark/>
          </w:tcPr>
          <w:p w14:paraId="0E13599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0.047</w:t>
            </w:r>
          </w:p>
        </w:tc>
        <w:tc>
          <w:tcPr>
            <w:tcW w:w="1205" w:type="dxa"/>
            <w:hideMark/>
          </w:tcPr>
          <w:p w14:paraId="175FA07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17.088</w:t>
            </w:r>
          </w:p>
        </w:tc>
        <w:tc>
          <w:tcPr>
            <w:tcW w:w="1336" w:type="dxa"/>
            <w:hideMark/>
          </w:tcPr>
          <w:p w14:paraId="4A9B9CB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19" w:type="dxa"/>
            <w:hideMark/>
          </w:tcPr>
          <w:p w14:paraId="4ED80E1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[0.717, 0.903]</w:t>
            </w:r>
          </w:p>
        </w:tc>
      </w:tr>
      <w:tr w:rsidR="008267E1" w:rsidRPr="00342444" w14:paraId="3A0B0178" w14:textId="77777777" w:rsidTr="00F13E49">
        <w:trPr>
          <w:trHeight w:val="547"/>
        </w:trPr>
        <w:tc>
          <w:tcPr>
            <w:tcW w:w="1639" w:type="dxa"/>
            <w:hideMark/>
          </w:tcPr>
          <w:p w14:paraId="6081CEB1"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(a</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13" w:type="dxa"/>
            <w:hideMark/>
          </w:tcPr>
          <w:p w14:paraId="6EE3426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-0.036</w:t>
            </w:r>
          </w:p>
        </w:tc>
        <w:tc>
          <w:tcPr>
            <w:tcW w:w="1107" w:type="dxa"/>
            <w:hideMark/>
          </w:tcPr>
          <w:p w14:paraId="1F783F8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0.017</w:t>
            </w:r>
          </w:p>
        </w:tc>
        <w:tc>
          <w:tcPr>
            <w:tcW w:w="1205" w:type="dxa"/>
            <w:hideMark/>
          </w:tcPr>
          <w:p w14:paraId="632A795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-2.088</w:t>
            </w:r>
          </w:p>
        </w:tc>
        <w:tc>
          <w:tcPr>
            <w:tcW w:w="1336" w:type="dxa"/>
            <w:hideMark/>
          </w:tcPr>
          <w:p w14:paraId="6F7E8B4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.037*</w:t>
            </w:r>
          </w:p>
        </w:tc>
        <w:tc>
          <w:tcPr>
            <w:tcW w:w="2319" w:type="dxa"/>
            <w:hideMark/>
          </w:tcPr>
          <w:p w14:paraId="64B2CA62"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[-0.070, -0.002]</w:t>
            </w:r>
          </w:p>
        </w:tc>
      </w:tr>
      <w:tr w:rsidR="008267E1" w:rsidRPr="00342444" w14:paraId="0796948D" w14:textId="77777777" w:rsidTr="00F13E49">
        <w:trPr>
          <w:trHeight w:val="821"/>
        </w:trPr>
        <w:tc>
          <w:tcPr>
            <w:tcW w:w="1639" w:type="dxa"/>
            <w:hideMark/>
          </w:tcPr>
          <w:p w14:paraId="534439B3" w14:textId="77777777" w:rsidR="008267E1" w:rsidRPr="00342444" w:rsidRDefault="008267E1" w:rsidP="00F13E49">
            <w:pPr>
              <w:bidi w:val="0"/>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(a</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13" w:type="dxa"/>
            <w:hideMark/>
          </w:tcPr>
          <w:p w14:paraId="7B66717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0.002</w:t>
            </w:r>
          </w:p>
        </w:tc>
        <w:tc>
          <w:tcPr>
            <w:tcW w:w="1107" w:type="dxa"/>
            <w:hideMark/>
          </w:tcPr>
          <w:p w14:paraId="241B386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0.026</w:t>
            </w:r>
          </w:p>
        </w:tc>
        <w:tc>
          <w:tcPr>
            <w:tcW w:w="1205" w:type="dxa"/>
            <w:hideMark/>
          </w:tcPr>
          <w:p w14:paraId="4350539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0.095</w:t>
            </w:r>
          </w:p>
        </w:tc>
        <w:tc>
          <w:tcPr>
            <w:tcW w:w="1336" w:type="dxa"/>
            <w:hideMark/>
          </w:tcPr>
          <w:p w14:paraId="7BA37ED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0.924</w:t>
            </w:r>
          </w:p>
        </w:tc>
        <w:tc>
          <w:tcPr>
            <w:tcW w:w="2319" w:type="dxa"/>
            <w:hideMark/>
          </w:tcPr>
          <w:p w14:paraId="4A465779"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[-0.048, 0.053]</w:t>
            </w:r>
          </w:p>
        </w:tc>
      </w:tr>
    </w:tbl>
    <w:p w14:paraId="36CDA5A9"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0A592654" w14:textId="3AAFA6F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حيث تبين النتائج ان تأثير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على التخطيط التشغيلي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قوي للغاية وم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عن المجال (</w:t>
      </w:r>
      <w:r w:rsidRPr="00342444">
        <w:rPr>
          <w:rFonts w:ascii="Traditional Arabic" w:hAnsi="Traditional Arabic" w:cs="Traditional Arabic"/>
          <w:sz w:val="24"/>
          <w:szCs w:val="24"/>
          <w:lang w:bidi="ar-SY"/>
        </w:rPr>
        <w:t>b = 0.810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حيث يظهر نطاق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تأثيراً مباشراً ضئيلاً (</w:t>
      </w:r>
      <w:r w:rsidRPr="00342444">
        <w:rPr>
          <w:rFonts w:ascii="Traditional Arabic" w:hAnsi="Traditional Arabic" w:cs="Traditional Arabic"/>
          <w:sz w:val="24"/>
          <w:szCs w:val="24"/>
          <w:lang w:bidi="ar-SY"/>
        </w:rPr>
        <w:t>b = -0.036</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0.037</w:t>
      </w:r>
      <w:r w:rsidRPr="00342444">
        <w:rPr>
          <w:rFonts w:ascii="Traditional Arabic" w:hAnsi="Traditional Arabic" w:cs="Traditional Arabic"/>
          <w:sz w:val="24"/>
          <w:szCs w:val="24"/>
          <w:rtl/>
          <w:lang w:bidi="ar-SY"/>
        </w:rPr>
        <w:t>)، مما يشير إلى اختلافات طفيفة بين القطاعات في التخطيط التشغيلي، ولكن هذا لا يعتمد على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w:t>
      </w:r>
    </w:p>
    <w:p w14:paraId="19202781" w14:textId="06E0B6D2"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كذلك، فإن تفاعل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 مجال العمل (</w:t>
      </w:r>
      <w:r w:rsidRPr="00342444">
        <w:rPr>
          <w:rFonts w:ascii="Traditional Arabic" w:hAnsi="Traditional Arabic" w:cs="Traditional Arabic"/>
          <w:sz w:val="24"/>
          <w:szCs w:val="24"/>
          <w:lang w:bidi="ar-SY"/>
        </w:rPr>
        <w:t>SCOPE</w:t>
      </w:r>
      <w:r w:rsidRPr="00342444">
        <w:rPr>
          <w:rFonts w:ascii="Traditional Arabic" w:hAnsi="Traditional Arabic" w:cs="Traditional Arabic"/>
          <w:sz w:val="24"/>
          <w:szCs w:val="24"/>
          <w:rtl/>
          <w:lang w:bidi="ar-SY"/>
        </w:rPr>
        <w:t>) غير معنوي (</w:t>
      </w:r>
      <w:r w:rsidRPr="00342444">
        <w:rPr>
          <w:rFonts w:ascii="Traditional Arabic" w:hAnsi="Traditional Arabic" w:cs="Traditional Arabic"/>
          <w:sz w:val="24"/>
          <w:szCs w:val="24"/>
          <w:lang w:bidi="ar-SY"/>
        </w:rPr>
        <w:t>t = 0.095</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0.924</w:t>
      </w:r>
      <w:r w:rsidRPr="00342444">
        <w:rPr>
          <w:rFonts w:ascii="Traditional Arabic" w:hAnsi="Traditional Arabic" w:cs="Traditional Arabic"/>
          <w:sz w:val="24"/>
          <w:szCs w:val="24"/>
          <w:rtl/>
          <w:lang w:bidi="ar-SY"/>
        </w:rPr>
        <w:t>). حيث يفسر مصطلح التفاعل تبايناً إضافياً صفرياً تقريباً (</w:t>
      </w:r>
      <w:r w:rsidRPr="00342444">
        <w:rPr>
          <w:rFonts w:ascii="Traditional Arabic" w:hAnsi="Traditional Arabic" w:cs="Traditional Arabic"/>
          <w:sz w:val="24"/>
          <w:szCs w:val="24"/>
          <w:lang w:bidi="ar-SY"/>
        </w:rPr>
        <w:t>R² = 0.000</w:t>
      </w:r>
      <w:r w:rsidRPr="00342444">
        <w:rPr>
          <w:rFonts w:ascii="Traditional Arabic" w:hAnsi="Traditional Arabic" w:cs="Traditional Arabic"/>
          <w:sz w:val="24"/>
          <w:szCs w:val="24"/>
          <w:rtl/>
          <w:lang w:bidi="ar-SY"/>
        </w:rPr>
        <w:t>). بالتالي، يمكن القول ان مجال العمل لا يؤثر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والفرضية 4.2 غير مدعومة، أي أن العلاقة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موحدة في جميع القطاعات التنظيمية.</w:t>
      </w:r>
    </w:p>
    <w:p w14:paraId="2811332E" w14:textId="7A30F101" w:rsidR="00E25B0D" w:rsidRPr="00342444" w:rsidRDefault="008267E1" w:rsidP="00D027E6">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المرحلة الثانية تمثلت في تقييم مسار التأثير مع الوساطة، وجاءت النتائج كما يلي:</w:t>
      </w:r>
    </w:p>
    <w:p w14:paraId="71B4CEB6" w14:textId="49019203" w:rsidR="00E25B0D" w:rsidRPr="00342444" w:rsidRDefault="00E25B0D" w:rsidP="00322A29">
      <w:pPr>
        <w:pStyle w:val="a7"/>
        <w:rPr>
          <w:rtl/>
        </w:rPr>
      </w:pPr>
    </w:p>
    <w:p w14:paraId="3259A9C4" w14:textId="0E735B61" w:rsidR="005C463C" w:rsidRDefault="005C463C" w:rsidP="005C463C">
      <w:pPr>
        <w:pStyle w:val="a7"/>
      </w:pPr>
      <w:bookmarkStart w:id="118" w:name="_Toc223800675"/>
      <w:r>
        <w:rPr>
          <w:rtl/>
        </w:rPr>
        <w:t xml:space="preserve">الجدول رقم </w:t>
      </w:r>
      <w:fldSimple w:instr=" STYLEREF 1 \s ">
        <w:r w:rsidR="00827A39">
          <w:rPr>
            <w:noProof/>
            <w:rtl/>
          </w:rPr>
          <w:t>‏4</w:t>
        </w:r>
      </w:fldSimple>
      <w:r>
        <w:rPr>
          <w:rtl/>
        </w:rPr>
        <w:t>–</w:t>
      </w:r>
      <w:fldSimple w:instr=" SEQ الجدول_رقم \* ARABIC \s 1 ">
        <w:r w:rsidR="00827A39">
          <w:rPr>
            <w:noProof/>
          </w:rPr>
          <w:t>30</w:t>
        </w:r>
      </w:fldSimple>
      <w:r>
        <w:rPr>
          <w:noProof/>
        </w:rPr>
        <w:t xml:space="preserve"> </w:t>
      </w:r>
      <w:r>
        <w:rPr>
          <w:rFonts w:hint="cs"/>
          <w:noProof/>
          <w:rtl/>
        </w:rPr>
        <w:t xml:space="preserve">: </w:t>
      </w:r>
      <w:r w:rsidRPr="004A51E1">
        <w:rPr>
          <w:noProof/>
          <w:rtl/>
        </w:rPr>
        <w:t>نتائج اختبار الدور المعدل لمجال النشاط على النموذج الكلي</w:t>
      </w:r>
      <w:bookmarkEnd w:id="118"/>
    </w:p>
    <w:tbl>
      <w:tblPr>
        <w:tblStyle w:val="aa"/>
        <w:bidiVisual/>
        <w:tblW w:w="9576" w:type="dxa"/>
        <w:tblLook w:val="04A0" w:firstRow="1" w:lastRow="0" w:firstColumn="1" w:lastColumn="0" w:noHBand="0" w:noVBand="1"/>
      </w:tblPr>
      <w:tblGrid>
        <w:gridCol w:w="1701"/>
        <w:gridCol w:w="1778"/>
        <w:gridCol w:w="1147"/>
        <w:gridCol w:w="1251"/>
        <w:gridCol w:w="1397"/>
        <w:gridCol w:w="2302"/>
      </w:tblGrid>
      <w:tr w:rsidR="00E25B0D" w:rsidRPr="00342444" w14:paraId="1204B2C7" w14:textId="77777777" w:rsidTr="005C463C">
        <w:trPr>
          <w:trHeight w:val="306"/>
        </w:trPr>
        <w:tc>
          <w:tcPr>
            <w:tcW w:w="1701" w:type="dxa"/>
            <w:hideMark/>
          </w:tcPr>
          <w:p w14:paraId="492F88A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Statistic</w:t>
            </w:r>
          </w:p>
        </w:tc>
        <w:tc>
          <w:tcPr>
            <w:tcW w:w="1778" w:type="dxa"/>
            <w:hideMark/>
          </w:tcPr>
          <w:p w14:paraId="3F9AFD8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w:t>
            </w:r>
          </w:p>
        </w:tc>
        <w:tc>
          <w:tcPr>
            <w:tcW w:w="1147" w:type="dxa"/>
            <w:hideMark/>
          </w:tcPr>
          <w:p w14:paraId="37FD47E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R²</w:t>
            </w:r>
          </w:p>
        </w:tc>
        <w:tc>
          <w:tcPr>
            <w:tcW w:w="1251" w:type="dxa"/>
            <w:hideMark/>
          </w:tcPr>
          <w:p w14:paraId="0ABC9901"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MSE</w:t>
            </w:r>
          </w:p>
        </w:tc>
        <w:tc>
          <w:tcPr>
            <w:tcW w:w="1397" w:type="dxa"/>
            <w:hideMark/>
          </w:tcPr>
          <w:p w14:paraId="0046694C"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proofErr w:type="gramStart"/>
            <w:r w:rsidRPr="00342444">
              <w:rPr>
                <w:rFonts w:ascii="Traditional Arabic" w:eastAsia="Times New Roman" w:hAnsi="Traditional Arabic" w:cs="Traditional Arabic"/>
                <w:b/>
                <w:bCs/>
                <w:sz w:val="24"/>
                <w:szCs w:val="24"/>
              </w:rPr>
              <w:t>F(</w:t>
            </w:r>
            <w:proofErr w:type="gramEnd"/>
            <w:r w:rsidRPr="00342444">
              <w:rPr>
                <w:rFonts w:ascii="Traditional Arabic" w:eastAsia="Times New Roman" w:hAnsi="Traditional Arabic" w:cs="Traditional Arabic"/>
                <w:b/>
                <w:bCs/>
                <w:sz w:val="24"/>
                <w:szCs w:val="24"/>
              </w:rPr>
              <w:t>3,469)</w:t>
            </w:r>
          </w:p>
        </w:tc>
        <w:tc>
          <w:tcPr>
            <w:tcW w:w="2302" w:type="dxa"/>
            <w:hideMark/>
          </w:tcPr>
          <w:p w14:paraId="28424959" w14:textId="77777777" w:rsidR="008267E1" w:rsidRPr="00342444" w:rsidRDefault="008267E1" w:rsidP="00342444">
            <w:pPr>
              <w:spacing w:line="360" w:lineRule="auto"/>
              <w:jc w:val="center"/>
              <w:rPr>
                <w:rFonts w:ascii="Traditional Arabic" w:eastAsia="Times New Roman" w:hAnsi="Traditional Arabic" w:cs="Traditional Arabic"/>
                <w:b/>
                <w:bCs/>
                <w:sz w:val="24"/>
                <w:szCs w:val="24"/>
              </w:rPr>
            </w:pPr>
            <w:r w:rsidRPr="00342444">
              <w:rPr>
                <w:rFonts w:ascii="Traditional Arabic" w:eastAsia="Times New Roman" w:hAnsi="Traditional Arabic" w:cs="Traditional Arabic"/>
                <w:b/>
                <w:bCs/>
                <w:sz w:val="24"/>
                <w:szCs w:val="24"/>
              </w:rPr>
              <w:t>p-value</w:t>
            </w:r>
          </w:p>
        </w:tc>
      </w:tr>
      <w:tr w:rsidR="008267E1" w:rsidRPr="00342444" w14:paraId="57D61E21" w14:textId="77777777" w:rsidTr="005C463C">
        <w:trPr>
          <w:trHeight w:val="306"/>
        </w:trPr>
        <w:tc>
          <w:tcPr>
            <w:tcW w:w="1701" w:type="dxa"/>
            <w:hideMark/>
          </w:tcPr>
          <w:p w14:paraId="594B3D2E"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Value</w:t>
            </w:r>
          </w:p>
        </w:tc>
        <w:tc>
          <w:tcPr>
            <w:tcW w:w="1778" w:type="dxa"/>
            <w:hideMark/>
          </w:tcPr>
          <w:p w14:paraId="3676F31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0.741</w:t>
            </w:r>
          </w:p>
        </w:tc>
        <w:tc>
          <w:tcPr>
            <w:tcW w:w="1147" w:type="dxa"/>
            <w:hideMark/>
          </w:tcPr>
          <w:p w14:paraId="0C5889F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0.549</w:t>
            </w:r>
          </w:p>
        </w:tc>
        <w:tc>
          <w:tcPr>
            <w:tcW w:w="1251" w:type="dxa"/>
            <w:hideMark/>
          </w:tcPr>
          <w:p w14:paraId="3BB226B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0.545</w:t>
            </w:r>
          </w:p>
        </w:tc>
        <w:tc>
          <w:tcPr>
            <w:tcW w:w="1397" w:type="dxa"/>
            <w:hideMark/>
          </w:tcPr>
          <w:p w14:paraId="3C85289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113.921</w:t>
            </w:r>
          </w:p>
        </w:tc>
        <w:tc>
          <w:tcPr>
            <w:tcW w:w="2302" w:type="dxa"/>
            <w:hideMark/>
          </w:tcPr>
          <w:p w14:paraId="5B72A2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r>
      <w:tr w:rsidR="008267E1" w:rsidRPr="00342444" w14:paraId="7853BD7F" w14:textId="77777777" w:rsidTr="005C463C">
        <w:trPr>
          <w:trHeight w:val="583"/>
        </w:trPr>
        <w:tc>
          <w:tcPr>
            <w:tcW w:w="1701" w:type="dxa"/>
            <w:hideMark/>
          </w:tcPr>
          <w:p w14:paraId="4C4ECCC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Parameter</w:t>
            </w:r>
          </w:p>
        </w:tc>
        <w:tc>
          <w:tcPr>
            <w:tcW w:w="1778" w:type="dxa"/>
            <w:hideMark/>
          </w:tcPr>
          <w:p w14:paraId="0613B522"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Coefficient</w:t>
            </w:r>
          </w:p>
        </w:tc>
        <w:tc>
          <w:tcPr>
            <w:tcW w:w="1147" w:type="dxa"/>
            <w:hideMark/>
          </w:tcPr>
          <w:p w14:paraId="3D1898F7"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Pr>
              <w:t>SE</w:t>
            </w:r>
          </w:p>
        </w:tc>
        <w:tc>
          <w:tcPr>
            <w:tcW w:w="1251" w:type="dxa"/>
            <w:hideMark/>
          </w:tcPr>
          <w:p w14:paraId="73B11DBC"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t-value</w:t>
            </w:r>
          </w:p>
        </w:tc>
        <w:tc>
          <w:tcPr>
            <w:tcW w:w="1397" w:type="dxa"/>
            <w:hideMark/>
          </w:tcPr>
          <w:p w14:paraId="6CCEA59D"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p-value</w:t>
            </w:r>
          </w:p>
        </w:tc>
        <w:tc>
          <w:tcPr>
            <w:tcW w:w="2302" w:type="dxa"/>
            <w:hideMark/>
          </w:tcPr>
          <w:p w14:paraId="4EB45CAA" w14:textId="77777777" w:rsidR="008267E1" w:rsidRPr="00342444" w:rsidRDefault="008267E1" w:rsidP="00342444">
            <w:pPr>
              <w:spacing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Pr>
              <w:t>95% CI</w:t>
            </w:r>
          </w:p>
        </w:tc>
      </w:tr>
      <w:tr w:rsidR="008267E1" w:rsidRPr="00342444" w14:paraId="3984B800" w14:textId="77777777" w:rsidTr="005C463C">
        <w:trPr>
          <w:trHeight w:val="553"/>
        </w:trPr>
        <w:tc>
          <w:tcPr>
            <w:tcW w:w="1701" w:type="dxa"/>
            <w:hideMark/>
          </w:tcPr>
          <w:p w14:paraId="3F99A5E0"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Constant</w:t>
            </w:r>
          </w:p>
        </w:tc>
        <w:tc>
          <w:tcPr>
            <w:tcW w:w="1778" w:type="dxa"/>
            <w:hideMark/>
          </w:tcPr>
          <w:p w14:paraId="047D5C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3.289</w:t>
            </w:r>
          </w:p>
        </w:tc>
        <w:tc>
          <w:tcPr>
            <w:tcW w:w="1147" w:type="dxa"/>
            <w:hideMark/>
          </w:tcPr>
          <w:p w14:paraId="58477BA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0.035</w:t>
            </w:r>
          </w:p>
        </w:tc>
        <w:tc>
          <w:tcPr>
            <w:tcW w:w="1251" w:type="dxa"/>
            <w:hideMark/>
          </w:tcPr>
          <w:p w14:paraId="495F8F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95.17</w:t>
            </w:r>
          </w:p>
        </w:tc>
        <w:tc>
          <w:tcPr>
            <w:tcW w:w="1397" w:type="dxa"/>
            <w:hideMark/>
          </w:tcPr>
          <w:p w14:paraId="720000A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0526B89B"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[3.221, 3.357]</w:t>
            </w:r>
          </w:p>
        </w:tc>
      </w:tr>
      <w:tr w:rsidR="008267E1" w:rsidRPr="00342444" w14:paraId="2D19240B" w14:textId="77777777" w:rsidTr="005C463C">
        <w:trPr>
          <w:trHeight w:val="553"/>
        </w:trPr>
        <w:tc>
          <w:tcPr>
            <w:tcW w:w="1701" w:type="dxa"/>
            <w:hideMark/>
          </w:tcPr>
          <w:p w14:paraId="3393997D"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(c'</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407420C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0.44</w:t>
            </w:r>
          </w:p>
        </w:tc>
        <w:tc>
          <w:tcPr>
            <w:tcW w:w="1147" w:type="dxa"/>
            <w:hideMark/>
          </w:tcPr>
          <w:p w14:paraId="421B7B3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0.054</w:t>
            </w:r>
          </w:p>
        </w:tc>
        <w:tc>
          <w:tcPr>
            <w:tcW w:w="1251" w:type="dxa"/>
            <w:hideMark/>
          </w:tcPr>
          <w:p w14:paraId="3352DAE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8.105</w:t>
            </w:r>
          </w:p>
        </w:tc>
        <w:tc>
          <w:tcPr>
            <w:tcW w:w="1397" w:type="dxa"/>
            <w:hideMark/>
          </w:tcPr>
          <w:p w14:paraId="0CA4954E"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21008C7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[0.333, 0.546]</w:t>
            </w:r>
          </w:p>
        </w:tc>
      </w:tr>
      <w:tr w:rsidR="008267E1" w:rsidRPr="00342444" w14:paraId="225414B6" w14:textId="77777777" w:rsidTr="005C463C">
        <w:trPr>
          <w:trHeight w:val="553"/>
        </w:trPr>
        <w:tc>
          <w:tcPr>
            <w:tcW w:w="1701" w:type="dxa"/>
            <w:hideMark/>
          </w:tcPr>
          <w:p w14:paraId="3888950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(b</w:t>
            </w:r>
            <w:r w:rsidRPr="00342444">
              <w:rPr>
                <w:rFonts w:ascii="Times New Roman" w:eastAsia="Times New Roman" w:hAnsi="Times New Roman" w:cs="Times New Roman"/>
                <w:color w:val="000000"/>
                <w:sz w:val="24"/>
                <w:szCs w:val="24"/>
              </w:rPr>
              <w:t>₁</w:t>
            </w:r>
            <w:r w:rsidRPr="00342444">
              <w:rPr>
                <w:rFonts w:ascii="Traditional Arabic" w:eastAsia="Times New Roman" w:hAnsi="Traditional Arabic" w:cs="Traditional Arabic"/>
                <w:color w:val="000000"/>
                <w:sz w:val="24"/>
                <w:szCs w:val="24"/>
              </w:rPr>
              <w:t>)</w:t>
            </w:r>
          </w:p>
        </w:tc>
        <w:tc>
          <w:tcPr>
            <w:tcW w:w="1778" w:type="dxa"/>
            <w:hideMark/>
          </w:tcPr>
          <w:p w14:paraId="6ACA485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0.462</w:t>
            </w:r>
          </w:p>
        </w:tc>
        <w:tc>
          <w:tcPr>
            <w:tcW w:w="1147" w:type="dxa"/>
            <w:hideMark/>
          </w:tcPr>
          <w:p w14:paraId="6D463C2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0.042</w:t>
            </w:r>
          </w:p>
        </w:tc>
        <w:tc>
          <w:tcPr>
            <w:tcW w:w="1251" w:type="dxa"/>
            <w:hideMark/>
          </w:tcPr>
          <w:p w14:paraId="3A7E521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11.113</w:t>
            </w:r>
          </w:p>
        </w:tc>
        <w:tc>
          <w:tcPr>
            <w:tcW w:w="1397" w:type="dxa"/>
            <w:hideMark/>
          </w:tcPr>
          <w:p w14:paraId="1B20704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&lt;.001***</w:t>
            </w:r>
          </w:p>
        </w:tc>
        <w:tc>
          <w:tcPr>
            <w:tcW w:w="2302" w:type="dxa"/>
            <w:hideMark/>
          </w:tcPr>
          <w:p w14:paraId="467F726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[0.380, 0.544]</w:t>
            </w:r>
          </w:p>
        </w:tc>
      </w:tr>
      <w:tr w:rsidR="008267E1" w:rsidRPr="00342444" w14:paraId="13A2EE89" w14:textId="77777777" w:rsidTr="005C463C">
        <w:trPr>
          <w:trHeight w:val="553"/>
        </w:trPr>
        <w:tc>
          <w:tcPr>
            <w:tcW w:w="1701" w:type="dxa"/>
            <w:hideMark/>
          </w:tcPr>
          <w:p w14:paraId="0EAB4E4E"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SCOPE (c'</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5CE7C50D"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147" w:type="dxa"/>
            <w:hideMark/>
          </w:tcPr>
          <w:p w14:paraId="427F5ED6"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0.016</w:t>
            </w:r>
          </w:p>
        </w:tc>
        <w:tc>
          <w:tcPr>
            <w:tcW w:w="1251" w:type="dxa"/>
            <w:hideMark/>
          </w:tcPr>
          <w:p w14:paraId="2B660CC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-0.998</w:t>
            </w:r>
          </w:p>
        </w:tc>
        <w:tc>
          <w:tcPr>
            <w:tcW w:w="1397" w:type="dxa"/>
            <w:hideMark/>
          </w:tcPr>
          <w:p w14:paraId="05055B15"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0.319</w:t>
            </w:r>
          </w:p>
        </w:tc>
        <w:tc>
          <w:tcPr>
            <w:tcW w:w="2302" w:type="dxa"/>
            <w:hideMark/>
          </w:tcPr>
          <w:p w14:paraId="3983E2D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[-0.046, 0.015]</w:t>
            </w:r>
          </w:p>
        </w:tc>
      </w:tr>
      <w:tr w:rsidR="008267E1" w:rsidRPr="00342444" w14:paraId="1CA13214" w14:textId="77777777" w:rsidTr="005C463C">
        <w:trPr>
          <w:trHeight w:val="830"/>
        </w:trPr>
        <w:tc>
          <w:tcPr>
            <w:tcW w:w="1701" w:type="dxa"/>
            <w:hideMark/>
          </w:tcPr>
          <w:p w14:paraId="6CA5C4B9"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SOC × SCOPE (c'</w:t>
            </w:r>
            <w:r w:rsidRPr="00342444">
              <w:rPr>
                <w:rFonts w:ascii="Times New Roman" w:eastAsia="Times New Roman" w:hAnsi="Times New Roman" w:cs="Times New Roman"/>
                <w:color w:val="000000"/>
                <w:sz w:val="24"/>
                <w:szCs w:val="24"/>
              </w:rPr>
              <w:t>₃</w:t>
            </w:r>
            <w:r w:rsidRPr="00342444">
              <w:rPr>
                <w:rFonts w:ascii="Traditional Arabic" w:eastAsia="Times New Roman" w:hAnsi="Traditional Arabic" w:cs="Traditional Arabic"/>
                <w:color w:val="000000"/>
                <w:sz w:val="24"/>
                <w:szCs w:val="24"/>
              </w:rPr>
              <w:t>)</w:t>
            </w:r>
          </w:p>
        </w:tc>
        <w:tc>
          <w:tcPr>
            <w:tcW w:w="1778" w:type="dxa"/>
            <w:hideMark/>
          </w:tcPr>
          <w:p w14:paraId="2E78EDE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0.005</w:t>
            </w:r>
          </w:p>
        </w:tc>
        <w:tc>
          <w:tcPr>
            <w:tcW w:w="1147" w:type="dxa"/>
            <w:hideMark/>
          </w:tcPr>
          <w:p w14:paraId="704CC60F"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0.028</w:t>
            </w:r>
          </w:p>
        </w:tc>
        <w:tc>
          <w:tcPr>
            <w:tcW w:w="1251" w:type="dxa"/>
            <w:hideMark/>
          </w:tcPr>
          <w:p w14:paraId="4C571E4A"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0.162</w:t>
            </w:r>
          </w:p>
        </w:tc>
        <w:tc>
          <w:tcPr>
            <w:tcW w:w="1397" w:type="dxa"/>
            <w:hideMark/>
          </w:tcPr>
          <w:p w14:paraId="4531EC00"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0.871</w:t>
            </w:r>
          </w:p>
        </w:tc>
        <w:tc>
          <w:tcPr>
            <w:tcW w:w="2302" w:type="dxa"/>
            <w:hideMark/>
          </w:tcPr>
          <w:p w14:paraId="2737A42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[-0.050, 0.059]</w:t>
            </w:r>
          </w:p>
        </w:tc>
      </w:tr>
      <w:tr w:rsidR="008267E1" w:rsidRPr="00342444" w14:paraId="531F9343" w14:textId="77777777" w:rsidTr="005C463C">
        <w:trPr>
          <w:trHeight w:val="830"/>
        </w:trPr>
        <w:tc>
          <w:tcPr>
            <w:tcW w:w="1701" w:type="dxa"/>
            <w:hideMark/>
          </w:tcPr>
          <w:p w14:paraId="6F0AEECC" w14:textId="77777777" w:rsidR="008267E1" w:rsidRPr="00342444" w:rsidRDefault="008267E1" w:rsidP="00342444">
            <w:pPr>
              <w:spacing w:line="360" w:lineRule="auto"/>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OP × SCOPE (b</w:t>
            </w:r>
            <w:r w:rsidRPr="00342444">
              <w:rPr>
                <w:rFonts w:ascii="Times New Roman" w:eastAsia="Times New Roman" w:hAnsi="Times New Roman" w:cs="Times New Roman"/>
                <w:color w:val="000000"/>
                <w:sz w:val="24"/>
                <w:szCs w:val="24"/>
              </w:rPr>
              <w:t>₂</w:t>
            </w:r>
            <w:r w:rsidRPr="00342444">
              <w:rPr>
                <w:rFonts w:ascii="Traditional Arabic" w:eastAsia="Times New Roman" w:hAnsi="Traditional Arabic" w:cs="Traditional Arabic"/>
                <w:color w:val="000000"/>
                <w:sz w:val="24"/>
                <w:szCs w:val="24"/>
              </w:rPr>
              <w:t>)</w:t>
            </w:r>
          </w:p>
        </w:tc>
        <w:tc>
          <w:tcPr>
            <w:tcW w:w="1778" w:type="dxa"/>
            <w:hideMark/>
          </w:tcPr>
          <w:p w14:paraId="1177F788"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w:t>
            </w:r>
          </w:p>
        </w:tc>
        <w:tc>
          <w:tcPr>
            <w:tcW w:w="1147" w:type="dxa"/>
            <w:hideMark/>
          </w:tcPr>
          <w:p w14:paraId="425FD3C7"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0.019</w:t>
            </w:r>
          </w:p>
        </w:tc>
        <w:tc>
          <w:tcPr>
            <w:tcW w:w="1251" w:type="dxa"/>
            <w:hideMark/>
          </w:tcPr>
          <w:p w14:paraId="714C5C0C"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-0.014</w:t>
            </w:r>
          </w:p>
        </w:tc>
        <w:tc>
          <w:tcPr>
            <w:tcW w:w="1397" w:type="dxa"/>
            <w:hideMark/>
          </w:tcPr>
          <w:p w14:paraId="197421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0.989</w:t>
            </w:r>
          </w:p>
        </w:tc>
        <w:tc>
          <w:tcPr>
            <w:tcW w:w="2302" w:type="dxa"/>
            <w:hideMark/>
          </w:tcPr>
          <w:p w14:paraId="173B25A3" w14:textId="77777777" w:rsidR="008267E1" w:rsidRPr="00342444" w:rsidRDefault="008267E1" w:rsidP="00342444">
            <w:pPr>
              <w:spacing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Pr>
              <w:t>[-0.037, 0.036]</w:t>
            </w:r>
          </w:p>
        </w:tc>
      </w:tr>
    </w:tbl>
    <w:p w14:paraId="7D616241"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 </w:t>
      </w:r>
    </w:p>
    <w:p w14:paraId="1C034D8E" w14:textId="1F5096C8"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تظهر النتائج ان التأثيرات الرئيسية لا تزال قوية. حيث يحافظ </w:t>
      </w:r>
      <w:r w:rsidRPr="00342444">
        <w:rPr>
          <w:rFonts w:ascii="Traditional Arabic" w:hAnsi="Traditional Arabic" w:cs="Traditional Arabic"/>
          <w:sz w:val="24"/>
          <w:szCs w:val="24"/>
          <w:lang w:bidi="ar-SY"/>
        </w:rPr>
        <w:t>SOC</w:t>
      </w:r>
      <w:r w:rsidRPr="00342444">
        <w:rPr>
          <w:rFonts w:ascii="Traditional Arabic" w:hAnsi="Traditional Arabic" w:cs="Traditional Arabic"/>
          <w:sz w:val="24"/>
          <w:szCs w:val="24"/>
          <w:rtl/>
          <w:lang w:bidi="ar-SY"/>
        </w:rPr>
        <w:t xml:space="preserve"> على تأثيره المباشر الهام على </w:t>
      </w:r>
      <w:r w:rsidRPr="00342444">
        <w:rPr>
          <w:rFonts w:ascii="Traditional Arabic" w:hAnsi="Traditional Arabic" w:cs="Traditional Arabic"/>
          <w:sz w:val="24"/>
          <w:szCs w:val="24"/>
          <w:lang w:bidi="ar-SY"/>
        </w:rPr>
        <w:t>POP (b = 0.440</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كما يحافظ </w:t>
      </w:r>
      <w:r w:rsidRPr="00342444">
        <w:rPr>
          <w:rFonts w:ascii="Traditional Arabic" w:hAnsi="Traditional Arabic" w:cs="Traditional Arabic"/>
          <w:sz w:val="24"/>
          <w:szCs w:val="24"/>
          <w:lang w:bidi="ar-SY"/>
        </w:rPr>
        <w:t>OP</w:t>
      </w:r>
      <w:r w:rsidRPr="00342444">
        <w:rPr>
          <w:rFonts w:ascii="Traditional Arabic" w:hAnsi="Traditional Arabic" w:cs="Traditional Arabic"/>
          <w:sz w:val="24"/>
          <w:szCs w:val="24"/>
          <w:rtl/>
          <w:lang w:bidi="ar-SY"/>
        </w:rPr>
        <w:t xml:space="preserve"> على تأثيره الهام على </w:t>
      </w:r>
      <w:r w:rsidRPr="00342444">
        <w:rPr>
          <w:rFonts w:ascii="Traditional Arabic" w:hAnsi="Traditional Arabic" w:cs="Traditional Arabic"/>
          <w:sz w:val="24"/>
          <w:szCs w:val="24"/>
          <w:lang w:bidi="ar-SY"/>
        </w:rPr>
        <w:t>POP (b = 0.462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أما فيما يتعلق بتأثيرات التفاعل، فإن تفاعل </w:t>
      </w:r>
      <w:r w:rsidRPr="00342444">
        <w:rPr>
          <w:rFonts w:ascii="Traditional Arabic" w:hAnsi="Traditional Arabic" w:cs="Traditional Arabic"/>
          <w:sz w:val="24"/>
          <w:szCs w:val="24"/>
          <w:lang w:bidi="ar-SY"/>
        </w:rPr>
        <w:t>SOC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0.162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0.871</w:t>
      </w:r>
      <w:r w:rsidRPr="00342444">
        <w:rPr>
          <w:rFonts w:ascii="Traditional Arabic" w:hAnsi="Traditional Arabic" w:cs="Traditional Arabic"/>
          <w:sz w:val="24"/>
          <w:szCs w:val="24"/>
          <w:rtl/>
          <w:lang w:bidi="ar-SY"/>
        </w:rPr>
        <w:t>)، أي أن مجال النشاط لا يخفف من التأثير المباشر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على الأداء. كما ان تفاعل </w:t>
      </w:r>
      <w:r w:rsidRPr="00342444">
        <w:rPr>
          <w:rFonts w:ascii="Traditional Arabic" w:hAnsi="Traditional Arabic" w:cs="Traditional Arabic"/>
          <w:sz w:val="24"/>
          <w:szCs w:val="24"/>
          <w:lang w:bidi="ar-SY"/>
        </w:rPr>
        <w:t>OP × SCOPE</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t = -0.014</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0.989</w:t>
      </w:r>
      <w:r w:rsidRPr="00342444">
        <w:rPr>
          <w:rFonts w:ascii="Traditional Arabic" w:hAnsi="Traditional Arabic" w:cs="Traditional Arabic"/>
          <w:sz w:val="24"/>
          <w:szCs w:val="24"/>
          <w:rtl/>
          <w:lang w:bidi="ar-SY"/>
        </w:rPr>
        <w:t xml:space="preserve">)، أي ان مجال النشاط لا يخفف من العلاقة بين التخطيط التشغيلي والأداء. علاوة عن ذلك، فقد ظهر ان تفاعل </w:t>
      </w:r>
      <w:r w:rsidRPr="00342444">
        <w:rPr>
          <w:rFonts w:ascii="Traditional Arabic" w:hAnsi="Traditional Arabic" w:cs="Traditional Arabic"/>
          <w:sz w:val="24"/>
          <w:szCs w:val="24"/>
          <w:lang w:bidi="ar-SY"/>
        </w:rPr>
        <w:t>X</w:t>
      </w:r>
      <w:r w:rsidRPr="00342444">
        <w:rPr>
          <w:rFonts w:ascii="Traditional Arabic" w:hAnsi="Traditional Arabic" w:cs="Traditional Arabic"/>
          <w:sz w:val="24"/>
          <w:szCs w:val="24"/>
          <w:rtl/>
          <w:lang w:bidi="ar-SY"/>
        </w:rPr>
        <w:t xml:space="preserve"> مع </w:t>
      </w:r>
      <w:r w:rsidRPr="00342444">
        <w:rPr>
          <w:rFonts w:ascii="Traditional Arabic" w:hAnsi="Traditional Arabic" w:cs="Traditional Arabic"/>
          <w:sz w:val="24"/>
          <w:szCs w:val="24"/>
          <w:lang w:bidi="ar-SY"/>
        </w:rPr>
        <w:t>M</w:t>
      </w:r>
      <w:r w:rsidRPr="00342444">
        <w:rPr>
          <w:rFonts w:ascii="Traditional Arabic" w:hAnsi="Traditional Arabic" w:cs="Traditional Arabic"/>
          <w:sz w:val="24"/>
          <w:szCs w:val="24"/>
          <w:rtl/>
          <w:lang w:bidi="ar-SY"/>
        </w:rPr>
        <w:t xml:space="preserve"> غير دال (</w:t>
      </w:r>
      <w:r w:rsidRPr="00342444">
        <w:rPr>
          <w:rFonts w:ascii="Traditional Arabic" w:hAnsi="Traditional Arabic" w:cs="Traditional Arabic"/>
          <w:sz w:val="24"/>
          <w:szCs w:val="24"/>
          <w:lang w:bidi="ar-SY"/>
        </w:rPr>
        <w:t>F = 1.632</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 0.202</w:t>
      </w:r>
      <w:r w:rsidRPr="00342444">
        <w:rPr>
          <w:rFonts w:ascii="Traditional Arabic" w:hAnsi="Traditional Arabic" w:cs="Traditional Arabic"/>
          <w:sz w:val="24"/>
          <w:szCs w:val="24"/>
          <w:rtl/>
          <w:lang w:bidi="ar-SY"/>
        </w:rPr>
        <w:t xml:space="preserve">)، أي أن مجال العمل لا يخفف من تأثير </w:t>
      </w:r>
      <w:r w:rsidRPr="00342444">
        <w:rPr>
          <w:rFonts w:ascii="Traditional Arabic" w:hAnsi="Traditional Arabic" w:cs="Traditional Arabic"/>
          <w:sz w:val="24"/>
          <w:szCs w:val="24"/>
          <w:lang w:bidi="ar-SY"/>
        </w:rPr>
        <w:t>X (SOC)</w:t>
      </w:r>
      <w:r w:rsidRPr="00342444">
        <w:rPr>
          <w:rFonts w:ascii="Traditional Arabic" w:hAnsi="Traditional Arabic" w:cs="Traditional Arabic"/>
          <w:sz w:val="24"/>
          <w:szCs w:val="24"/>
          <w:rtl/>
          <w:lang w:bidi="ar-SY"/>
        </w:rPr>
        <w:t xml:space="preserve"> ولا تأثير </w:t>
      </w:r>
      <w:r w:rsidRPr="00342444">
        <w:rPr>
          <w:rFonts w:ascii="Traditional Arabic" w:hAnsi="Traditional Arabic" w:cs="Traditional Arabic"/>
          <w:sz w:val="24"/>
          <w:szCs w:val="24"/>
          <w:lang w:bidi="ar-SY"/>
        </w:rPr>
        <w:t>M (OP)</w:t>
      </w:r>
      <w:r w:rsidRPr="00342444">
        <w:rPr>
          <w:rFonts w:ascii="Traditional Arabic" w:hAnsi="Traditional Arabic" w:cs="Traditional Arabic"/>
          <w:sz w:val="24"/>
          <w:szCs w:val="24"/>
          <w:rtl/>
          <w:lang w:bidi="ar-SY"/>
        </w:rPr>
        <w:t>.</w:t>
      </w:r>
    </w:p>
    <w:p w14:paraId="45C2F077" w14:textId="52627AE1"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ضوء ما سبق، يمكن القول ان الفرضية الرابعة غير مدعومة، حيث لا يؤثر مجال النشاط على العلاقة بين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والأداء أو التخطيط التشغيلي والأداء.</w:t>
      </w:r>
    </w:p>
    <w:p w14:paraId="628FE1B1" w14:textId="77777777" w:rsidR="008267E1" w:rsidRPr="00342444" w:rsidRDefault="008267E1" w:rsidP="00342444">
      <w:pPr>
        <w:bidi/>
        <w:spacing w:line="360" w:lineRule="auto"/>
        <w:rPr>
          <w:rFonts w:ascii="Traditional Arabic" w:hAnsi="Traditional Arabic" w:cs="Traditional Arabic"/>
          <w:sz w:val="24"/>
          <w:szCs w:val="24"/>
          <w:lang w:bidi="ar-SY"/>
        </w:rPr>
      </w:pPr>
    </w:p>
    <w:p w14:paraId="44D222AF" w14:textId="77777777" w:rsidR="008267E1" w:rsidRPr="00342444" w:rsidRDefault="008267E1"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lastRenderedPageBreak/>
        <w:t>خلاصة الفصل:</w:t>
      </w:r>
    </w:p>
    <w:p w14:paraId="4C89762E" w14:textId="03B95537"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بناءً على تحليل شامل لـ 473 مشاركاً من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ظهر النموذج الأساسي مؤيداً بشدة. حيث يعد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محركين قويين ومباشرين للأداء التنظيمي، حيث يفسران معاً ما بين 71% و73% من تباينه.</w:t>
      </w:r>
    </w:p>
    <w:p w14:paraId="50879E0C" w14:textId="14DE54DD"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الفرضية 1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الواضح تأثير مباشر كبير على الأداء.</w:t>
      </w:r>
    </w:p>
    <w:p w14:paraId="7DC71C4E" w14:textId="7E375FAB" w:rsidR="008267E1" w:rsidRPr="00342444" w:rsidRDefault="008267E1" w:rsidP="00D73057">
      <w:pPr>
        <w:pStyle w:val="a3"/>
        <w:numPr>
          <w:ilvl w:val="0"/>
          <w:numId w:val="34"/>
        </w:numPr>
        <w:bidi/>
        <w:spacing w:after="160"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الفرضية 2 (التخطيط </w:t>
      </w:r>
      <w:r w:rsidR="001E1FFE" w:rsidRPr="00342444">
        <w:rPr>
          <w:rFonts w:ascii="Traditional Arabic" w:hAnsi="Traditional Arabic" w:cs="Traditional Arabic"/>
          <w:sz w:val="24"/>
          <w:szCs w:val="24"/>
          <w:rtl/>
          <w:lang w:bidi="ar-SY"/>
        </w:rPr>
        <w:t xml:space="preserve">التشغيلي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الأداء): مؤيدة بشدة. التأثير المباشر للتخطيط التشغيلي على الأداء يضاهي، أو حتى أقوى،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نفسها.</w:t>
      </w:r>
    </w:p>
    <w:p w14:paraId="5A95D665" w14:textId="0D087526"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وتظهر الآلية الرئيسية للتأثير التخطيط التشغيلي كوسيط حاسم. حيث جاءت الفرضية 3 (الوساطة) مؤيدة بشدة. إذ يعد التخطيط التشغيلي وسيطاً جزئياً، مما يعني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على الأداء بشكل مباشر ومن خلال التخطيط التشغيلي.</w:t>
      </w:r>
    </w:p>
    <w:p w14:paraId="414EB67C" w14:textId="73BD27D0" w:rsidR="008267E1" w:rsidRPr="00342444" w:rsidRDefault="008267E1"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المقابل، تنفي نتائج الدراسة أي دور معدل لقطاع الاعمال، ما يعني ان الفرضية 4 (القطاع كعامل معدل) غير مؤيدة. حيث ان الرابط بين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والأداء شامل في جميع مجالات العمل في القطاع العام.</w:t>
      </w:r>
    </w:p>
    <w:p w14:paraId="03BB8C11" w14:textId="77777777" w:rsidR="008267E1" w:rsidRPr="00342444" w:rsidRDefault="008267E1" w:rsidP="00342444">
      <w:pPr>
        <w:bidi/>
        <w:spacing w:line="360" w:lineRule="auto"/>
        <w:jc w:val="both"/>
        <w:rPr>
          <w:rFonts w:ascii="Traditional Arabic" w:hAnsi="Traditional Arabic" w:cs="Traditional Arabic"/>
          <w:sz w:val="24"/>
          <w:szCs w:val="24"/>
          <w:lang w:bidi="ar-SY"/>
        </w:rPr>
      </w:pPr>
    </w:p>
    <w:p w14:paraId="0F934778" w14:textId="77777777" w:rsidR="005960DD" w:rsidRPr="00342444" w:rsidRDefault="005960DD" w:rsidP="00342444">
      <w:pPr>
        <w:bidi/>
        <w:spacing w:line="360" w:lineRule="auto"/>
        <w:jc w:val="both"/>
        <w:rPr>
          <w:rFonts w:ascii="Traditional Arabic" w:hAnsi="Traditional Arabic" w:cs="Traditional Arabic"/>
          <w:sz w:val="24"/>
          <w:szCs w:val="24"/>
          <w:rtl/>
          <w:lang w:bidi="ar-SY"/>
        </w:rPr>
      </w:pPr>
    </w:p>
    <w:p w14:paraId="71512F2E"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5DFD85D3"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AAE2665" w14:textId="77777777" w:rsidR="008267E1" w:rsidRPr="00342444" w:rsidRDefault="008267E1" w:rsidP="00342444">
      <w:pPr>
        <w:bidi/>
        <w:spacing w:line="360" w:lineRule="auto"/>
        <w:jc w:val="both"/>
        <w:rPr>
          <w:rFonts w:ascii="Traditional Arabic" w:hAnsi="Traditional Arabic" w:cs="Traditional Arabic"/>
          <w:sz w:val="24"/>
          <w:szCs w:val="24"/>
          <w:rtl/>
          <w:lang w:bidi="ar-SY"/>
        </w:rPr>
      </w:pPr>
    </w:p>
    <w:p w14:paraId="48F6EABD" w14:textId="6203E67D" w:rsidR="008267E1" w:rsidRPr="00342444" w:rsidRDefault="008267E1" w:rsidP="00342444">
      <w:pPr>
        <w:bidi/>
        <w:spacing w:line="360" w:lineRule="auto"/>
        <w:jc w:val="both"/>
        <w:rPr>
          <w:rFonts w:ascii="Traditional Arabic" w:hAnsi="Traditional Arabic" w:cs="Traditional Arabic"/>
          <w:sz w:val="24"/>
          <w:szCs w:val="24"/>
          <w:rtl/>
          <w:lang w:bidi="ar-SY"/>
        </w:rPr>
        <w:sectPr w:rsidR="008267E1" w:rsidRPr="00342444">
          <w:pgSz w:w="12240" w:h="15840"/>
          <w:pgMar w:top="1440" w:right="1440" w:bottom="1440" w:left="1440" w:header="720" w:footer="720" w:gutter="0"/>
          <w:cols w:space="720"/>
          <w:docGrid w:linePitch="360"/>
        </w:sectPr>
      </w:pPr>
    </w:p>
    <w:p w14:paraId="116BBF21" w14:textId="6C4CE005" w:rsidR="005960DD" w:rsidRPr="00994208" w:rsidRDefault="000A4056" w:rsidP="00322A29">
      <w:pPr>
        <w:pStyle w:val="1"/>
        <w:rPr>
          <w:rtl/>
        </w:rPr>
      </w:pPr>
      <w:bookmarkStart w:id="119" w:name="_Toc223800599"/>
      <w:r w:rsidRPr="00994208">
        <w:rPr>
          <w:rtl/>
        </w:rPr>
        <w:lastRenderedPageBreak/>
        <w:t>الفصل الخامس</w:t>
      </w:r>
      <w:r w:rsidR="005945F8">
        <w:rPr>
          <w:rFonts w:hint="cs"/>
          <w:rtl/>
        </w:rPr>
        <w:t>: المناقشة والتوصيات</w:t>
      </w:r>
      <w:bookmarkEnd w:id="119"/>
    </w:p>
    <w:p w14:paraId="789F5A8B" w14:textId="5D70568E" w:rsidR="000A4056" w:rsidRPr="00342444" w:rsidRDefault="000A4056" w:rsidP="00342444">
      <w:pPr>
        <w:bidi/>
        <w:spacing w:line="360" w:lineRule="auto"/>
        <w:jc w:val="both"/>
        <w:rPr>
          <w:rFonts w:ascii="Traditional Arabic" w:hAnsi="Traditional Arabic" w:cs="Traditional Arabic"/>
          <w:b/>
          <w:bCs/>
          <w:sz w:val="24"/>
          <w:szCs w:val="24"/>
          <w:rtl/>
          <w:lang w:bidi="ar-SY"/>
        </w:rPr>
      </w:pPr>
      <w:r w:rsidRPr="00342444">
        <w:rPr>
          <w:rFonts w:ascii="Traditional Arabic" w:hAnsi="Traditional Arabic" w:cs="Traditional Arabic"/>
          <w:b/>
          <w:bCs/>
          <w:sz w:val="24"/>
          <w:szCs w:val="24"/>
          <w:rtl/>
          <w:lang w:bidi="ar-SY"/>
        </w:rPr>
        <w:t>مقدمة:</w:t>
      </w:r>
    </w:p>
    <w:p w14:paraId="5C7769F8" w14:textId="029756C2" w:rsidR="00447119"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في ختام الدراسة التجريبية المعمقة لعمليات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وبعد أن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عرض الباحث في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النتائج الخاصة بالدراسة، والتي تُسهم في تعزيز الفهم العلمي والتطبيق العملي على حد سواء، ينتقل الباحث في هذا الفصل من تقييم الواقع الى تقديم التوصيات اللازمة لتحسينه. وباعتبار أن الدراسة قد خلصت الى مساهمة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في الأداء المؤسسي، وكشفت عن تأثيرات متباينة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وحددت فجوات كبيرة في الإدراك المؤسسي للمتغيرات الثلاث، إضافة الى اكتشاف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تعمل بشكل موحد عبر مختلف أنواع مؤسسات القطاع العام، فإن هذه </w:t>
      </w:r>
      <w:r w:rsidR="00447119" w:rsidRPr="00342444">
        <w:rPr>
          <w:rFonts w:ascii="Traditional Arabic" w:hAnsi="Traditional Arabic" w:cs="Traditional Arabic"/>
          <w:sz w:val="24"/>
          <w:szCs w:val="24"/>
          <w:rtl/>
          <w:lang w:bidi="ar-SY"/>
        </w:rPr>
        <w:t>النتائج</w:t>
      </w:r>
      <w:r w:rsidRPr="00342444">
        <w:rPr>
          <w:rFonts w:ascii="Traditional Arabic" w:hAnsi="Traditional Arabic" w:cs="Traditional Arabic"/>
          <w:sz w:val="24"/>
          <w:szCs w:val="24"/>
          <w:rtl/>
          <w:lang w:bidi="ar-SY"/>
        </w:rPr>
        <w:t xml:space="preserve"> </w:t>
      </w:r>
      <w:r w:rsidR="00447119" w:rsidRPr="00342444">
        <w:rPr>
          <w:rFonts w:ascii="Traditional Arabic" w:hAnsi="Traditional Arabic" w:cs="Traditional Arabic"/>
          <w:sz w:val="24"/>
          <w:szCs w:val="24"/>
          <w:rtl/>
          <w:lang w:bidi="ar-SY"/>
        </w:rPr>
        <w:t xml:space="preserve">تُوفر </w:t>
      </w:r>
      <w:r w:rsidRPr="00342444">
        <w:rPr>
          <w:rFonts w:ascii="Traditional Arabic" w:hAnsi="Traditional Arabic" w:cs="Traditional Arabic"/>
          <w:sz w:val="24"/>
          <w:szCs w:val="24"/>
          <w:rtl/>
          <w:lang w:bidi="ar-SY"/>
        </w:rPr>
        <w:t>قاعدة أدلة قوية لتحويل ممارسات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جميع أنحاء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p>
    <w:p w14:paraId="5340952C" w14:textId="1C7BDBD5" w:rsidR="000A4056" w:rsidRPr="00342444" w:rsidRDefault="00233626"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يُترجم هذا الفصل هذه النتائج إلى توصيات عملية من خلال جدول مُنظّم يربط بين نتائج تجريبية مُحددة وخطوات عملية، والهيئات الإدارية المسؤولة، وجداول زمنية واقعية للتنفيذ. وتنقسم التوصيات إلى إجراءات لتحسين الأداء التنظيمي الفوري، وتوجهات بحثية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تُوسّع نطاق البحث العلمي. ومن خلال ربط التحليل الدقيق بالتدخلات المُمكنة، يضمن هذا الفصل أن تُترجم مُساهمات الدراسة إلى تحسينات ملموسة في أداء القطاع العام، بما يدعم أهداف التحول في رؤية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2030.</w:t>
      </w:r>
    </w:p>
    <w:p w14:paraId="259B1E8D" w14:textId="261E6C7B" w:rsidR="000A4056" w:rsidRPr="00342444" w:rsidRDefault="000A4056" w:rsidP="00342444">
      <w:pPr>
        <w:bidi/>
        <w:spacing w:line="360" w:lineRule="auto"/>
        <w:jc w:val="both"/>
        <w:rPr>
          <w:rFonts w:ascii="Traditional Arabic" w:hAnsi="Traditional Arabic" w:cs="Traditional Arabic"/>
          <w:sz w:val="24"/>
          <w:szCs w:val="24"/>
          <w:rtl/>
          <w:lang w:bidi="ar-SY"/>
        </w:rPr>
      </w:pPr>
    </w:p>
    <w:p w14:paraId="78347FF3" w14:textId="6BFB1FF2" w:rsidR="00046969" w:rsidRPr="00342444" w:rsidRDefault="00046969" w:rsidP="00322A29">
      <w:pPr>
        <w:pStyle w:val="2"/>
        <w:rPr>
          <w:rtl/>
        </w:rPr>
      </w:pPr>
      <w:bookmarkStart w:id="120" w:name="_Toc223800600"/>
      <w:r w:rsidRPr="00342444">
        <w:rPr>
          <w:rtl/>
        </w:rPr>
        <w:t>المناقشة:</w:t>
      </w:r>
      <w:bookmarkEnd w:id="120"/>
    </w:p>
    <w:p w14:paraId="7CF03918" w14:textId="079C99F3" w:rsidR="00046969" w:rsidRPr="00342444" w:rsidRDefault="00DC67F6"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في هذا القسم، ينتقل الباحث الى مناقشة نتائج الدراسة الحالية في ضوء الأدبيات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 وبما يسهم في إيضاح كيف أجابت الدراسة على تساؤلات البحث، وكيف تميزت النتائج عن الدراسات ا</w:t>
      </w:r>
      <w:r w:rsidR="00B41739">
        <w:rPr>
          <w:rFonts w:ascii="Traditional Arabic" w:hAnsi="Traditional Arabic" w:cs="Traditional Arabic" w:hint="cs"/>
          <w:sz w:val="24"/>
          <w:szCs w:val="24"/>
          <w:rtl/>
          <w:lang w:bidi="ar-SY"/>
        </w:rPr>
        <w:t>لـس</w:t>
      </w:r>
      <w:r>
        <w:rPr>
          <w:rFonts w:ascii="Traditional Arabic" w:hAnsi="Traditional Arabic" w:cs="Traditional Arabic" w:hint="cs"/>
          <w:sz w:val="24"/>
          <w:szCs w:val="24"/>
          <w:rtl/>
          <w:lang w:bidi="ar-SY"/>
        </w:rPr>
        <w:t>ابقة:</w:t>
      </w:r>
    </w:p>
    <w:p w14:paraId="11740F75" w14:textId="05047E9B" w:rsidR="00C9423E" w:rsidRPr="00342444" w:rsidRDefault="00C9423E" w:rsidP="00322A29">
      <w:pPr>
        <w:pStyle w:val="3"/>
      </w:pPr>
      <w:bookmarkStart w:id="121" w:name="_Toc223800601"/>
      <w:r w:rsidRPr="00342444">
        <w:rPr>
          <w:rtl/>
        </w:rPr>
        <w:t>فهم العلاقة بين التوجه الا</w:t>
      </w:r>
      <w:r w:rsidR="00B41739">
        <w:rPr>
          <w:rtl/>
        </w:rPr>
        <w:t>سـت</w:t>
      </w:r>
      <w:r w:rsidRPr="00342444">
        <w:rPr>
          <w:rtl/>
        </w:rPr>
        <w:t>راتيجي والأداء في مؤسسات القطاع العام ا</w:t>
      </w:r>
      <w:r w:rsidR="00B41739">
        <w:rPr>
          <w:rtl/>
        </w:rPr>
        <w:t>لـس</w:t>
      </w:r>
      <w:r w:rsidRPr="00342444">
        <w:rPr>
          <w:rtl/>
        </w:rPr>
        <w:t>عودي</w:t>
      </w:r>
      <w:r w:rsidR="0083345D" w:rsidRPr="00342444">
        <w:rPr>
          <w:rtl/>
        </w:rPr>
        <w:t>:</w:t>
      </w:r>
      <w:bookmarkEnd w:id="121"/>
    </w:p>
    <w:p w14:paraId="03BCD061" w14:textId="61D3BC09"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تقدم هذه الدراسة أدلة تجريبية على أن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يؤثر بشكل كبير على أداء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حيث تُعزز نتائجها وتُوسع نطاق الأدبيات الحالية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وقد قيّم المشاركون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عالية نسبي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3.28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مقياس</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5 </w:t>
      </w:r>
      <w:r w:rsidRPr="00342444">
        <w:rPr>
          <w:rFonts w:ascii="Traditional Arabic" w:hAnsi="Traditional Arabic" w:cs="Traditional Arabic" w:hint="cs"/>
          <w:sz w:val="24"/>
          <w:szCs w:val="24"/>
          <w:rtl/>
          <w:lang w:bidi="ar-SY"/>
        </w:rPr>
        <w:t>نقاط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ذلك،</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فقد</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فسّر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الوضوح</w:t>
      </w:r>
      <w:r w:rsidRPr="00342444">
        <w:rPr>
          <w:rFonts w:ascii="Traditional Arabic" w:hAnsi="Traditional Arabic" w:cs="Traditional Arabic"/>
          <w:sz w:val="24"/>
          <w:szCs w:val="24"/>
          <w:rtl/>
          <w:lang w:bidi="ar-SY"/>
        </w:rPr>
        <w:t xml:space="preserve"> 42.5% </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تباين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الأداء،</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وهو</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كبير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يُبرز</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الجوهرية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وتتفق</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هذه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الأبحاث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lastRenderedPageBreak/>
        <w:t>الدولية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الأوسع</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نطا</w:t>
      </w:r>
      <w:r w:rsidRPr="00342444">
        <w:rPr>
          <w:rFonts w:ascii="Traditional Arabic" w:hAnsi="Traditional Arabic" w:cs="Traditional Arabic"/>
          <w:sz w:val="24"/>
          <w:szCs w:val="24"/>
          <w:rtl/>
          <w:lang w:bidi="ar-SY"/>
        </w:rPr>
        <w:t>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التي تُظهر الدور الحاسم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مختلف القطاعات وا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w:t>
      </w:r>
      <w:r w:rsidR="0083345D" w:rsidRPr="00342444">
        <w:rPr>
          <w:rFonts w:ascii="Traditional Arabic" w:hAnsi="Traditional Arabic" w:cs="Traditional Arabic"/>
          <w:sz w:val="24"/>
          <w:szCs w:val="24"/>
          <w:lang w:bidi="ar-SY"/>
        </w:rPr>
        <w:t>Sondhi et al., 2024; Handoyo et al., 2023; Ahmed et al., 2023; Pan et al., 2021</w:t>
      </w:r>
      <w:r w:rsidRPr="00342444">
        <w:rPr>
          <w:rFonts w:ascii="Traditional Arabic" w:hAnsi="Traditional Arabic" w:cs="Traditional Arabic"/>
          <w:sz w:val="24"/>
          <w:szCs w:val="24"/>
          <w:rtl/>
          <w:lang w:bidi="ar-SY"/>
        </w:rPr>
        <w:t>).</w:t>
      </w:r>
    </w:p>
    <w:p w14:paraId="02BBE60E" w14:textId="58D564F5" w:rsidR="00C9423E" w:rsidRPr="00342444" w:rsidRDefault="00C9423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ومع ذلك، يكشف تحليلنا </w:t>
      </w:r>
      <w:r w:rsidR="0083345D" w:rsidRPr="00342444">
        <w:rPr>
          <w:rFonts w:ascii="Traditional Arabic" w:hAnsi="Traditional Arabic" w:cs="Traditional Arabic"/>
          <w:sz w:val="24"/>
          <w:szCs w:val="24"/>
          <w:rtl/>
          <w:lang w:bidi="ar-SY"/>
        </w:rPr>
        <w:t>الخاص بأبعاد التوجه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عن جانب دقيق بالغ الأهمية غائب عن العديد من الأطر الحالية. </w:t>
      </w:r>
      <w:r w:rsidR="0083345D" w:rsidRPr="00342444">
        <w:rPr>
          <w:rFonts w:ascii="Traditional Arabic" w:hAnsi="Traditional Arabic" w:cs="Traditional Arabic"/>
          <w:sz w:val="24"/>
          <w:szCs w:val="24"/>
          <w:rtl/>
          <w:lang w:bidi="ar-SY"/>
        </w:rPr>
        <w:t>ف</w:t>
      </w:r>
      <w:r w:rsidRPr="00342444">
        <w:rPr>
          <w:rFonts w:ascii="Traditional Arabic" w:hAnsi="Traditional Arabic" w:cs="Traditional Arabic"/>
          <w:sz w:val="24"/>
          <w:szCs w:val="24"/>
          <w:rtl/>
          <w:lang w:bidi="ar-SY"/>
        </w:rPr>
        <w:t>من بين الأبعاد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الثلاثة التي تم فحصها، برزت الأهداف الواضحة كأقوى مؤشر للأداء (</w:t>
      </w:r>
      <w:r w:rsidRPr="00342444">
        <w:rPr>
          <w:rFonts w:ascii="Cambria" w:hAnsi="Cambria" w:cs="Cambria"/>
          <w:sz w:val="24"/>
          <w:szCs w:val="24"/>
          <w:lang w:bidi="ar-SY"/>
        </w:rPr>
        <w:t>β</w:t>
      </w:r>
      <w:r w:rsidRPr="00342444">
        <w:rPr>
          <w:rFonts w:ascii="Traditional Arabic" w:hAnsi="Traditional Arabic" w:cs="Traditional Arabic"/>
          <w:sz w:val="24"/>
          <w:szCs w:val="24"/>
          <w:lang w:bidi="ar-SY"/>
        </w:rPr>
        <w:t xml:space="preserve"> = 0.321</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lang w:bidi="ar-SY"/>
        </w:rPr>
        <w:t>p &lt; 0.001</w:t>
      </w:r>
      <w:r w:rsidRPr="00342444">
        <w:rPr>
          <w:rFonts w:ascii="Traditional Arabic" w:hAnsi="Traditional Arabic" w:cs="Traditional Arabic"/>
          <w:sz w:val="24"/>
          <w:szCs w:val="24"/>
          <w:rtl/>
          <w:lang w:bidi="ar-SY"/>
        </w:rPr>
        <w:t xml:space="preserve">)، متفوقةً بشكل ملحوظ على وضوح الرؤية </w:t>
      </w:r>
      <w:r w:rsidR="0083345D" w:rsidRPr="00342444">
        <w:rPr>
          <w:rFonts w:ascii="Traditional Arabic" w:hAnsi="Traditional Arabic" w:cs="Traditional Arabic"/>
          <w:sz w:val="24"/>
          <w:szCs w:val="24"/>
          <w:rtl/>
          <w:lang w:bidi="ar-SY"/>
        </w:rPr>
        <w:t>والتموضع الا</w:t>
      </w:r>
      <w:r w:rsidR="00B41739">
        <w:rPr>
          <w:rFonts w:ascii="Traditional Arabic" w:hAnsi="Traditional Arabic" w:cs="Traditional Arabic"/>
          <w:sz w:val="24"/>
          <w:szCs w:val="24"/>
          <w:rtl/>
          <w:lang w:bidi="ar-SY"/>
        </w:rPr>
        <w:t>سـت</w:t>
      </w:r>
      <w:r w:rsidR="0083345D" w:rsidRPr="00342444">
        <w:rPr>
          <w:rFonts w:ascii="Traditional Arabic" w:hAnsi="Traditional Arabic" w:cs="Traditional Arabic"/>
          <w:sz w:val="24"/>
          <w:szCs w:val="24"/>
          <w:rtl/>
          <w:lang w:bidi="ar-SY"/>
        </w:rPr>
        <w:t>راتيجي</w:t>
      </w:r>
      <w:r w:rsidRPr="00342444">
        <w:rPr>
          <w:rFonts w:ascii="Traditional Arabic" w:hAnsi="Traditional Arabic" w:cs="Traditional Arabic"/>
          <w:sz w:val="24"/>
          <w:szCs w:val="24"/>
          <w:rtl/>
          <w:lang w:bidi="ar-SY"/>
        </w:rPr>
        <w:t xml:space="preserve">. </w:t>
      </w:r>
      <w:r w:rsidR="0083345D" w:rsidRPr="00342444">
        <w:rPr>
          <w:rFonts w:ascii="Traditional Arabic" w:hAnsi="Traditional Arabic" w:cs="Traditional Arabic"/>
          <w:sz w:val="24"/>
          <w:szCs w:val="24"/>
          <w:rtl/>
          <w:lang w:bidi="ar-SY"/>
        </w:rPr>
        <w:t xml:space="preserve">حيث </w:t>
      </w:r>
      <w:r w:rsidRPr="00342444">
        <w:rPr>
          <w:rFonts w:ascii="Traditional Arabic" w:hAnsi="Traditional Arabic" w:cs="Traditional Arabic"/>
          <w:sz w:val="24"/>
          <w:szCs w:val="24"/>
          <w:rtl/>
          <w:lang w:bidi="ar-SY"/>
        </w:rPr>
        <w:t>تشير هذه النتيجة إلى أن تحديد الأهداف الملموسة - أي ترجمة الرؤية الطموحة إلى أهداف قابلة للقياس والتنفيذ - يمثل المحرك الأساسي للأداء في المؤسسات العامة. في حين أن الرؤية تُظهر ارتباط</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بالأداء (</w:t>
      </w:r>
      <w:r w:rsidRPr="00342444">
        <w:rPr>
          <w:rFonts w:ascii="Traditional Arabic" w:hAnsi="Traditional Arabic" w:cs="Traditional Arabic"/>
          <w:sz w:val="24"/>
          <w:szCs w:val="24"/>
          <w:lang w:bidi="ar-SY"/>
        </w:rPr>
        <w:t>r = 0.431</w:t>
      </w:r>
      <w:r w:rsidRPr="00342444">
        <w:rPr>
          <w:rFonts w:ascii="Traditional Arabic" w:hAnsi="Traditional Arabic" w:cs="Traditional Arabic"/>
          <w:sz w:val="24"/>
          <w:szCs w:val="24"/>
          <w:rtl/>
          <w:lang w:bidi="ar-SY"/>
        </w:rPr>
        <w:t>)، إلا أن تأثيرها المباشر يصبح هامشي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ويعمل بشكل أساسي من خلال وساطة التخطيط التشغيلي. </w:t>
      </w:r>
      <w:r w:rsidR="0083345D" w:rsidRPr="00342444">
        <w:rPr>
          <w:rFonts w:ascii="Traditional Arabic" w:hAnsi="Traditional Arabic" w:cs="Traditional Arabic"/>
          <w:sz w:val="24"/>
          <w:szCs w:val="24"/>
          <w:rtl/>
          <w:lang w:bidi="ar-SY"/>
        </w:rPr>
        <w:t>و</w:t>
      </w:r>
      <w:r w:rsidRPr="00342444">
        <w:rPr>
          <w:rFonts w:ascii="Traditional Arabic" w:hAnsi="Traditional Arabic" w:cs="Traditional Arabic"/>
          <w:sz w:val="24"/>
          <w:szCs w:val="24"/>
          <w:rtl/>
          <w:lang w:bidi="ar-SY"/>
        </w:rPr>
        <w:t xml:space="preserve">يعكس هذا النمط نتائج دراسة </w:t>
      </w:r>
      <w:r w:rsidR="0083345D" w:rsidRPr="00342444">
        <w:rPr>
          <w:rFonts w:ascii="Traditional Arabic" w:hAnsi="Traditional Arabic" w:cs="Traditional Arabic"/>
          <w:sz w:val="24"/>
          <w:szCs w:val="24"/>
          <w:lang w:bidi="ar-SY"/>
        </w:rPr>
        <w:t>Yang</w:t>
      </w:r>
      <w:r w:rsidR="0083345D"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t>وآخرون (2022)، التي أكدت في بحثها حول منطق الخدمة العامة على أن التصميم التعاطفي للتوجه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 يجب أن يتجلى في نهاية المطاف في حلول تشغيلية تتمحور حول المواطن. </w:t>
      </w:r>
    </w:p>
    <w:p w14:paraId="19682044" w14:textId="79F0D4D4" w:rsidR="00C9423E" w:rsidRPr="00342444" w:rsidRDefault="00C9423E" w:rsidP="00322A29">
      <w:pPr>
        <w:pStyle w:val="3"/>
      </w:pPr>
      <w:bookmarkStart w:id="122" w:name="_Toc223800602"/>
      <w:r w:rsidRPr="00342444">
        <w:rPr>
          <w:rtl/>
        </w:rPr>
        <w:t>الأهمية المحورية للتخطيط التشغيلي</w:t>
      </w:r>
      <w:r w:rsidR="0083345D" w:rsidRPr="00342444">
        <w:rPr>
          <w:rtl/>
        </w:rPr>
        <w:t>:</w:t>
      </w:r>
      <w:bookmarkEnd w:id="122"/>
    </w:p>
    <w:p w14:paraId="0D49CB9B" w14:textId="73935BC6"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النقطة الأبرز في نتائج هذه الدراسة أنها</w:t>
      </w:r>
      <w:r w:rsidR="00C9423E" w:rsidRPr="00342444">
        <w:rPr>
          <w:rFonts w:ascii="Traditional Arabic" w:hAnsi="Traditional Arabic" w:cs="Traditional Arabic"/>
          <w:sz w:val="24"/>
          <w:szCs w:val="24"/>
          <w:rtl/>
          <w:lang w:bidi="ar-SY"/>
        </w:rPr>
        <w:t xml:space="preserve"> تُظهر أن التخطيط التشغيلي يُضاهي أو يتفوق على التوجه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راتيجي كمحدد للأداء.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فسّر التخطيط التشغيلي بشكل م</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قل 47.9% من تباين الأداء، مقارنةً بـ 42.5%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وهي نتيجة تُشكك في التس</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لات الهرمية التقليدية التي تُعلي من شأن 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 على حساب تنفيذها. يُمثل المسار المباشر من التخطيط التشغيلي إلى الأداء (</w:t>
      </w:r>
      <w:r w:rsidR="00C9423E" w:rsidRPr="00342444">
        <w:rPr>
          <w:rFonts w:ascii="Cambria" w:hAnsi="Cambria" w:cs="Cambria"/>
          <w:sz w:val="24"/>
          <w:szCs w:val="24"/>
          <w:lang w:bidi="ar-SY"/>
        </w:rPr>
        <w:t>β</w:t>
      </w:r>
      <w:r w:rsidR="00C9423E" w:rsidRPr="00342444">
        <w:rPr>
          <w:rFonts w:ascii="Traditional Arabic" w:hAnsi="Traditional Arabic" w:cs="Traditional Arabic"/>
          <w:sz w:val="24"/>
          <w:szCs w:val="24"/>
          <w:lang w:bidi="ar-SY"/>
        </w:rPr>
        <w:t xml:space="preserve"> = 0.505</w:t>
      </w:r>
      <w:r w:rsidR="00C9423E" w:rsidRPr="00342444">
        <w:rPr>
          <w:rFonts w:ascii="Traditional Arabic" w:hAnsi="Traditional Arabic" w:cs="Traditional Arabic"/>
          <w:sz w:val="24"/>
          <w:szCs w:val="24"/>
          <w:rtl/>
          <w:lang w:bidi="ar-SY"/>
        </w:rPr>
        <w:t xml:space="preserve"> في نماذج المعادلات الهيكلية) أحد أقوى العلاقات في الدراسة، مما يُشير إلى أن عمليات التنفيذ المنهجية تُشكل وظيفة تنظيمية مركزية، ولي</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 xml:space="preserve"> ثانوية.</w:t>
      </w:r>
    </w:p>
    <w:p w14:paraId="2DA250C2" w14:textId="293DCD2C" w:rsidR="00C9423E" w:rsidRPr="00342444" w:rsidRDefault="0083345D"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في الواقع، </w:t>
      </w:r>
      <w:r w:rsidR="00C9423E" w:rsidRPr="00342444">
        <w:rPr>
          <w:rFonts w:ascii="Traditional Arabic" w:hAnsi="Traditional Arabic" w:cs="Traditional Arabic"/>
          <w:sz w:val="24"/>
          <w:szCs w:val="24"/>
          <w:rtl/>
          <w:lang w:bidi="ar-SY"/>
        </w:rPr>
        <w:t xml:space="preserve">يتوافق هذا التركيز على التميز التشغيلي مع الأبحاث الدولية المعاصرة التي تُبرز أهمية التنفيذ. </w:t>
      </w:r>
      <w:r w:rsidRPr="00342444">
        <w:rPr>
          <w:rFonts w:ascii="Traditional Arabic" w:hAnsi="Traditional Arabic" w:cs="Traditional Arabic"/>
          <w:sz w:val="24"/>
          <w:szCs w:val="24"/>
          <w:rtl/>
          <w:lang w:bidi="ar-SY"/>
        </w:rPr>
        <w:t xml:space="preserve">فقد </w:t>
      </w:r>
      <w:r w:rsidR="00C9423E" w:rsidRPr="00342444">
        <w:rPr>
          <w:rFonts w:ascii="Traditional Arabic" w:hAnsi="Traditional Arabic" w:cs="Traditional Arabic"/>
          <w:sz w:val="24"/>
          <w:szCs w:val="24"/>
          <w:rtl/>
          <w:lang w:bidi="ar-SY"/>
        </w:rPr>
        <w:t xml:space="preserve">انتقد </w:t>
      </w:r>
      <w:r w:rsidRPr="00342444">
        <w:rPr>
          <w:rFonts w:ascii="Traditional Arabic" w:hAnsi="Traditional Arabic" w:cs="Traditional Arabic"/>
          <w:sz w:val="24"/>
          <w:szCs w:val="24"/>
          <w:lang w:bidi="ar-SY"/>
        </w:rPr>
        <w:t>Zuiderwijk</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(2023) تفضيل التخطيط التقليدي للخطية والتحكم المركزي، مُجادلين بأن التخطيط التشغيلي ضروري لتعزيز القدرة على التكيف في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يناريوهات المُعقدة، وهو أمرٌ ذو أهمية خاصة لمؤسسات القطاع العام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 xml:space="preserve">عودي التي تُواجه التعقيدات في ظل خدمة فئات سكانية مُتنوعة. أظهر </w:t>
      </w:r>
      <w:r w:rsidRPr="00342444">
        <w:rPr>
          <w:rFonts w:ascii="Traditional Arabic" w:hAnsi="Traditional Arabic" w:cs="Traditional Arabic"/>
          <w:sz w:val="24"/>
          <w:szCs w:val="24"/>
          <w:lang w:bidi="ar-SY"/>
        </w:rPr>
        <w:t>Ibrahim &amp; Oli</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 xml:space="preserve">(2024) الأثر الإيجابي للتخطيط التشغيلي على نمو قطاع الاتصالات في نيجيريا، بينما وجد </w:t>
      </w:r>
      <w:r w:rsidRPr="00342444">
        <w:rPr>
          <w:rFonts w:ascii="Traditional Arabic" w:hAnsi="Traditional Arabic" w:cs="Traditional Arabic"/>
          <w:sz w:val="24"/>
          <w:szCs w:val="24"/>
          <w:lang w:bidi="ar-SY"/>
        </w:rPr>
        <w:t>Masudin</w:t>
      </w:r>
      <w:r w:rsidRPr="00342444">
        <w:rPr>
          <w:rFonts w:ascii="Traditional Arabic" w:hAnsi="Traditional Arabic" w:cs="Traditional Arabic"/>
          <w:sz w:val="24"/>
          <w:szCs w:val="24"/>
          <w:rtl/>
          <w:lang w:bidi="ar-SY"/>
        </w:rPr>
        <w:t xml:space="preserve"> </w:t>
      </w:r>
      <w:r w:rsidR="00C9423E" w:rsidRPr="00342444">
        <w:rPr>
          <w:rFonts w:ascii="Traditional Arabic" w:hAnsi="Traditional Arabic" w:cs="Traditional Arabic"/>
          <w:sz w:val="24"/>
          <w:szCs w:val="24"/>
          <w:rtl/>
          <w:lang w:bidi="ar-SY"/>
        </w:rPr>
        <w:t>وآخرون (2024) أن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التشغيلية تُؤثر بشكل كبير على الأداء في قطاع التصنيع الإندونيسي. تُوسّع نتائجنا نطاق هذه الأدلة الدولية لتشمل سياق الإدارة العامة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عودية، مُشيرةً إلى أن المؤسسات الحكومية تاريخي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لم تُولِ اهتمام</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00C9423E" w:rsidRPr="00342444">
        <w:rPr>
          <w:rFonts w:ascii="Traditional Arabic" w:hAnsi="Traditional Arabic" w:cs="Traditional Arabic"/>
          <w:sz w:val="24"/>
          <w:szCs w:val="24"/>
          <w:rtl/>
          <w:lang w:bidi="ar-SY"/>
        </w:rPr>
        <w:t xml:space="preserve"> للتخطيط التشغيلي المنهجي مقارنةً بصياغة الا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راتيجيات. وقد يحقق القادة ا</w:t>
      </w:r>
      <w:r w:rsidR="00B41739">
        <w:rPr>
          <w:rFonts w:ascii="Traditional Arabic" w:hAnsi="Traditional Arabic" w:cs="Traditional Arabic"/>
          <w:sz w:val="24"/>
          <w:szCs w:val="24"/>
          <w:rtl/>
          <w:lang w:bidi="ar-SY"/>
        </w:rPr>
        <w:t>لـس</w:t>
      </w:r>
      <w:r w:rsidR="00C9423E" w:rsidRPr="00342444">
        <w:rPr>
          <w:rFonts w:ascii="Traditional Arabic" w:hAnsi="Traditional Arabic" w:cs="Traditional Arabic"/>
          <w:sz w:val="24"/>
          <w:szCs w:val="24"/>
          <w:rtl/>
          <w:lang w:bidi="ar-SY"/>
        </w:rPr>
        <w:t>اعون إلى تحسين الأداء عوائد أكبر من خلال تعزيز فعالية التخطيط التشغيلي مقارنةً بالتحسين التدريجي للا</w:t>
      </w:r>
      <w:r w:rsidR="00B41739">
        <w:rPr>
          <w:rFonts w:ascii="Traditional Arabic" w:hAnsi="Traditional Arabic" w:cs="Traditional Arabic"/>
          <w:sz w:val="24"/>
          <w:szCs w:val="24"/>
          <w:rtl/>
          <w:lang w:bidi="ar-SY"/>
        </w:rPr>
        <w:t>سـت</w:t>
      </w:r>
      <w:r w:rsidR="00C9423E" w:rsidRPr="00342444">
        <w:rPr>
          <w:rFonts w:ascii="Traditional Arabic" w:hAnsi="Traditional Arabic" w:cs="Traditional Arabic"/>
          <w:sz w:val="24"/>
          <w:szCs w:val="24"/>
          <w:rtl/>
          <w:lang w:bidi="ar-SY"/>
        </w:rPr>
        <w:t>راتيجية.</w:t>
      </w:r>
    </w:p>
    <w:p w14:paraId="58380B93" w14:textId="4977DFF8" w:rsidR="00046969" w:rsidRPr="00342444" w:rsidRDefault="00C9423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وتُثير قوة التأثير المباشر للتخطيط التشغيلي تساؤلات هامة حول سبب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مرار هذه العلاقة القوية. ففي القطاع العام، حيث تكون قيود الموارد حادةً عادةً وتتنوع توقعات أصحاب المصلحة، يُوفر التخطيط التشغيلي المنهجي آليات ملموسة لتنسيق الجهود، وتخصيص الموارد المحدودة، والحفاظ على التركيز على </w:t>
      </w:r>
      <w:r w:rsidRPr="00342444">
        <w:rPr>
          <w:rFonts w:ascii="Traditional Arabic" w:hAnsi="Traditional Arabic" w:cs="Traditional Arabic"/>
          <w:sz w:val="24"/>
          <w:szCs w:val="24"/>
          <w:rtl/>
          <w:lang w:bidi="ar-SY"/>
        </w:rPr>
        <w:lastRenderedPageBreak/>
        <w:t>النتائج ذات الأولوية. ولا يُمكن لمؤسسات القطاع العام الاعتماد على آليات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وق لفرض الكفاءة التشغيلية؛ بل تعتمد على أنظمة تخطيط مُدروسة لتحقيق التنسيق والفعالية. وتُشير نتائجنا إلى أن المؤسسات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ذات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القوي ولكن بأنظمة تخطيط تشغيلي ضعيفة لا تُحقق سوى تحسينات طفيفة في الأداء، وهو ما يُعدّ بمثابة تحذير للمؤسسات التي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ثمرت بشكل كبير في تطوير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راتيجيات دون تعزيز مُوازٍ للتخطيط التشغيلي.</w:t>
      </w:r>
    </w:p>
    <w:p w14:paraId="12CBE07B" w14:textId="77777777" w:rsidR="00447177" w:rsidRPr="00342444" w:rsidRDefault="00447177" w:rsidP="00342444">
      <w:pPr>
        <w:bidi/>
        <w:spacing w:line="360" w:lineRule="auto"/>
        <w:jc w:val="both"/>
        <w:rPr>
          <w:rFonts w:ascii="Traditional Arabic" w:hAnsi="Traditional Arabic" w:cs="Traditional Arabic"/>
          <w:sz w:val="24"/>
          <w:szCs w:val="24"/>
          <w:rtl/>
          <w:lang w:bidi="ar-SY"/>
        </w:rPr>
      </w:pPr>
    </w:p>
    <w:p w14:paraId="49510B55" w14:textId="0CAA58AD" w:rsidR="00447177" w:rsidRPr="00342444" w:rsidRDefault="00447177" w:rsidP="00322A29">
      <w:pPr>
        <w:pStyle w:val="3"/>
      </w:pPr>
      <w:bookmarkStart w:id="123" w:name="_Toc223800603"/>
      <w:r w:rsidRPr="00342444">
        <w:rPr>
          <w:rtl/>
        </w:rPr>
        <w:t>التخطيط التشغيلي كآلية وساطة جزئية:</w:t>
      </w:r>
      <w:bookmarkEnd w:id="123"/>
    </w:p>
    <w:p w14:paraId="452C9964" w14:textId="70648813"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تحليل الوساطة، الذي يكشف أن التخطيط التشغيلي ينقل ما يقارب 37-46%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تبقى 54-63% منها تأثيرات مباشرة، رؤيةً واضحة حول كيفية تأثير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متعددة. ويشير نمط الوساطة الجزئية هذا إلى أن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لا يقتصر على التخطيط التشغيلي فحسب، بل تعمل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عبر قنوات متعددة متزامنة، تشمل مواءمة الثقافة التنظيمية، وتوضيح هيكل الحوكمة، ووضع معايير صنع القرار (</w:t>
      </w:r>
      <w:r w:rsidRPr="00342444">
        <w:rPr>
          <w:rFonts w:ascii="Traditional Arabic" w:hAnsi="Traditional Arabic" w:cs="Traditional Arabic"/>
          <w:sz w:val="24"/>
          <w:szCs w:val="24"/>
          <w:lang w:bidi="ar-SY"/>
        </w:rPr>
        <w:t>Porter, 1996; Mintzberg et al., 1998</w:t>
      </w:r>
      <w:r w:rsidRPr="00342444">
        <w:rPr>
          <w:rFonts w:ascii="Traditional Arabic" w:hAnsi="Traditional Arabic" w:cs="Traditional Arabic"/>
          <w:sz w:val="24"/>
          <w:szCs w:val="24"/>
          <w:rtl/>
          <w:lang w:bidi="ar-SY"/>
        </w:rPr>
        <w:t>).</w:t>
      </w:r>
    </w:p>
    <w:p w14:paraId="782136FB" w14:textId="7A3B1D39" w:rsidR="00447177" w:rsidRPr="00342444" w:rsidRDefault="00447177"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 xml:space="preserve">وكشف التحليل البُعدي عن مسارات وساطة متباينة ذات أهمية نظرية خاصة. إذ يعمل وضوح الرؤية بشكل أساسي من خلال وساطة التخطيط التشغيلي (53.4% </w:t>
      </w:r>
      <w:r w:rsidRPr="00342444">
        <w:rPr>
          <w:rFonts w:ascii="Arial" w:hAnsi="Arial" w:cs="Arial" w:hint="cs"/>
          <w:sz w:val="24"/>
          <w:szCs w:val="24"/>
          <w:rtl/>
          <w:lang w:bidi="ar-SY"/>
        </w:rPr>
        <w:t>​​</w:t>
      </w:r>
      <w:r w:rsidRPr="00342444">
        <w:rPr>
          <w:rFonts w:ascii="Traditional Arabic" w:hAnsi="Traditional Arabic" w:cs="Traditional Arabic" w:hint="cs"/>
          <w:sz w:val="24"/>
          <w:szCs w:val="24"/>
          <w:rtl/>
          <w:lang w:bidi="ar-SY"/>
        </w:rPr>
        <w:t>من</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إجمالي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w:t>
      </w:r>
      <w:r w:rsidRPr="00342444">
        <w:rPr>
          <w:rFonts w:ascii="Traditional Arabic" w:hAnsi="Traditional Arabic" w:cs="Traditional Arabic" w:hint="cs"/>
          <w:sz w:val="24"/>
          <w:szCs w:val="24"/>
          <w:rtl/>
          <w:lang w:bidi="ar-SY"/>
        </w:rPr>
        <w:t>،</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مما</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يُشير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ضرورة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تفعيل</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التوجه</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الطموح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للتأثير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النتائج،</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وهي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نتيجة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بديهية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تدعم</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أهمية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ترجمة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الرؤية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إلى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خطط</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قابلة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للتنفيذ</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تُظهر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الأهداف</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مسارات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أكثر</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توازناً</w:t>
      </w:r>
      <w:r w:rsidRPr="00342444">
        <w:rPr>
          <w:rFonts w:ascii="Traditional Arabic" w:hAnsi="Traditional Arabic" w:cs="Traditional Arabic"/>
          <w:sz w:val="24"/>
          <w:szCs w:val="24"/>
          <w:rtl/>
          <w:lang w:bidi="ar-SY"/>
        </w:rPr>
        <w:t xml:space="preserve"> (43.1% تأثير وسيط، 43% تأثير مباشر)، مما يشير إلى أن وضوح الأهداف يؤثر على الأداء من خلال تحفيز تحديد الأهداف بشكل مباشر، ومن خلال التنفيذ بوساطة التخطيط. والأهم من ذلك، أن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يُظهر أقوى اعتماد على الوساطة (75.9% من التأثير الكلي بوساطة)، مما يوحي بأن بيانات التموضع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دون ترجمة تشغيلية تُظهر تأثيراً مباشراً ضئيلاً على الأداء. بالنسبة للمؤسسات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يعني هذا ضرورة ربط وثائق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صريح بآليات التخطيط والتنفيذ التشغيلية لتحقيق فوائد الأداء.</w:t>
      </w:r>
    </w:p>
    <w:p w14:paraId="7EE289B3" w14:textId="5FADD44A" w:rsidR="00046969" w:rsidRPr="00342444" w:rsidRDefault="00447177"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يشير وجود تأثيرات مباشرة كبيرة إلى جانب وساطة مهمة إلى أن قيمة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تتجاوز الترجمة التشغيلية. من المرجح أن يؤثر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أداء المؤسسة من خلال عدة آليات: (1) توفير أطر حوكمة تُوجه عملية صنع القرار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تنظيمية متعددة، (2) ترسيخ ثقافة تنظيمية وتوافق القيم بما يحفز الموظفين بغض النظر عن أنظمة التخطيط الرسمية، (3) تعزيز شرعية المؤسسة لدى أصحاب المصلحة الخارجيين والقيادة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و(4) توفير أطر تفسيرية تُساعد الموظفين على فهم دورهم ضمن أهداف المؤسسة. تُعد هذه الآليات المباشرة ذات أهمية خاصة في سياقات القطاع العام، حيث تشكل هياكل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لطة الرسمية والشرعية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ياسية موارد تنظيمية مهمة (</w:t>
      </w:r>
      <w:r w:rsidRPr="00342444">
        <w:rPr>
          <w:rFonts w:ascii="Traditional Arabic" w:hAnsi="Traditional Arabic" w:cs="Traditional Arabic"/>
          <w:sz w:val="24"/>
          <w:szCs w:val="24"/>
          <w:lang w:bidi="ar-SY"/>
        </w:rPr>
        <w:t>Nutt &amp; Backoff, 1992</w:t>
      </w:r>
      <w:r w:rsidRPr="00342444">
        <w:rPr>
          <w:rFonts w:ascii="Traditional Arabic" w:hAnsi="Traditional Arabic" w:cs="Traditional Arabic"/>
          <w:sz w:val="24"/>
          <w:szCs w:val="24"/>
          <w:rtl/>
          <w:lang w:bidi="ar-SY"/>
        </w:rPr>
        <w:t>).</w:t>
      </w:r>
    </w:p>
    <w:p w14:paraId="1870FFBB" w14:textId="2BFEAC03" w:rsidR="00A04C5A" w:rsidRPr="00342444" w:rsidRDefault="00DC67F6" w:rsidP="00322A29">
      <w:pPr>
        <w:pStyle w:val="3"/>
      </w:pPr>
      <w:bookmarkStart w:id="124" w:name="_Toc223800604"/>
      <w:r>
        <w:rPr>
          <w:rFonts w:hint="cs"/>
          <w:rtl/>
        </w:rPr>
        <w:t>دور</w:t>
      </w:r>
      <w:r w:rsidR="00A04C5A" w:rsidRPr="00342444">
        <w:rPr>
          <w:rtl/>
        </w:rPr>
        <w:t xml:space="preserve"> </w:t>
      </w:r>
      <w:r>
        <w:rPr>
          <w:rFonts w:hint="cs"/>
          <w:rtl/>
        </w:rPr>
        <w:t>ا</w:t>
      </w:r>
      <w:r w:rsidR="00A04C5A" w:rsidRPr="00342444">
        <w:rPr>
          <w:rtl/>
        </w:rPr>
        <w:t>لاختلافات القطاعية</w:t>
      </w:r>
      <w:r>
        <w:rPr>
          <w:rFonts w:hint="cs"/>
          <w:rtl/>
        </w:rPr>
        <w:t xml:space="preserve"> في عملية التأثير</w:t>
      </w:r>
      <w:r w:rsidR="00A04C5A" w:rsidRPr="00342444">
        <w:rPr>
          <w:rtl/>
        </w:rPr>
        <w:t>:</w:t>
      </w:r>
      <w:bookmarkEnd w:id="124"/>
    </w:p>
    <w:p w14:paraId="5EAB3533" w14:textId="1EA600C4"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 xml:space="preserve">لم يُظهر مجال النشاط أي تأثيرات وسيطة ذات دلالة إحصائية على جميع العلاقات التي تم اختبارها (جميع قيم </w:t>
      </w:r>
      <w:r w:rsidRPr="00342444">
        <w:rPr>
          <w:rFonts w:ascii="Traditional Arabic" w:hAnsi="Traditional Arabic" w:cs="Traditional Arabic"/>
          <w:sz w:val="24"/>
          <w:szCs w:val="24"/>
          <w:lang w:bidi="ar-SY"/>
        </w:rPr>
        <w:t>p &gt; 0.05</w:t>
      </w:r>
      <w:r w:rsidRPr="00342444">
        <w:rPr>
          <w:rFonts w:ascii="Traditional Arabic" w:hAnsi="Traditional Arabic" w:cs="Traditional Arabic"/>
          <w:sz w:val="24"/>
          <w:szCs w:val="24"/>
          <w:rtl/>
          <w:lang w:bidi="ar-SY"/>
        </w:rPr>
        <w:t>)، مما يشير إلى أن آليات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تعمل بتناسق ملحوظ عبر مختلف القطاعات التنظيمية في الإدارة العامة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فقد أظهرت المؤسسات في قطاعات الصحة والتعليم والدفاع والمالية والبنية التحتية علاقات متكافئة بين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والأداء. تُشكك هذه النتيجة في تنبؤات نظرية الظروف الطارئة التي تُشير إلى أن آليات الفعالية يجب أن تختلف باختلاف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 التنظيمي، وتتناقض مع الدراسات البحثية المتزايدة التي تُؤكد على أهمية المناهج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الخاصة بكل قطاع (</w:t>
      </w:r>
      <w:r w:rsidRPr="00342444">
        <w:rPr>
          <w:rFonts w:ascii="Traditional Arabic" w:hAnsi="Traditional Arabic" w:cs="Traditional Arabic"/>
          <w:sz w:val="24"/>
          <w:szCs w:val="24"/>
          <w:lang w:bidi="ar-SY"/>
        </w:rPr>
        <w:t>Miller &amp; Cardinal, 1994</w:t>
      </w:r>
      <w:r w:rsidRPr="00342444">
        <w:rPr>
          <w:rFonts w:ascii="Traditional Arabic" w:hAnsi="Traditional Arabic" w:cs="Traditional Arabic"/>
          <w:sz w:val="24"/>
          <w:szCs w:val="24"/>
          <w:rtl/>
          <w:lang w:bidi="ar-SY"/>
        </w:rPr>
        <w:t>).</w:t>
      </w:r>
    </w:p>
    <w:p w14:paraId="427DA2EE" w14:textId="5749052F" w:rsidR="00A04C5A" w:rsidRPr="00342444" w:rsidRDefault="00A04C5A"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هناك عدة تفسيرات جديرة بالدراسة لهذه الشمولية غير المتوقعة.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تُوفر الأطر القانونية والمؤسسية التي تُنظم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قدر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كافي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القواسم المشتركة بحيث تُصبح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قابلة للتطبيق عالمي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تعمل المؤسسات الحكومية في ظل قيود ميزانية وهياكل هرمية وأنظمة مساءلة سياسية متشابهة بغض النظر عن القطاع، مما قد يُؤدي إلى توحيد كافٍ لتجاوز الاختلافات القطاعية.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ربما يكون الإطار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الوطني لرؤية 2030 قد أثر على مؤسسات القطاع العام في مختلف القطاعات، ووجهها نحو تبني ممارسات إدارة 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موحدة، مما أدى إلى تقارب يقلل من التباين بين القطاعات.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قد يمتلك المشاركون في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طلاع -وهم في الغالب من المديرين التنفيذيين وكبار المديرين- خبرة تنظيمية كافية تمكنهم من إدراك العلاقات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متشابه بغض النظر عن سياق القطاع.</w:t>
      </w:r>
    </w:p>
    <w:p w14:paraId="6AAACAA2" w14:textId="5D76A212" w:rsidR="00A04C5A" w:rsidRPr="00342444" w:rsidRDefault="00A04C5A"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ومن الناحية العملية، لهذه النتيجة دلالات هامة: إذ يمكن لواضعي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في الحكومة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تطبيق أطر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دون الحاجة إلى تخصيصات قطاعية جوهرية، مع العلم أن التركيز على كل قطاع وتوقيت التنفيذ قد يتطلبان بعض التعديلات. ويمكن للمؤسسات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التعلم والمقارنة المعيارية بين القطاعات دون خشية أن تؤدي الاختلافات القطاعية إلى إبطال الدروس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المؤسسات الأخرى.</w:t>
      </w:r>
    </w:p>
    <w:p w14:paraId="304F301E" w14:textId="7ADC186A" w:rsidR="00046969" w:rsidRPr="00342444" w:rsidRDefault="00046969" w:rsidP="00342444">
      <w:pPr>
        <w:bidi/>
        <w:spacing w:line="360" w:lineRule="auto"/>
        <w:jc w:val="both"/>
        <w:rPr>
          <w:rFonts w:ascii="Traditional Arabic" w:hAnsi="Traditional Arabic" w:cs="Traditional Arabic"/>
          <w:sz w:val="24"/>
          <w:szCs w:val="24"/>
          <w:rtl/>
          <w:lang w:bidi="ar-SY"/>
        </w:rPr>
      </w:pPr>
    </w:p>
    <w:p w14:paraId="2CDD6FC9" w14:textId="36F882A3" w:rsidR="00705920" w:rsidRPr="00DC67F6" w:rsidRDefault="00705920" w:rsidP="00322A29">
      <w:pPr>
        <w:pStyle w:val="3"/>
      </w:pPr>
      <w:bookmarkStart w:id="125" w:name="_Toc223800605"/>
      <w:r w:rsidRPr="00DC67F6">
        <w:rPr>
          <w:rtl/>
        </w:rPr>
        <w:t xml:space="preserve">فجوات الإدراك </w:t>
      </w:r>
      <w:r w:rsidR="00A52285">
        <w:rPr>
          <w:rFonts w:hint="cs"/>
          <w:rtl/>
        </w:rPr>
        <w:t>التنظيمي</w:t>
      </w:r>
      <w:r w:rsidRPr="00DC67F6">
        <w:rPr>
          <w:rtl/>
        </w:rPr>
        <w:t>:</w:t>
      </w:r>
      <w:bookmarkEnd w:id="125"/>
      <w:r w:rsidRPr="00DC67F6">
        <w:rPr>
          <w:rtl/>
        </w:rPr>
        <w:t xml:space="preserve"> </w:t>
      </w:r>
    </w:p>
    <w:p w14:paraId="1D19A055" w14:textId="56F9C7B3" w:rsidR="00A52285" w:rsidRDefault="00A52285" w:rsidP="00342444">
      <w:pPr>
        <w:bidi/>
        <w:spacing w:line="360" w:lineRule="auto"/>
        <w:jc w:val="both"/>
        <w:rPr>
          <w:rFonts w:ascii="Traditional Arabic" w:hAnsi="Traditional Arabic" w:cs="Traditional Arabic"/>
          <w:sz w:val="24"/>
          <w:szCs w:val="24"/>
          <w:rtl/>
          <w:lang w:bidi="ar-SY"/>
        </w:rPr>
      </w:pPr>
      <w:r>
        <w:rPr>
          <w:rFonts w:ascii="Traditional Arabic" w:hAnsi="Traditional Arabic" w:cs="Traditional Arabic" w:hint="cs"/>
          <w:sz w:val="24"/>
          <w:szCs w:val="24"/>
          <w:rtl/>
          <w:lang w:bidi="ar-SY"/>
        </w:rPr>
        <w:t xml:space="preserve">واحدة من أبرز النتائج التي توصلت اليها هذه الدراسة تتمثل في وجود فجوات، أو تباين، في كيفية </w:t>
      </w:r>
      <w:proofErr w:type="gramStart"/>
      <w:r>
        <w:rPr>
          <w:rFonts w:ascii="Traditional Arabic" w:hAnsi="Traditional Arabic" w:cs="Traditional Arabic" w:hint="cs"/>
          <w:sz w:val="24"/>
          <w:szCs w:val="24"/>
          <w:rtl/>
          <w:lang w:bidi="ar-SY"/>
        </w:rPr>
        <w:t>ادراك</w:t>
      </w:r>
      <w:proofErr w:type="gramEnd"/>
      <w:r>
        <w:rPr>
          <w:rFonts w:ascii="Traditional Arabic" w:hAnsi="Traditional Arabic" w:cs="Traditional Arabic" w:hint="cs"/>
          <w:sz w:val="24"/>
          <w:szCs w:val="24"/>
          <w:rtl/>
          <w:lang w:bidi="ar-SY"/>
        </w:rPr>
        <w:t xml:space="preserve"> الموظفين لا</w:t>
      </w:r>
      <w:r w:rsidR="00B41739">
        <w:rPr>
          <w:rFonts w:ascii="Traditional Arabic" w:hAnsi="Traditional Arabic" w:cs="Traditional Arabic" w:hint="cs"/>
          <w:sz w:val="24"/>
          <w:szCs w:val="24"/>
          <w:rtl/>
          <w:lang w:bidi="ar-SY"/>
        </w:rPr>
        <w:t>سـت</w:t>
      </w:r>
      <w:r>
        <w:rPr>
          <w:rFonts w:ascii="Traditional Arabic" w:hAnsi="Traditional Arabic" w:cs="Traditional Arabic" w:hint="cs"/>
          <w:sz w:val="24"/>
          <w:szCs w:val="24"/>
          <w:rtl/>
          <w:lang w:bidi="ar-SY"/>
        </w:rPr>
        <w:t>راتيجية المنظمة، التخطيط التشغيلي والأداء. وبدا ذلك واضحاً كما يلي:</w:t>
      </w:r>
    </w:p>
    <w:p w14:paraId="2DB92635" w14:textId="05EB9F8D" w:rsidR="00A52285" w:rsidRDefault="00A52285" w:rsidP="00322A29">
      <w:pPr>
        <w:pStyle w:val="4"/>
        <w:rPr>
          <w:rtl/>
        </w:rPr>
      </w:pPr>
      <w:r>
        <w:rPr>
          <w:rFonts w:hint="cs"/>
          <w:rtl/>
        </w:rPr>
        <w:t>التباين الهرمي (دور الم</w:t>
      </w:r>
      <w:r w:rsidR="00B41739">
        <w:rPr>
          <w:rFonts w:hint="cs"/>
          <w:rtl/>
        </w:rPr>
        <w:t>سـت</w:t>
      </w:r>
      <w:r>
        <w:rPr>
          <w:rFonts w:hint="cs"/>
          <w:rtl/>
        </w:rPr>
        <w:t>وى الوظيفي):</w:t>
      </w:r>
    </w:p>
    <w:p w14:paraId="5BB1BEE9" w14:textId="1927F0C9" w:rsidR="00705920" w:rsidRPr="00342444" w:rsidRDefault="00705920" w:rsidP="00A52285">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يمثل التباين الكبير في الإدراك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التنظيمية ربما أهم النتائج العملية، لما له من آثار مباشرة على 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فقد قيّم المسؤولون التنفيذيون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راتيجية بانخفاض يتراوح بين 1.7 و1.9 نقطة على المقياس (ما يقارب 38% من المقياس ذي الخمس نقاط) مقارنةً </w:t>
      </w:r>
      <w:r w:rsidRPr="00342444">
        <w:rPr>
          <w:rFonts w:ascii="Traditional Arabic" w:hAnsi="Traditional Arabic" w:cs="Traditional Arabic"/>
          <w:sz w:val="24"/>
          <w:szCs w:val="24"/>
          <w:rtl/>
          <w:lang w:bidi="ar-SY"/>
        </w:rPr>
        <w:lastRenderedPageBreak/>
        <w:t>بالقيادات والإشرافيين. تشير هذه الفجوة المنهجية في الإدراك إما إلى أن كبار المسؤولين التنفيذيين لديهم وعي أكبر بالقيود التنظيمية وأوجه القصور، أو إلى أن التوجيه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المُصاغ على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الإدارة التنفيذية لا يُنقل بفعالية إلى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الأدنى في الهيكل التنظيمي.</w:t>
      </w:r>
    </w:p>
    <w:p w14:paraId="01237FAC" w14:textId="1665157F" w:rsidR="003941A0"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هذا التباين في الإدراك تفسير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دقيق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proofErr w:type="gramStart"/>
      <w:r w:rsidRPr="00342444">
        <w:rPr>
          <w:rFonts w:ascii="Traditional Arabic" w:hAnsi="Traditional Arabic" w:cs="Traditional Arabic"/>
          <w:sz w:val="24"/>
          <w:szCs w:val="24"/>
          <w:rtl/>
          <w:lang w:bidi="ar-SY"/>
        </w:rPr>
        <w:t>ثلاثة</w:t>
      </w:r>
      <w:proofErr w:type="gramEnd"/>
      <w:r w:rsidRPr="00342444">
        <w:rPr>
          <w:rFonts w:ascii="Traditional Arabic" w:hAnsi="Traditional Arabic" w:cs="Traditional Arabic"/>
          <w:sz w:val="24"/>
          <w:szCs w:val="24"/>
          <w:rtl/>
          <w:lang w:bidi="ar-SY"/>
        </w:rPr>
        <w:t xml:space="preserve"> آليات قد تفسر هذا النمط: </w:t>
      </w:r>
    </w:p>
    <w:p w14:paraId="0775EA0C" w14:textId="5E0F7BA9"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قصور التواصل: قد لا يُترجم التوجيه الا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 الذي يُحدده المسؤولون التنفيذيون بفعالية إلى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ويات التشغيلية، مما يجعل المشرفين والقياديين إما غير مُطلعين أو يعتمدون على فهم غير رسمي. </w:t>
      </w:r>
    </w:p>
    <w:p w14:paraId="142EF11A" w14:textId="05FD507D" w:rsidR="003941A0" w:rsidRPr="003941A0" w:rsidRDefault="00705920" w:rsidP="00D73057">
      <w:pPr>
        <w:pStyle w:val="a3"/>
        <w:numPr>
          <w:ilvl w:val="1"/>
          <w:numId w:val="41"/>
        </w:numPr>
        <w:bidi/>
        <w:spacing w:line="360" w:lineRule="auto"/>
        <w:jc w:val="both"/>
        <w:rPr>
          <w:rFonts w:ascii="Traditional Arabic" w:hAnsi="Traditional Arabic" w:cs="Traditional Arabic"/>
          <w:sz w:val="24"/>
          <w:szCs w:val="24"/>
          <w:rtl/>
          <w:lang w:bidi="ar-SY"/>
        </w:rPr>
      </w:pPr>
      <w:r w:rsidRPr="003941A0">
        <w:rPr>
          <w:rFonts w:ascii="Traditional Arabic" w:hAnsi="Traditional Arabic" w:cs="Traditional Arabic"/>
          <w:sz w:val="24"/>
          <w:szCs w:val="24"/>
          <w:rtl/>
          <w:lang w:bidi="ar-SY"/>
        </w:rPr>
        <w:t>اختلافات معايير قياس الأداء: قد ت</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خدم الم</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ويات الهرمية المختلفة معايير مختلفة لتقييم فعالية المؤسسة، حيث ي</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 xml:space="preserve">خدم الموظفون التشغيليون مقارنات داخلية أكثر تساهلاً، بينما يقارن المسؤولون التنفيذيون مع نظرائهم الخارجيين. </w:t>
      </w:r>
    </w:p>
    <w:p w14:paraId="0D0101BD" w14:textId="06EA6743" w:rsidR="00705920" w:rsidRPr="003941A0" w:rsidRDefault="00705920" w:rsidP="00D73057">
      <w:pPr>
        <w:pStyle w:val="a3"/>
        <w:numPr>
          <w:ilvl w:val="1"/>
          <w:numId w:val="41"/>
        </w:numPr>
        <w:bidi/>
        <w:spacing w:line="360" w:lineRule="auto"/>
        <w:jc w:val="both"/>
        <w:rPr>
          <w:rFonts w:ascii="Traditional Arabic" w:hAnsi="Traditional Arabic" w:cs="Traditional Arabic"/>
          <w:sz w:val="24"/>
          <w:szCs w:val="24"/>
          <w:lang w:bidi="ar-SY"/>
        </w:rPr>
      </w:pPr>
      <w:r w:rsidRPr="003941A0">
        <w:rPr>
          <w:rFonts w:ascii="Traditional Arabic" w:hAnsi="Traditional Arabic" w:cs="Traditional Arabic"/>
          <w:sz w:val="24"/>
          <w:szCs w:val="24"/>
          <w:rtl/>
          <w:lang w:bidi="ar-SY"/>
        </w:rPr>
        <w:t>عدم تماثل المعلومات: قد يمتلك المسؤولون التنفيذيون معلومات ا</w:t>
      </w:r>
      <w:r w:rsidR="00B41739">
        <w:rPr>
          <w:rFonts w:ascii="Traditional Arabic" w:hAnsi="Traditional Arabic" w:cs="Traditional Arabic"/>
          <w:sz w:val="24"/>
          <w:szCs w:val="24"/>
          <w:rtl/>
          <w:lang w:bidi="ar-SY"/>
        </w:rPr>
        <w:t>سـت</w:t>
      </w:r>
      <w:r w:rsidRPr="003941A0">
        <w:rPr>
          <w:rFonts w:ascii="Traditional Arabic" w:hAnsi="Traditional Arabic" w:cs="Traditional Arabic"/>
          <w:sz w:val="24"/>
          <w:szCs w:val="24"/>
          <w:rtl/>
          <w:lang w:bidi="ar-SY"/>
        </w:rPr>
        <w:t>راتيجية ومالية تكشف عن أوجه قصور في الأداء لا يدركها الموظفون التشغيليون، مما يؤدي إلى تقييمات أكثر تشاؤم</w:t>
      </w:r>
      <w:r w:rsidR="00B41739">
        <w:rPr>
          <w:rFonts w:ascii="Traditional Arabic" w:hAnsi="Traditional Arabic" w:cs="Traditional Arabic"/>
          <w:sz w:val="24"/>
          <w:szCs w:val="24"/>
          <w:rtl/>
          <w:lang w:bidi="ar-SY"/>
        </w:rPr>
        <w:t>اً</w:t>
      </w:r>
      <w:r w:rsidRPr="003941A0">
        <w:rPr>
          <w:rFonts w:ascii="Traditional Arabic" w:hAnsi="Traditional Arabic" w:cs="Traditional Arabic"/>
          <w:sz w:val="24"/>
          <w:szCs w:val="24"/>
          <w:rtl/>
          <w:lang w:bidi="ar-SY"/>
        </w:rPr>
        <w:t>.</w:t>
      </w:r>
    </w:p>
    <w:p w14:paraId="4377FAF9" w14:textId="342A01F3" w:rsidR="00705920" w:rsidRPr="00342444" w:rsidRDefault="0070592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وبغض النظر عن الآلية، تمثل فجوة الإدراك نقطة ضعف تنظيمية كبيرة. فالموظفون الإشرافيون والقياديون الذين يبالغون في تقدير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التنظيمية قد يقللون من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في جهود التوضيح، بينما قد يواجه المسؤولون التنفيذيون الذين يدركون أوجه القصور في الوضوح صعوبة في حشد طاقات المنظمة للتحسين. علاوة على ذلك، قد يفسر هذا التباين سبب صعوبة اكتساب المبادرات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التي تُصاغ على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التنفيذية زخم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تشغيلي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بعض الأحيان، إذ قد لا يدرك الموظفون التشغيليون، انطلاق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أسس إدراكية مختلفة، مدى إلحاح أو توافق جهود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68A198AF" w14:textId="2381FB7F" w:rsidR="00705920" w:rsidRPr="00342444" w:rsidRDefault="0070592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والنتيجة العملية واضحة: ينبغي لقادة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إجراء تقييمات منهجية للتواصل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لتحديد تباين الإدراك، ثم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ثمار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آليات التواصل التي تسد فجوات الفهم. وقد يشمل ذلك تعزيز التعليم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للمديرين المتوسطين، وترجمة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التنفيذية إلى سياق تشغيلي، وإنشاء منتديات تتيح الحوار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حول التفسير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والتنفيذ.</w:t>
      </w:r>
    </w:p>
    <w:p w14:paraId="264C38BA" w14:textId="632392BA" w:rsidR="00705920" w:rsidRPr="00342444" w:rsidRDefault="00705920" w:rsidP="00342444">
      <w:pPr>
        <w:bidi/>
        <w:spacing w:line="360" w:lineRule="auto"/>
        <w:jc w:val="both"/>
        <w:rPr>
          <w:rFonts w:ascii="Traditional Arabic" w:hAnsi="Traditional Arabic" w:cs="Traditional Arabic"/>
          <w:sz w:val="24"/>
          <w:szCs w:val="24"/>
          <w:rtl/>
          <w:lang w:bidi="ar-SY"/>
        </w:rPr>
      </w:pPr>
    </w:p>
    <w:p w14:paraId="4F0A7741" w14:textId="6ED617C7" w:rsidR="001A2422" w:rsidRPr="00342444" w:rsidRDefault="00A52285" w:rsidP="00322A29">
      <w:pPr>
        <w:pStyle w:val="4"/>
      </w:pPr>
      <w:r>
        <w:rPr>
          <w:rFonts w:hint="cs"/>
          <w:rtl/>
        </w:rPr>
        <w:t>التباين النوعي (دور النوع الاجتماعي):</w:t>
      </w:r>
    </w:p>
    <w:p w14:paraId="5EBE3E96" w14:textId="4C596633" w:rsidR="001A2422" w:rsidRPr="00342444" w:rsidRDefault="001A2422"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يُشير اكتشاف أن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جيبين الذكور قيّموا جميع العناصر بنسبة أعلى تتراوح بين 7 و11% من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جيبات الإناث (جميع قيم </w:t>
      </w:r>
      <w:r w:rsidRPr="00342444">
        <w:rPr>
          <w:rFonts w:ascii="Traditional Arabic" w:hAnsi="Traditional Arabic" w:cs="Traditional Arabic"/>
          <w:sz w:val="24"/>
          <w:szCs w:val="24"/>
          <w:lang w:bidi="ar-SY"/>
        </w:rPr>
        <w:t xml:space="preserve">p </w:t>
      </w:r>
      <w:r w:rsidRPr="00342444">
        <w:rPr>
          <w:rFonts w:ascii="Sakkal Majalla" w:hAnsi="Sakkal Majalla" w:cs="Sakkal Majalla"/>
          <w:sz w:val="24"/>
          <w:szCs w:val="24"/>
          <w:lang w:bidi="ar-SY"/>
        </w:rPr>
        <w:t>≤</w:t>
      </w:r>
      <w:r w:rsidRPr="00342444">
        <w:rPr>
          <w:rFonts w:ascii="Traditional Arabic" w:hAnsi="Traditional Arabic" w:cs="Traditional Arabic"/>
          <w:sz w:val="24"/>
          <w:szCs w:val="24"/>
          <w:lang w:bidi="ar-SY"/>
        </w:rPr>
        <w:t xml:space="preserve"> 0.002</w:t>
      </w:r>
      <w:r w:rsidRPr="00342444">
        <w:rPr>
          <w:rFonts w:ascii="Traditional Arabic" w:hAnsi="Traditional Arabic" w:cs="Traditional Arabic"/>
          <w:sz w:val="24"/>
          <w:szCs w:val="24"/>
          <w:rtl/>
          <w:lang w:bidi="ar-SY"/>
        </w:rPr>
        <w:t>) إلى بُعدٍ جنساني هام في أنماط الإدراك التنظيمي. فقد تجاوزت تقييمات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جيبين الذكور (المتوسط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3.43 </w:t>
      </w:r>
      <w:r w:rsidRPr="00342444">
        <w:rPr>
          <w:rFonts w:ascii="Traditional Arabic" w:hAnsi="Traditional Arabic" w:cs="Traditional Arabic" w:hint="cs"/>
          <w:sz w:val="24"/>
          <w:szCs w:val="24"/>
          <w:rtl/>
          <w:lang w:bidi="ar-SY"/>
        </w:rPr>
        <w:t>للوضوح</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الا</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راتيجي</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تقييمات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w:t>
      </w:r>
      <w:r w:rsidR="00B41739">
        <w:rPr>
          <w:rFonts w:ascii="Traditional Arabic" w:hAnsi="Traditional Arabic" w:cs="Traditional Arabic" w:hint="cs"/>
          <w:sz w:val="24"/>
          <w:szCs w:val="24"/>
          <w:rtl/>
          <w:lang w:bidi="ar-SY"/>
        </w:rPr>
        <w:t>سـت</w:t>
      </w:r>
      <w:r w:rsidRPr="00342444">
        <w:rPr>
          <w:rFonts w:ascii="Traditional Arabic" w:hAnsi="Traditional Arabic" w:cs="Traditional Arabic" w:hint="cs"/>
          <w:sz w:val="24"/>
          <w:szCs w:val="24"/>
          <w:rtl/>
          <w:lang w:bidi="ar-SY"/>
        </w:rPr>
        <w:t>جيبات</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الإناث</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sz w:val="24"/>
          <w:szCs w:val="24"/>
          <w:rtl/>
          <w:lang w:bidi="ar-SY"/>
        </w:rPr>
        <w:lastRenderedPageBreak/>
        <w:t>(</w:t>
      </w:r>
      <w:r w:rsidRPr="00342444">
        <w:rPr>
          <w:rFonts w:ascii="Traditional Arabic" w:hAnsi="Traditional Arabic" w:cs="Traditional Arabic" w:hint="cs"/>
          <w:sz w:val="24"/>
          <w:szCs w:val="24"/>
          <w:rtl/>
          <w:lang w:bidi="ar-SY"/>
        </w:rPr>
        <w:t>المتوسط</w:t>
      </w:r>
      <w:r w:rsidRPr="00342444">
        <w:rPr>
          <w:rFonts w:ascii="Traditional Arabic" w:hAnsi="Traditional Arabic" w:cs="Traditional Arabic"/>
          <w:sz w:val="24"/>
          <w:szCs w:val="24"/>
          <w:rtl/>
          <w:lang w:bidi="ar-SY"/>
        </w:rPr>
        <w:t xml:space="preserve"> </w:t>
      </w:r>
      <w:r w:rsidRPr="00342444">
        <w:rPr>
          <w:rFonts w:ascii="Arial" w:hAnsi="Arial" w:cs="Arial" w:hint="cs"/>
          <w:sz w:val="24"/>
          <w:szCs w:val="24"/>
          <w:rtl/>
          <w:lang w:bidi="ar-SY"/>
        </w:rPr>
        <w:t>​​</w:t>
      </w:r>
      <w:r w:rsidRPr="00342444">
        <w:rPr>
          <w:rFonts w:ascii="Traditional Arabic" w:hAnsi="Traditional Arabic" w:cs="Traditional Arabic"/>
          <w:sz w:val="24"/>
          <w:szCs w:val="24"/>
          <w:rtl/>
          <w:lang w:bidi="ar-SY"/>
        </w:rPr>
        <w:t xml:space="preserve">= 2.95) </w:t>
      </w:r>
      <w:r w:rsidRPr="00342444">
        <w:rPr>
          <w:rFonts w:ascii="Traditional Arabic" w:hAnsi="Traditional Arabic" w:cs="Traditional Arabic" w:hint="cs"/>
          <w:sz w:val="24"/>
          <w:szCs w:val="24"/>
          <w:rtl/>
          <w:lang w:bidi="ar-SY"/>
        </w:rPr>
        <w:t>بحوالي</w:t>
      </w:r>
      <w:r w:rsidRPr="00342444">
        <w:rPr>
          <w:rFonts w:ascii="Traditional Arabic" w:hAnsi="Traditional Arabic" w:cs="Traditional Arabic"/>
          <w:sz w:val="24"/>
          <w:szCs w:val="24"/>
          <w:rtl/>
          <w:lang w:bidi="ar-SY"/>
        </w:rPr>
        <w:t xml:space="preserve"> 0.48 </w:t>
      </w:r>
      <w:r w:rsidRPr="00342444">
        <w:rPr>
          <w:rFonts w:ascii="Traditional Arabic" w:hAnsi="Traditional Arabic" w:cs="Traditional Arabic" w:hint="cs"/>
          <w:sz w:val="24"/>
          <w:szCs w:val="24"/>
          <w:rtl/>
          <w:lang w:bidi="ar-SY"/>
        </w:rPr>
        <w:t>نقطة</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على</w:t>
      </w:r>
      <w:r w:rsidRPr="00342444">
        <w:rPr>
          <w:rFonts w:ascii="Traditional Arabic" w:hAnsi="Traditional Arabic" w:cs="Traditional Arabic"/>
          <w:sz w:val="24"/>
          <w:szCs w:val="24"/>
          <w:rtl/>
          <w:lang w:bidi="ar-SY"/>
        </w:rPr>
        <w:t xml:space="preserve"> </w:t>
      </w:r>
      <w:r w:rsidRPr="00342444">
        <w:rPr>
          <w:rFonts w:ascii="Traditional Arabic" w:hAnsi="Traditional Arabic" w:cs="Traditional Arabic" w:hint="cs"/>
          <w:sz w:val="24"/>
          <w:szCs w:val="24"/>
          <w:rtl/>
          <w:lang w:bidi="ar-SY"/>
        </w:rPr>
        <w:t>المقي</w:t>
      </w:r>
      <w:r w:rsidRPr="00342444">
        <w:rPr>
          <w:rFonts w:ascii="Traditional Arabic" w:hAnsi="Traditional Arabic" w:cs="Traditional Arabic"/>
          <w:sz w:val="24"/>
          <w:szCs w:val="24"/>
          <w:rtl/>
          <w:lang w:bidi="ar-SY"/>
        </w:rPr>
        <w:t>اس، وهو تباينٌ ذو دلالة. ويُشير هذا الاختلاف في الإدراك بين الجنسين، والمتسق عبر جميع العناصر ا</w:t>
      </w:r>
      <w:r w:rsidR="00B41739">
        <w:rPr>
          <w:rFonts w:ascii="Traditional Arabic" w:hAnsi="Traditional Arabic" w:cs="Traditional Arabic"/>
          <w:sz w:val="24"/>
          <w:szCs w:val="24"/>
          <w:rtl/>
          <w:lang w:bidi="ar-SY"/>
        </w:rPr>
        <w:t>لـسـت</w:t>
      </w:r>
      <w:r w:rsidRPr="00342444">
        <w:rPr>
          <w:rFonts w:ascii="Traditional Arabic" w:hAnsi="Traditional Arabic" w:cs="Traditional Arabic"/>
          <w:sz w:val="24"/>
          <w:szCs w:val="24"/>
          <w:rtl/>
          <w:lang w:bidi="ar-SY"/>
        </w:rPr>
        <w:t>ة المقاسة، إلى أن الجنس يؤثر على كيفية تقييم الموظفين للوضوح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التنظيمي، وفعالية التخطيط، ونتائج الأداء.</w:t>
      </w:r>
    </w:p>
    <w:p w14:paraId="7384BF2F" w14:textId="7609905D" w:rsidR="001A2422" w:rsidRPr="00342444" w:rsidRDefault="001A2422"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حق عدة تفسيرات النظر فيها لهذه الاختلافات بين الجنسين. ففي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ياقات التنظيمية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قد يرتبط الجنس بالدور التنظيمي، أو الوصول إلى المعلومات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أو المنصب الهرمي، وهي عوامل تؤثر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على الإدراكات. وبدلاً من ذلك، قد تؤدي الاختلافات بين الجنسين في إدراك المخاطر، أو الشك التنظيمي، أو معايير التقييم إلى تقييمات متباينة لظروف تنظيمية متطابقة. يتوافق نمط الإدراك القائم على النوع الاجتماعي الملاحظ هنا مع أبحاث أوسع نطاق</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توثق الاختلافات بين الجنسين في الإدراك التنظيمي (</w:t>
      </w:r>
      <w:r w:rsidRPr="00342444">
        <w:rPr>
          <w:rFonts w:ascii="Traditional Arabic" w:hAnsi="Traditional Arabic" w:cs="Traditional Arabic"/>
          <w:sz w:val="24"/>
          <w:szCs w:val="24"/>
          <w:lang w:bidi="ar-SY"/>
        </w:rPr>
        <w:t>Williams &amp; Al-Gajji, 2013</w:t>
      </w:r>
      <w:r w:rsidRPr="00342444">
        <w:rPr>
          <w:rFonts w:ascii="Traditional Arabic" w:hAnsi="Traditional Arabic" w:cs="Traditional Arabic"/>
          <w:sz w:val="24"/>
          <w:szCs w:val="24"/>
          <w:rtl/>
          <w:lang w:bidi="ar-SY"/>
        </w:rPr>
        <w:t>)، على الرغم من أن اتساق وحجم الاختلافات عبر عدة متغيرات يشير إلى وجود منهجية تتجاوز مجرد ضوضاء القياس.</w:t>
      </w:r>
    </w:p>
    <w:p w14:paraId="66C0CE92" w14:textId="3B7456BC" w:rsidR="001A2422" w:rsidRPr="00342444" w:rsidRDefault="001A2422"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بالنسبة لقادة المنظمات، تشير هذه النتائج إلى ضرورة أن تُفصّل الاتصالات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والتقييمات التنظيمية بشكل واضح حسب النوع الاجتماعي لتحديد ما إذا كانت فجوات الإدراك تعكس اختلافات تنظيمية حقيقية أم أنها تمثل اختلافات في التواصل أو وجهات النظر بين الجنسين. قد تُخطئ المنظمات التي لا تُدرك أنماط الإدراك القائمة على النوع الاجتماعي في تشخيص تحديات الأداء أو تتجاهل وجهات نظر أصحاب المصلحة المهمين عند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وتقييم فعالية التنفيذ.</w:t>
      </w:r>
    </w:p>
    <w:p w14:paraId="204C2053" w14:textId="5EA291D1" w:rsidR="00705920" w:rsidRPr="00342444" w:rsidRDefault="00705920" w:rsidP="00342444">
      <w:pPr>
        <w:bidi/>
        <w:spacing w:line="360" w:lineRule="auto"/>
        <w:jc w:val="both"/>
        <w:rPr>
          <w:rFonts w:ascii="Traditional Arabic" w:hAnsi="Traditional Arabic" w:cs="Traditional Arabic"/>
          <w:sz w:val="24"/>
          <w:szCs w:val="24"/>
          <w:rtl/>
          <w:lang w:bidi="ar-SY"/>
        </w:rPr>
      </w:pPr>
    </w:p>
    <w:p w14:paraId="70E33011" w14:textId="1EE317BB" w:rsidR="00BC28AE" w:rsidRPr="00342444" w:rsidRDefault="00BC28AE" w:rsidP="00322A29">
      <w:pPr>
        <w:pStyle w:val="3"/>
      </w:pPr>
      <w:bookmarkStart w:id="126" w:name="_Toc223800606"/>
      <w:r w:rsidRPr="00342444">
        <w:rPr>
          <w:rtl/>
        </w:rPr>
        <w:t>التكامل النظري والمساهمة:</w:t>
      </w:r>
      <w:bookmarkEnd w:id="126"/>
    </w:p>
    <w:p w14:paraId="693D7F4C" w14:textId="20531E24"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تُسهم هذه النتائج مجتمعةً في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بعدة طرق مهمة. أول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تُؤكد صحة إطار الوساطة الجزئية الذي يُشير إلى أن نتائج المنظمة تنشأ من آليات متعددة متزامنة بدل</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 سلاسل سببية خطية، حيث تؤثر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على الأداء من خلال آليات مباشرة (الحوكمة، والثقافة، والشرعية) ومن خلال مسارات الترجمة التشغيلية. ثاني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تُقدم أدلة على أن مكونات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لها تأثيرات مباشرة وغير مباشرة متفاوتة، حيث تُظهر الأهداف مسارات مباشرة أقوى من الرؤية أو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ثالث</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تُشكك في حجج الظروف القطاعية من خلال إظهار عالمية الآلية عبر أنواع المنظمات، مما يُشير إلى مبادئ تنظيمية أكثر جوهرية من نظريات الظروف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ابقة. رابع</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تُسلط الضوء على أهمية العوامل الديموغرافية، ولا سيما المنصب الهرمي في المنظمة والجنس، في تشكيل أنماط الإدراك التنظيمي.</w:t>
      </w:r>
    </w:p>
    <w:p w14:paraId="77496E75" w14:textId="77777777" w:rsidR="00BC28AE" w:rsidRPr="00342444" w:rsidRDefault="00BC28AE" w:rsidP="00342444">
      <w:pPr>
        <w:bidi/>
        <w:spacing w:line="360" w:lineRule="auto"/>
        <w:jc w:val="both"/>
        <w:rPr>
          <w:rFonts w:ascii="Traditional Arabic" w:hAnsi="Traditional Arabic" w:cs="Traditional Arabic"/>
          <w:sz w:val="24"/>
          <w:szCs w:val="24"/>
          <w:lang w:bidi="ar-SY"/>
        </w:rPr>
      </w:pPr>
    </w:p>
    <w:p w14:paraId="571F7544" w14:textId="0912275F" w:rsidR="00BC28AE" w:rsidRPr="00342444" w:rsidRDefault="00BC28AE" w:rsidP="00322A29">
      <w:pPr>
        <w:pStyle w:val="3"/>
        <w:rPr>
          <w:rtl/>
        </w:rPr>
      </w:pPr>
      <w:bookmarkStart w:id="127" w:name="_Toc223800607"/>
      <w:r w:rsidRPr="00342444">
        <w:rPr>
          <w:rtl/>
        </w:rPr>
        <w:t>القيود والآثار:</w:t>
      </w:r>
      <w:bookmarkEnd w:id="127"/>
    </w:p>
    <w:p w14:paraId="49806BA2" w14:textId="6B8BF401" w:rsidR="00BC28AE" w:rsidRPr="00342444" w:rsidRDefault="00BC28AE"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على الرغم من شمولية نطاق هذه الدراسة، إلا أنها تتضمن عدة قيود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التنويه. يمنع التصميم المقطعي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دلال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بينما نحدد العلاقات الهامة، فإن إثبات الترتيب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ببي يتطلب أدلة طولية. اعتمدت جميع المقاييس على تقارير المشاركين الذاتية، مما قد يُدخل تحيز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ناتج</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عن المنهجية الشائعة، إلا أن اتساق النتائج عبر مناهج تحليلية متعددة وحجم التأثير المعقول يشيران إلى أن هذا التحيز، إن وُجد، لا يُشوه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نتاجات بشكل كبير. ركزت الدراسة تحديد</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على 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ولا يزال تعميم النتائج على سياقات وطنية أخرى أو مؤسسات القطاع الخاص غير مؤكد. يشير التباين الكبير في التصورات عبر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والجنسين إلى أن التحليل أحادي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وأحادي الجنس قد يُخفي تعقيدات تنظيمية هامة.</w:t>
      </w:r>
    </w:p>
    <w:p w14:paraId="1DC0F7DD" w14:textId="491E8810"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على الرغم من هذه القيود، تحمل النتائج دلالات هامة لقيادة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ينبغي للمؤسسات إعطاء الأولوية لفعالية التخطيط التشغيلي جنب</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إلى جنب مع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مع إدراك أن تنفيذ التنفيذ يُضاهي صياغة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أهميته من حيث الأداء.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دعي أنظمة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تعزيز</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منهجي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د فجوات التصور الهرمي التي قد تُعيق تحقيق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ينبغي لنهج الاتصال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الشاملة للجنسين التحقق صراحةً من أن مختلف فئات المجتمع التنظيمي تُفسر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بشكل متماثل. وأخيراً، يمكن للمنظمات أن تتعلم وتقارن بين القطاعات المختلفة مع العلم أن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الأساسية تنطبق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مرار بغض النظر عن مهمة المنظمة أو سياق القطاع.</w:t>
      </w:r>
    </w:p>
    <w:p w14:paraId="36AA97B3" w14:textId="302522D4" w:rsidR="001A2422" w:rsidRPr="00342444" w:rsidRDefault="001A2422" w:rsidP="00342444">
      <w:pPr>
        <w:bidi/>
        <w:spacing w:line="360" w:lineRule="auto"/>
        <w:jc w:val="both"/>
        <w:rPr>
          <w:rFonts w:ascii="Traditional Arabic" w:hAnsi="Traditional Arabic" w:cs="Traditional Arabic"/>
          <w:sz w:val="24"/>
          <w:szCs w:val="24"/>
          <w:rtl/>
          <w:lang w:bidi="ar-SY"/>
        </w:rPr>
      </w:pPr>
    </w:p>
    <w:p w14:paraId="1BB5E1B4" w14:textId="0D0F4F1C" w:rsidR="00BC28AE" w:rsidRPr="00EB55D9" w:rsidRDefault="00BC28AE" w:rsidP="00342444">
      <w:pPr>
        <w:bidi/>
        <w:spacing w:line="360" w:lineRule="auto"/>
        <w:jc w:val="both"/>
        <w:rPr>
          <w:rFonts w:ascii="Traditional Arabic" w:hAnsi="Traditional Arabic" w:cs="Traditional Arabic"/>
          <w:b/>
          <w:bCs/>
          <w:sz w:val="24"/>
          <w:szCs w:val="24"/>
          <w:rtl/>
          <w:lang w:bidi="ar-SY"/>
        </w:rPr>
      </w:pPr>
      <w:r w:rsidRPr="00EB55D9">
        <w:rPr>
          <w:rFonts w:ascii="Traditional Arabic" w:hAnsi="Traditional Arabic" w:cs="Traditional Arabic"/>
          <w:b/>
          <w:bCs/>
          <w:sz w:val="24"/>
          <w:szCs w:val="24"/>
          <w:rtl/>
          <w:lang w:bidi="ar-SY"/>
        </w:rPr>
        <w:t>الخلاصة:</w:t>
      </w:r>
    </w:p>
    <w:p w14:paraId="1105BEA8" w14:textId="5F9206D6" w:rsidR="00BC28AE" w:rsidRPr="00342444" w:rsidRDefault="00BC28AE"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يُظهر هذا البحث أن الأداء التنظيمي في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ينتج عن التأثير المُجتمع لوضوح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وفعالية التخطيط التشغيلي، حيث تبرز الأهداف الواضحة كأهم مُحرك للأداء، ويُنافس التخطيط التشغيلي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في أهميته. يعمل التخطيط التشغيلي كوسيط جزئي هام، إذ ينقل ما يقارب 40% من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بينما يسمح للنسبة المتبقية (60%) بالعمل من خلال آليات تنظيمية مباشرة. تُطبق مبادئ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بشكل موحد في جميع القطاعات، مما يدعم تنفيذ إطار عمل حكومي شامل. مع ذلك، يُسلط التباين الكبير في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وبين الجنسين الضوء على نقاط ضعف تنظيمية هامة في الفهم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والتواصل. ينبغي أن 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خدم الأبحاث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تصميمات طولية لدراسة ما إذا كان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وتحسينات التخطيط التشغيلي يُحققان مكاسب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والتحقق من الآليات التنظيمية التي تعمل من خلالها التأثيرات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المباشرة، ودراسة ما إذا كان تباين التصورات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يُنبئ بفعالية التنفيذ. من خلال معالجة هذه الأسئلة البحثية، مع تطبيق تحسينات تنظيمية قائمة على النتائج، يُمكن لمؤسسات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تعزيز كل من وضوح التوجه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والفعالية التشغيلية، بما يُسهم في تحسين أداء القطاع العام ونتائج المواطنين.</w:t>
      </w:r>
    </w:p>
    <w:p w14:paraId="4EF51F89" w14:textId="21B35EEA" w:rsidR="000A4056" w:rsidRPr="00342444" w:rsidRDefault="00B961A0" w:rsidP="00322A29">
      <w:pPr>
        <w:pStyle w:val="2"/>
        <w:rPr>
          <w:rtl/>
        </w:rPr>
      </w:pPr>
      <w:bookmarkStart w:id="128" w:name="_Toc223800608"/>
      <w:r w:rsidRPr="00342444">
        <w:rPr>
          <w:rtl/>
        </w:rPr>
        <w:t>التوصيات الإجرائية:</w:t>
      </w:r>
      <w:bookmarkEnd w:id="128"/>
    </w:p>
    <w:p w14:paraId="35B1B855" w14:textId="58445E94" w:rsidR="00963BEE" w:rsidRDefault="00124F92" w:rsidP="00CA5B6D">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lastRenderedPageBreak/>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ند التوصيات الإجرائية مباشرةً إلى نتائج تجريبية، وت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هدف تحسينات تنظيمية فورية. تتناول كل توصية نتيجة محددة من الفصل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ابق، وتقترح إجراءات عملية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الهياكل الحكومية القائمة، وتحدد الجهات المسؤولة، وتحدد أطر</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زمنية واقعية للتنفيذ. تعطي هذه التدخلات الأولوية للمجالات ذات التأثير الكبير - الحفاظ على وضوح الرؤية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والارتقاء بالتخطيط التشغيلي، وتقليص فجوة التصور - مع مراعاة إمكانية تنفيذها في حدود الموارد المتاحة.</w:t>
      </w:r>
      <w:r w:rsidR="00963BEE" w:rsidRPr="00342444">
        <w:rPr>
          <w:rFonts w:ascii="Traditional Arabic" w:hAnsi="Traditional Arabic" w:cs="Traditional Arabic"/>
          <w:sz w:val="24"/>
          <w:szCs w:val="24"/>
          <w:rtl/>
          <w:lang w:bidi="ar-SY"/>
        </w:rPr>
        <w:t xml:space="preserve"> ويظهر الجدول (</w:t>
      </w:r>
      <w:r w:rsidR="004B31AC">
        <w:rPr>
          <w:rFonts w:ascii="Traditional Arabic" w:hAnsi="Traditional Arabic" w:cs="Traditional Arabic" w:hint="cs"/>
          <w:sz w:val="24"/>
          <w:szCs w:val="24"/>
          <w:rtl/>
          <w:lang w:bidi="ar-SY"/>
        </w:rPr>
        <w:t>5-1</w:t>
      </w:r>
      <w:r w:rsidR="00963BEE" w:rsidRPr="00342444">
        <w:rPr>
          <w:rFonts w:ascii="Traditional Arabic" w:hAnsi="Traditional Arabic" w:cs="Traditional Arabic"/>
          <w:sz w:val="24"/>
          <w:szCs w:val="24"/>
          <w:rtl/>
          <w:lang w:bidi="ar-SY"/>
        </w:rPr>
        <w:t>) ما سبق، كما يلي:</w:t>
      </w:r>
    </w:p>
    <w:p w14:paraId="11E32812" w14:textId="0C5D7163" w:rsidR="00CA5B6D" w:rsidRPr="00CA5B6D" w:rsidRDefault="00CA5B6D" w:rsidP="00CA5B6D">
      <w:pPr>
        <w:spacing w:before="100" w:beforeAutospacing="1" w:after="100" w:afterAutospacing="1" w:line="240" w:lineRule="auto"/>
        <w:rPr>
          <w:rFonts w:ascii="Times New Roman" w:eastAsia="Times New Roman" w:hAnsi="Times New Roman" w:cs="Times New Roman"/>
          <w:color w:val="FFFFFF" w:themeColor="background1"/>
          <w:sz w:val="24"/>
          <w:szCs w:val="24"/>
          <w:rtl/>
        </w:rPr>
        <w:sectPr w:rsidR="00CA5B6D" w:rsidRPr="00CA5B6D">
          <w:pgSz w:w="12240" w:h="15840"/>
          <w:pgMar w:top="1440" w:right="1440" w:bottom="1440" w:left="1440" w:header="720" w:footer="720" w:gutter="0"/>
          <w:cols w:space="720"/>
          <w:docGrid w:linePitch="360"/>
        </w:sectPr>
      </w:pPr>
      <w:r w:rsidRPr="00CA5B6D">
        <w:rPr>
          <w:rFonts w:ascii="Times New Roman" w:eastAsia="Times New Roman" w:hAnsi="Times New Roman" w:cs="Times New Roman"/>
          <w:color w:val="FFFFFF" w:themeColor="background1"/>
          <w:sz w:val="24"/>
          <w:szCs w:val="24"/>
        </w:rPr>
        <w:t>:</w:t>
      </w:r>
    </w:p>
    <w:p w14:paraId="23146653" w14:textId="1E97A15E" w:rsidR="004B31AC" w:rsidRDefault="004B31AC" w:rsidP="00322A29">
      <w:pPr>
        <w:pStyle w:val="a7"/>
      </w:pPr>
      <w:bookmarkStart w:id="129" w:name="_Toc223800676"/>
      <w:r>
        <w:rPr>
          <w:rtl/>
        </w:rPr>
        <w:lastRenderedPageBreak/>
        <w:t xml:space="preserve">الجدول رقم </w:t>
      </w:r>
      <w:fldSimple w:instr=" STYLEREF 1 \s ">
        <w:r w:rsidR="00827A39">
          <w:rPr>
            <w:noProof/>
            <w:rtl/>
          </w:rPr>
          <w:t>‏5</w:t>
        </w:r>
      </w:fldSimple>
      <w:r w:rsidR="005C463C">
        <w:rPr>
          <w:rtl/>
        </w:rPr>
        <w:t>–</w:t>
      </w:r>
      <w:fldSimple w:instr=" SEQ الجدول_رقم \* ARABIC \s 1 ">
        <w:r w:rsidR="00827A39">
          <w:rPr>
            <w:noProof/>
          </w:rPr>
          <w:t>1</w:t>
        </w:r>
      </w:fldSimple>
      <w:r>
        <w:rPr>
          <w:noProof/>
          <w:rtl/>
        </w:rPr>
        <w:t xml:space="preserve"> </w:t>
      </w:r>
      <w:r>
        <w:rPr>
          <w:rFonts w:hint="cs"/>
          <w:noProof/>
          <w:rtl/>
        </w:rPr>
        <w:t>: التوصيات الاجرائية</w:t>
      </w:r>
      <w:bookmarkEnd w:id="129"/>
    </w:p>
    <w:tbl>
      <w:tblPr>
        <w:bidiVisual/>
        <w:tblW w:w="13300" w:type="dxa"/>
        <w:tblLook w:val="04A0" w:firstRow="1" w:lastRow="0" w:firstColumn="1" w:lastColumn="0" w:noHBand="0" w:noVBand="1"/>
      </w:tblPr>
      <w:tblGrid>
        <w:gridCol w:w="2560"/>
        <w:gridCol w:w="3140"/>
        <w:gridCol w:w="3260"/>
        <w:gridCol w:w="2786"/>
        <w:gridCol w:w="1554"/>
      </w:tblGrid>
      <w:tr w:rsidR="00963BEE" w:rsidRPr="00963BEE" w14:paraId="6B6A5CF4" w14:textId="77777777" w:rsidTr="00CA7A23">
        <w:trPr>
          <w:trHeight w:val="750"/>
          <w:tblHeader/>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7BDE6"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Pr>
            </w:pPr>
            <w:r w:rsidRPr="00963BEE">
              <w:rPr>
                <w:rFonts w:ascii="Traditional Arabic" w:eastAsia="Times New Roman" w:hAnsi="Traditional Arabic" w:cs="Traditional Arabic"/>
                <w:b/>
                <w:bCs/>
                <w:color w:val="000000"/>
                <w:sz w:val="24"/>
                <w:szCs w:val="24"/>
                <w:rtl/>
              </w:rPr>
              <w:t>النتائج</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CDC20"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التوصية</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57A9C"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إرشادات التنفيذ</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D9B5A"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الجهة المسؤولة</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D75BB" w14:textId="77777777" w:rsidR="00963BEE" w:rsidRPr="00963BEE" w:rsidRDefault="00963BEE" w:rsidP="00342444">
            <w:pPr>
              <w:bidi/>
              <w:spacing w:after="0" w:line="360" w:lineRule="auto"/>
              <w:jc w:val="center"/>
              <w:rPr>
                <w:rFonts w:ascii="Traditional Arabic" w:eastAsia="Times New Roman" w:hAnsi="Traditional Arabic" w:cs="Traditional Arabic"/>
                <w:b/>
                <w:bCs/>
                <w:color w:val="000000"/>
                <w:sz w:val="24"/>
                <w:szCs w:val="24"/>
                <w:rtl/>
              </w:rPr>
            </w:pPr>
            <w:r w:rsidRPr="00963BEE">
              <w:rPr>
                <w:rFonts w:ascii="Traditional Arabic" w:eastAsia="Times New Roman" w:hAnsi="Traditional Arabic" w:cs="Traditional Arabic"/>
                <w:b/>
                <w:bCs/>
                <w:color w:val="000000"/>
                <w:sz w:val="24"/>
                <w:szCs w:val="24"/>
                <w:rtl/>
              </w:rPr>
              <w:t>المدة الزمنية</w:t>
            </w:r>
          </w:p>
        </w:tc>
      </w:tr>
      <w:tr w:rsidR="00CA5B6D" w:rsidRPr="00963BEE" w14:paraId="0176FEB9"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6A7CDB33" w14:textId="7ED2B66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الوضوح الاستراتيجي 42.5% من تباين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2F2165B" w14:textId="1A7257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مستوى الوضوح الاستراتيجي داخل منظمات القطاع العام بما يضمن فهم التوجهات الاستراتيجية وترجمتها إلى برامج تنفيذية واضحة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C50914D" w14:textId="5F25BD7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أدوات ومنهجيات لنشر الاستراتيجية داخل المنظمة، وربطها بالمبادرات التنفيذية ومؤشرات الأداء، مع إجراء مراجعات دورية لقياس مستوى الفهم الاستراتيجي لدى الموظفين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9E3148F" w14:textId="4C257F0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وإدارات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079886C6" w14:textId="29E5A51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0D5F120C"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4D16B9CD" w14:textId="74AC117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يفسّر التخطيط التشغيلي بشكل مستقل 47.9% من تباين الأداء المؤسسي</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7BE2C8F5" w14:textId="2F8EC4A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منظومة متكاملة للتخطيط التشغيلي ترتبط مباشرة بالأهداف الاستراتيجية للمنظمة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644625A" w14:textId="45E18CB7"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إعداد خطط تشغيلية سنوية مرتبطة بالاستراتيجية، وتحديد مبادرات تنفيذية ومؤشرات أداء تشغيلية، مع استخدام لوحات متابعة دورية لقياس الأداء</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487E0092" w14:textId="5587BA3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التشغيلي وإدارة الأداء</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4E8ADC5" w14:textId="69FA8F35"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C7BBB52"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134401AC" w14:textId="0826D4E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يساهم التخطيط التشغيلي في 37.4% من التأثيرات الاستراتيجية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300D683" w14:textId="131C3A0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التكامل بين التخطيط الاستراتيجي والتخطيط التشغيلي لضمان تحويل التوجهات الاستراتيجية إلى خطط تنفيذية فعّالة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42322DD1" w14:textId="78E01B3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بناء مصفوفات مواءمة تربط الأهداف الاستراتيجية بالمبادرات التشغيلية ومؤشرات الأداء، وتطبيق آليات متابعة دورية لمستوى التنفيذ</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1A1476AE" w14:textId="52FF951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التخطيط الاستراتيجي والتخطيط التشغيلي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E19BD31" w14:textId="4C54E521"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24E2E1B3"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11CE0D50" w14:textId="54C17CB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تتطلب الرؤية والاستراتيجية وساطة تشغيلية لتحقيق أثرها على الأداء</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28E16558" w14:textId="3CE9F65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دور التخطيط التشغيلي كآلية رئيسية لترجمة الرؤية والاستراتيجية إلى نتائج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F9AC0B" w14:textId="488061B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نماذج تشغيلية تربط الرؤية بالبرامج التنفيذية، وتحديد مسؤوليات واضحة لتنفيذ المبادرات الاستراتيجية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2A4A225A" w14:textId="320672C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79148FF0" w14:textId="6FE70D0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r w:rsidR="00CA5B6D" w:rsidRPr="00963BEE" w14:paraId="1D605D14" w14:textId="77777777" w:rsidTr="00CA5B6D">
        <w:trPr>
          <w:trHeight w:val="2625"/>
        </w:trPr>
        <w:tc>
          <w:tcPr>
            <w:tcW w:w="2560" w:type="dxa"/>
            <w:tcBorders>
              <w:top w:val="nil"/>
              <w:left w:val="single" w:sz="4" w:space="0" w:color="auto"/>
              <w:bottom w:val="single" w:sz="4" w:space="0" w:color="auto"/>
              <w:right w:val="single" w:sz="4" w:space="0" w:color="auto"/>
            </w:tcBorders>
            <w:shd w:val="clear" w:color="auto" w:fill="auto"/>
            <w:vAlign w:val="center"/>
          </w:tcPr>
          <w:p w14:paraId="2EF95F14" w14:textId="1DD9CB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تظهر الأهداف الواضحة أقوى التأثيرات المباشرة على الأداء</w:t>
            </w:r>
            <w:r w:rsidRPr="00CA5B6D">
              <w:rPr>
                <w:rFonts w:ascii="Traditional Arabic" w:eastAsia="Times New Roman" w:hAnsi="Traditional Arabic" w:cs="Traditional Arabic"/>
                <w:color w:val="000000"/>
                <w:sz w:val="24"/>
                <w:szCs w:val="24"/>
              </w:rPr>
              <w:t xml:space="preserve"> (</w:t>
            </w:r>
            <w:r w:rsidRPr="00CA5B6D">
              <w:rPr>
                <w:rFonts w:ascii="Cambria" w:eastAsia="Times New Roman" w:hAnsi="Cambria" w:cs="Cambria"/>
                <w:color w:val="000000"/>
                <w:sz w:val="24"/>
                <w:szCs w:val="24"/>
              </w:rPr>
              <w:t>β</w:t>
            </w:r>
            <w:r w:rsidRPr="00CA5B6D">
              <w:rPr>
                <w:rFonts w:ascii="Traditional Arabic" w:eastAsia="Times New Roman" w:hAnsi="Traditional Arabic" w:cs="Traditional Arabic"/>
                <w:color w:val="000000"/>
                <w:sz w:val="24"/>
                <w:szCs w:val="24"/>
              </w:rPr>
              <w:t xml:space="preserve"> = 0.321).</w:t>
            </w:r>
          </w:p>
        </w:tc>
        <w:tc>
          <w:tcPr>
            <w:tcW w:w="3140" w:type="dxa"/>
            <w:tcBorders>
              <w:top w:val="nil"/>
              <w:left w:val="single" w:sz="4" w:space="0" w:color="auto"/>
              <w:bottom w:val="single" w:sz="4" w:space="0" w:color="auto"/>
              <w:right w:val="single" w:sz="4" w:space="0" w:color="auto"/>
            </w:tcBorders>
            <w:shd w:val="clear" w:color="auto" w:fill="auto"/>
            <w:vAlign w:val="center"/>
          </w:tcPr>
          <w:p w14:paraId="2FC14DF2" w14:textId="769BD6A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وضوح الأهداف الاستراتيجية والتشغيلية وربطها بمؤشرات أداء قابلة للقياس</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25D801ED" w14:textId="0032BDB9"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اعتماد منهجيات معتمدة لصياغة الأهداف مثل</w:t>
            </w:r>
            <w:r w:rsidRPr="00CA5B6D">
              <w:rPr>
                <w:rFonts w:ascii="Traditional Arabic" w:eastAsia="Times New Roman" w:hAnsi="Traditional Arabic" w:cs="Traditional Arabic"/>
                <w:color w:val="000000"/>
                <w:sz w:val="24"/>
                <w:szCs w:val="24"/>
              </w:rPr>
              <w:t xml:space="preserve"> SMART </w:t>
            </w:r>
            <w:r w:rsidRPr="00CA5B6D">
              <w:rPr>
                <w:rFonts w:ascii="Traditional Arabic" w:eastAsia="Times New Roman" w:hAnsi="Traditional Arabic" w:cs="Traditional Arabic"/>
                <w:color w:val="000000"/>
                <w:sz w:val="24"/>
                <w:szCs w:val="24"/>
                <w:rtl/>
              </w:rPr>
              <w:t>وربطها بمؤشرات الأداء المؤسسي والتشغيلي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ACE9FBC" w14:textId="3C6E590B"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التنفيذية وإدارات التخطيط وإدارة الأداء المؤسسي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3D2E9CF" w14:textId="0DEB06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3 إلى 6 أشهر</w:t>
            </w:r>
            <w:r w:rsidRPr="00CA5B6D">
              <w:rPr>
                <w:rFonts w:ascii="Traditional Arabic" w:eastAsia="Times New Roman" w:hAnsi="Traditional Arabic" w:cs="Traditional Arabic"/>
                <w:color w:val="000000"/>
                <w:sz w:val="24"/>
                <w:szCs w:val="24"/>
              </w:rPr>
              <w:t>.</w:t>
            </w:r>
          </w:p>
        </w:tc>
      </w:tr>
      <w:tr w:rsidR="00CA5B6D" w:rsidRPr="00963BEE" w14:paraId="0493BD0F" w14:textId="77777777" w:rsidTr="00CA5B6D">
        <w:trPr>
          <w:trHeight w:val="4875"/>
        </w:trPr>
        <w:tc>
          <w:tcPr>
            <w:tcW w:w="2560" w:type="dxa"/>
            <w:tcBorders>
              <w:top w:val="nil"/>
              <w:left w:val="single" w:sz="4" w:space="0" w:color="auto"/>
              <w:bottom w:val="single" w:sz="4" w:space="0" w:color="auto"/>
              <w:right w:val="single" w:sz="4" w:space="0" w:color="auto"/>
            </w:tcBorders>
            <w:shd w:val="clear" w:color="auto" w:fill="auto"/>
            <w:vAlign w:val="center"/>
          </w:tcPr>
          <w:p w14:paraId="14DF888F" w14:textId="475BEE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وجود فجوات إدراك بين المستويات الإدارية تتراوح بين 1.7 و1.9 نقطة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E868394" w14:textId="53875C60"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تقليص فجوات الإدراك بين المستويات القيادية والتنفيذية فيما يتعلق بفهم الاستراتيجية والتنفيذ</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6972B65B" w14:textId="35A513CF"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تنظيم ورش تعريفية بالاستراتيجية، وتعزيز قنوات التواصل المؤسسي، وإجراء استبيانات دورية لقياس مستوى الفهم الاستراتيجي</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0CAA8FB" w14:textId="705AD48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القيادات العليا وإدارات الاتصال المؤسسي والموارد البشرية</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29C1A2EA" w14:textId="0C6EEBDD"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5E836151" w14:textId="77777777" w:rsidTr="00CA5B6D">
        <w:trPr>
          <w:trHeight w:val="3000"/>
        </w:trPr>
        <w:tc>
          <w:tcPr>
            <w:tcW w:w="2560" w:type="dxa"/>
            <w:tcBorders>
              <w:top w:val="nil"/>
              <w:left w:val="single" w:sz="4" w:space="0" w:color="auto"/>
              <w:bottom w:val="single" w:sz="4" w:space="0" w:color="auto"/>
              <w:right w:val="single" w:sz="4" w:space="0" w:color="auto"/>
            </w:tcBorders>
            <w:shd w:val="clear" w:color="auto" w:fill="auto"/>
            <w:vAlign w:val="center"/>
          </w:tcPr>
          <w:p w14:paraId="32C897F4" w14:textId="2CD4C42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اختلافات في الإدراك بين الجنسين تتراوح بين 7–11</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547A4B9F" w14:textId="0AEFAB4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تعزيز ممارسات القيادة الشمولية التي تدعم تكافؤ الفرص في الفهم والمشاركة في تنفيذ الاستراتيجية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72B406BF" w14:textId="18F5CF7C"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تنفيذ برامج تدريبية تعزز المشاركة التنظيمية، وتحليل نتائج استبيانات الموظفين لمعالجة الفجوات الإدراكية بين الجنسين</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7F73D47B" w14:textId="679867EE"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إدارات الموارد البشرية والتطوير التنظيمي</w:t>
            </w:r>
            <w:r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19AB5FB5" w14:textId="165B3748"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9 أشهر</w:t>
            </w:r>
            <w:r w:rsidRPr="00CA5B6D">
              <w:rPr>
                <w:rFonts w:ascii="Traditional Arabic" w:eastAsia="Times New Roman" w:hAnsi="Traditional Arabic" w:cs="Traditional Arabic"/>
                <w:color w:val="000000"/>
                <w:sz w:val="24"/>
                <w:szCs w:val="24"/>
              </w:rPr>
              <w:t>.</w:t>
            </w:r>
          </w:p>
        </w:tc>
      </w:tr>
      <w:tr w:rsidR="00CA5B6D" w:rsidRPr="00963BEE" w14:paraId="18A8CB13" w14:textId="77777777" w:rsidTr="00CA5B6D">
        <w:trPr>
          <w:trHeight w:val="3375"/>
        </w:trPr>
        <w:tc>
          <w:tcPr>
            <w:tcW w:w="2560" w:type="dxa"/>
            <w:tcBorders>
              <w:top w:val="nil"/>
              <w:left w:val="single" w:sz="4" w:space="0" w:color="auto"/>
              <w:bottom w:val="single" w:sz="4" w:space="0" w:color="auto"/>
              <w:right w:val="single" w:sz="4" w:space="0" w:color="auto"/>
            </w:tcBorders>
            <w:shd w:val="clear" w:color="auto" w:fill="auto"/>
            <w:vAlign w:val="center"/>
          </w:tcPr>
          <w:p w14:paraId="713953F6" w14:textId="7976AA04"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lastRenderedPageBreak/>
              <w:t>عدم وجود تأثيرات تعديل قطاعية</w:t>
            </w:r>
            <w:r w:rsidRPr="00CA5B6D">
              <w:rPr>
                <w:rFonts w:ascii="Traditional Arabic" w:eastAsia="Times New Roman" w:hAnsi="Traditional Arabic" w:cs="Traditional Arabic"/>
                <w:color w:val="000000"/>
                <w:sz w:val="24"/>
                <w:szCs w:val="24"/>
              </w:rPr>
              <w:t>.</w:t>
            </w:r>
          </w:p>
        </w:tc>
        <w:tc>
          <w:tcPr>
            <w:tcW w:w="3140" w:type="dxa"/>
            <w:tcBorders>
              <w:top w:val="nil"/>
              <w:left w:val="single" w:sz="4" w:space="0" w:color="auto"/>
              <w:bottom w:val="single" w:sz="4" w:space="0" w:color="auto"/>
              <w:right w:val="single" w:sz="4" w:space="0" w:color="auto"/>
            </w:tcBorders>
            <w:shd w:val="clear" w:color="auto" w:fill="auto"/>
            <w:vAlign w:val="center"/>
          </w:tcPr>
          <w:p w14:paraId="3F570804" w14:textId="278A01C2"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تبني نماذج وإطارات موحدة للتخطيط الاستراتيجي والتشغيلي يمكن تطبيقها عبر مختلف قطاعات المنظمة</w:t>
            </w:r>
            <w:r w:rsidRPr="00CA5B6D">
              <w:rPr>
                <w:rFonts w:ascii="Traditional Arabic" w:eastAsia="Times New Roman" w:hAnsi="Traditional Arabic" w:cs="Traditional Arabic"/>
                <w:color w:val="000000"/>
                <w:sz w:val="24"/>
                <w:szCs w:val="24"/>
              </w:rPr>
              <w:t>.</w:t>
            </w:r>
          </w:p>
        </w:tc>
        <w:tc>
          <w:tcPr>
            <w:tcW w:w="3260" w:type="dxa"/>
            <w:tcBorders>
              <w:top w:val="nil"/>
              <w:left w:val="single" w:sz="4" w:space="0" w:color="auto"/>
              <w:bottom w:val="single" w:sz="4" w:space="0" w:color="auto"/>
              <w:right w:val="single" w:sz="4" w:space="0" w:color="auto"/>
            </w:tcBorders>
            <w:shd w:val="clear" w:color="auto" w:fill="auto"/>
            <w:vAlign w:val="center"/>
          </w:tcPr>
          <w:p w14:paraId="08DB60D7" w14:textId="29257D66"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تطوير أدلة تنظيمية موحدة للتخطيط وإدارة الأداء، وتعزيز تبادل أفضل الممارسات بين القطاعات المختلفة</w:t>
            </w:r>
            <w:r w:rsidRPr="00CA5B6D">
              <w:rPr>
                <w:rFonts w:ascii="Traditional Arabic" w:eastAsia="Times New Roman" w:hAnsi="Traditional Arabic" w:cs="Traditional Arabic"/>
                <w:color w:val="000000"/>
                <w:sz w:val="24"/>
                <w:szCs w:val="24"/>
              </w:rPr>
              <w:t>.</w:t>
            </w:r>
          </w:p>
        </w:tc>
        <w:tc>
          <w:tcPr>
            <w:tcW w:w="2786" w:type="dxa"/>
            <w:tcBorders>
              <w:top w:val="nil"/>
              <w:left w:val="single" w:sz="4" w:space="0" w:color="auto"/>
              <w:bottom w:val="single" w:sz="4" w:space="0" w:color="auto"/>
              <w:right w:val="single" w:sz="4" w:space="0" w:color="auto"/>
            </w:tcBorders>
            <w:shd w:val="clear" w:color="auto" w:fill="auto"/>
            <w:vAlign w:val="center"/>
          </w:tcPr>
          <w:p w14:paraId="631ED459" w14:textId="5BBFCAA5" w:rsidR="00CA5B6D" w:rsidRPr="00CA5B6D" w:rsidRDefault="009052F7" w:rsidP="00CA5B6D">
            <w:pPr>
              <w:bidi/>
              <w:spacing w:after="0" w:line="360" w:lineRule="auto"/>
              <w:rPr>
                <w:rFonts w:ascii="Traditional Arabic" w:eastAsia="Times New Roman" w:hAnsi="Traditional Arabic" w:cs="Traditional Arabic"/>
                <w:color w:val="000000"/>
                <w:sz w:val="24"/>
                <w:szCs w:val="24"/>
                <w:rtl/>
              </w:rPr>
            </w:pPr>
            <w:r>
              <w:rPr>
                <w:rFonts w:ascii="Traditional Arabic" w:eastAsia="Times New Roman" w:hAnsi="Traditional Arabic" w:cs="Traditional Arabic" w:hint="cs"/>
                <w:color w:val="000000"/>
                <w:sz w:val="24"/>
                <w:szCs w:val="24"/>
                <w:rtl/>
              </w:rPr>
              <w:t xml:space="preserve">مركز أداء القطاع الحكومي إضافة الى </w:t>
            </w:r>
            <w:r w:rsidR="00CA5B6D" w:rsidRPr="00CA5B6D">
              <w:rPr>
                <w:rFonts w:ascii="Traditional Arabic" w:eastAsia="Times New Roman" w:hAnsi="Traditional Arabic" w:cs="Traditional Arabic"/>
                <w:color w:val="000000"/>
                <w:sz w:val="24"/>
                <w:szCs w:val="24"/>
                <w:rtl/>
              </w:rPr>
              <w:t>القيادات العليا وإدارات التخطيط الاستراتيجي وإدارة الأداء المؤسسي</w:t>
            </w:r>
            <w:r w:rsidR="00CA5B6D" w:rsidRPr="00CA5B6D">
              <w:rPr>
                <w:rFonts w:ascii="Traditional Arabic" w:eastAsia="Times New Roman" w:hAnsi="Traditional Arabic" w:cs="Traditional Arabic"/>
                <w:color w:val="000000"/>
                <w:sz w:val="24"/>
                <w:szCs w:val="24"/>
              </w:rPr>
              <w:t>.</w:t>
            </w:r>
          </w:p>
        </w:tc>
        <w:tc>
          <w:tcPr>
            <w:tcW w:w="1554" w:type="dxa"/>
            <w:tcBorders>
              <w:top w:val="nil"/>
              <w:left w:val="single" w:sz="4" w:space="0" w:color="auto"/>
              <w:bottom w:val="single" w:sz="4" w:space="0" w:color="auto"/>
              <w:right w:val="single" w:sz="4" w:space="0" w:color="auto"/>
            </w:tcBorders>
            <w:shd w:val="clear" w:color="auto" w:fill="auto"/>
            <w:vAlign w:val="center"/>
          </w:tcPr>
          <w:p w14:paraId="30C535AC" w14:textId="44648F43" w:rsidR="00CA5B6D" w:rsidRPr="00CA5B6D" w:rsidRDefault="00CA5B6D" w:rsidP="00CA5B6D">
            <w:pPr>
              <w:bidi/>
              <w:spacing w:after="0" w:line="360" w:lineRule="auto"/>
              <w:rPr>
                <w:rFonts w:ascii="Traditional Arabic" w:eastAsia="Times New Roman" w:hAnsi="Traditional Arabic" w:cs="Traditional Arabic"/>
                <w:color w:val="000000"/>
                <w:sz w:val="24"/>
                <w:szCs w:val="24"/>
                <w:rtl/>
              </w:rPr>
            </w:pPr>
            <w:r w:rsidRPr="00CA5B6D">
              <w:rPr>
                <w:rFonts w:ascii="Traditional Arabic" w:eastAsia="Times New Roman" w:hAnsi="Traditional Arabic" w:cs="Traditional Arabic"/>
                <w:color w:val="000000"/>
                <w:sz w:val="24"/>
                <w:szCs w:val="24"/>
                <w:rtl/>
              </w:rPr>
              <w:t>من 6 إلى 12 شهرًا</w:t>
            </w:r>
            <w:r w:rsidRPr="00CA5B6D">
              <w:rPr>
                <w:rFonts w:ascii="Traditional Arabic" w:eastAsia="Times New Roman" w:hAnsi="Traditional Arabic" w:cs="Traditional Arabic"/>
                <w:color w:val="000000"/>
                <w:sz w:val="24"/>
                <w:szCs w:val="24"/>
              </w:rPr>
              <w:t>.</w:t>
            </w:r>
          </w:p>
        </w:tc>
      </w:tr>
    </w:tbl>
    <w:p w14:paraId="0F1ED01E" w14:textId="5285029F"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3C25D8F" w14:textId="3BE59670"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71C91DFA" w14:textId="4B8FF11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63A6AF57"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sectPr w:rsidR="00963BEE" w:rsidRPr="00342444" w:rsidSect="00963BEE">
          <w:pgSz w:w="15840" w:h="12240" w:orient="landscape"/>
          <w:pgMar w:top="1440" w:right="1440" w:bottom="1440" w:left="1440" w:header="720" w:footer="720" w:gutter="0"/>
          <w:cols w:space="720"/>
          <w:docGrid w:linePitch="360"/>
        </w:sectPr>
      </w:pPr>
    </w:p>
    <w:p w14:paraId="6D46D06A" w14:textId="7F057701" w:rsidR="005562D9" w:rsidRPr="00342444" w:rsidRDefault="005562D9" w:rsidP="00322A29">
      <w:pPr>
        <w:pStyle w:val="2"/>
      </w:pPr>
      <w:bookmarkStart w:id="130" w:name="_Toc223800609"/>
      <w:r w:rsidRPr="00342444">
        <w:rPr>
          <w:rtl/>
        </w:rPr>
        <w:lastRenderedPageBreak/>
        <w:t>مقترحات للبحوث الم</w:t>
      </w:r>
      <w:r w:rsidR="00B41739">
        <w:rPr>
          <w:rtl/>
        </w:rPr>
        <w:t>سـت</w:t>
      </w:r>
      <w:r w:rsidRPr="00342444">
        <w:rPr>
          <w:rtl/>
        </w:rPr>
        <w:t>قبلية:</w:t>
      </w:r>
      <w:bookmarkEnd w:id="130"/>
    </w:p>
    <w:p w14:paraId="50B6636D" w14:textId="66F7A710" w:rsidR="005562D9" w:rsidRPr="00342444" w:rsidRDefault="002F33E1"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في الواقع، تفتح نتائج الدراسة الحالية الباب أمام البحوث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قبلية في مجال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في القطاع العام؛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 xml:space="preserve">ناد </w:t>
      </w:r>
      <w:r w:rsidR="005562D9" w:rsidRPr="00342444">
        <w:rPr>
          <w:rFonts w:ascii="Traditional Arabic" w:hAnsi="Traditional Arabic" w:cs="Traditional Arabic"/>
          <w:sz w:val="24"/>
          <w:szCs w:val="24"/>
          <w:rtl/>
          <w:lang w:bidi="ar-SY"/>
        </w:rPr>
        <w:t xml:space="preserve">إلى نتائج </w:t>
      </w:r>
      <w:r w:rsidRPr="00342444">
        <w:rPr>
          <w:rFonts w:ascii="Traditional Arabic" w:hAnsi="Traditional Arabic" w:cs="Traditional Arabic"/>
          <w:sz w:val="24"/>
          <w:szCs w:val="24"/>
          <w:rtl/>
          <w:lang w:bidi="ar-SY"/>
        </w:rPr>
        <w:t xml:space="preserve">هذه الدراسة </w:t>
      </w:r>
      <w:r w:rsidR="005562D9" w:rsidRPr="00342444">
        <w:rPr>
          <w:rFonts w:ascii="Traditional Arabic" w:hAnsi="Traditional Arabic" w:cs="Traditional Arabic"/>
          <w:sz w:val="24"/>
          <w:szCs w:val="24"/>
          <w:rtl/>
          <w:lang w:bidi="ar-SY"/>
        </w:rPr>
        <w:t xml:space="preserve">لتعميق الفهم النظري والتحقق من صحة التدخلات العملية. </w:t>
      </w:r>
      <w:r w:rsidR="007C10B3" w:rsidRPr="00342444">
        <w:rPr>
          <w:rFonts w:ascii="Traditional Arabic" w:hAnsi="Traditional Arabic" w:cs="Traditional Arabic"/>
          <w:sz w:val="24"/>
          <w:szCs w:val="24"/>
          <w:rtl/>
          <w:lang w:bidi="ar-SY"/>
        </w:rPr>
        <w:t>ضمن هذا ا</w:t>
      </w:r>
      <w:r w:rsidR="00B41739">
        <w:rPr>
          <w:rFonts w:ascii="Traditional Arabic" w:hAnsi="Traditional Arabic" w:cs="Traditional Arabic"/>
          <w:sz w:val="24"/>
          <w:szCs w:val="24"/>
          <w:rtl/>
          <w:lang w:bidi="ar-SY"/>
        </w:rPr>
        <w:t>لـس</w:t>
      </w:r>
      <w:r w:rsidR="007C10B3" w:rsidRPr="00342444">
        <w:rPr>
          <w:rFonts w:ascii="Traditional Arabic" w:hAnsi="Traditional Arabic" w:cs="Traditional Arabic"/>
          <w:sz w:val="24"/>
          <w:szCs w:val="24"/>
          <w:rtl/>
          <w:lang w:bidi="ar-SY"/>
        </w:rPr>
        <w:t xml:space="preserve">ياق، </w:t>
      </w:r>
      <w:r w:rsidR="005562D9" w:rsidRPr="00342444">
        <w:rPr>
          <w:rFonts w:ascii="Traditional Arabic" w:hAnsi="Traditional Arabic" w:cs="Traditional Arabic"/>
          <w:sz w:val="24"/>
          <w:szCs w:val="24"/>
          <w:rtl/>
          <w:lang w:bidi="ar-SY"/>
        </w:rPr>
        <w:t xml:space="preserve">تبرز </w:t>
      </w:r>
      <w:proofErr w:type="gramStart"/>
      <w:r w:rsidR="005562D9" w:rsidRPr="00342444">
        <w:rPr>
          <w:rFonts w:ascii="Traditional Arabic" w:hAnsi="Traditional Arabic" w:cs="Traditional Arabic"/>
          <w:sz w:val="24"/>
          <w:szCs w:val="24"/>
          <w:rtl/>
          <w:lang w:bidi="ar-SY"/>
        </w:rPr>
        <w:t>خمسة</w:t>
      </w:r>
      <w:proofErr w:type="gramEnd"/>
      <w:r w:rsidR="005562D9" w:rsidRPr="00342444">
        <w:rPr>
          <w:rFonts w:ascii="Traditional Arabic" w:hAnsi="Traditional Arabic" w:cs="Traditional Arabic"/>
          <w:sz w:val="24"/>
          <w:szCs w:val="24"/>
          <w:rtl/>
          <w:lang w:bidi="ar-SY"/>
        </w:rPr>
        <w:t xml:space="preserve"> اتجاهات ذات أولوية:</w:t>
      </w:r>
    </w:p>
    <w:p w14:paraId="00111C40" w14:textId="150DE71C"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تقييم الأثر الطولي: تتبع ما إذا كانت تحسينات 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والتخطيط التشغيلي تُحقق مكاسب أداء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دامة على مدى ٣-٥ سنوات، با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خدام بيانات من عدة وزارات.</w:t>
      </w:r>
    </w:p>
    <w:p w14:paraId="2B7579F3" w14:textId="16EFFFA7"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الربط بين الإدراك والتنفيذ: دراسة كيفية تأثير فجوات الإدراك الهرمي على فعالية تنفيذ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ومقاومة التغيير التنظيمي، من خلال أساليب نوعية.</w:t>
      </w:r>
    </w:p>
    <w:p w14:paraId="54D429AE" w14:textId="7C7E7E66"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تحليل مقارن لدول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دراسة ما إذا كانت نتائج الدراسة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عودية قابلة للتعميم على دول مج</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 التعاون الخليجي، مع اختبار العوامل المؤسسية الوطنية كعوامل وسيطة.</w:t>
      </w:r>
    </w:p>
    <w:p w14:paraId="6A4FEDD9" w14:textId="0465A27F"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فعالية التدخل: تقييم منتديات التوافق بين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ويات الهرمية المختلفة من خلال تجارب عشوائية مضبوطة تقيس تقارب الإدراك ونتائج الأداء.</w:t>
      </w:r>
    </w:p>
    <w:p w14:paraId="17647E6B" w14:textId="05B6BB01" w:rsidR="005562D9" w:rsidRPr="00342444" w:rsidRDefault="005562D9" w:rsidP="00D73057">
      <w:pPr>
        <w:pStyle w:val="a3"/>
        <w:numPr>
          <w:ilvl w:val="0"/>
          <w:numId w:val="23"/>
        </w:num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كشاف الآلية الديموغرافية: تحديد ما إذا كانت تأثيرات النوع الاجتماعي تعكس اختلافات في الأدوار، أو الوصول إلى المعلومات، أو التحيزات الإدراكية، من خلال مناهج بحثية مختلطة.</w:t>
      </w:r>
    </w:p>
    <w:p w14:paraId="6C21B196" w14:textId="4CEBB8E4" w:rsidR="00963BEE" w:rsidRPr="00342444" w:rsidRDefault="005562D9"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ت</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فيد هذه التوجهات البحثية من الأساس التجريبي للدراسة لمعالجة الأسئلة التي لم يتم حلها مع إثراء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ياسات القائمة على الأدلة في جميع أنحاء المنطقة.</w:t>
      </w:r>
    </w:p>
    <w:p w14:paraId="299DF0C3" w14:textId="2FE444ED"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549D9A39" w14:textId="265148D3" w:rsidR="006C10D0" w:rsidRPr="00342444" w:rsidRDefault="006C10D0" w:rsidP="00322A29">
      <w:pPr>
        <w:pStyle w:val="2"/>
      </w:pPr>
      <w:bookmarkStart w:id="131" w:name="_Toc223800610"/>
      <w:r w:rsidRPr="00342444">
        <w:rPr>
          <w:rtl/>
        </w:rPr>
        <w:t>الخلاصة:</w:t>
      </w:r>
      <w:bookmarkEnd w:id="131"/>
    </w:p>
    <w:p w14:paraId="52FA9ED1" w14:textId="2A8A749D"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يُقدّم هذا البحث الشامل خارطة طريق واضحة لتحسين أداء القطاع العام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 من خلال تكامل الوضوح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والتخطيط التشغيلي. وتتمثل أبرز إنجازات الدراسة في تحديد مساهمة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(42.5%) والتخطيط التشغيلي (47.9%) في الأداء بشكل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قل، وتوثيق فجوات الإدراك الهرمي (38%)، وتأكيد قابلية تطبيقها على نطاق قطاعي واسع، مما يوفر دقة تجريبية غير مسبوقة لتحسين الأداء المؤسسي.</w:t>
      </w:r>
    </w:p>
    <w:p w14:paraId="1BEC30DF" w14:textId="0E478192"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t>وتُقدّم التوصيات الإجرائية إجراءات فورية قابلة للتنفيذ بالا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فادة من البنية التحتية الحكومية القائمة. وسيؤدي تطبيق عمليات التدقيق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 الإلزامي، ورفع 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وى الوحدات التشغيلية، وسدّ فجوات الإدراك، وفرض الوضوح الموضوعي، إلى تحقيق مكاسب ملموسة في الأداء ضمن أطر زمنية محددة. وتعالج هذه التدخلات أوجه القصور المحددة بشكل مباشر، مع مراعاة الواقعية في ظل قيود الموارد الحالية.</w:t>
      </w:r>
    </w:p>
    <w:p w14:paraId="72B6FABB" w14:textId="04526157" w:rsidR="006C10D0" w:rsidRPr="00342444" w:rsidRDefault="006C10D0" w:rsidP="00342444">
      <w:pPr>
        <w:bidi/>
        <w:spacing w:line="360" w:lineRule="auto"/>
        <w:jc w:val="both"/>
        <w:rPr>
          <w:rFonts w:ascii="Traditional Arabic" w:hAnsi="Traditional Arabic" w:cs="Traditional Arabic"/>
          <w:sz w:val="24"/>
          <w:szCs w:val="24"/>
          <w:lang w:bidi="ar-SY"/>
        </w:rPr>
      </w:pPr>
      <w:r w:rsidRPr="00342444">
        <w:rPr>
          <w:rFonts w:ascii="Traditional Arabic" w:hAnsi="Traditional Arabic" w:cs="Traditional Arabic"/>
          <w:sz w:val="24"/>
          <w:szCs w:val="24"/>
          <w:rtl/>
          <w:lang w:bidi="ar-SY"/>
        </w:rPr>
        <w:lastRenderedPageBreak/>
        <w:t>ومن الناحية العلمية، يُساهم هذا البحث في تطوير نظرية الإدارة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من خلال إظهار تأثيرات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 متعددة المسارات، والتمايز البُعدي، وتأثيرات الإدراك الديموغرافي. عملي</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تُوجّه النتائج القادة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عوديين نحو اتخاذ إجراءات ذات أولوية تدعم أهداف رؤية 2030 التحويلية، والتي تشمل تحسين تقديم الخدمات للمواطنين، وتعزيز الكفاءة الإدارية، وبناء القدرات المؤسسية لتحقيق التميز الم</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دام.</w:t>
      </w:r>
    </w:p>
    <w:p w14:paraId="6334FB88" w14:textId="5B6C61AB" w:rsidR="006C10D0" w:rsidRPr="00342444" w:rsidRDefault="006C10D0" w:rsidP="00342444">
      <w:pPr>
        <w:bidi/>
        <w:spacing w:line="360" w:lineRule="auto"/>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من خلال الربط المنهجي بين الأدلة التجريبية والتدخلات العملية، </w:t>
      </w:r>
      <w:r w:rsidR="00FB7ED3">
        <w:rPr>
          <w:rFonts w:ascii="Traditional Arabic" w:hAnsi="Traditional Arabic" w:cs="Traditional Arabic" w:hint="cs"/>
          <w:sz w:val="24"/>
          <w:szCs w:val="24"/>
          <w:rtl/>
          <w:lang w:bidi="ar-SY"/>
        </w:rPr>
        <w:t>يتوقع أن تقدم هذه الدراسة</w:t>
      </w:r>
      <w:r w:rsidRPr="00342444">
        <w:rPr>
          <w:rFonts w:ascii="Traditional Arabic" w:hAnsi="Traditional Arabic" w:cs="Traditional Arabic"/>
          <w:sz w:val="24"/>
          <w:szCs w:val="24"/>
          <w:rtl/>
          <w:lang w:bidi="ar-SY"/>
        </w:rPr>
        <w:t xml:space="preserve"> إسهام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قيّم</w:t>
      </w:r>
      <w:r w:rsidR="00B41739">
        <w:rPr>
          <w:rFonts w:ascii="Traditional Arabic" w:hAnsi="Traditional Arabic" w:cs="Traditional Arabic"/>
          <w:sz w:val="24"/>
          <w:szCs w:val="24"/>
          <w:rtl/>
          <w:lang w:bidi="ar-SY"/>
        </w:rPr>
        <w:t>اً</w:t>
      </w:r>
      <w:r w:rsidRPr="00342444">
        <w:rPr>
          <w:rFonts w:ascii="Traditional Arabic" w:hAnsi="Traditional Arabic" w:cs="Traditional Arabic"/>
          <w:sz w:val="24"/>
          <w:szCs w:val="24"/>
          <w:rtl/>
          <w:lang w:bidi="ar-SY"/>
        </w:rPr>
        <w:t xml:space="preserve"> في مجال الدراسات والممارسات الإدارية العامة في المملكة العربية ا</w:t>
      </w:r>
      <w:r w:rsidR="00B41739">
        <w:rPr>
          <w:rFonts w:ascii="Traditional Arabic" w:hAnsi="Traditional Arabic" w:cs="Traditional Arabic"/>
          <w:sz w:val="24"/>
          <w:szCs w:val="24"/>
          <w:rtl/>
          <w:lang w:bidi="ar-SY"/>
        </w:rPr>
        <w:t>لـس</w:t>
      </w:r>
      <w:r w:rsidRPr="00342444">
        <w:rPr>
          <w:rFonts w:ascii="Traditional Arabic" w:hAnsi="Traditional Arabic" w:cs="Traditional Arabic"/>
          <w:sz w:val="24"/>
          <w:szCs w:val="24"/>
          <w:rtl/>
          <w:lang w:bidi="ar-SY"/>
        </w:rPr>
        <w:t xml:space="preserve">عودية. </w:t>
      </w:r>
      <w:r w:rsidR="009D0D07">
        <w:rPr>
          <w:rFonts w:ascii="Traditional Arabic" w:hAnsi="Traditional Arabic" w:cs="Traditional Arabic" w:hint="cs"/>
          <w:sz w:val="24"/>
          <w:szCs w:val="24"/>
          <w:rtl/>
          <w:lang w:bidi="ar-SY"/>
        </w:rPr>
        <w:t>كما تساهم</w:t>
      </w:r>
      <w:r w:rsidRPr="00342444">
        <w:rPr>
          <w:rFonts w:ascii="Traditional Arabic" w:hAnsi="Traditional Arabic" w:cs="Traditional Arabic"/>
          <w:sz w:val="24"/>
          <w:szCs w:val="24"/>
          <w:rtl/>
          <w:lang w:bidi="ar-SY"/>
        </w:rPr>
        <w:t xml:space="preserve"> التوصيات </w:t>
      </w:r>
      <w:r w:rsidR="009D0D07">
        <w:rPr>
          <w:rFonts w:ascii="Traditional Arabic" w:hAnsi="Traditional Arabic" w:cs="Traditional Arabic" w:hint="cs"/>
          <w:sz w:val="24"/>
          <w:szCs w:val="24"/>
          <w:rtl/>
          <w:lang w:bidi="ar-SY"/>
        </w:rPr>
        <w:t>المقدمة</w:t>
      </w:r>
      <w:r w:rsidRPr="00342444">
        <w:rPr>
          <w:rFonts w:ascii="Traditional Arabic" w:hAnsi="Traditional Arabic" w:cs="Traditional Arabic"/>
          <w:sz w:val="24"/>
          <w:szCs w:val="24"/>
          <w:rtl/>
          <w:lang w:bidi="ar-SY"/>
        </w:rPr>
        <w:t xml:space="preserve"> </w:t>
      </w:r>
      <w:r w:rsidR="009D0D07">
        <w:rPr>
          <w:rFonts w:ascii="Traditional Arabic" w:hAnsi="Traditional Arabic" w:cs="Traditional Arabic" w:hint="cs"/>
          <w:sz w:val="24"/>
          <w:szCs w:val="24"/>
          <w:rtl/>
          <w:lang w:bidi="ar-SY"/>
        </w:rPr>
        <w:t xml:space="preserve">في </w:t>
      </w:r>
      <w:r w:rsidRPr="00342444">
        <w:rPr>
          <w:rFonts w:ascii="Traditional Arabic" w:hAnsi="Traditional Arabic" w:cs="Traditional Arabic"/>
          <w:sz w:val="24"/>
          <w:szCs w:val="24"/>
          <w:rtl/>
          <w:lang w:bidi="ar-SY"/>
        </w:rPr>
        <w:t>ترجمة التحليل الدقيق إلى تحسينات مؤسسية ملموسة، بما يخدم في نهاية المطاف تطلعات المملكة التنموية الطموحة من خلال تقديم خدمات عامة أكثر فعالية ومتوافقة مع الأهداف الا</w:t>
      </w:r>
      <w:r w:rsidR="00B41739">
        <w:rPr>
          <w:rFonts w:ascii="Traditional Arabic" w:hAnsi="Traditional Arabic" w:cs="Traditional Arabic"/>
          <w:sz w:val="24"/>
          <w:szCs w:val="24"/>
          <w:rtl/>
          <w:lang w:bidi="ar-SY"/>
        </w:rPr>
        <w:t>سـت</w:t>
      </w:r>
      <w:r w:rsidRPr="00342444">
        <w:rPr>
          <w:rFonts w:ascii="Traditional Arabic" w:hAnsi="Traditional Arabic" w:cs="Traditional Arabic"/>
          <w:sz w:val="24"/>
          <w:szCs w:val="24"/>
          <w:rtl/>
          <w:lang w:bidi="ar-SY"/>
        </w:rPr>
        <w:t>راتيجية.</w:t>
      </w:r>
    </w:p>
    <w:p w14:paraId="0A8455FB" w14:textId="77777777" w:rsidR="00963BEE" w:rsidRPr="00342444" w:rsidRDefault="00963BEE" w:rsidP="00342444">
      <w:pPr>
        <w:bidi/>
        <w:spacing w:line="360" w:lineRule="auto"/>
        <w:jc w:val="both"/>
        <w:rPr>
          <w:rFonts w:ascii="Traditional Arabic" w:hAnsi="Traditional Arabic" w:cs="Traditional Arabic"/>
          <w:sz w:val="24"/>
          <w:szCs w:val="24"/>
          <w:rtl/>
          <w:lang w:bidi="ar-SY"/>
        </w:rPr>
      </w:pPr>
    </w:p>
    <w:p w14:paraId="2C617317" w14:textId="71BEA86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A4F69D6" w14:textId="139BF84F"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61919FB3" w14:textId="2AA88E4A"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F6774D1" w14:textId="5EF937C9"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19DE0D43" w14:textId="77777777" w:rsidR="00903AA4" w:rsidRPr="00342444" w:rsidRDefault="00903AA4" w:rsidP="00342444">
      <w:pPr>
        <w:bidi/>
        <w:spacing w:line="360" w:lineRule="auto"/>
        <w:jc w:val="both"/>
        <w:rPr>
          <w:rFonts w:ascii="Traditional Arabic" w:hAnsi="Traditional Arabic" w:cs="Traditional Arabic"/>
          <w:sz w:val="24"/>
          <w:szCs w:val="24"/>
          <w:rtl/>
          <w:lang w:bidi="ar-SY"/>
        </w:rPr>
      </w:pPr>
    </w:p>
    <w:p w14:paraId="318905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6AF84C0" w14:textId="77777777" w:rsidR="00903AA4" w:rsidRPr="00342444" w:rsidRDefault="00903AA4" w:rsidP="00342444">
      <w:pPr>
        <w:bidi/>
        <w:spacing w:line="360" w:lineRule="auto"/>
        <w:jc w:val="center"/>
        <w:rPr>
          <w:rFonts w:ascii="Traditional Arabic" w:hAnsi="Traditional Arabic" w:cs="Traditional Arabic"/>
          <w:b/>
          <w:bCs/>
          <w:sz w:val="24"/>
          <w:szCs w:val="24"/>
          <w:u w:val="single"/>
          <w:rtl/>
          <w:lang w:bidi="ar-SY"/>
        </w:rPr>
        <w:sectPr w:rsidR="00903AA4" w:rsidRPr="00342444">
          <w:pgSz w:w="12240" w:h="15840"/>
          <w:pgMar w:top="1440" w:right="1440" w:bottom="1440" w:left="1440" w:header="720" w:footer="720" w:gutter="0"/>
          <w:cols w:space="720"/>
          <w:docGrid w:linePitch="360"/>
        </w:sectPr>
      </w:pPr>
    </w:p>
    <w:p w14:paraId="7092EF47" w14:textId="77777777" w:rsidR="002947EF" w:rsidRPr="00DA750E" w:rsidRDefault="002947EF" w:rsidP="00322A29">
      <w:pPr>
        <w:pStyle w:val="1"/>
        <w:rPr>
          <w:rtl/>
        </w:rPr>
      </w:pPr>
      <w:bookmarkStart w:id="132" w:name="_Toc223800611"/>
      <w:r w:rsidRPr="00DA750E">
        <w:rPr>
          <w:rtl/>
        </w:rPr>
        <w:lastRenderedPageBreak/>
        <w:t>المراجع</w:t>
      </w:r>
      <w:bookmarkEnd w:id="132"/>
    </w:p>
    <w:p w14:paraId="4FF25BCC" w14:textId="77777777" w:rsidR="002947EF" w:rsidRPr="00342444" w:rsidRDefault="002947EF" w:rsidP="00322A29">
      <w:pPr>
        <w:pStyle w:val="2"/>
        <w:rPr>
          <w:rtl/>
        </w:rPr>
      </w:pPr>
      <w:bookmarkStart w:id="133" w:name="_Toc223800612"/>
      <w:r w:rsidRPr="00342444">
        <w:rPr>
          <w:rtl/>
        </w:rPr>
        <w:t>المراجع العربية:</w:t>
      </w:r>
      <w:bookmarkEnd w:id="133"/>
    </w:p>
    <w:p w14:paraId="3039ED19" w14:textId="51C721E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طه، ن.  أ.  (2012).  </w:t>
      </w:r>
      <w:r w:rsidRPr="00342444">
        <w:rPr>
          <w:rFonts w:ascii="Traditional Arabic" w:hAnsi="Traditional Arabic" w:cs="Traditional Arabic"/>
          <w:i/>
          <w:iCs/>
          <w:sz w:val="24"/>
          <w:szCs w:val="24"/>
          <w:rtl/>
        </w:rPr>
        <w:t>أثر الاضطراب البيئي على علاقة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بالأداء التسويقي: دراسة تطبيقية على شركات الاسكانات في العاصمة الأردنية عمان</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الشرق الأوسط.  </w:t>
      </w:r>
      <w:hyperlink r:id="rId31" w:history="1">
        <w:r w:rsidRPr="00342444">
          <w:rPr>
            <w:rStyle w:val="Hyperlink"/>
            <w:rFonts w:ascii="Traditional Arabic" w:hAnsi="Traditional Arabic" w:cs="Traditional Arabic"/>
            <w:sz w:val="24"/>
            <w:szCs w:val="24"/>
          </w:rPr>
          <w:t>https://search.emarefa.net/detail/BIM-693453</w:t>
        </w:r>
      </w:hyperlink>
      <w:r w:rsidRPr="00342444">
        <w:rPr>
          <w:rFonts w:ascii="Traditional Arabic" w:hAnsi="Traditional Arabic" w:cs="Traditional Arabic"/>
          <w:sz w:val="24"/>
          <w:szCs w:val="24"/>
          <w:rtl/>
        </w:rPr>
        <w:t xml:space="preserve"> </w:t>
      </w:r>
    </w:p>
    <w:p w14:paraId="3949A855" w14:textId="15EA664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 ناعم، ع.  ا.  م.  (2001).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(الطبعة الأولى).</w:t>
      </w:r>
      <w:r w:rsidRPr="00342444">
        <w:rPr>
          <w:rFonts w:ascii="Traditional Arabic" w:hAnsi="Traditional Arabic" w:cs="Traditional Arabic"/>
          <w:sz w:val="24"/>
          <w:szCs w:val="24"/>
          <w:rtl/>
        </w:rPr>
        <w:t xml:space="preserve">  دار زهران للنشر والتوزيع‏. عمان.</w:t>
      </w:r>
    </w:p>
    <w:p w14:paraId="59CB8CF5" w14:textId="2168CE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أبونجم، م.  (2017).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للمنظمات على صناعة القرارات</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الافتراضية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ورية. </w:t>
      </w:r>
    </w:p>
    <w:p w14:paraId="70EB892A" w14:textId="4A7B059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أحمد سيد مصطفى.  (2002).  </w:t>
      </w:r>
      <w:r w:rsidRPr="00342444">
        <w:rPr>
          <w:rFonts w:ascii="Traditional Arabic" w:hAnsi="Traditional Arabic" w:cs="Traditional Arabic"/>
          <w:i/>
          <w:iCs/>
          <w:sz w:val="24"/>
          <w:szCs w:val="24"/>
          <w:rtl/>
        </w:rPr>
        <w:t>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راتيجيات إدارة الأداء والتطوير الوظيفي</w:t>
      </w:r>
      <w:r w:rsidRPr="00342444">
        <w:rPr>
          <w:rFonts w:ascii="Traditional Arabic" w:hAnsi="Traditional Arabic" w:cs="Traditional Arabic"/>
          <w:sz w:val="24"/>
          <w:szCs w:val="24"/>
          <w:rtl/>
        </w:rPr>
        <w:t xml:space="preserve">.  مؤتمر التطوير الوظيفي الأول، الكويت. </w:t>
      </w:r>
    </w:p>
    <w:p w14:paraId="16F9FB42" w14:textId="30A2D5D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إدريس، </w:t>
      </w:r>
      <w:proofErr w:type="gramStart"/>
      <w:r w:rsidRPr="00342444">
        <w:rPr>
          <w:rFonts w:ascii="Traditional Arabic" w:hAnsi="Traditional Arabic" w:cs="Traditional Arabic"/>
          <w:sz w:val="24"/>
          <w:szCs w:val="24"/>
          <w:rtl/>
        </w:rPr>
        <w:t>و. ،</w:t>
      </w:r>
      <w:proofErr w:type="gramEnd"/>
      <w:r w:rsidRPr="00342444">
        <w:rPr>
          <w:rFonts w:ascii="Traditional Arabic" w:hAnsi="Traditional Arabic" w:cs="Traditional Arabic"/>
          <w:sz w:val="24"/>
          <w:szCs w:val="24"/>
          <w:rtl/>
        </w:rPr>
        <w:t xml:space="preserve"> &amp; اﻟﻨﺴﻮر، ﺟﺎﺳﺮ ﻋﺒﺪ اﻟﺮزاق.  (2005).  </w:t>
      </w:r>
      <w:r w:rsidRPr="00342444">
        <w:rPr>
          <w:rFonts w:ascii="Traditional Arabic" w:hAnsi="Traditional Arabic" w:cs="Traditional Arabic"/>
          <w:i/>
          <w:iCs/>
          <w:sz w:val="24"/>
          <w:szCs w:val="24"/>
          <w:rtl/>
        </w:rPr>
        <w:t>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والأداء التنظيمي: دراسة تحليلية</w:t>
      </w:r>
      <w:r w:rsidRPr="00342444">
        <w:rPr>
          <w:rFonts w:ascii="Traditional Arabic" w:hAnsi="Traditional Arabic" w:cs="Traditional Arabic"/>
          <w:sz w:val="24"/>
          <w:szCs w:val="24"/>
          <w:rtl/>
        </w:rPr>
        <w:t xml:space="preserve">.  مؤتمر إدارة المعرفة، عمان، الأردن. </w:t>
      </w:r>
    </w:p>
    <w:p w14:paraId="0F28D524" w14:textId="559916A4" w:rsidR="00747F59" w:rsidRPr="00342444" w:rsidRDefault="0065796B"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العوشن</w:t>
      </w:r>
      <w:r w:rsidR="00747F59" w:rsidRPr="00342444">
        <w:rPr>
          <w:rFonts w:ascii="Traditional Arabic" w:hAnsi="Traditional Arabic" w:cs="Traditional Arabic"/>
          <w:sz w:val="24"/>
          <w:szCs w:val="24"/>
          <w:cs/>
        </w:rPr>
        <w:t>‎</w:t>
      </w:r>
      <w:r w:rsidR="00747F59" w:rsidRPr="00342444">
        <w:rPr>
          <w:rFonts w:ascii="Traditional Arabic" w:hAnsi="Traditional Arabic" w:cs="Traditional Arabic"/>
          <w:sz w:val="24"/>
          <w:szCs w:val="24"/>
          <w:rtl/>
        </w:rPr>
        <w:t xml:space="preserve">، م.  س.  (2012).  </w:t>
      </w:r>
      <w:r w:rsidR="00747F59" w:rsidRPr="00342444">
        <w:rPr>
          <w:rFonts w:ascii="Traditional Arabic" w:hAnsi="Traditional Arabic" w:cs="Traditional Arabic"/>
          <w:i/>
          <w:iCs/>
          <w:sz w:val="24"/>
          <w:szCs w:val="24"/>
          <w:rtl/>
        </w:rPr>
        <w:t>التخطيط التشغيلى: خطوات عملية لكتابة الخطة التشغيلية</w:t>
      </w:r>
      <w:r w:rsidR="00747F59" w:rsidRPr="00342444">
        <w:rPr>
          <w:rFonts w:ascii="Traditional Arabic" w:hAnsi="Traditional Arabic" w:cs="Traditional Arabic"/>
          <w:sz w:val="24"/>
          <w:szCs w:val="24"/>
          <w:rtl/>
        </w:rPr>
        <w:t>.   كتب مؤلفين ا</w:t>
      </w:r>
      <w:r w:rsidR="00B41739">
        <w:rPr>
          <w:rFonts w:ascii="Traditional Arabic" w:hAnsi="Traditional Arabic" w:cs="Traditional Arabic"/>
          <w:sz w:val="24"/>
          <w:szCs w:val="24"/>
          <w:rtl/>
        </w:rPr>
        <w:t>لـس</w:t>
      </w:r>
      <w:r w:rsidR="00747F59" w:rsidRPr="00342444">
        <w:rPr>
          <w:rFonts w:ascii="Traditional Arabic" w:hAnsi="Traditional Arabic" w:cs="Traditional Arabic"/>
          <w:sz w:val="24"/>
          <w:szCs w:val="24"/>
          <w:rtl/>
        </w:rPr>
        <w:t>عودية، الرياض.</w:t>
      </w:r>
    </w:p>
    <w:p w14:paraId="2C858877" w14:textId="6ADD52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بن سديرة، ع.  (2013).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الإطار النظري </w:t>
      </w:r>
      <w:proofErr w:type="gramStart"/>
      <w:r w:rsidRPr="00342444">
        <w:rPr>
          <w:rFonts w:ascii="Traditional Arabic" w:hAnsi="Traditional Arabic" w:cs="Traditional Arabic"/>
          <w:sz w:val="24"/>
          <w:szCs w:val="24"/>
          <w:rtl/>
        </w:rPr>
        <w:t>و الواقع</w:t>
      </w:r>
      <w:proofErr w:type="gramEnd"/>
      <w:r w:rsidRPr="00342444">
        <w:rPr>
          <w:rFonts w:ascii="Traditional Arabic" w:hAnsi="Traditional Arabic" w:cs="Traditional Arabic"/>
          <w:sz w:val="24"/>
          <w:szCs w:val="24"/>
          <w:rtl/>
        </w:rPr>
        <w:t xml:space="preserve"> التطبيقي في المؤسسة الصغيرة و المتوسطة الجزائرية: دراسة ميدانية في المؤسسات المحلية بسطيف.  </w:t>
      </w:r>
      <w:r w:rsidRPr="00342444">
        <w:rPr>
          <w:rFonts w:ascii="Traditional Arabic" w:hAnsi="Traditional Arabic" w:cs="Traditional Arabic"/>
          <w:i/>
          <w:iCs/>
          <w:sz w:val="24"/>
          <w:szCs w:val="24"/>
          <w:rtl/>
        </w:rPr>
        <w:t xml:space="preserve">مجلة العلوم الاقتصادية </w:t>
      </w:r>
      <w:proofErr w:type="gramStart"/>
      <w:r w:rsidRPr="00342444">
        <w:rPr>
          <w:rFonts w:ascii="Traditional Arabic" w:hAnsi="Traditional Arabic" w:cs="Traditional Arabic"/>
          <w:i/>
          <w:iCs/>
          <w:sz w:val="24"/>
          <w:szCs w:val="24"/>
          <w:rtl/>
        </w:rPr>
        <w:t>و علوم</w:t>
      </w:r>
      <w:proofErr w:type="gramEnd"/>
      <w:r w:rsidRPr="00342444">
        <w:rPr>
          <w:rFonts w:ascii="Traditional Arabic" w:hAnsi="Traditional Arabic" w:cs="Traditional Arabic"/>
          <w:i/>
          <w:iCs/>
          <w:sz w:val="24"/>
          <w:szCs w:val="24"/>
          <w:rtl/>
        </w:rPr>
        <w:t xml:space="preserve"> التسيير</w:t>
      </w:r>
      <w:r w:rsidRPr="00342444">
        <w:rPr>
          <w:rFonts w:ascii="Traditional Arabic" w:hAnsi="Traditional Arabic" w:cs="Traditional Arabic"/>
          <w:sz w:val="24"/>
          <w:szCs w:val="24"/>
          <w:rtl/>
        </w:rPr>
        <w:t xml:space="preserve">، 13، 229–272. </w:t>
      </w:r>
    </w:p>
    <w:p w14:paraId="19D11486" w14:textId="08B2FF3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بوسمينة، آ.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المسؤولية الاجتماعية في المؤسسة—دراسة حالة مؤسسة نفطال أم البواقي-.  </w:t>
      </w:r>
      <w:r w:rsidRPr="00342444">
        <w:rPr>
          <w:rFonts w:ascii="Traditional Arabic" w:hAnsi="Traditional Arabic" w:cs="Traditional Arabic"/>
          <w:i/>
          <w:iCs/>
          <w:sz w:val="24"/>
          <w:szCs w:val="24"/>
          <w:rtl/>
        </w:rPr>
        <w:t>مجلة اقتصاد المال والأعمال</w:t>
      </w:r>
      <w:r w:rsidRPr="00342444">
        <w:rPr>
          <w:rFonts w:ascii="Traditional Arabic" w:hAnsi="Traditional Arabic" w:cs="Traditional Arabic"/>
          <w:sz w:val="24"/>
          <w:szCs w:val="24"/>
          <w:rtl/>
        </w:rPr>
        <w:t xml:space="preserve">، 7(1)، 27–44. </w:t>
      </w:r>
    </w:p>
    <w:p w14:paraId="050D239D" w14:textId="5F6B93A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تالي، ه.  (2018).  </w:t>
      </w:r>
      <w:r w:rsidRPr="00342444">
        <w:rPr>
          <w:rFonts w:ascii="Traditional Arabic" w:hAnsi="Traditional Arabic" w:cs="Traditional Arabic"/>
          <w:i/>
          <w:iCs/>
          <w:sz w:val="24"/>
          <w:szCs w:val="24"/>
          <w:rtl/>
        </w:rPr>
        <w:t>أثر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 xml:space="preserve">راتيجي على تحسين الأداء التسويقي للبنك: دراسة حالة البنك الوطني الجزائري </w:t>
      </w:r>
      <w:r w:rsidRPr="00342444">
        <w:rPr>
          <w:rFonts w:ascii="Traditional Arabic" w:hAnsi="Traditional Arabic" w:cs="Traditional Arabic"/>
          <w:i/>
          <w:iCs/>
          <w:sz w:val="24"/>
          <w:szCs w:val="24"/>
        </w:rPr>
        <w:t>BND</w:t>
      </w:r>
      <w:r w:rsidRPr="00342444">
        <w:rPr>
          <w:rFonts w:ascii="Traditional Arabic" w:hAnsi="Traditional Arabic" w:cs="Traditional Arabic"/>
          <w:i/>
          <w:iCs/>
          <w:sz w:val="24"/>
          <w:szCs w:val="24"/>
          <w:rtl/>
        </w:rPr>
        <w:t xml:space="preserve"> ورقلة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قاصدي مرباح - ورقلة.  </w:t>
      </w:r>
      <w:hyperlink r:id="rId32" w:history="1">
        <w:r w:rsidRPr="00342444">
          <w:rPr>
            <w:rStyle w:val="Hyperlink"/>
            <w:rFonts w:ascii="Traditional Arabic" w:hAnsi="Traditional Arabic" w:cs="Traditional Arabic"/>
            <w:sz w:val="24"/>
            <w:szCs w:val="24"/>
          </w:rPr>
          <w:t>https://search.mandumah.com/Record/1148669</w:t>
        </w:r>
      </w:hyperlink>
      <w:r w:rsidRPr="00342444">
        <w:rPr>
          <w:rFonts w:ascii="Traditional Arabic" w:hAnsi="Traditional Arabic" w:cs="Traditional Arabic"/>
          <w:sz w:val="24"/>
          <w:szCs w:val="24"/>
          <w:rtl/>
        </w:rPr>
        <w:t xml:space="preserve"> </w:t>
      </w:r>
    </w:p>
    <w:p w14:paraId="641BE3B9" w14:textId="2E084ED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الجنوبي، م.  ب.  ع.  ا.  (2020).  مدى انطباق مراحل التخطيط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proofErr w:type="gramStart"/>
      <w:r w:rsidRPr="00342444">
        <w:rPr>
          <w:rFonts w:ascii="Traditional Arabic" w:hAnsi="Traditional Arabic" w:cs="Traditional Arabic"/>
          <w:sz w:val="24"/>
          <w:szCs w:val="24"/>
          <w:rtl/>
        </w:rPr>
        <w:t>و عمليات</w:t>
      </w:r>
      <w:proofErr w:type="gramEnd"/>
      <w:r w:rsidRPr="00342444">
        <w:rPr>
          <w:rFonts w:ascii="Traditional Arabic" w:hAnsi="Traditional Arabic" w:cs="Traditional Arabic"/>
          <w:sz w:val="24"/>
          <w:szCs w:val="24"/>
          <w:rtl/>
        </w:rPr>
        <w:t xml:space="preserve"> التخطيط التشغيلي على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وى الكلية الجامعية من وجهة نظر أعضاء هيئة التدريس بجامعة شقراء بالمملكة العربية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عودية.  </w:t>
      </w:r>
      <w:r w:rsidRPr="00342444">
        <w:rPr>
          <w:rFonts w:ascii="Traditional Arabic" w:hAnsi="Traditional Arabic" w:cs="Traditional Arabic"/>
          <w:i/>
          <w:iCs/>
          <w:sz w:val="24"/>
          <w:szCs w:val="24"/>
          <w:rtl/>
        </w:rPr>
        <w:t xml:space="preserve">مجلة علوم الإنسان </w:t>
      </w:r>
      <w:proofErr w:type="gramStart"/>
      <w:r w:rsidRPr="00342444">
        <w:rPr>
          <w:rFonts w:ascii="Traditional Arabic" w:hAnsi="Traditional Arabic" w:cs="Traditional Arabic"/>
          <w:i/>
          <w:iCs/>
          <w:sz w:val="24"/>
          <w:szCs w:val="24"/>
          <w:rtl/>
        </w:rPr>
        <w:t>و المجتمع</w:t>
      </w:r>
      <w:proofErr w:type="gramEnd"/>
      <w:r w:rsidRPr="00342444">
        <w:rPr>
          <w:rFonts w:ascii="Traditional Arabic" w:hAnsi="Traditional Arabic" w:cs="Traditional Arabic"/>
          <w:sz w:val="24"/>
          <w:szCs w:val="24"/>
          <w:rtl/>
        </w:rPr>
        <w:t xml:space="preserve">، 9(1)، 307–652. </w:t>
      </w:r>
    </w:p>
    <w:p w14:paraId="1CFC180F" w14:textId="3D0D0CA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الحداء، ف.  أ.  </w:t>
      </w:r>
      <w:proofErr w:type="gramStart"/>
      <w:r w:rsidRPr="00342444">
        <w:rPr>
          <w:rFonts w:ascii="Traditional Arabic" w:hAnsi="Traditional Arabic" w:cs="Traditional Arabic"/>
          <w:sz w:val="24"/>
          <w:szCs w:val="24"/>
          <w:rtl/>
        </w:rPr>
        <w:t>أ. ،</w:t>
      </w:r>
      <w:proofErr w:type="gramEnd"/>
      <w:r w:rsidRPr="00342444">
        <w:rPr>
          <w:rFonts w:ascii="Traditional Arabic" w:hAnsi="Traditional Arabic" w:cs="Traditional Arabic"/>
          <w:sz w:val="24"/>
          <w:szCs w:val="24"/>
          <w:rtl/>
        </w:rPr>
        <w:t xml:space="preserve"> &amp; زيد، ج.  د.  أ.  (2024).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الميزة التنافسية: دراسة ميدانية في الجامعات الأهلية اليمنية.  </w:t>
      </w:r>
      <w:r w:rsidRPr="00342444">
        <w:rPr>
          <w:rFonts w:ascii="Traditional Arabic" w:hAnsi="Traditional Arabic" w:cs="Traditional Arabic"/>
          <w:i/>
          <w:iCs/>
          <w:sz w:val="24"/>
          <w:szCs w:val="24"/>
          <w:rtl/>
        </w:rPr>
        <w:t>مجلة جامعة صنعاء للعلوم الإنسانية</w:t>
      </w:r>
      <w:r w:rsidRPr="00342444">
        <w:rPr>
          <w:rFonts w:ascii="Traditional Arabic" w:hAnsi="Traditional Arabic" w:cs="Traditional Arabic"/>
          <w:sz w:val="24"/>
          <w:szCs w:val="24"/>
          <w:rtl/>
        </w:rPr>
        <w:t xml:space="preserve">، 2(1)، 731–758 </w:t>
      </w:r>
      <w:hyperlink r:id="rId33" w:history="1">
        <w:r w:rsidRPr="00342444">
          <w:rPr>
            <w:rStyle w:val="Hyperlink"/>
            <w:rFonts w:ascii="Traditional Arabic" w:hAnsi="Traditional Arabic" w:cs="Traditional Arabic"/>
            <w:sz w:val="24"/>
            <w:szCs w:val="24"/>
          </w:rPr>
          <w:t>https://doi.org/10.59628/jhs.v2i1.819</w:t>
        </w:r>
      </w:hyperlink>
      <w:r w:rsidRPr="00342444">
        <w:rPr>
          <w:rFonts w:ascii="Traditional Arabic" w:hAnsi="Traditional Arabic" w:cs="Traditional Arabic"/>
          <w:sz w:val="24"/>
          <w:szCs w:val="24"/>
          <w:rtl/>
        </w:rPr>
        <w:t xml:space="preserve"> </w:t>
      </w:r>
    </w:p>
    <w:p w14:paraId="0E33C7DA" w14:textId="146ED6D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حمدان، خ.  م.  </w:t>
      </w:r>
      <w:proofErr w:type="gramStart"/>
      <w:r w:rsidRPr="00342444">
        <w:rPr>
          <w:rFonts w:ascii="Traditional Arabic" w:hAnsi="Traditional Arabic" w:cs="Traditional Arabic"/>
          <w:sz w:val="24"/>
          <w:szCs w:val="24"/>
          <w:rtl/>
        </w:rPr>
        <w:t>ب. ،</w:t>
      </w:r>
      <w:proofErr w:type="gramEnd"/>
      <w:r w:rsidRPr="00342444">
        <w:rPr>
          <w:rFonts w:ascii="Traditional Arabic" w:hAnsi="Traditional Arabic" w:cs="Traditional Arabic"/>
          <w:sz w:val="24"/>
          <w:szCs w:val="24"/>
          <w:rtl/>
        </w:rPr>
        <w:t xml:space="preserve"> &amp; ادريس، و.  م.  (2019).  </w:t>
      </w:r>
      <w:r w:rsidRPr="00342444">
        <w:rPr>
          <w:rFonts w:ascii="Traditional Arabic" w:hAnsi="Traditional Arabic" w:cs="Traditional Arabic"/>
          <w:i/>
          <w:iCs/>
          <w:sz w:val="24"/>
          <w:szCs w:val="24"/>
          <w:rtl/>
        </w:rPr>
        <w:t>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والتخطيط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منهج معاصر</w:t>
      </w:r>
      <w:r w:rsidRPr="00342444">
        <w:rPr>
          <w:rFonts w:ascii="Traditional Arabic" w:hAnsi="Traditional Arabic" w:cs="Traditional Arabic"/>
          <w:sz w:val="24"/>
          <w:szCs w:val="24"/>
          <w:rtl/>
        </w:rPr>
        <w:t xml:space="preserve">.  دار اليازوري، عمان. </w:t>
      </w:r>
    </w:p>
    <w:p w14:paraId="7386A5D9" w14:textId="4208C5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دانوك، أ.  ع.  (2016).  تقويم واقع أبعاد التفكير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لدى القيادات الإدارية: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تحليلية لآراء عينة من مديري شركة المشاريع النفطية </w:t>
      </w:r>
      <w:r w:rsidRPr="00342444">
        <w:rPr>
          <w:rFonts w:ascii="Traditional Arabic" w:hAnsi="Traditional Arabic" w:cs="Traditional Arabic"/>
          <w:sz w:val="24"/>
          <w:szCs w:val="24"/>
        </w:rPr>
        <w:t>SCOP</w:t>
      </w:r>
      <w:r w:rsidRPr="00342444">
        <w:rPr>
          <w:rFonts w:ascii="Traditional Arabic" w:hAnsi="Traditional Arabic" w:cs="Traditional Arabic"/>
          <w:sz w:val="24"/>
          <w:szCs w:val="24"/>
          <w:rtl/>
        </w:rPr>
        <w:t xml:space="preserve">.  </w:t>
      </w:r>
      <w:r w:rsidRPr="00342444">
        <w:rPr>
          <w:rFonts w:ascii="Traditional Arabic" w:hAnsi="Traditional Arabic" w:cs="Traditional Arabic"/>
          <w:i/>
          <w:iCs/>
          <w:sz w:val="24"/>
          <w:szCs w:val="24"/>
          <w:rtl/>
        </w:rPr>
        <w:t xml:space="preserve">مجلة جامعة كركوك للعلوم الإدارية </w:t>
      </w:r>
      <w:proofErr w:type="gramStart"/>
      <w:r w:rsidRPr="00342444">
        <w:rPr>
          <w:rFonts w:ascii="Traditional Arabic" w:hAnsi="Traditional Arabic" w:cs="Traditional Arabic"/>
          <w:i/>
          <w:iCs/>
          <w:sz w:val="24"/>
          <w:szCs w:val="24"/>
          <w:rtl/>
        </w:rPr>
        <w:t>و الاقتصادية</w:t>
      </w:r>
      <w:proofErr w:type="gramEnd"/>
      <w:r w:rsidRPr="00342444">
        <w:rPr>
          <w:rFonts w:ascii="Traditional Arabic" w:hAnsi="Traditional Arabic" w:cs="Traditional Arabic"/>
          <w:sz w:val="24"/>
          <w:szCs w:val="24"/>
          <w:rtl/>
        </w:rPr>
        <w:t>، 6(1)، 21–43.</w:t>
      </w:r>
    </w:p>
    <w:p w14:paraId="0F9563C1" w14:textId="36377C1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دانوك، أ.  </w:t>
      </w:r>
      <w:proofErr w:type="gramStart"/>
      <w:r w:rsidRPr="00342444">
        <w:rPr>
          <w:rFonts w:ascii="Traditional Arabic" w:hAnsi="Traditional Arabic" w:cs="Traditional Arabic"/>
          <w:sz w:val="24"/>
          <w:szCs w:val="24"/>
          <w:rtl/>
        </w:rPr>
        <w:t>ع. ،</w:t>
      </w:r>
      <w:proofErr w:type="gramEnd"/>
      <w:r w:rsidRPr="00342444">
        <w:rPr>
          <w:rFonts w:ascii="Traditional Arabic" w:hAnsi="Traditional Arabic" w:cs="Traditional Arabic"/>
          <w:sz w:val="24"/>
          <w:szCs w:val="24"/>
          <w:rtl/>
        </w:rPr>
        <w:t xml:space="preserve"> يونس، ع.  </w:t>
      </w:r>
      <w:proofErr w:type="gramStart"/>
      <w:r w:rsidRPr="00342444">
        <w:rPr>
          <w:rFonts w:ascii="Traditional Arabic" w:hAnsi="Traditional Arabic" w:cs="Traditional Arabic"/>
          <w:sz w:val="24"/>
          <w:szCs w:val="24"/>
          <w:rtl/>
        </w:rPr>
        <w:t>ذ. ،</w:t>
      </w:r>
      <w:proofErr w:type="gramEnd"/>
      <w:r w:rsidRPr="00342444">
        <w:rPr>
          <w:rFonts w:ascii="Traditional Arabic" w:hAnsi="Traditional Arabic" w:cs="Traditional Arabic"/>
          <w:sz w:val="24"/>
          <w:szCs w:val="24"/>
          <w:rtl/>
        </w:rPr>
        <w:t xml:space="preserve"> &amp; المجذاب، ف.  ج.  (2022).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مدخلا لتفعيل الأداء الريادي للمنظمات: معمل إسمنت كركوك نموذجا.  </w:t>
      </w:r>
      <w:r w:rsidRPr="00342444">
        <w:rPr>
          <w:rFonts w:ascii="Traditional Arabic" w:hAnsi="Traditional Arabic" w:cs="Traditional Arabic"/>
          <w:i/>
          <w:iCs/>
          <w:sz w:val="24"/>
          <w:szCs w:val="24"/>
          <w:rtl/>
        </w:rPr>
        <w:t xml:space="preserve">مجلة تكريت للعلوم الإدارية </w:t>
      </w:r>
      <w:proofErr w:type="gramStart"/>
      <w:r w:rsidRPr="00342444">
        <w:rPr>
          <w:rFonts w:ascii="Traditional Arabic" w:hAnsi="Traditional Arabic" w:cs="Traditional Arabic"/>
          <w:i/>
          <w:iCs/>
          <w:sz w:val="24"/>
          <w:szCs w:val="24"/>
          <w:rtl/>
        </w:rPr>
        <w:t>و الاقتصادية</w:t>
      </w:r>
      <w:proofErr w:type="gramEnd"/>
      <w:r w:rsidRPr="00342444">
        <w:rPr>
          <w:rFonts w:ascii="Traditional Arabic" w:hAnsi="Traditional Arabic" w:cs="Traditional Arabic"/>
          <w:sz w:val="24"/>
          <w:szCs w:val="24"/>
          <w:rtl/>
        </w:rPr>
        <w:t xml:space="preserve">، 18(60)، 501–520. </w:t>
      </w:r>
    </w:p>
    <w:p w14:paraId="7120A892" w14:textId="38AAE3A5"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الدجني، إ.  ع.  ي.  (2006).  </w:t>
      </w:r>
      <w:r w:rsidRPr="00342444">
        <w:rPr>
          <w:rFonts w:ascii="Traditional Arabic" w:hAnsi="Traditional Arabic" w:cs="Traditional Arabic"/>
          <w:i/>
          <w:iCs/>
          <w:sz w:val="24"/>
          <w:szCs w:val="24"/>
          <w:rtl/>
        </w:rPr>
        <w:t>واقع 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في الجامعة الإسلامية في ضوء معايير الجودة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4" w:history="1">
        <w:r w:rsidRPr="00342444">
          <w:rPr>
            <w:rStyle w:val="Hyperlink"/>
            <w:rFonts w:ascii="Traditional Arabic" w:hAnsi="Traditional Arabic" w:cs="Traditional Arabic"/>
            <w:sz w:val="24"/>
            <w:szCs w:val="24"/>
          </w:rPr>
          <w:t>https://search.emarefa.net/detail/BIM-300816</w:t>
        </w:r>
      </w:hyperlink>
      <w:r w:rsidRPr="00342444">
        <w:rPr>
          <w:rFonts w:ascii="Traditional Arabic" w:hAnsi="Traditional Arabic" w:cs="Traditional Arabic"/>
          <w:sz w:val="24"/>
          <w:szCs w:val="24"/>
          <w:rtl/>
        </w:rPr>
        <w:t xml:space="preserve"> </w:t>
      </w:r>
    </w:p>
    <w:p w14:paraId="0CEFD17E" w14:textId="7777777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دراركة، أ.  م.  م.  (2009).  </w:t>
      </w:r>
      <w:r w:rsidRPr="00342444">
        <w:rPr>
          <w:rFonts w:ascii="Traditional Arabic" w:hAnsi="Traditional Arabic" w:cs="Traditional Arabic"/>
          <w:i/>
          <w:iCs/>
          <w:sz w:val="24"/>
          <w:szCs w:val="24"/>
          <w:rtl/>
        </w:rPr>
        <w:t xml:space="preserve">الإدارة </w:t>
      </w:r>
      <w:proofErr w:type="gramStart"/>
      <w:r w:rsidRPr="00342444">
        <w:rPr>
          <w:rFonts w:ascii="Traditional Arabic" w:hAnsi="Traditional Arabic" w:cs="Traditional Arabic"/>
          <w:i/>
          <w:iCs/>
          <w:sz w:val="24"/>
          <w:szCs w:val="24"/>
          <w:rtl/>
        </w:rPr>
        <w:t>و التخطيط</w:t>
      </w:r>
      <w:proofErr w:type="gramEnd"/>
      <w:r w:rsidRPr="00342444">
        <w:rPr>
          <w:rFonts w:ascii="Traditional Arabic" w:hAnsi="Traditional Arabic" w:cs="Traditional Arabic"/>
          <w:i/>
          <w:iCs/>
          <w:sz w:val="24"/>
          <w:szCs w:val="24"/>
          <w:rtl/>
        </w:rPr>
        <w:t xml:space="preserve"> التربوي: رؤى جديدة (ط.  1).</w:t>
      </w:r>
      <w:r w:rsidRPr="00342444">
        <w:rPr>
          <w:rFonts w:ascii="Traditional Arabic" w:hAnsi="Traditional Arabic" w:cs="Traditional Arabic"/>
          <w:sz w:val="24"/>
          <w:szCs w:val="24"/>
          <w:rtl/>
        </w:rPr>
        <w:t xml:space="preserve">  عالم الكتب الحديث، إربد. </w:t>
      </w:r>
    </w:p>
    <w:p w14:paraId="67448A57" w14:textId="0EEBF24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 xml:space="preserve">طينية </w:t>
      </w:r>
      <w:proofErr w:type="gramStart"/>
      <w:r w:rsidRPr="00342444">
        <w:rPr>
          <w:rFonts w:ascii="Traditional Arabic" w:hAnsi="Traditional Arabic" w:cs="Traditional Arabic"/>
          <w:i/>
          <w:iCs/>
          <w:sz w:val="24"/>
          <w:szCs w:val="24"/>
          <w:rtl/>
        </w:rPr>
        <w:t>و ميزتها</w:t>
      </w:r>
      <w:proofErr w:type="gramEnd"/>
      <w:r w:rsidRPr="00342444">
        <w:rPr>
          <w:rFonts w:ascii="Traditional Arabic" w:hAnsi="Traditional Arabic" w:cs="Traditional Arabic"/>
          <w:i/>
          <w:iCs/>
          <w:sz w:val="24"/>
          <w:szCs w:val="24"/>
          <w:rtl/>
        </w:rPr>
        <w:t xml:space="preserve">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5"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4B7C14F4" w14:textId="0CBA769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الدهدار، م.  ح.  (2006).  </w:t>
      </w:r>
      <w:r w:rsidRPr="00342444">
        <w:rPr>
          <w:rFonts w:ascii="Traditional Arabic" w:hAnsi="Traditional Arabic" w:cs="Traditional Arabic"/>
          <w:i/>
          <w:iCs/>
          <w:sz w:val="24"/>
          <w:szCs w:val="24"/>
          <w:rtl/>
        </w:rPr>
        <w:t>العلاقة بين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الإدارة العليا في الجامعات الف</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 xml:space="preserve">طينية </w:t>
      </w:r>
      <w:proofErr w:type="gramStart"/>
      <w:r w:rsidRPr="00342444">
        <w:rPr>
          <w:rFonts w:ascii="Traditional Arabic" w:hAnsi="Traditional Arabic" w:cs="Traditional Arabic"/>
          <w:i/>
          <w:iCs/>
          <w:sz w:val="24"/>
          <w:szCs w:val="24"/>
          <w:rtl/>
        </w:rPr>
        <w:t>و ميزتها</w:t>
      </w:r>
      <w:proofErr w:type="gramEnd"/>
      <w:r w:rsidRPr="00342444">
        <w:rPr>
          <w:rFonts w:ascii="Traditional Arabic" w:hAnsi="Traditional Arabic" w:cs="Traditional Arabic"/>
          <w:i/>
          <w:iCs/>
          <w:sz w:val="24"/>
          <w:szCs w:val="24"/>
          <w:rtl/>
        </w:rPr>
        <w:t xml:space="preserve"> التنافسية: دراسة ميدانية على جامعات قطاع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36" w:history="1">
        <w:r w:rsidRPr="00342444">
          <w:rPr>
            <w:rStyle w:val="Hyperlink"/>
            <w:rFonts w:ascii="Traditional Arabic" w:hAnsi="Traditional Arabic" w:cs="Traditional Arabic"/>
            <w:sz w:val="24"/>
            <w:szCs w:val="24"/>
          </w:rPr>
          <w:t>https://search.emarefa.net/detail/BIM-298139</w:t>
        </w:r>
      </w:hyperlink>
      <w:r w:rsidRPr="00342444">
        <w:rPr>
          <w:rFonts w:ascii="Traditional Arabic" w:hAnsi="Traditional Arabic" w:cs="Traditional Arabic"/>
          <w:sz w:val="24"/>
          <w:szCs w:val="24"/>
          <w:rtl/>
        </w:rPr>
        <w:t xml:space="preserve"> </w:t>
      </w:r>
    </w:p>
    <w:p w14:paraId="723CBD50" w14:textId="0E32C3E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راضي، ج.  </w:t>
      </w:r>
      <w:proofErr w:type="gramStart"/>
      <w:r w:rsidRPr="00342444">
        <w:rPr>
          <w:rFonts w:ascii="Traditional Arabic" w:hAnsi="Traditional Arabic" w:cs="Traditional Arabic"/>
          <w:sz w:val="24"/>
          <w:szCs w:val="24"/>
          <w:rtl/>
        </w:rPr>
        <w:t>م. ،</w:t>
      </w:r>
      <w:proofErr w:type="gramEnd"/>
      <w:r w:rsidRPr="00342444">
        <w:rPr>
          <w:rFonts w:ascii="Traditional Arabic" w:hAnsi="Traditional Arabic" w:cs="Traditional Arabic"/>
          <w:sz w:val="24"/>
          <w:szCs w:val="24"/>
          <w:rtl/>
        </w:rPr>
        <w:t xml:space="preserve"> &amp; قاسم، ز.  ن.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w:t>
      </w:r>
      <w:proofErr w:type="gramStart"/>
      <w:r w:rsidRPr="00342444">
        <w:rPr>
          <w:rFonts w:ascii="Traditional Arabic" w:hAnsi="Traditional Arabic" w:cs="Traditional Arabic"/>
          <w:sz w:val="24"/>
          <w:szCs w:val="24"/>
          <w:rtl/>
        </w:rPr>
        <w:t>و تأثيره</w:t>
      </w:r>
      <w:proofErr w:type="gramEnd"/>
      <w:r w:rsidRPr="00342444">
        <w:rPr>
          <w:rFonts w:ascii="Traditional Arabic" w:hAnsi="Traditional Arabic" w:cs="Traditional Arabic"/>
          <w:sz w:val="24"/>
          <w:szCs w:val="24"/>
          <w:rtl/>
        </w:rPr>
        <w:t xml:space="preserve"> في تحقيق البراعة التنظيمية: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لآراء عينه من مدراء بعض المصارف الخاصة.  </w:t>
      </w:r>
      <w:r w:rsidRPr="00342444">
        <w:rPr>
          <w:rFonts w:ascii="Traditional Arabic" w:hAnsi="Traditional Arabic" w:cs="Traditional Arabic"/>
          <w:i/>
          <w:iCs/>
          <w:sz w:val="24"/>
          <w:szCs w:val="24"/>
          <w:rtl/>
        </w:rPr>
        <w:t xml:space="preserve">مجلة الإدارة </w:t>
      </w:r>
      <w:proofErr w:type="gramStart"/>
      <w:r w:rsidRPr="00342444">
        <w:rPr>
          <w:rFonts w:ascii="Traditional Arabic" w:hAnsi="Traditional Arabic" w:cs="Traditional Arabic"/>
          <w:i/>
          <w:iCs/>
          <w:sz w:val="24"/>
          <w:szCs w:val="24"/>
          <w:rtl/>
        </w:rPr>
        <w:t>و الاقتصاد</w:t>
      </w:r>
      <w:proofErr w:type="gramEnd"/>
      <w:r w:rsidRPr="00342444">
        <w:rPr>
          <w:rFonts w:ascii="Traditional Arabic" w:hAnsi="Traditional Arabic" w:cs="Traditional Arabic"/>
          <w:sz w:val="24"/>
          <w:szCs w:val="24"/>
          <w:rtl/>
        </w:rPr>
        <w:t xml:space="preserve">، 7(25)، 105–139. </w:t>
      </w:r>
    </w:p>
    <w:p w14:paraId="1F379CC0" w14:textId="0728C45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الربيعي، م.  ط.  </w:t>
      </w:r>
      <w:proofErr w:type="gramStart"/>
      <w:r w:rsidRPr="00342444">
        <w:rPr>
          <w:rFonts w:ascii="Traditional Arabic" w:hAnsi="Traditional Arabic" w:cs="Traditional Arabic"/>
          <w:sz w:val="24"/>
          <w:szCs w:val="24"/>
          <w:rtl/>
        </w:rPr>
        <w:t>ك. ،</w:t>
      </w:r>
      <w:proofErr w:type="gramEnd"/>
      <w:r w:rsidRPr="00342444">
        <w:rPr>
          <w:rFonts w:ascii="Traditional Arabic" w:hAnsi="Traditional Arabic" w:cs="Traditional Arabic"/>
          <w:sz w:val="24"/>
          <w:szCs w:val="24"/>
          <w:rtl/>
        </w:rPr>
        <w:t xml:space="preserve">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باقي </w:t>
      </w:r>
      <w:proofErr w:type="gramStart"/>
      <w:r w:rsidRPr="00342444">
        <w:rPr>
          <w:rFonts w:ascii="Traditional Arabic" w:hAnsi="Traditional Arabic" w:cs="Traditional Arabic"/>
          <w:sz w:val="24"/>
          <w:szCs w:val="24"/>
          <w:rtl/>
        </w:rPr>
        <w:t>و أثره</w:t>
      </w:r>
      <w:proofErr w:type="gramEnd"/>
      <w:r w:rsidRPr="00342444">
        <w:rPr>
          <w:rFonts w:ascii="Traditional Arabic" w:hAnsi="Traditional Arabic" w:cs="Traditional Arabic"/>
          <w:sz w:val="24"/>
          <w:szCs w:val="24"/>
          <w:rtl/>
        </w:rPr>
        <w:t xml:space="preserve">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 xml:space="preserve">مجلة الغري للعلوم الاقتصادية </w:t>
      </w:r>
      <w:proofErr w:type="gramStart"/>
      <w:r w:rsidRPr="00342444">
        <w:rPr>
          <w:rFonts w:ascii="Traditional Arabic" w:hAnsi="Traditional Arabic" w:cs="Traditional Arabic"/>
          <w:i/>
          <w:iCs/>
          <w:sz w:val="24"/>
          <w:szCs w:val="24"/>
          <w:rtl/>
        </w:rPr>
        <w:t>و الإدارية</w:t>
      </w:r>
      <w:proofErr w:type="gramEnd"/>
      <w:r w:rsidRPr="00342444">
        <w:rPr>
          <w:rFonts w:ascii="Traditional Arabic" w:hAnsi="Traditional Arabic" w:cs="Traditional Arabic"/>
          <w:sz w:val="24"/>
          <w:szCs w:val="24"/>
          <w:rtl/>
        </w:rPr>
        <w:t xml:space="preserve">، 15(2)، 285–304. </w:t>
      </w:r>
    </w:p>
    <w:p w14:paraId="338540CD" w14:textId="6C4813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الربيعي، م.  ط.  </w:t>
      </w:r>
      <w:proofErr w:type="gramStart"/>
      <w:r w:rsidRPr="00342444">
        <w:rPr>
          <w:rFonts w:ascii="Traditional Arabic" w:hAnsi="Traditional Arabic" w:cs="Traditional Arabic"/>
          <w:sz w:val="24"/>
          <w:szCs w:val="24"/>
          <w:rtl/>
        </w:rPr>
        <w:t>ك. ،</w:t>
      </w:r>
      <w:proofErr w:type="gramEnd"/>
      <w:r w:rsidRPr="00342444">
        <w:rPr>
          <w:rFonts w:ascii="Traditional Arabic" w:hAnsi="Traditional Arabic" w:cs="Traditional Arabic"/>
          <w:sz w:val="24"/>
          <w:szCs w:val="24"/>
          <w:rtl/>
        </w:rPr>
        <w:t xml:space="preserve"> &amp; علي، ص.  ح.  (2018).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باقي </w:t>
      </w:r>
      <w:proofErr w:type="gramStart"/>
      <w:r w:rsidRPr="00342444">
        <w:rPr>
          <w:rFonts w:ascii="Traditional Arabic" w:hAnsi="Traditional Arabic" w:cs="Traditional Arabic"/>
          <w:sz w:val="24"/>
          <w:szCs w:val="24"/>
          <w:rtl/>
        </w:rPr>
        <w:t>و أثره</w:t>
      </w:r>
      <w:proofErr w:type="gramEnd"/>
      <w:r w:rsidRPr="00342444">
        <w:rPr>
          <w:rFonts w:ascii="Traditional Arabic" w:hAnsi="Traditional Arabic" w:cs="Traditional Arabic"/>
          <w:sz w:val="24"/>
          <w:szCs w:val="24"/>
          <w:rtl/>
        </w:rPr>
        <w:t xml:space="preserve"> على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دراسة تطبيقية في وزارة النقل العراقية و الشركات التابعة لها.  </w:t>
      </w:r>
      <w:r w:rsidRPr="00342444">
        <w:rPr>
          <w:rFonts w:ascii="Traditional Arabic" w:hAnsi="Traditional Arabic" w:cs="Traditional Arabic"/>
          <w:i/>
          <w:iCs/>
          <w:sz w:val="24"/>
          <w:szCs w:val="24"/>
          <w:rtl/>
        </w:rPr>
        <w:t xml:space="preserve">مجلة الغري للعلوم الاقتصادية </w:t>
      </w:r>
      <w:proofErr w:type="gramStart"/>
      <w:r w:rsidRPr="00342444">
        <w:rPr>
          <w:rFonts w:ascii="Traditional Arabic" w:hAnsi="Traditional Arabic" w:cs="Traditional Arabic"/>
          <w:i/>
          <w:iCs/>
          <w:sz w:val="24"/>
          <w:szCs w:val="24"/>
          <w:rtl/>
        </w:rPr>
        <w:t>و الإدارية</w:t>
      </w:r>
      <w:proofErr w:type="gramEnd"/>
      <w:r w:rsidRPr="00342444">
        <w:rPr>
          <w:rFonts w:ascii="Traditional Arabic" w:hAnsi="Traditional Arabic" w:cs="Traditional Arabic"/>
          <w:sz w:val="24"/>
          <w:szCs w:val="24"/>
          <w:rtl/>
        </w:rPr>
        <w:t xml:space="preserve">، 15(2)، 285–304. </w:t>
      </w:r>
    </w:p>
    <w:p w14:paraId="1A13C427"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الرفاعي، أحمد </w:t>
      </w:r>
      <w:proofErr w:type="gramStart"/>
      <w:r w:rsidRPr="00342444">
        <w:rPr>
          <w:rFonts w:ascii="Traditional Arabic" w:hAnsi="Traditional Arabic" w:cs="Traditional Arabic"/>
          <w:sz w:val="24"/>
          <w:szCs w:val="24"/>
          <w:rtl/>
          <w:lang w:bidi="ar-SY"/>
        </w:rPr>
        <w:t>حسين .</w:t>
      </w:r>
      <w:proofErr w:type="gramEnd"/>
      <w:r w:rsidRPr="00342444">
        <w:rPr>
          <w:rFonts w:ascii="Traditional Arabic" w:hAnsi="Traditional Arabic" w:cs="Traditional Arabic"/>
          <w:sz w:val="24"/>
          <w:szCs w:val="24"/>
          <w:rtl/>
          <w:lang w:bidi="ar-SY"/>
        </w:rPr>
        <w:t xml:space="preserve">(٢٠٠٥). </w:t>
      </w:r>
      <w:r w:rsidRPr="00342444">
        <w:rPr>
          <w:rFonts w:ascii="Traditional Arabic" w:hAnsi="Traditional Arabic" w:cs="Traditional Arabic"/>
          <w:i/>
          <w:iCs/>
          <w:sz w:val="24"/>
          <w:szCs w:val="24"/>
          <w:rtl/>
          <w:lang w:bidi="ar-SY"/>
        </w:rPr>
        <w:t>مناهج البحث العلمي تطبيقات ادارية واقتصادية</w:t>
      </w:r>
      <w:r w:rsidRPr="00342444">
        <w:rPr>
          <w:rFonts w:ascii="Traditional Arabic" w:hAnsi="Traditional Arabic" w:cs="Traditional Arabic"/>
          <w:sz w:val="24"/>
          <w:szCs w:val="24"/>
          <w:rtl/>
          <w:lang w:bidi="ar-SY"/>
        </w:rPr>
        <w:t>. دار وائل للطباعة والنشر والتوزيع. عمّان.</w:t>
      </w:r>
    </w:p>
    <w:p w14:paraId="0358D12E"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زرواتي، رشيد. (٢٠٠٢). </w:t>
      </w:r>
      <w:r w:rsidRPr="00342444">
        <w:rPr>
          <w:rFonts w:ascii="Traditional Arabic" w:hAnsi="Traditional Arabic" w:cs="Traditional Arabic"/>
          <w:i/>
          <w:iCs/>
          <w:sz w:val="24"/>
          <w:szCs w:val="24"/>
          <w:rtl/>
          <w:lang w:bidi="ar-SY"/>
        </w:rPr>
        <w:t>تدريبات على منهجية البحث العلمي في العلوم الإجتماعية</w:t>
      </w:r>
      <w:r w:rsidRPr="00342444">
        <w:rPr>
          <w:rFonts w:ascii="Traditional Arabic" w:hAnsi="Traditional Arabic" w:cs="Traditional Arabic"/>
          <w:sz w:val="24"/>
          <w:szCs w:val="24"/>
          <w:rtl/>
          <w:lang w:bidi="ar-SY"/>
        </w:rPr>
        <w:t>. دار هومة. الجزائر.</w:t>
      </w:r>
    </w:p>
    <w:p w14:paraId="015D905B" w14:textId="7777777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سالم، ف.  ا.  (1994).  المفاهيم الاداريه الحديثه.  مركز الكتب الأردني. </w:t>
      </w:r>
    </w:p>
    <w:p w14:paraId="7D77A0D6" w14:textId="686569A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سعد فرج حمادي.  (2020).  تأثير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تطوير المنتجات الجديدة.  </w:t>
      </w:r>
      <w:r w:rsidRPr="00342444">
        <w:rPr>
          <w:rFonts w:ascii="Traditional Arabic" w:hAnsi="Traditional Arabic" w:cs="Traditional Arabic"/>
          <w:i/>
          <w:iCs/>
          <w:sz w:val="24"/>
          <w:szCs w:val="24"/>
          <w:rtl/>
        </w:rPr>
        <w:t>المجلة الاكاديمية العالمية للاقتصاد والعلوم الادارية</w:t>
      </w:r>
      <w:r w:rsidRPr="00342444">
        <w:rPr>
          <w:rFonts w:ascii="Traditional Arabic" w:hAnsi="Traditional Arabic" w:cs="Traditional Arabic"/>
          <w:sz w:val="24"/>
          <w:szCs w:val="24"/>
          <w:rtl/>
        </w:rPr>
        <w:t xml:space="preserve">، 2(1).  </w:t>
      </w:r>
      <w:hyperlink r:id="rId37" w:history="1">
        <w:r w:rsidRPr="00342444">
          <w:rPr>
            <w:rStyle w:val="Hyperlink"/>
            <w:rFonts w:ascii="Traditional Arabic" w:hAnsi="Traditional Arabic" w:cs="Traditional Arabic"/>
            <w:sz w:val="24"/>
            <w:szCs w:val="24"/>
          </w:rPr>
          <w:t>https://iajour.com/index.php/eas/article/view/44</w:t>
        </w:r>
      </w:hyperlink>
      <w:r w:rsidRPr="00342444">
        <w:rPr>
          <w:rFonts w:ascii="Traditional Arabic" w:hAnsi="Traditional Arabic" w:cs="Traditional Arabic"/>
          <w:sz w:val="24"/>
          <w:szCs w:val="24"/>
          <w:rtl/>
        </w:rPr>
        <w:t xml:space="preserve"> </w:t>
      </w:r>
    </w:p>
    <w:p w14:paraId="71623145" w14:textId="3978734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دار المسيرة، عمان. </w:t>
      </w:r>
    </w:p>
    <w:p w14:paraId="5F090F4A" w14:textId="6E97582D"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كارنة، ب.  خ.  (2010).  </w:t>
      </w:r>
      <w:r w:rsidRPr="00342444">
        <w:rPr>
          <w:rFonts w:ascii="Traditional Arabic" w:hAnsi="Traditional Arabic" w:cs="Traditional Arabic"/>
          <w:i/>
          <w:iCs/>
          <w:sz w:val="24"/>
          <w:szCs w:val="24"/>
          <w:rtl/>
        </w:rPr>
        <w:t>القيادة الإدارية الفعالة</w:t>
      </w:r>
      <w:r w:rsidRPr="00342444">
        <w:rPr>
          <w:rFonts w:ascii="Traditional Arabic" w:hAnsi="Traditional Arabic" w:cs="Traditional Arabic"/>
          <w:sz w:val="24"/>
          <w:szCs w:val="24"/>
          <w:rtl/>
        </w:rPr>
        <w:t xml:space="preserve">.  دار المسيرة، عمان. </w:t>
      </w:r>
    </w:p>
    <w:p w14:paraId="799C6105" w14:textId="15B32EF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سليطين، س.  ع.  (2021).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إدارة الأزمات: دراسة ميدانية في مديرية الزراعة في اللاذقية.  </w:t>
      </w:r>
      <w:r w:rsidRPr="00342444">
        <w:rPr>
          <w:rFonts w:ascii="Traditional Arabic" w:hAnsi="Traditional Arabic" w:cs="Traditional Arabic"/>
          <w:i/>
          <w:iCs/>
          <w:sz w:val="24"/>
          <w:szCs w:val="24"/>
          <w:rtl/>
        </w:rPr>
        <w:t>مجلة جامعة البعث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الاقتصادية</w:t>
      </w:r>
      <w:r w:rsidRPr="00342444">
        <w:rPr>
          <w:rFonts w:ascii="Traditional Arabic" w:hAnsi="Traditional Arabic" w:cs="Traditional Arabic"/>
          <w:sz w:val="24"/>
          <w:szCs w:val="24"/>
          <w:rtl/>
        </w:rPr>
        <w:t xml:space="preserve">، 43(30)، 95–134. </w:t>
      </w:r>
    </w:p>
    <w:p w14:paraId="7F430688" w14:textId="15933F3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ید، </w:t>
      </w:r>
      <w:proofErr w:type="gramStart"/>
      <w:r w:rsidRPr="00342444">
        <w:rPr>
          <w:rFonts w:ascii="Traditional Arabic" w:hAnsi="Traditional Arabic" w:cs="Traditional Arabic"/>
          <w:sz w:val="24"/>
          <w:szCs w:val="24"/>
          <w:rtl/>
        </w:rPr>
        <w:t>أ. ،</w:t>
      </w:r>
      <w:proofErr w:type="gramEnd"/>
      <w:r w:rsidRPr="00342444">
        <w:rPr>
          <w:rFonts w:ascii="Traditional Arabic" w:hAnsi="Traditional Arabic" w:cs="Traditional Arabic"/>
          <w:sz w:val="24"/>
          <w:szCs w:val="24"/>
          <w:rtl/>
        </w:rPr>
        <w:t xml:space="preserve"> محمود، س.  </w:t>
      </w:r>
      <w:proofErr w:type="gramStart"/>
      <w:r w:rsidRPr="00342444">
        <w:rPr>
          <w:rFonts w:ascii="Traditional Arabic" w:hAnsi="Traditional Arabic" w:cs="Traditional Arabic"/>
          <w:sz w:val="24"/>
          <w:szCs w:val="24"/>
          <w:rtl/>
        </w:rPr>
        <w:t>ا. ،</w:t>
      </w:r>
      <w:proofErr w:type="gramEnd"/>
      <w:r w:rsidRPr="00342444">
        <w:rPr>
          <w:rFonts w:ascii="Traditional Arabic" w:hAnsi="Traditional Arabic" w:cs="Traditional Arabic"/>
          <w:sz w:val="24"/>
          <w:szCs w:val="24"/>
          <w:rtl/>
        </w:rPr>
        <w:t xml:space="preserve">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8"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95E8A37" w14:textId="4CEC7A5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ید، </w:t>
      </w:r>
      <w:proofErr w:type="gramStart"/>
      <w:r w:rsidRPr="00342444">
        <w:rPr>
          <w:rFonts w:ascii="Traditional Arabic" w:hAnsi="Traditional Arabic" w:cs="Traditional Arabic"/>
          <w:sz w:val="24"/>
          <w:szCs w:val="24"/>
          <w:rtl/>
        </w:rPr>
        <w:t>أ. ،</w:t>
      </w:r>
      <w:proofErr w:type="gramEnd"/>
      <w:r w:rsidRPr="00342444">
        <w:rPr>
          <w:rFonts w:ascii="Traditional Arabic" w:hAnsi="Traditional Arabic" w:cs="Traditional Arabic"/>
          <w:sz w:val="24"/>
          <w:szCs w:val="24"/>
          <w:rtl/>
        </w:rPr>
        <w:t xml:space="preserve"> محمود، س.  </w:t>
      </w:r>
      <w:proofErr w:type="gramStart"/>
      <w:r w:rsidRPr="00342444">
        <w:rPr>
          <w:rFonts w:ascii="Traditional Arabic" w:hAnsi="Traditional Arabic" w:cs="Traditional Arabic"/>
          <w:sz w:val="24"/>
          <w:szCs w:val="24"/>
          <w:rtl/>
        </w:rPr>
        <w:t>ا. ،</w:t>
      </w:r>
      <w:proofErr w:type="gramEnd"/>
      <w:r w:rsidRPr="00342444">
        <w:rPr>
          <w:rFonts w:ascii="Traditional Arabic" w:hAnsi="Traditional Arabic" w:cs="Traditional Arabic"/>
          <w:sz w:val="24"/>
          <w:szCs w:val="24"/>
          <w:rtl/>
        </w:rPr>
        <w:t xml:space="preserve"> &amp; متولي، ش.  س.  (2022).  أثر أبعاد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علی الأداء المؤسسی داخل بعض الجامعات الخاصة فی مصر.  </w:t>
      </w:r>
      <w:r w:rsidRPr="00342444">
        <w:rPr>
          <w:rFonts w:ascii="Traditional Arabic" w:hAnsi="Traditional Arabic" w:cs="Traditional Arabic"/>
          <w:i/>
          <w:iCs/>
          <w:sz w:val="24"/>
          <w:szCs w:val="24"/>
          <w:rtl/>
        </w:rPr>
        <w:t>مجلة البحوث التجاریة</w:t>
      </w:r>
      <w:r w:rsidRPr="00342444">
        <w:rPr>
          <w:rFonts w:ascii="Traditional Arabic" w:hAnsi="Traditional Arabic" w:cs="Traditional Arabic"/>
          <w:sz w:val="24"/>
          <w:szCs w:val="24"/>
          <w:rtl/>
        </w:rPr>
        <w:t xml:space="preserve">، 45(3)، 322-352.  </w:t>
      </w:r>
      <w:hyperlink r:id="rId39" w:history="1">
        <w:r w:rsidRPr="00342444">
          <w:rPr>
            <w:rStyle w:val="Hyperlink"/>
            <w:rFonts w:ascii="Traditional Arabic" w:hAnsi="Traditional Arabic" w:cs="Traditional Arabic"/>
            <w:sz w:val="24"/>
            <w:szCs w:val="24"/>
          </w:rPr>
          <w:t>https://doi.org/10.21608/zcom.2022.131299.1134</w:t>
        </w:r>
      </w:hyperlink>
      <w:r w:rsidRPr="00342444">
        <w:rPr>
          <w:rFonts w:ascii="Traditional Arabic" w:hAnsi="Traditional Arabic" w:cs="Traditional Arabic"/>
          <w:sz w:val="24"/>
          <w:szCs w:val="24"/>
          <w:rtl/>
        </w:rPr>
        <w:t xml:space="preserve"> </w:t>
      </w:r>
    </w:p>
    <w:p w14:paraId="4AE92EBB" w14:textId="271D59C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0"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tl/>
        </w:rPr>
        <w:t xml:space="preserve"> </w:t>
      </w:r>
    </w:p>
    <w:p w14:paraId="6EB29219" w14:textId="2C092345" w:rsidR="00747F59" w:rsidRPr="00342444" w:rsidRDefault="00747F59" w:rsidP="00342444">
      <w:pPr>
        <w:bidi/>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tl/>
        </w:rPr>
        <w:t xml:space="preserve">الشاعر، ع.  د.  م.  (2007).  </w:t>
      </w:r>
      <w:r w:rsidRPr="00342444">
        <w:rPr>
          <w:rFonts w:ascii="Traditional Arabic" w:hAnsi="Traditional Arabic" w:cs="Traditional Arabic"/>
          <w:i/>
          <w:iCs/>
          <w:sz w:val="24"/>
          <w:szCs w:val="24"/>
          <w:rtl/>
        </w:rPr>
        <w:t>معوقات تطبيق التخطيط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لدى مديري المدارس الحكومية في محافظات غزة</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ير]. الجامعة الإسلامية، ف</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 xml:space="preserve">طين.  </w:t>
      </w:r>
      <w:hyperlink r:id="rId41" w:history="1">
        <w:r w:rsidRPr="00342444">
          <w:rPr>
            <w:rStyle w:val="Hyperlink"/>
            <w:rFonts w:ascii="Traditional Arabic" w:hAnsi="Traditional Arabic" w:cs="Traditional Arabic"/>
            <w:sz w:val="24"/>
            <w:szCs w:val="24"/>
          </w:rPr>
          <w:t>https://search.emarefa.net/detail/BIM-300990</w:t>
        </w:r>
      </w:hyperlink>
      <w:r w:rsidRPr="00342444">
        <w:rPr>
          <w:rFonts w:ascii="Traditional Arabic" w:hAnsi="Traditional Arabic" w:cs="Traditional Arabic"/>
          <w:sz w:val="24"/>
          <w:szCs w:val="24"/>
        </w:rPr>
        <w:t xml:space="preserve"> </w:t>
      </w:r>
    </w:p>
    <w:p w14:paraId="539BC4F0" w14:textId="4B0CBA03"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شديفات، ب.  إ.  ع.  ا.  (2020).  </w:t>
      </w:r>
      <w:r w:rsidRPr="00342444">
        <w:rPr>
          <w:rFonts w:ascii="Traditional Arabic" w:hAnsi="Traditional Arabic" w:cs="Traditional Arabic"/>
          <w:i/>
          <w:iCs/>
          <w:sz w:val="24"/>
          <w:szCs w:val="24"/>
          <w:rtl/>
        </w:rPr>
        <w:t>أثر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على تطوير إدارة الموارد البشرية بالتطبيق على المركز الجغرافي الملكي الاردني (2006—2016م) (الطبعة الأولى).</w:t>
      </w:r>
      <w:r w:rsidRPr="00342444">
        <w:rPr>
          <w:rFonts w:ascii="Traditional Arabic" w:hAnsi="Traditional Arabic" w:cs="Traditional Arabic"/>
          <w:sz w:val="24"/>
          <w:szCs w:val="24"/>
          <w:rtl/>
        </w:rPr>
        <w:t xml:space="preserve">  دار اليازوري العلمية للنشر و </w:t>
      </w:r>
      <w:proofErr w:type="gramStart"/>
      <w:r w:rsidRPr="00342444">
        <w:rPr>
          <w:rFonts w:ascii="Traditional Arabic" w:hAnsi="Traditional Arabic" w:cs="Traditional Arabic"/>
          <w:sz w:val="24"/>
          <w:szCs w:val="24"/>
          <w:rtl/>
        </w:rPr>
        <w:t>التوزيع،.</w:t>
      </w:r>
      <w:proofErr w:type="gramEnd"/>
      <w:r w:rsidRPr="00342444">
        <w:rPr>
          <w:rFonts w:ascii="Traditional Arabic" w:hAnsi="Traditional Arabic" w:cs="Traditional Arabic"/>
          <w:sz w:val="24"/>
          <w:szCs w:val="24"/>
          <w:rtl/>
        </w:rPr>
        <w:t xml:space="preserve"> </w:t>
      </w:r>
    </w:p>
    <w:p w14:paraId="19DF0EC5"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شروخ، صلاح الدين. (٢٠٠٣). </w:t>
      </w:r>
      <w:r w:rsidRPr="00342444">
        <w:rPr>
          <w:rFonts w:ascii="Traditional Arabic" w:hAnsi="Traditional Arabic" w:cs="Traditional Arabic"/>
          <w:i/>
          <w:iCs/>
          <w:sz w:val="24"/>
          <w:szCs w:val="24"/>
          <w:rtl/>
          <w:lang w:bidi="ar-SY"/>
        </w:rPr>
        <w:t>منهجية البحث علمي للجامعيين: علوم قانونية، علوم اجتماعية</w:t>
      </w:r>
      <w:r w:rsidRPr="00342444">
        <w:rPr>
          <w:rFonts w:ascii="Traditional Arabic" w:hAnsi="Traditional Arabic" w:cs="Traditional Arabic"/>
          <w:sz w:val="24"/>
          <w:szCs w:val="24"/>
          <w:rtl/>
          <w:lang w:bidi="ar-SY"/>
        </w:rPr>
        <w:t>. دار العلوم للنشر والتوزيع. حلون.</w:t>
      </w:r>
    </w:p>
    <w:p w14:paraId="1D465E68" w14:textId="759AE5F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 خ.  (2023).  أثـر تطبيق الاحتـرافية على أداء العاملين في المنظمات الحکومية: دراسة ميدانية على الموظفين الإداريين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شفى جامعة الملک </w:t>
      </w:r>
      <w:proofErr w:type="gramStart"/>
      <w:r w:rsidRPr="00342444">
        <w:rPr>
          <w:rFonts w:ascii="Traditional Arabic" w:hAnsi="Traditional Arabic" w:cs="Traditional Arabic"/>
          <w:sz w:val="24"/>
          <w:szCs w:val="24"/>
          <w:rtl/>
        </w:rPr>
        <w:t>عبدالعزيـز ،</w:t>
      </w:r>
      <w:proofErr w:type="gramEnd"/>
      <w:r w:rsidRPr="00342444">
        <w:rPr>
          <w:rFonts w:ascii="Traditional Arabic" w:hAnsi="Traditional Arabic" w:cs="Traditional Arabic"/>
          <w:sz w:val="24"/>
          <w:szCs w:val="24"/>
          <w:rtl/>
        </w:rPr>
        <w:t xml:space="preserve"> جدة.  </w:t>
      </w:r>
      <w:r w:rsidRPr="00342444">
        <w:rPr>
          <w:rFonts w:ascii="Traditional Arabic" w:hAnsi="Traditional Arabic" w:cs="Traditional Arabic"/>
          <w:i/>
          <w:iCs/>
          <w:sz w:val="24"/>
          <w:szCs w:val="24"/>
          <w:rtl/>
        </w:rPr>
        <w:t>المجلة العربية للإدارة</w:t>
      </w:r>
      <w:r w:rsidRPr="00342444">
        <w:rPr>
          <w:rFonts w:ascii="Traditional Arabic" w:hAnsi="Traditional Arabic" w:cs="Traditional Arabic"/>
          <w:sz w:val="24"/>
          <w:szCs w:val="24"/>
          <w:rtl/>
        </w:rPr>
        <w:t xml:space="preserve">، 43(1)، 243–256.  </w:t>
      </w:r>
      <w:hyperlink r:id="rId42" w:history="1">
        <w:r w:rsidRPr="00342444">
          <w:rPr>
            <w:rStyle w:val="Hyperlink"/>
            <w:rFonts w:ascii="Traditional Arabic" w:hAnsi="Traditional Arabic" w:cs="Traditional Arabic"/>
            <w:sz w:val="24"/>
            <w:szCs w:val="24"/>
          </w:rPr>
          <w:t>https://doi.org/10.21608/aja.2023.160783</w:t>
        </w:r>
      </w:hyperlink>
      <w:r w:rsidRPr="00342444">
        <w:rPr>
          <w:rFonts w:ascii="Traditional Arabic" w:hAnsi="Traditional Arabic" w:cs="Traditional Arabic"/>
          <w:sz w:val="24"/>
          <w:szCs w:val="24"/>
          <w:rtl/>
        </w:rPr>
        <w:t xml:space="preserve"> </w:t>
      </w:r>
    </w:p>
    <w:p w14:paraId="2FA07028" w14:textId="5274C45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الشريف، خ.  (2023).  أثـر تطبيق الاحتـرافية على أداء العاملين في المنظمات الحکومية: دراسة ميدانية على الموظفين الإداريين في م</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شفى جامعة الملک </w:t>
      </w:r>
      <w:proofErr w:type="gramStart"/>
      <w:r w:rsidRPr="00342444">
        <w:rPr>
          <w:rFonts w:ascii="Traditional Arabic" w:hAnsi="Traditional Arabic" w:cs="Traditional Arabic"/>
          <w:sz w:val="24"/>
          <w:szCs w:val="24"/>
          <w:rtl/>
        </w:rPr>
        <w:t>عبدالعزيـز ،</w:t>
      </w:r>
      <w:proofErr w:type="gramEnd"/>
      <w:r w:rsidRPr="00342444">
        <w:rPr>
          <w:rFonts w:ascii="Traditional Arabic" w:hAnsi="Traditional Arabic" w:cs="Traditional Arabic"/>
          <w:sz w:val="24"/>
          <w:szCs w:val="24"/>
          <w:rtl/>
        </w:rPr>
        <w:t xml:space="preserve"> جدة.  </w:t>
      </w:r>
      <w:r w:rsidRPr="00342444">
        <w:rPr>
          <w:rFonts w:ascii="Traditional Arabic" w:hAnsi="Traditional Arabic" w:cs="Traditional Arabic"/>
          <w:i/>
          <w:iCs/>
          <w:sz w:val="24"/>
          <w:szCs w:val="24"/>
          <w:rtl/>
        </w:rPr>
        <w:t>المجلة العربية للإدارة</w:t>
      </w:r>
      <w:r w:rsidRPr="00342444">
        <w:rPr>
          <w:rFonts w:ascii="Traditional Arabic" w:hAnsi="Traditional Arabic" w:cs="Traditional Arabic"/>
          <w:sz w:val="24"/>
          <w:szCs w:val="24"/>
          <w:rtl/>
        </w:rPr>
        <w:t xml:space="preserve">، 43(1)، 243–256.  </w:t>
      </w:r>
      <w:hyperlink r:id="rId43" w:history="1">
        <w:r w:rsidRPr="00342444">
          <w:rPr>
            <w:rStyle w:val="Hyperlink"/>
            <w:rFonts w:ascii="Traditional Arabic" w:hAnsi="Traditional Arabic" w:cs="Traditional Arabic"/>
            <w:sz w:val="24"/>
            <w:szCs w:val="24"/>
          </w:rPr>
          <w:t>https://doi.org/10.21608/aja.2023.160783</w:t>
        </w:r>
      </w:hyperlink>
      <w:r w:rsidRPr="00342444">
        <w:rPr>
          <w:rFonts w:ascii="Traditional Arabic" w:hAnsi="Traditional Arabic" w:cs="Traditional Arabic"/>
          <w:sz w:val="24"/>
          <w:szCs w:val="24"/>
          <w:rtl/>
        </w:rPr>
        <w:t xml:space="preserve"> </w:t>
      </w:r>
    </w:p>
    <w:p w14:paraId="38FB8719" w14:textId="1580844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الشريفي، ع.  ك.  ح.  (2019).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w:t>
      </w:r>
      <w:proofErr w:type="gramStart"/>
      <w:r w:rsidRPr="00342444">
        <w:rPr>
          <w:rFonts w:ascii="Traditional Arabic" w:hAnsi="Traditional Arabic" w:cs="Traditional Arabic"/>
          <w:sz w:val="24"/>
          <w:szCs w:val="24"/>
          <w:rtl/>
        </w:rPr>
        <w:t>و تأثيره</w:t>
      </w:r>
      <w:proofErr w:type="gramEnd"/>
      <w:r w:rsidRPr="00342444">
        <w:rPr>
          <w:rFonts w:ascii="Traditional Arabic" w:hAnsi="Traditional Arabic" w:cs="Traditional Arabic"/>
          <w:sz w:val="24"/>
          <w:szCs w:val="24"/>
          <w:rtl/>
        </w:rPr>
        <w:t xml:space="preserve"> في الضغوط التنافسية: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في شركات الاتصال المتنقلة في العراق (زين العراق، آسيا سيل، كورك، أمنية).  </w:t>
      </w:r>
      <w:r w:rsidRPr="00342444">
        <w:rPr>
          <w:rFonts w:ascii="Traditional Arabic" w:hAnsi="Traditional Arabic" w:cs="Traditional Arabic"/>
          <w:i/>
          <w:iCs/>
          <w:sz w:val="24"/>
          <w:szCs w:val="24"/>
          <w:rtl/>
        </w:rPr>
        <w:t xml:space="preserve">مجلة العلوم الاقتصادية </w:t>
      </w:r>
      <w:proofErr w:type="gramStart"/>
      <w:r w:rsidRPr="00342444">
        <w:rPr>
          <w:rFonts w:ascii="Traditional Arabic" w:hAnsi="Traditional Arabic" w:cs="Traditional Arabic"/>
          <w:i/>
          <w:iCs/>
          <w:sz w:val="24"/>
          <w:szCs w:val="24"/>
          <w:rtl/>
        </w:rPr>
        <w:t>و الإدارية</w:t>
      </w:r>
      <w:proofErr w:type="gramEnd"/>
      <w:r w:rsidRPr="00342444">
        <w:rPr>
          <w:rFonts w:ascii="Traditional Arabic" w:hAnsi="Traditional Arabic" w:cs="Traditional Arabic"/>
          <w:sz w:val="24"/>
          <w:szCs w:val="24"/>
          <w:rtl/>
        </w:rPr>
        <w:t xml:space="preserve">، 25(113)، 191–220. </w:t>
      </w:r>
    </w:p>
    <w:p w14:paraId="247A9862" w14:textId="317FA407"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الشريفي، ع.  ك.  ح.  (2019).  دور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راتيجي في ا</w:t>
      </w:r>
      <w:r w:rsidR="00B41739">
        <w:rPr>
          <w:rFonts w:ascii="Traditional Arabic" w:hAnsi="Traditional Arabic" w:cs="Traditional Arabic"/>
          <w:sz w:val="24"/>
          <w:szCs w:val="24"/>
          <w:rtl/>
        </w:rPr>
        <w:t>لـس</w:t>
      </w:r>
      <w:r w:rsidRPr="00342444">
        <w:rPr>
          <w:rFonts w:ascii="Traditional Arabic" w:hAnsi="Traditional Arabic" w:cs="Traditional Arabic"/>
          <w:sz w:val="24"/>
          <w:szCs w:val="24"/>
          <w:rtl/>
        </w:rPr>
        <w:t>معة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راتيجية </w:t>
      </w:r>
      <w:proofErr w:type="gramStart"/>
      <w:r w:rsidRPr="00342444">
        <w:rPr>
          <w:rFonts w:ascii="Traditional Arabic" w:hAnsi="Traditional Arabic" w:cs="Traditional Arabic"/>
          <w:sz w:val="24"/>
          <w:szCs w:val="24"/>
          <w:rtl/>
        </w:rPr>
        <w:t>و تأثيره</w:t>
      </w:r>
      <w:proofErr w:type="gramEnd"/>
      <w:r w:rsidRPr="00342444">
        <w:rPr>
          <w:rFonts w:ascii="Traditional Arabic" w:hAnsi="Traditional Arabic" w:cs="Traditional Arabic"/>
          <w:sz w:val="24"/>
          <w:szCs w:val="24"/>
          <w:rtl/>
        </w:rPr>
        <w:t xml:space="preserve"> في الضغوط التنافسية: دراسة 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طلاعية في شركات الاتصال المتنقلة في العراق (زين العراق، آسيا سيل، كورك، أمنية).  </w:t>
      </w:r>
      <w:r w:rsidRPr="00342444">
        <w:rPr>
          <w:rFonts w:ascii="Traditional Arabic" w:hAnsi="Traditional Arabic" w:cs="Traditional Arabic"/>
          <w:i/>
          <w:iCs/>
          <w:sz w:val="24"/>
          <w:szCs w:val="24"/>
          <w:rtl/>
        </w:rPr>
        <w:t xml:space="preserve">مجلة العلوم الاقتصادية </w:t>
      </w:r>
      <w:proofErr w:type="gramStart"/>
      <w:r w:rsidRPr="00342444">
        <w:rPr>
          <w:rFonts w:ascii="Traditional Arabic" w:hAnsi="Traditional Arabic" w:cs="Traditional Arabic"/>
          <w:i/>
          <w:iCs/>
          <w:sz w:val="24"/>
          <w:szCs w:val="24"/>
          <w:rtl/>
        </w:rPr>
        <w:t>و الإدارية</w:t>
      </w:r>
      <w:proofErr w:type="gramEnd"/>
      <w:r w:rsidRPr="00342444">
        <w:rPr>
          <w:rFonts w:ascii="Traditional Arabic" w:hAnsi="Traditional Arabic" w:cs="Traditional Arabic"/>
          <w:sz w:val="24"/>
          <w:szCs w:val="24"/>
          <w:rtl/>
        </w:rPr>
        <w:t xml:space="preserve">، 25(113)، 191–220. </w:t>
      </w:r>
    </w:p>
    <w:p w14:paraId="0E34BA53" w14:textId="488449E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الشعيبي، م.  ا.  ق.  (2004).  </w:t>
      </w:r>
      <w:r w:rsidRPr="00342444">
        <w:rPr>
          <w:rFonts w:ascii="Traditional Arabic" w:hAnsi="Traditional Arabic" w:cs="Traditional Arabic"/>
          <w:i/>
          <w:iCs/>
          <w:sz w:val="24"/>
          <w:szCs w:val="24"/>
          <w:rtl/>
        </w:rPr>
        <w:t>تأثير سياسات منظمة التجارة العالمية على صياغة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الشاملة لمنظمات صناعة الأدوية</w:t>
      </w:r>
      <w:r w:rsidRPr="00342444">
        <w:rPr>
          <w:rFonts w:ascii="Traditional Arabic" w:hAnsi="Traditional Arabic" w:cs="Traditional Arabic"/>
          <w:sz w:val="24"/>
          <w:szCs w:val="24"/>
          <w:rtl/>
        </w:rPr>
        <w:t xml:space="preserve"> [أطروحة دكتوراه].  جامعة الموصل. </w:t>
      </w:r>
    </w:p>
    <w:p w14:paraId="17DCCA03" w14:textId="3F12CC2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الشعيبي، م.  ا.  ق.  (2004).  </w:t>
      </w:r>
      <w:r w:rsidRPr="00342444">
        <w:rPr>
          <w:rFonts w:ascii="Traditional Arabic" w:hAnsi="Traditional Arabic" w:cs="Traditional Arabic"/>
          <w:i/>
          <w:iCs/>
          <w:sz w:val="24"/>
          <w:szCs w:val="24"/>
          <w:rtl/>
        </w:rPr>
        <w:t>تأثير سياسات منظمة التجارة العالمية على صياغة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الشاملة لمنظمات صناعة الأدوية</w:t>
      </w:r>
      <w:r w:rsidRPr="00342444">
        <w:rPr>
          <w:rFonts w:ascii="Traditional Arabic" w:hAnsi="Traditional Arabic" w:cs="Traditional Arabic"/>
          <w:sz w:val="24"/>
          <w:szCs w:val="24"/>
          <w:rtl/>
        </w:rPr>
        <w:t xml:space="preserve"> [أطروحة دكتوراه].  جامعة الموصل. </w:t>
      </w:r>
    </w:p>
    <w:p w14:paraId="0C3E8FFD" w14:textId="54C9B00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شقير، إ.  ف.  إ.  (2005).  </w:t>
      </w:r>
      <w:r w:rsidRPr="00342444">
        <w:rPr>
          <w:rFonts w:ascii="Traditional Arabic" w:hAnsi="Traditional Arabic" w:cs="Traditional Arabic"/>
          <w:i/>
          <w:iCs/>
          <w:sz w:val="24"/>
          <w:szCs w:val="24"/>
          <w:rtl/>
        </w:rPr>
        <w:t>تقييم الاداء التسويقى فى المنظمات المصرية من منظور متكامل</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الاسكندرية. </w:t>
      </w:r>
    </w:p>
    <w:p w14:paraId="5726878B" w14:textId="649C28DF"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شين، ن.  (2017).  </w:t>
      </w:r>
      <w:r w:rsidRPr="00342444">
        <w:rPr>
          <w:rFonts w:ascii="Traditional Arabic" w:hAnsi="Traditional Arabic" w:cs="Traditional Arabic"/>
          <w:i/>
          <w:iCs/>
          <w:sz w:val="24"/>
          <w:szCs w:val="24"/>
          <w:rtl/>
        </w:rPr>
        <w:t>تأثير الاتجاه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على أداء منظمات الأعمال، دراسة حالة شركة نفطال لتوزيع وتسويق المنتجات البترولية</w:t>
      </w:r>
      <w:r w:rsidRPr="00342444">
        <w:rPr>
          <w:rFonts w:ascii="Traditional Arabic" w:hAnsi="Traditional Arabic" w:cs="Traditional Arabic"/>
          <w:sz w:val="24"/>
          <w:szCs w:val="24"/>
          <w:rtl/>
        </w:rPr>
        <w:t xml:space="preserve">.  [أطروحة دكتوراه]، جامعة محمد خيضر - بسكرة.  </w:t>
      </w:r>
      <w:hyperlink r:id="rId44" w:history="1">
        <w:r w:rsidRPr="00342444">
          <w:rPr>
            <w:rStyle w:val="Hyperlink"/>
            <w:rFonts w:ascii="Traditional Arabic" w:hAnsi="Traditional Arabic" w:cs="Traditional Arabic"/>
            <w:sz w:val="24"/>
            <w:szCs w:val="24"/>
          </w:rPr>
          <w:t>http://thesis.univ-biskra.dz/3031</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7C2AC6E5" w14:textId="55D8DDDC"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الضلاعین، ع.  (2017).  أثر أبعاد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راتیجی فی تحسین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فی خطوط الملکیة الأردنیة: دراسة میدانیه.  </w:t>
      </w:r>
      <w:r w:rsidRPr="00342444">
        <w:rPr>
          <w:rFonts w:ascii="Traditional Arabic" w:hAnsi="Traditional Arabic" w:cs="Traditional Arabic"/>
          <w:i/>
          <w:iCs/>
          <w:sz w:val="24"/>
          <w:szCs w:val="24"/>
          <w:rtl/>
        </w:rPr>
        <w:t>المجلة الدولیة للتراث وا</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یاحة والضیافة</w:t>
      </w:r>
      <w:r w:rsidRPr="00342444">
        <w:rPr>
          <w:rFonts w:ascii="Traditional Arabic" w:hAnsi="Traditional Arabic" w:cs="Traditional Arabic"/>
          <w:sz w:val="24"/>
          <w:szCs w:val="24"/>
          <w:cs/>
        </w:rPr>
        <w:t>‎</w:t>
      </w:r>
      <w:r w:rsidRPr="00342444">
        <w:rPr>
          <w:rFonts w:ascii="Traditional Arabic" w:hAnsi="Traditional Arabic" w:cs="Traditional Arabic"/>
          <w:sz w:val="24"/>
          <w:szCs w:val="24"/>
          <w:rtl/>
        </w:rPr>
        <w:t>، 11</w:t>
      </w:r>
      <w:r w:rsidRPr="00342444">
        <w:rPr>
          <w:rFonts w:ascii="Traditional Arabic" w:hAnsi="Traditional Arabic" w:cs="Traditional Arabic"/>
          <w:sz w:val="24"/>
          <w:szCs w:val="24"/>
        </w:rPr>
        <w:t>(2)</w:t>
      </w:r>
      <w:r w:rsidRPr="00342444">
        <w:rPr>
          <w:rFonts w:ascii="Traditional Arabic" w:hAnsi="Traditional Arabic" w:cs="Traditional Arabic"/>
          <w:sz w:val="24"/>
          <w:szCs w:val="24"/>
          <w:rtl/>
        </w:rPr>
        <w:t>، 272-</w:t>
      </w:r>
      <w:r w:rsidRPr="00342444">
        <w:rPr>
          <w:rFonts w:ascii="Traditional Arabic" w:hAnsi="Traditional Arabic" w:cs="Traditional Arabic"/>
          <w:sz w:val="24"/>
          <w:szCs w:val="24"/>
        </w:rPr>
        <w:t>294</w:t>
      </w:r>
      <w:r w:rsidRPr="00342444">
        <w:rPr>
          <w:rFonts w:ascii="Traditional Arabic" w:hAnsi="Traditional Arabic" w:cs="Traditional Arabic"/>
          <w:sz w:val="24"/>
          <w:szCs w:val="24"/>
          <w:rtl/>
        </w:rPr>
        <w:t>.</w:t>
      </w:r>
      <w:hyperlink r:id="rId45" w:history="1">
        <w:r w:rsidRPr="00342444">
          <w:rPr>
            <w:rStyle w:val="Hyperlink"/>
            <w:rFonts w:ascii="Traditional Arabic" w:hAnsi="Traditional Arabic" w:cs="Traditional Arabic"/>
            <w:sz w:val="24"/>
            <w:szCs w:val="24"/>
          </w:rPr>
          <w:t>https://doi.org/10.21608/jihtha.2017.28090</w:t>
        </w:r>
      </w:hyperlink>
      <w:r w:rsidRPr="00342444">
        <w:rPr>
          <w:rFonts w:ascii="Traditional Arabic" w:hAnsi="Traditional Arabic" w:cs="Traditional Arabic"/>
          <w:sz w:val="24"/>
          <w:szCs w:val="24"/>
          <w:rtl/>
        </w:rPr>
        <w:t xml:space="preserve"> </w:t>
      </w:r>
    </w:p>
    <w:p w14:paraId="101D3282" w14:textId="7BC41B8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الضلاعین، ع.  (2017).  أثر أبعاد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راتیجی فی تحسین الأداء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راتیجی فی خطوط الملکیة الأردنیة: دراسة میدانیه.  </w:t>
      </w:r>
      <w:r w:rsidRPr="00342444">
        <w:rPr>
          <w:rFonts w:ascii="Traditional Arabic" w:hAnsi="Traditional Arabic" w:cs="Traditional Arabic"/>
          <w:i/>
          <w:iCs/>
          <w:sz w:val="24"/>
          <w:szCs w:val="24"/>
          <w:rtl/>
        </w:rPr>
        <w:t>المجلة الدولیة للتراث وا</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یاحة والضیافة</w:t>
      </w:r>
      <w:r w:rsidRPr="00342444">
        <w:rPr>
          <w:rFonts w:ascii="Traditional Arabic" w:hAnsi="Traditional Arabic" w:cs="Traditional Arabic"/>
          <w:sz w:val="24"/>
          <w:szCs w:val="24"/>
          <w:rtl/>
        </w:rPr>
        <w:t xml:space="preserve">، 11(2)، 272–294. </w:t>
      </w:r>
      <w:hyperlink r:id="rId46" w:history="1">
        <w:r w:rsidRPr="00342444">
          <w:rPr>
            <w:rStyle w:val="Hyperlink"/>
            <w:rFonts w:ascii="Traditional Arabic" w:hAnsi="Traditional Arabic" w:cs="Traditional Arabic"/>
            <w:sz w:val="24"/>
            <w:szCs w:val="24"/>
          </w:rPr>
          <w:t>https://doi.org/10.21608/jihtha.2017.28090</w:t>
        </w:r>
      </w:hyperlink>
      <w:r w:rsidRPr="00342444">
        <w:rPr>
          <w:rFonts w:ascii="Traditional Arabic" w:hAnsi="Traditional Arabic" w:cs="Traditional Arabic"/>
          <w:sz w:val="24"/>
          <w:szCs w:val="24"/>
          <w:rtl/>
        </w:rPr>
        <w:t xml:space="preserve"> </w:t>
      </w:r>
    </w:p>
    <w:p w14:paraId="4B276DAF" w14:textId="6B01A31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الطيطي، ف.  ع.  ا.  </w:t>
      </w:r>
      <w:proofErr w:type="gramStart"/>
      <w:r w:rsidRPr="00342444">
        <w:rPr>
          <w:rFonts w:ascii="Traditional Arabic" w:hAnsi="Traditional Arabic" w:cs="Traditional Arabic"/>
          <w:sz w:val="24"/>
          <w:szCs w:val="24"/>
          <w:rtl/>
        </w:rPr>
        <w:t>ع. ،</w:t>
      </w:r>
      <w:proofErr w:type="gramEnd"/>
      <w:r w:rsidRPr="00342444">
        <w:rPr>
          <w:rFonts w:ascii="Traditional Arabic" w:hAnsi="Traditional Arabic" w:cs="Traditional Arabic"/>
          <w:sz w:val="24"/>
          <w:szCs w:val="24"/>
          <w:rtl/>
        </w:rPr>
        <w:t xml:space="preserve"> الحمادين، خ.  </w:t>
      </w:r>
      <w:proofErr w:type="gramStart"/>
      <w:r w:rsidRPr="00342444">
        <w:rPr>
          <w:rFonts w:ascii="Traditional Arabic" w:hAnsi="Traditional Arabic" w:cs="Traditional Arabic"/>
          <w:sz w:val="24"/>
          <w:szCs w:val="24"/>
          <w:rtl/>
        </w:rPr>
        <w:t>م. ،</w:t>
      </w:r>
      <w:proofErr w:type="gramEnd"/>
      <w:r w:rsidRPr="00342444">
        <w:rPr>
          <w:rFonts w:ascii="Traditional Arabic" w:hAnsi="Traditional Arabic" w:cs="Traditional Arabic"/>
          <w:sz w:val="24"/>
          <w:szCs w:val="24"/>
          <w:rtl/>
        </w:rPr>
        <w:t xml:space="preserve"> الضرابعة، إ.  </w:t>
      </w:r>
      <w:proofErr w:type="gramStart"/>
      <w:r w:rsidRPr="00342444">
        <w:rPr>
          <w:rFonts w:ascii="Traditional Arabic" w:hAnsi="Traditional Arabic" w:cs="Traditional Arabic"/>
          <w:sz w:val="24"/>
          <w:szCs w:val="24"/>
          <w:rtl/>
        </w:rPr>
        <w:t>ت. ،</w:t>
      </w:r>
      <w:proofErr w:type="gramEnd"/>
      <w:r w:rsidRPr="00342444">
        <w:rPr>
          <w:rFonts w:ascii="Traditional Arabic" w:hAnsi="Traditional Arabic" w:cs="Traditional Arabic"/>
          <w:sz w:val="24"/>
          <w:szCs w:val="24"/>
          <w:rtl/>
        </w:rPr>
        <w:t xml:space="preserve"> &amp; الكوري، ز.  (2021).  التوجه الإ</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لدى رؤساء الجامعات الأردنية في محافظة العاصمة من وجهة نظر عمداء الكليات.  </w:t>
      </w:r>
      <w:r w:rsidRPr="00342444">
        <w:rPr>
          <w:rFonts w:ascii="Traditional Arabic" w:hAnsi="Traditional Arabic" w:cs="Traditional Arabic"/>
          <w:i/>
          <w:iCs/>
          <w:sz w:val="24"/>
          <w:szCs w:val="24"/>
          <w:rtl/>
        </w:rPr>
        <w:t>مجلة جامعة الحسين بن طلال للبحوث</w:t>
      </w:r>
      <w:r w:rsidRPr="00342444">
        <w:rPr>
          <w:rFonts w:ascii="Traditional Arabic" w:hAnsi="Traditional Arabic" w:cs="Traditional Arabic"/>
          <w:sz w:val="24"/>
          <w:szCs w:val="24"/>
          <w:rtl/>
        </w:rPr>
        <w:t xml:space="preserve">، 7(1)، 40–57. </w:t>
      </w:r>
    </w:p>
    <w:p w14:paraId="42A79EDA" w14:textId="77777777" w:rsidR="00747F59" w:rsidRPr="00342444" w:rsidRDefault="00747F59" w:rsidP="00342444">
      <w:pPr>
        <w:bidi/>
        <w:spacing w:line="360" w:lineRule="auto"/>
        <w:ind w:left="4" w:hanging="567"/>
        <w:jc w:val="both"/>
        <w:rPr>
          <w:rFonts w:ascii="Traditional Arabic" w:hAnsi="Traditional Arabic" w:cs="Traditional Arabic"/>
          <w:sz w:val="24"/>
          <w:szCs w:val="24"/>
          <w:rtl/>
          <w:lang w:bidi="ar-SY"/>
        </w:rPr>
      </w:pPr>
      <w:r w:rsidRPr="00342444">
        <w:rPr>
          <w:rFonts w:ascii="Traditional Arabic" w:hAnsi="Traditional Arabic" w:cs="Traditional Arabic"/>
          <w:sz w:val="24"/>
          <w:szCs w:val="24"/>
          <w:rtl/>
          <w:lang w:bidi="ar-SY"/>
        </w:rPr>
        <w:t xml:space="preserve">عبيدات، محمد عبيدات، محمد أبو نصار و عقلة </w:t>
      </w:r>
      <w:proofErr w:type="gramStart"/>
      <w:r w:rsidRPr="00342444">
        <w:rPr>
          <w:rFonts w:ascii="Traditional Arabic" w:hAnsi="Traditional Arabic" w:cs="Traditional Arabic"/>
          <w:sz w:val="24"/>
          <w:szCs w:val="24"/>
          <w:rtl/>
          <w:lang w:bidi="ar-SY"/>
        </w:rPr>
        <w:t>مبيضين .</w:t>
      </w:r>
      <w:proofErr w:type="gramEnd"/>
      <w:r w:rsidRPr="00342444">
        <w:rPr>
          <w:rFonts w:ascii="Traditional Arabic" w:hAnsi="Traditional Arabic" w:cs="Traditional Arabic"/>
          <w:sz w:val="24"/>
          <w:szCs w:val="24"/>
          <w:rtl/>
          <w:lang w:bidi="ar-SY"/>
        </w:rPr>
        <w:t xml:space="preserve">(١٩٩٩). </w:t>
      </w:r>
      <w:r w:rsidRPr="00342444">
        <w:rPr>
          <w:rFonts w:ascii="Traditional Arabic" w:hAnsi="Traditional Arabic" w:cs="Traditional Arabic"/>
          <w:i/>
          <w:iCs/>
          <w:sz w:val="24"/>
          <w:szCs w:val="24"/>
          <w:rtl/>
          <w:lang w:bidi="ar-SY"/>
        </w:rPr>
        <w:t>منهجية البحث العلمي_ القواعد والمراحل والتطبيقات</w:t>
      </w:r>
      <w:r w:rsidRPr="00342444">
        <w:rPr>
          <w:rFonts w:ascii="Traditional Arabic" w:hAnsi="Traditional Arabic" w:cs="Traditional Arabic"/>
          <w:sz w:val="24"/>
          <w:szCs w:val="24"/>
          <w:rtl/>
          <w:lang w:bidi="ar-SY"/>
        </w:rPr>
        <w:t>. دار وائل للطباعة والنشر والتوزيع. عمّان.</w:t>
      </w:r>
    </w:p>
    <w:p w14:paraId="3385E797" w14:textId="40F6996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العتوم، م.  ف.  ع.  (2009).  </w:t>
      </w:r>
      <w:r w:rsidRPr="00342444">
        <w:rPr>
          <w:rFonts w:ascii="Traditional Arabic" w:hAnsi="Traditional Arabic" w:cs="Traditional Arabic"/>
          <w:i/>
          <w:iCs/>
          <w:sz w:val="24"/>
          <w:szCs w:val="24"/>
          <w:rtl/>
        </w:rPr>
        <w:t xml:space="preserve">رسالة المنظمة </w:t>
      </w:r>
      <w:proofErr w:type="gramStart"/>
      <w:r w:rsidRPr="00342444">
        <w:rPr>
          <w:rFonts w:ascii="Traditional Arabic" w:hAnsi="Traditional Arabic" w:cs="Traditional Arabic"/>
          <w:i/>
          <w:iCs/>
          <w:sz w:val="24"/>
          <w:szCs w:val="24"/>
          <w:rtl/>
        </w:rPr>
        <w:t>و أثرها</w:t>
      </w:r>
      <w:proofErr w:type="gramEnd"/>
      <w:r w:rsidRPr="00342444">
        <w:rPr>
          <w:rFonts w:ascii="Traditional Arabic" w:hAnsi="Traditional Arabic" w:cs="Traditional Arabic"/>
          <w:i/>
          <w:iCs/>
          <w:sz w:val="24"/>
          <w:szCs w:val="24"/>
          <w:rtl/>
        </w:rPr>
        <w:t xml:space="preserve"> في تحقيق الميزة التنافسية: دراسة ميدانية على قطاع صناعة الأدوية الأردني</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الشرق الأوسط. </w:t>
      </w:r>
    </w:p>
    <w:p w14:paraId="33124FE4" w14:textId="2D603B3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العمري، ن.  ب.  ع.  ب.  ص.  (2022).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الإمام محمد بن سعود الإسلامية.  </w:t>
      </w:r>
      <w:r w:rsidRPr="00342444">
        <w:rPr>
          <w:rFonts w:ascii="Traditional Arabic" w:hAnsi="Traditional Arabic" w:cs="Traditional Arabic"/>
          <w:i/>
          <w:iCs/>
          <w:sz w:val="24"/>
          <w:szCs w:val="24"/>
          <w:rtl/>
        </w:rPr>
        <w:t>مجلة الجامعة الإسلامية للعلوم التربوية والاجتماعية</w:t>
      </w:r>
      <w:r w:rsidRPr="00342444">
        <w:rPr>
          <w:rFonts w:ascii="Traditional Arabic" w:hAnsi="Traditional Arabic" w:cs="Traditional Arabic"/>
          <w:sz w:val="24"/>
          <w:szCs w:val="24"/>
          <w:rtl/>
        </w:rPr>
        <w:t xml:space="preserve">، 9، 356-407.  </w:t>
      </w:r>
      <w:hyperlink r:id="rId47" w:history="1">
        <w:r w:rsidRPr="00342444">
          <w:rPr>
            <w:rStyle w:val="Hyperlink"/>
            <w:rFonts w:ascii="Traditional Arabic" w:hAnsi="Traditional Arabic" w:cs="Traditional Arabic"/>
            <w:sz w:val="24"/>
            <w:szCs w:val="24"/>
          </w:rPr>
          <w:t>https://doi.org/10.36046/2162-000-009-009</w:t>
        </w:r>
      </w:hyperlink>
      <w:r w:rsidRPr="00342444">
        <w:rPr>
          <w:rFonts w:ascii="Traditional Arabic" w:hAnsi="Traditional Arabic" w:cs="Traditional Arabic"/>
          <w:sz w:val="24"/>
          <w:szCs w:val="24"/>
          <w:rtl/>
        </w:rPr>
        <w:t xml:space="preserve"> </w:t>
      </w:r>
    </w:p>
    <w:p w14:paraId="608FB4F8" w14:textId="3E763064"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العيساوي، م.  </w:t>
      </w:r>
      <w:proofErr w:type="gramStart"/>
      <w:r w:rsidRPr="00342444">
        <w:rPr>
          <w:rFonts w:ascii="Traditional Arabic" w:hAnsi="Traditional Arabic" w:cs="Traditional Arabic"/>
          <w:sz w:val="24"/>
          <w:szCs w:val="24"/>
          <w:rtl/>
        </w:rPr>
        <w:t>ح. ،</w:t>
      </w:r>
      <w:proofErr w:type="gramEnd"/>
      <w:r w:rsidRPr="00342444">
        <w:rPr>
          <w:rFonts w:ascii="Traditional Arabic" w:hAnsi="Traditional Arabic" w:cs="Traditional Arabic"/>
          <w:sz w:val="24"/>
          <w:szCs w:val="24"/>
          <w:rtl/>
        </w:rPr>
        <w:t xml:space="preserve"> العارضي، ج.  </w:t>
      </w:r>
      <w:proofErr w:type="gramStart"/>
      <w:r w:rsidRPr="00342444">
        <w:rPr>
          <w:rFonts w:ascii="Traditional Arabic" w:hAnsi="Traditional Arabic" w:cs="Traditional Arabic"/>
          <w:sz w:val="24"/>
          <w:szCs w:val="24"/>
          <w:rtl/>
        </w:rPr>
        <w:t>ك. ،</w:t>
      </w:r>
      <w:proofErr w:type="gramEnd"/>
      <w:r w:rsidRPr="00342444">
        <w:rPr>
          <w:rFonts w:ascii="Traditional Arabic" w:hAnsi="Traditional Arabic" w:cs="Traditional Arabic"/>
          <w:sz w:val="24"/>
          <w:szCs w:val="24"/>
          <w:rtl/>
        </w:rPr>
        <w:t xml:space="preserve"> &amp; العبادي، ه.  ف.  (2012).  </w:t>
      </w:r>
      <w:r w:rsidRPr="00342444">
        <w:rPr>
          <w:rFonts w:ascii="Traditional Arabic" w:hAnsi="Traditional Arabic" w:cs="Traditional Arabic"/>
          <w:i/>
          <w:iCs/>
          <w:sz w:val="24"/>
          <w:szCs w:val="24"/>
          <w:rtl/>
        </w:rPr>
        <w:t>الإدارة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الم</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دامة: مدخل لإدارة المنظمات في الألفية الثالثة (الطبعة الأولى).</w:t>
      </w:r>
      <w:r w:rsidRPr="00342444">
        <w:rPr>
          <w:rFonts w:ascii="Traditional Arabic" w:hAnsi="Traditional Arabic" w:cs="Traditional Arabic"/>
          <w:sz w:val="24"/>
          <w:szCs w:val="24"/>
          <w:rtl/>
        </w:rPr>
        <w:t xml:space="preserve">  دار الوراق للنشر والتوزيع، الرياض. </w:t>
      </w:r>
    </w:p>
    <w:p w14:paraId="041E7174" w14:textId="2FBA391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الفرجاني، ع.  ا.  م.  </w:t>
      </w:r>
      <w:proofErr w:type="gramStart"/>
      <w:r w:rsidRPr="00342444">
        <w:rPr>
          <w:rFonts w:ascii="Traditional Arabic" w:hAnsi="Traditional Arabic" w:cs="Traditional Arabic"/>
          <w:sz w:val="24"/>
          <w:szCs w:val="24"/>
          <w:rtl/>
        </w:rPr>
        <w:t>ع. ،</w:t>
      </w:r>
      <w:proofErr w:type="gramEnd"/>
      <w:r w:rsidRPr="00342444">
        <w:rPr>
          <w:rFonts w:ascii="Traditional Arabic" w:hAnsi="Traditional Arabic" w:cs="Traditional Arabic"/>
          <w:sz w:val="24"/>
          <w:szCs w:val="24"/>
          <w:rtl/>
        </w:rPr>
        <w:t xml:space="preserve"> &amp; خلف الله، ب.  ا.  ع.  ر.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على الأداء المؤسسي: دراسة حالة على شركة الكهرباء في المحافظات الجنوبية.  </w:t>
      </w:r>
      <w:r w:rsidRPr="00342444">
        <w:rPr>
          <w:rFonts w:ascii="Traditional Arabic" w:hAnsi="Traditional Arabic" w:cs="Traditional Arabic"/>
          <w:i/>
          <w:iCs/>
          <w:sz w:val="24"/>
          <w:szCs w:val="24"/>
          <w:rtl/>
        </w:rPr>
        <w:t xml:space="preserve">مجلة ابن خلدون للدراسات </w:t>
      </w:r>
      <w:proofErr w:type="gramStart"/>
      <w:r w:rsidRPr="00342444">
        <w:rPr>
          <w:rFonts w:ascii="Traditional Arabic" w:hAnsi="Traditional Arabic" w:cs="Traditional Arabic"/>
          <w:i/>
          <w:iCs/>
          <w:sz w:val="24"/>
          <w:szCs w:val="24"/>
          <w:rtl/>
        </w:rPr>
        <w:t>و الأبحاث</w:t>
      </w:r>
      <w:proofErr w:type="gramEnd"/>
      <w:r w:rsidRPr="00342444">
        <w:rPr>
          <w:rFonts w:ascii="Traditional Arabic" w:hAnsi="Traditional Arabic" w:cs="Traditional Arabic"/>
          <w:sz w:val="24"/>
          <w:szCs w:val="24"/>
          <w:rtl/>
        </w:rPr>
        <w:t xml:space="preserve">، 2(5)، 992–1030. </w:t>
      </w:r>
    </w:p>
    <w:p w14:paraId="1EF31D13" w14:textId="5FCCA9E2"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الفريجات، غ.  ع.  م.  (2000).  </w:t>
      </w:r>
      <w:r w:rsidRPr="00342444">
        <w:rPr>
          <w:rFonts w:ascii="Traditional Arabic" w:hAnsi="Traditional Arabic" w:cs="Traditional Arabic"/>
          <w:i/>
          <w:iCs/>
          <w:sz w:val="24"/>
          <w:szCs w:val="24"/>
          <w:rtl/>
        </w:rPr>
        <w:t>الإدارة والتخطيط التربوي / تجارب عربية متنوعة</w:t>
      </w:r>
      <w:r w:rsidRPr="00342444">
        <w:rPr>
          <w:rFonts w:ascii="Traditional Arabic" w:hAnsi="Traditional Arabic" w:cs="Traditional Arabic"/>
          <w:sz w:val="24"/>
          <w:szCs w:val="24"/>
          <w:rtl/>
        </w:rPr>
        <w:t xml:space="preserve">.  وزارة الثقافة الاردنية.  </w:t>
      </w:r>
      <w:hyperlink r:id="rId48" w:history="1">
        <w:r w:rsidRPr="00342444">
          <w:rPr>
            <w:rStyle w:val="Hyperlink"/>
            <w:rFonts w:ascii="Traditional Arabic" w:hAnsi="Traditional Arabic" w:cs="Traditional Arabic"/>
            <w:sz w:val="24"/>
            <w:szCs w:val="24"/>
          </w:rPr>
          <w:t>https://alkutba.gov.jo/ar/node/1061</w:t>
        </w:r>
      </w:hyperlink>
      <w:r w:rsidRPr="00342444">
        <w:rPr>
          <w:rFonts w:ascii="Traditional Arabic" w:hAnsi="Traditional Arabic" w:cs="Traditional Arabic"/>
          <w:sz w:val="24"/>
          <w:szCs w:val="24"/>
          <w:rtl/>
        </w:rPr>
        <w:t xml:space="preserve"> </w:t>
      </w:r>
    </w:p>
    <w:p w14:paraId="6FAF22A3" w14:textId="499E3B70"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الفضلي، م.  ع.  </w:t>
      </w:r>
      <w:proofErr w:type="gramStart"/>
      <w:r w:rsidRPr="00342444">
        <w:rPr>
          <w:rFonts w:ascii="Traditional Arabic" w:hAnsi="Traditional Arabic" w:cs="Traditional Arabic"/>
          <w:sz w:val="24"/>
          <w:szCs w:val="24"/>
          <w:rtl/>
        </w:rPr>
        <w:t>ا. ،</w:t>
      </w:r>
      <w:proofErr w:type="gramEnd"/>
      <w:r w:rsidRPr="00342444">
        <w:rPr>
          <w:rFonts w:ascii="Traditional Arabic" w:hAnsi="Traditional Arabic" w:cs="Traditional Arabic"/>
          <w:sz w:val="24"/>
          <w:szCs w:val="24"/>
          <w:rtl/>
        </w:rPr>
        <w:t xml:space="preserve"> &amp; العقيلي، ح.  ص.  (2017).  معوقات إعداد الخطط التشغيلية لدى القيادات التربوية في إدارة التعليم بمحافظة البکيرية.  </w:t>
      </w:r>
      <w:r w:rsidRPr="00342444">
        <w:rPr>
          <w:rFonts w:ascii="Traditional Arabic" w:hAnsi="Traditional Arabic" w:cs="Traditional Arabic"/>
          <w:i/>
          <w:iCs/>
          <w:sz w:val="24"/>
          <w:szCs w:val="24"/>
          <w:rtl/>
        </w:rPr>
        <w:t>مجلة کلية التربية بالمنصورة</w:t>
      </w:r>
      <w:r w:rsidRPr="00342444">
        <w:rPr>
          <w:rFonts w:ascii="Traditional Arabic" w:hAnsi="Traditional Arabic" w:cs="Traditional Arabic"/>
          <w:sz w:val="24"/>
          <w:szCs w:val="24"/>
          <w:rtl/>
        </w:rPr>
        <w:t xml:space="preserve">، 98(1)، 177–213.  </w:t>
      </w:r>
      <w:hyperlink r:id="rId49" w:history="1">
        <w:r w:rsidRPr="00342444">
          <w:rPr>
            <w:rStyle w:val="Hyperlink"/>
            <w:rFonts w:ascii="Traditional Arabic" w:hAnsi="Traditional Arabic" w:cs="Traditional Arabic"/>
            <w:sz w:val="24"/>
            <w:szCs w:val="24"/>
          </w:rPr>
          <w:t>https://doi.org/10.21608/maed.2017.171890</w:t>
        </w:r>
      </w:hyperlink>
      <w:r w:rsidRPr="00342444">
        <w:rPr>
          <w:rFonts w:ascii="Traditional Arabic" w:hAnsi="Traditional Arabic" w:cs="Traditional Arabic"/>
          <w:sz w:val="24"/>
          <w:szCs w:val="24"/>
          <w:rtl/>
        </w:rPr>
        <w:t xml:space="preserve"> </w:t>
      </w:r>
    </w:p>
    <w:p w14:paraId="2CD0C505" w14:textId="4814DF4E"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القطامين، أ.  (2020).  </w:t>
      </w:r>
      <w:r w:rsidRPr="00342444">
        <w:rPr>
          <w:rFonts w:ascii="Traditional Arabic" w:hAnsi="Traditional Arabic" w:cs="Traditional Arabic"/>
          <w:i/>
          <w:iCs/>
          <w:sz w:val="24"/>
          <w:szCs w:val="24"/>
          <w:rtl/>
        </w:rPr>
        <w:t>الادارة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مفاهيم وحالات تطبيقية</w:t>
      </w:r>
      <w:r w:rsidRPr="00342444">
        <w:rPr>
          <w:rFonts w:ascii="Traditional Arabic" w:hAnsi="Traditional Arabic" w:cs="Traditional Arabic"/>
          <w:sz w:val="24"/>
          <w:szCs w:val="24"/>
          <w:rtl/>
        </w:rPr>
        <w:t xml:space="preserve">.  دار مجدلاوي للنشر والتوزيع، عمان. </w:t>
      </w:r>
    </w:p>
    <w:p w14:paraId="602329C1" w14:textId="7AD2F9C1"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القطب، م.  ا.  (2012).  </w:t>
      </w:r>
      <w:r w:rsidRPr="00342444">
        <w:rPr>
          <w:rFonts w:ascii="Traditional Arabic" w:hAnsi="Traditional Arabic" w:cs="Traditional Arabic"/>
          <w:i/>
          <w:iCs/>
          <w:sz w:val="24"/>
          <w:szCs w:val="24"/>
          <w:rtl/>
        </w:rPr>
        <w:t>الخيار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وأثره في تحقيق الميزة التنافسية</w:t>
      </w:r>
      <w:r w:rsidRPr="00342444">
        <w:rPr>
          <w:rFonts w:ascii="Traditional Arabic" w:hAnsi="Traditional Arabic" w:cs="Traditional Arabic"/>
          <w:sz w:val="24"/>
          <w:szCs w:val="24"/>
          <w:rtl/>
        </w:rPr>
        <w:t xml:space="preserve">.  دار الحامد للنشر والتوزيع، عمان. </w:t>
      </w:r>
    </w:p>
    <w:p w14:paraId="4005C241" w14:textId="2CA21D7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القيسي، ف.  </w:t>
      </w:r>
      <w:proofErr w:type="gramStart"/>
      <w:r w:rsidRPr="00342444">
        <w:rPr>
          <w:rFonts w:ascii="Traditional Arabic" w:hAnsi="Traditional Arabic" w:cs="Traditional Arabic"/>
          <w:sz w:val="24"/>
          <w:szCs w:val="24"/>
          <w:rtl/>
        </w:rPr>
        <w:t>ح. ،</w:t>
      </w:r>
      <w:proofErr w:type="gramEnd"/>
      <w:r w:rsidRPr="00342444">
        <w:rPr>
          <w:rFonts w:ascii="Traditional Arabic" w:hAnsi="Traditional Arabic" w:cs="Traditional Arabic"/>
          <w:sz w:val="24"/>
          <w:szCs w:val="24"/>
          <w:rtl/>
        </w:rPr>
        <w:t xml:space="preserve"> &amp; الطائي، ع.  ح.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 xml:space="preserve">راتيجية: نظريات، مداخل، أمثلة </w:t>
      </w:r>
      <w:proofErr w:type="gramStart"/>
      <w:r w:rsidRPr="00342444">
        <w:rPr>
          <w:rFonts w:ascii="Traditional Arabic" w:hAnsi="Traditional Arabic" w:cs="Traditional Arabic"/>
          <w:i/>
          <w:iCs/>
          <w:sz w:val="24"/>
          <w:szCs w:val="24"/>
          <w:rtl/>
        </w:rPr>
        <w:t>و قضايا</w:t>
      </w:r>
      <w:proofErr w:type="gramEnd"/>
      <w:r w:rsidRPr="00342444">
        <w:rPr>
          <w:rFonts w:ascii="Traditional Arabic" w:hAnsi="Traditional Arabic" w:cs="Traditional Arabic"/>
          <w:i/>
          <w:iCs/>
          <w:sz w:val="24"/>
          <w:szCs w:val="24"/>
          <w:rtl/>
        </w:rPr>
        <w:t xml:space="preserve"> معاصرة</w:t>
      </w:r>
      <w:r w:rsidRPr="00342444">
        <w:rPr>
          <w:rFonts w:ascii="Traditional Arabic" w:hAnsi="Traditional Arabic" w:cs="Traditional Arabic"/>
          <w:sz w:val="24"/>
          <w:szCs w:val="24"/>
          <w:rtl/>
        </w:rPr>
        <w:t xml:space="preserve">.  دار صفاء للطباعة والنشر والتوزيع، عمان. </w:t>
      </w:r>
    </w:p>
    <w:p w14:paraId="37FA1C18" w14:textId="77C5F483"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الكرخي، م.  (2014).  </w:t>
      </w:r>
      <w:r w:rsidRPr="00342444">
        <w:rPr>
          <w:rFonts w:ascii="Traditional Arabic" w:hAnsi="Traditional Arabic" w:cs="Traditional Arabic"/>
          <w:i/>
          <w:iCs/>
          <w:sz w:val="24"/>
          <w:szCs w:val="24"/>
          <w:rtl/>
        </w:rPr>
        <w:t>التخطيط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المبني على النتائج</w:t>
      </w:r>
      <w:r w:rsidRPr="00342444">
        <w:rPr>
          <w:rFonts w:ascii="Traditional Arabic" w:hAnsi="Traditional Arabic" w:cs="Traditional Arabic"/>
          <w:sz w:val="24"/>
          <w:szCs w:val="24"/>
          <w:rtl/>
        </w:rPr>
        <w:t xml:space="preserve">.  وزارة الثقافة والفنون والتراث، الدوحة. </w:t>
      </w:r>
    </w:p>
    <w:p w14:paraId="11148E74" w14:textId="565B069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كعواش، ج.  ا.  (2017).  </w:t>
      </w:r>
      <w:r w:rsidRPr="00342444">
        <w:rPr>
          <w:rFonts w:ascii="Traditional Arabic" w:hAnsi="Traditional Arabic" w:cs="Traditional Arabic"/>
          <w:i/>
          <w:iCs/>
          <w:sz w:val="24"/>
          <w:szCs w:val="24"/>
          <w:rtl/>
        </w:rPr>
        <w:t xml:space="preserve">أثــر الممارسات الإدارية للمالك-المسير على أداء المؤسسات الصغيرة </w:t>
      </w:r>
      <w:proofErr w:type="gramStart"/>
      <w:r w:rsidRPr="00342444">
        <w:rPr>
          <w:rFonts w:ascii="Traditional Arabic" w:hAnsi="Traditional Arabic" w:cs="Traditional Arabic"/>
          <w:i/>
          <w:iCs/>
          <w:sz w:val="24"/>
          <w:szCs w:val="24"/>
          <w:rtl/>
        </w:rPr>
        <w:t>و المتوسطة</w:t>
      </w:r>
      <w:proofErr w:type="gramEnd"/>
      <w:r w:rsidRPr="00342444">
        <w:rPr>
          <w:rFonts w:ascii="Traditional Arabic" w:hAnsi="Traditional Arabic" w:cs="Traditional Arabic"/>
          <w:i/>
          <w:iCs/>
          <w:sz w:val="24"/>
          <w:szCs w:val="24"/>
          <w:rtl/>
        </w:rPr>
        <w:t xml:space="preserve"> دراسة حالة عينة من المؤسسات الصغيرة و المتوسطة الجزائرية</w:t>
      </w:r>
      <w:r w:rsidRPr="00342444">
        <w:rPr>
          <w:rFonts w:ascii="Traditional Arabic" w:hAnsi="Traditional Arabic" w:cs="Traditional Arabic"/>
          <w:sz w:val="24"/>
          <w:szCs w:val="24"/>
          <w:rtl/>
        </w:rPr>
        <w:t xml:space="preserve"> [أطروحة دكتوراه]، جامعة محمد خيضر - بسكرة.  </w:t>
      </w:r>
      <w:hyperlink r:id="rId50" w:history="1">
        <w:r w:rsidRPr="00342444">
          <w:rPr>
            <w:rStyle w:val="Hyperlink"/>
            <w:rFonts w:ascii="Traditional Arabic" w:hAnsi="Traditional Arabic" w:cs="Traditional Arabic"/>
            <w:sz w:val="24"/>
            <w:szCs w:val="24"/>
          </w:rPr>
          <w:t>http://thesis.univ-biskra.dz/3040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5CA9A16D" w14:textId="093A3165"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الكلثم، ح.  ب.  </w:t>
      </w:r>
      <w:proofErr w:type="gramStart"/>
      <w:r w:rsidRPr="00342444">
        <w:rPr>
          <w:rFonts w:ascii="Traditional Arabic" w:hAnsi="Traditional Arabic" w:cs="Traditional Arabic"/>
          <w:sz w:val="24"/>
          <w:szCs w:val="24"/>
          <w:rtl/>
        </w:rPr>
        <w:t>م. ،</w:t>
      </w:r>
      <w:proofErr w:type="gramEnd"/>
      <w:r w:rsidRPr="00342444">
        <w:rPr>
          <w:rFonts w:ascii="Traditional Arabic" w:hAnsi="Traditional Arabic" w:cs="Traditional Arabic"/>
          <w:sz w:val="24"/>
          <w:szCs w:val="24"/>
          <w:rtl/>
        </w:rPr>
        <w:t xml:space="preserve"> &amp; بدارنه، ح.  ع.  أ.  (2012).  معوقات التخطيط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جامعة أم القرى من وجهة نظر أعضاء هيئة التدريس فيها.  </w:t>
      </w:r>
      <w:r w:rsidRPr="00342444">
        <w:rPr>
          <w:rFonts w:ascii="Traditional Arabic" w:hAnsi="Traditional Arabic" w:cs="Traditional Arabic"/>
          <w:i/>
          <w:iCs/>
          <w:sz w:val="24"/>
          <w:szCs w:val="24"/>
          <w:rtl/>
        </w:rPr>
        <w:t>المجلة العربية لضمان جودة التعليم الجامعي</w:t>
      </w:r>
      <w:r w:rsidRPr="00342444">
        <w:rPr>
          <w:rFonts w:ascii="Traditional Arabic" w:hAnsi="Traditional Arabic" w:cs="Traditional Arabic"/>
          <w:sz w:val="24"/>
          <w:szCs w:val="24"/>
          <w:rtl/>
        </w:rPr>
        <w:t>، 5(10)، 187–202.</w:t>
      </w:r>
    </w:p>
    <w:p w14:paraId="72A2AFA8" w14:textId="7D188C98"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lastRenderedPageBreak/>
        <w:t xml:space="preserve">كيلاني، ص. (2007).  </w:t>
      </w:r>
      <w:r w:rsidRPr="00342444">
        <w:rPr>
          <w:rFonts w:ascii="Traditional Arabic" w:hAnsi="Traditional Arabic" w:cs="Traditional Arabic"/>
          <w:i/>
          <w:iCs/>
          <w:sz w:val="24"/>
          <w:szCs w:val="24"/>
          <w:rtl/>
        </w:rPr>
        <w:t>مساهمة في تحسين الأداء التسويقي للمؤسسات الإقتصادية بتطبيق 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دراسة حالة مجمع صيدا للصناعة الأدوية خلال فترة 2000-2005</w:t>
      </w:r>
      <w:r w:rsidRPr="00342444">
        <w:rPr>
          <w:rFonts w:ascii="Traditional Arabic" w:hAnsi="Traditional Arabic" w:cs="Traditional Arabic"/>
          <w:sz w:val="24"/>
          <w:szCs w:val="24"/>
          <w:rtl/>
        </w:rPr>
        <w:t xml:space="preserve"> [رسالة ماج</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ير]، جامعة محمد خيضر - بسكرة.  </w:t>
      </w:r>
      <w:hyperlink r:id="rId51" w:history="1">
        <w:r w:rsidRPr="00342444">
          <w:rPr>
            <w:rStyle w:val="Hyperlink"/>
            <w:rFonts w:ascii="Traditional Arabic" w:hAnsi="Traditional Arabic" w:cs="Traditional Arabic"/>
            <w:sz w:val="24"/>
            <w:szCs w:val="24"/>
          </w:rPr>
          <w:t>http://thesis.univ-biskra.dz/330</w:t>
        </w:r>
        <w:r w:rsidRPr="00342444">
          <w:rPr>
            <w:rStyle w:val="Hyperlink"/>
            <w:rFonts w:ascii="Traditional Arabic" w:hAnsi="Traditional Arabic" w:cs="Traditional Arabic"/>
            <w:sz w:val="24"/>
            <w:szCs w:val="24"/>
            <w:rtl/>
          </w:rPr>
          <w:t>/</w:t>
        </w:r>
      </w:hyperlink>
      <w:r w:rsidRPr="00342444">
        <w:rPr>
          <w:rFonts w:ascii="Traditional Arabic" w:hAnsi="Traditional Arabic" w:cs="Traditional Arabic"/>
          <w:sz w:val="24"/>
          <w:szCs w:val="24"/>
          <w:rtl/>
        </w:rPr>
        <w:t xml:space="preserve"> </w:t>
      </w:r>
    </w:p>
    <w:p w14:paraId="6639B0CC" w14:textId="1C5B2DB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محمد، م.  ه.  (2014).  </w:t>
      </w:r>
      <w:r w:rsidRPr="00342444">
        <w:rPr>
          <w:rFonts w:ascii="Traditional Arabic" w:hAnsi="Traditional Arabic" w:cs="Traditional Arabic"/>
          <w:i/>
          <w:iCs/>
          <w:sz w:val="24"/>
          <w:szCs w:val="24"/>
          <w:rtl/>
        </w:rPr>
        <w:t>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الحديثة</w:t>
      </w:r>
      <w:r w:rsidRPr="00342444">
        <w:rPr>
          <w:rFonts w:ascii="Traditional Arabic" w:hAnsi="Traditional Arabic" w:cs="Traditional Arabic"/>
          <w:sz w:val="24"/>
          <w:szCs w:val="24"/>
          <w:rtl/>
        </w:rPr>
        <w:t xml:space="preserve">.  دار المعتز للنشر </w:t>
      </w:r>
      <w:proofErr w:type="gramStart"/>
      <w:r w:rsidRPr="00342444">
        <w:rPr>
          <w:rFonts w:ascii="Traditional Arabic" w:hAnsi="Traditional Arabic" w:cs="Traditional Arabic"/>
          <w:sz w:val="24"/>
          <w:szCs w:val="24"/>
          <w:rtl/>
        </w:rPr>
        <w:t>و التوزيع</w:t>
      </w:r>
      <w:proofErr w:type="gramEnd"/>
      <w:r w:rsidRPr="00342444">
        <w:rPr>
          <w:rFonts w:ascii="Traditional Arabic" w:hAnsi="Traditional Arabic" w:cs="Traditional Arabic"/>
          <w:sz w:val="24"/>
          <w:szCs w:val="24"/>
          <w:rtl/>
        </w:rPr>
        <w:t xml:space="preserve">، عمان. </w:t>
      </w:r>
    </w:p>
    <w:p w14:paraId="4E406A2F" w14:textId="3AB10E49"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المرسي، ج.  ا.  </w:t>
      </w:r>
      <w:proofErr w:type="gramStart"/>
      <w:r w:rsidRPr="00342444">
        <w:rPr>
          <w:rFonts w:ascii="Traditional Arabic" w:hAnsi="Traditional Arabic" w:cs="Traditional Arabic"/>
          <w:sz w:val="24"/>
          <w:szCs w:val="24"/>
          <w:rtl/>
        </w:rPr>
        <w:t>م. ،</w:t>
      </w:r>
      <w:proofErr w:type="gramEnd"/>
      <w:r w:rsidRPr="00342444">
        <w:rPr>
          <w:rFonts w:ascii="Traditional Arabic" w:hAnsi="Traditional Arabic" w:cs="Traditional Arabic"/>
          <w:sz w:val="24"/>
          <w:szCs w:val="24"/>
          <w:rtl/>
        </w:rPr>
        <w:t xml:space="preserve"> أبوبكر، م.  </w:t>
      </w:r>
      <w:proofErr w:type="gramStart"/>
      <w:r w:rsidRPr="00342444">
        <w:rPr>
          <w:rFonts w:ascii="Traditional Arabic" w:hAnsi="Traditional Arabic" w:cs="Traditional Arabic"/>
          <w:sz w:val="24"/>
          <w:szCs w:val="24"/>
          <w:rtl/>
        </w:rPr>
        <w:t>م. ،</w:t>
      </w:r>
      <w:proofErr w:type="gramEnd"/>
      <w:r w:rsidRPr="00342444">
        <w:rPr>
          <w:rFonts w:ascii="Traditional Arabic" w:hAnsi="Traditional Arabic" w:cs="Traditional Arabic"/>
          <w:sz w:val="24"/>
          <w:szCs w:val="24"/>
          <w:rtl/>
        </w:rPr>
        <w:t xml:space="preserve"> &amp; جبة، ط.  ر.  (2002).  </w:t>
      </w:r>
      <w:r w:rsidRPr="00342444">
        <w:rPr>
          <w:rFonts w:ascii="Traditional Arabic" w:hAnsi="Traditional Arabic" w:cs="Traditional Arabic"/>
          <w:i/>
          <w:iCs/>
          <w:sz w:val="24"/>
          <w:szCs w:val="24"/>
          <w:rtl/>
        </w:rPr>
        <w:t>التفكير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والإدارة الإ</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منهج تطبيقي</w:t>
      </w:r>
      <w:r w:rsidRPr="00342444">
        <w:rPr>
          <w:rFonts w:ascii="Traditional Arabic" w:hAnsi="Traditional Arabic" w:cs="Traditional Arabic"/>
          <w:sz w:val="24"/>
          <w:szCs w:val="24"/>
          <w:rtl/>
        </w:rPr>
        <w:t xml:space="preserve">.  الدر الجامعية. </w:t>
      </w:r>
    </w:p>
    <w:p w14:paraId="18367261" w14:textId="39DE320B"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المرضي، ل.  ب.  ص.  (2016).  </w:t>
      </w:r>
      <w:r w:rsidRPr="00342444">
        <w:rPr>
          <w:rFonts w:ascii="Traditional Arabic" w:hAnsi="Traditional Arabic" w:cs="Traditional Arabic"/>
          <w:i/>
          <w:iCs/>
          <w:sz w:val="24"/>
          <w:szCs w:val="24"/>
          <w:rtl/>
        </w:rPr>
        <w:t xml:space="preserve">تقويم بناء </w:t>
      </w:r>
      <w:proofErr w:type="gramStart"/>
      <w:r w:rsidRPr="00342444">
        <w:rPr>
          <w:rFonts w:ascii="Traditional Arabic" w:hAnsi="Traditional Arabic" w:cs="Traditional Arabic"/>
          <w:i/>
          <w:iCs/>
          <w:sz w:val="24"/>
          <w:szCs w:val="24"/>
          <w:rtl/>
        </w:rPr>
        <w:t>و تنفيذ</w:t>
      </w:r>
      <w:proofErr w:type="gramEnd"/>
      <w:r w:rsidRPr="00342444">
        <w:rPr>
          <w:rFonts w:ascii="Traditional Arabic" w:hAnsi="Traditional Arabic" w:cs="Traditional Arabic"/>
          <w:i/>
          <w:iCs/>
          <w:sz w:val="24"/>
          <w:szCs w:val="24"/>
          <w:rtl/>
        </w:rPr>
        <w:t xml:space="preserve"> الخطط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راتيجية: مهارات تطبيقية في قيادة الأداء و مؤشراته (الطبعة الأولى).</w:t>
      </w:r>
      <w:r w:rsidRPr="00342444">
        <w:rPr>
          <w:rFonts w:ascii="Traditional Arabic" w:hAnsi="Traditional Arabic" w:cs="Traditional Arabic"/>
          <w:sz w:val="24"/>
          <w:szCs w:val="24"/>
          <w:rtl/>
        </w:rPr>
        <w:t xml:space="preserve">  مركز ديبونو لتعليم التفكير، عمان. </w:t>
      </w:r>
    </w:p>
    <w:p w14:paraId="7BCEBCE4" w14:textId="31D696D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مقراش، ف.  (2015).  </w:t>
      </w:r>
      <w:r w:rsidRPr="00342444">
        <w:rPr>
          <w:rFonts w:ascii="Traditional Arabic" w:hAnsi="Traditional Arabic" w:cs="Traditional Arabic"/>
          <w:i/>
          <w:iCs/>
          <w:sz w:val="24"/>
          <w:szCs w:val="24"/>
          <w:rtl/>
        </w:rPr>
        <w:t>أثر الإدارة بالذكاءات على التوجه الا</w:t>
      </w:r>
      <w:r w:rsidR="00B41739">
        <w:rPr>
          <w:rFonts w:ascii="Traditional Arabic" w:hAnsi="Traditional Arabic" w:cs="Traditional Arabic"/>
          <w:i/>
          <w:iCs/>
          <w:sz w:val="24"/>
          <w:szCs w:val="24"/>
          <w:rtl/>
        </w:rPr>
        <w:t>سـت</w:t>
      </w:r>
      <w:r w:rsidRPr="00342444">
        <w:rPr>
          <w:rFonts w:ascii="Traditional Arabic" w:hAnsi="Traditional Arabic" w:cs="Traditional Arabic"/>
          <w:i/>
          <w:iCs/>
          <w:sz w:val="24"/>
          <w:szCs w:val="24"/>
          <w:rtl/>
        </w:rPr>
        <w:t>راتيجي للمؤسسة دراسة حالة شركة الخطوط الجوية الجزائرية</w:t>
      </w:r>
      <w:r w:rsidRPr="00342444">
        <w:rPr>
          <w:rFonts w:ascii="Traditional Arabic" w:hAnsi="Traditional Arabic" w:cs="Traditional Arabic"/>
          <w:sz w:val="24"/>
          <w:szCs w:val="24"/>
          <w:rtl/>
        </w:rPr>
        <w:t xml:space="preserve"> [أطروحة دكتوراه]، ﺟــﺎﻣﻌﺔ ﻣﺣــﻣد ﺧ</w:t>
      </w:r>
      <w:r w:rsidRPr="00342444">
        <w:rPr>
          <w:rFonts w:ascii="Sakkal Majalla" w:hAnsi="Sakkal Majalla" w:cs="Sakkal Majalla" w:hint="cs"/>
          <w:sz w:val="24"/>
          <w:szCs w:val="24"/>
          <w:rtl/>
        </w:rPr>
        <w:t>ﯾ</w:t>
      </w:r>
      <w:r w:rsidRPr="00342444">
        <w:rPr>
          <w:rFonts w:ascii="Traditional Arabic" w:hAnsi="Traditional Arabic" w:cs="Traditional Arabic" w:hint="cs"/>
          <w:sz w:val="24"/>
          <w:szCs w:val="24"/>
          <w:rtl/>
        </w:rPr>
        <w:t>ﺿ</w:t>
      </w:r>
      <w:r w:rsidRPr="00342444">
        <w:rPr>
          <w:rFonts w:ascii="Traditional Arabic" w:hAnsi="Traditional Arabic" w:cs="Traditional Arabic"/>
          <w:sz w:val="24"/>
          <w:szCs w:val="24"/>
          <w:rtl/>
        </w:rPr>
        <w:t xml:space="preserve">ــر– ﺑﺳﻛرة.  </w:t>
      </w:r>
      <w:hyperlink r:id="rId52" w:history="1">
        <w:r w:rsidRPr="00342444">
          <w:rPr>
            <w:rStyle w:val="Hyperlink"/>
            <w:rFonts w:ascii="Traditional Arabic" w:hAnsi="Traditional Arabic" w:cs="Traditional Arabic"/>
            <w:sz w:val="24"/>
            <w:szCs w:val="24"/>
          </w:rPr>
          <w:t>http://thesis.univ-biskra.dz/1553</w:t>
        </w:r>
        <w:r w:rsidRPr="00342444">
          <w:rPr>
            <w:rStyle w:val="Hyperlink"/>
            <w:rFonts w:ascii="Traditional Arabic" w:hAnsi="Traditional Arabic" w:cs="Traditional Arabic"/>
            <w:sz w:val="24"/>
            <w:szCs w:val="24"/>
            <w:rtl/>
          </w:rPr>
          <w:t>/</w:t>
        </w:r>
      </w:hyperlink>
    </w:p>
    <w:p w14:paraId="453165DF" w14:textId="10654DB6"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المواضيه، س.  أ.  </w:t>
      </w:r>
      <w:proofErr w:type="gramStart"/>
      <w:r w:rsidRPr="00342444">
        <w:rPr>
          <w:rFonts w:ascii="Traditional Arabic" w:hAnsi="Traditional Arabic" w:cs="Traditional Arabic"/>
          <w:sz w:val="24"/>
          <w:szCs w:val="24"/>
          <w:rtl/>
        </w:rPr>
        <w:t>ف. ،</w:t>
      </w:r>
      <w:proofErr w:type="gramEnd"/>
      <w:r w:rsidRPr="00342444">
        <w:rPr>
          <w:rFonts w:ascii="Traditional Arabic" w:hAnsi="Traditional Arabic" w:cs="Traditional Arabic"/>
          <w:sz w:val="24"/>
          <w:szCs w:val="24"/>
          <w:rtl/>
        </w:rPr>
        <w:t xml:space="preserve"> &amp; أبو قاعود، غ.  ر.  ع.  (2022).  أثر التوجه الا</w:t>
      </w:r>
      <w:r w:rsidR="00B41739">
        <w:rPr>
          <w:rFonts w:ascii="Traditional Arabic" w:hAnsi="Traditional Arabic" w:cs="Traditional Arabic"/>
          <w:sz w:val="24"/>
          <w:szCs w:val="24"/>
          <w:rtl/>
        </w:rPr>
        <w:t>سـت</w:t>
      </w:r>
      <w:r w:rsidRPr="00342444">
        <w:rPr>
          <w:rFonts w:ascii="Traditional Arabic" w:hAnsi="Traditional Arabic" w:cs="Traditional Arabic"/>
          <w:sz w:val="24"/>
          <w:szCs w:val="24"/>
          <w:rtl/>
        </w:rPr>
        <w:t xml:space="preserve">راتيجي في تحقيق الميزة </w:t>
      </w:r>
      <w:proofErr w:type="gramStart"/>
      <w:r w:rsidRPr="00342444">
        <w:rPr>
          <w:rFonts w:ascii="Traditional Arabic" w:hAnsi="Traditional Arabic" w:cs="Traditional Arabic"/>
          <w:sz w:val="24"/>
          <w:szCs w:val="24"/>
          <w:rtl/>
        </w:rPr>
        <w:t>التنافسية:،</w:t>
      </w:r>
      <w:proofErr w:type="gramEnd"/>
      <w:r w:rsidRPr="00342444">
        <w:rPr>
          <w:rFonts w:ascii="Traditional Arabic" w:hAnsi="Traditional Arabic" w:cs="Traditional Arabic"/>
          <w:sz w:val="24"/>
          <w:szCs w:val="24"/>
          <w:rtl/>
        </w:rPr>
        <w:t xml:space="preserve"> دراسة ميدانية في الجامعات الرسمية الأردنية</w:t>
      </w:r>
      <w:r w:rsidRPr="00342444">
        <w:rPr>
          <w:rFonts w:ascii="Traditional Arabic" w:hAnsi="Traditional Arabic" w:cs="Traditional Arabic"/>
          <w:i/>
          <w:iCs/>
          <w:sz w:val="24"/>
          <w:szCs w:val="24"/>
          <w:rtl/>
        </w:rPr>
        <w:t>.  مؤتة للبحوث والدراسات - س</w:t>
      </w:r>
      <w:r w:rsidR="00B41739">
        <w:rPr>
          <w:rFonts w:ascii="Traditional Arabic" w:hAnsi="Traditional Arabic" w:cs="Traditional Arabic"/>
          <w:i/>
          <w:iCs/>
          <w:sz w:val="24"/>
          <w:szCs w:val="24"/>
          <w:rtl/>
        </w:rPr>
        <w:t>لـس</w:t>
      </w:r>
      <w:r w:rsidRPr="00342444">
        <w:rPr>
          <w:rFonts w:ascii="Traditional Arabic" w:hAnsi="Traditional Arabic" w:cs="Traditional Arabic"/>
          <w:i/>
          <w:iCs/>
          <w:sz w:val="24"/>
          <w:szCs w:val="24"/>
          <w:rtl/>
        </w:rPr>
        <w:t>لة العلوم الإنسانية والاجتماعية</w:t>
      </w:r>
      <w:r w:rsidRPr="00342444">
        <w:rPr>
          <w:rFonts w:ascii="Traditional Arabic" w:hAnsi="Traditional Arabic" w:cs="Traditional Arabic"/>
          <w:sz w:val="24"/>
          <w:szCs w:val="24"/>
          <w:rtl/>
        </w:rPr>
        <w:t xml:space="preserve">، 37(40)، 209-246.  </w:t>
      </w:r>
      <w:hyperlink r:id="rId53" w:history="1">
        <w:r w:rsidRPr="00342444">
          <w:rPr>
            <w:rStyle w:val="Hyperlink"/>
            <w:rFonts w:ascii="Traditional Arabic" w:hAnsi="Traditional Arabic" w:cs="Traditional Arabic"/>
            <w:sz w:val="24"/>
            <w:szCs w:val="24"/>
          </w:rPr>
          <w:t>https://doi.org/10.35682/0062-037-004-006</w:t>
        </w:r>
      </w:hyperlink>
      <w:r w:rsidRPr="00342444">
        <w:rPr>
          <w:rFonts w:ascii="Traditional Arabic" w:hAnsi="Traditional Arabic" w:cs="Traditional Arabic"/>
          <w:sz w:val="24"/>
          <w:szCs w:val="24"/>
          <w:rtl/>
        </w:rPr>
        <w:t xml:space="preserve"> </w:t>
      </w:r>
    </w:p>
    <w:p w14:paraId="131DFD59" w14:textId="1962FAEA" w:rsidR="00747F59" w:rsidRPr="00342444" w:rsidRDefault="00747F59" w:rsidP="00342444">
      <w:pPr>
        <w:bidi/>
        <w:spacing w:line="360" w:lineRule="auto"/>
        <w:ind w:hanging="480"/>
        <w:jc w:val="both"/>
        <w:rPr>
          <w:rFonts w:ascii="Traditional Arabic" w:hAnsi="Traditional Arabic" w:cs="Traditional Arabic"/>
          <w:sz w:val="24"/>
          <w:szCs w:val="24"/>
          <w:rtl/>
        </w:rPr>
      </w:pPr>
      <w:r w:rsidRPr="00342444">
        <w:rPr>
          <w:rFonts w:ascii="Traditional Arabic" w:hAnsi="Traditional Arabic" w:cs="Traditional Arabic"/>
          <w:sz w:val="24"/>
          <w:szCs w:val="24"/>
          <w:rtl/>
        </w:rPr>
        <w:t xml:space="preserve">الهنداوي، أ.  ع.  ا.  </w:t>
      </w:r>
      <w:proofErr w:type="gramStart"/>
      <w:r w:rsidRPr="00342444">
        <w:rPr>
          <w:rFonts w:ascii="Traditional Arabic" w:hAnsi="Traditional Arabic" w:cs="Traditional Arabic"/>
          <w:sz w:val="24"/>
          <w:szCs w:val="24"/>
          <w:rtl/>
        </w:rPr>
        <w:t>ح. ،</w:t>
      </w:r>
      <w:proofErr w:type="gramEnd"/>
      <w:r w:rsidRPr="00342444">
        <w:rPr>
          <w:rFonts w:ascii="Traditional Arabic" w:hAnsi="Traditional Arabic" w:cs="Traditional Arabic"/>
          <w:sz w:val="24"/>
          <w:szCs w:val="24"/>
          <w:rtl/>
        </w:rPr>
        <w:t xml:space="preserve"> &amp; أحمد، م.  م.  أ.  (2021).  التخطيط التشغيلي وآليات تفعيله بکلية التربية بنين بالقاهرة جامعة الأزهر “دراسة حالة". </w:t>
      </w:r>
      <w:r w:rsidRPr="00342444">
        <w:rPr>
          <w:rFonts w:ascii="Traditional Arabic" w:hAnsi="Traditional Arabic" w:cs="Traditional Arabic"/>
          <w:i/>
          <w:iCs/>
          <w:sz w:val="24"/>
          <w:szCs w:val="24"/>
          <w:rtl/>
        </w:rPr>
        <w:t>العلوم التربوية</w:t>
      </w:r>
      <w:r w:rsidRPr="00342444">
        <w:rPr>
          <w:rFonts w:ascii="Traditional Arabic" w:hAnsi="Traditional Arabic" w:cs="Traditional Arabic"/>
          <w:sz w:val="24"/>
          <w:szCs w:val="24"/>
          <w:rtl/>
        </w:rPr>
        <w:t xml:space="preserve">، 29(3)، 1–83.  </w:t>
      </w:r>
      <w:hyperlink r:id="rId54" w:history="1">
        <w:r w:rsidRPr="00342444">
          <w:rPr>
            <w:rStyle w:val="Hyperlink"/>
            <w:rFonts w:ascii="Traditional Arabic" w:hAnsi="Traditional Arabic" w:cs="Traditional Arabic"/>
            <w:sz w:val="24"/>
            <w:szCs w:val="24"/>
          </w:rPr>
          <w:t>https://doi.org/10.21608/ssj.2021.197858</w:t>
        </w:r>
      </w:hyperlink>
      <w:r w:rsidRPr="00342444">
        <w:rPr>
          <w:rFonts w:ascii="Traditional Arabic" w:hAnsi="Traditional Arabic" w:cs="Traditional Arabic"/>
          <w:sz w:val="24"/>
          <w:szCs w:val="24"/>
          <w:rtl/>
        </w:rPr>
        <w:t xml:space="preserve"> </w:t>
      </w:r>
    </w:p>
    <w:p w14:paraId="1BC0A040" w14:textId="77777777" w:rsidR="00537D22" w:rsidRPr="00342444" w:rsidRDefault="00537D22" w:rsidP="00342444">
      <w:pPr>
        <w:bidi/>
        <w:spacing w:line="360" w:lineRule="auto"/>
        <w:ind w:hanging="480"/>
        <w:jc w:val="both"/>
        <w:rPr>
          <w:rFonts w:ascii="Traditional Arabic" w:hAnsi="Traditional Arabic" w:cs="Traditional Arabic"/>
          <w:sz w:val="24"/>
          <w:szCs w:val="24"/>
          <w:rtl/>
          <w:lang w:bidi="ar-SY"/>
        </w:rPr>
      </w:pPr>
    </w:p>
    <w:p w14:paraId="757C0944" w14:textId="77777777" w:rsidR="002947EF" w:rsidRPr="00342444" w:rsidRDefault="002947EF" w:rsidP="00322A29">
      <w:pPr>
        <w:pStyle w:val="2"/>
        <w:rPr>
          <w:rtl/>
        </w:rPr>
      </w:pPr>
      <w:bookmarkStart w:id="134" w:name="_Toc223800613"/>
      <w:r w:rsidRPr="00342444">
        <w:rPr>
          <w:rtl/>
        </w:rPr>
        <w:t>المراجع الأجنبية:</w:t>
      </w:r>
      <w:bookmarkEnd w:id="134"/>
    </w:p>
    <w:p w14:paraId="67E0AC3C" w14:textId="0540948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Abiodun, A. J., &amp; Ibidunni, A. S. (2014). Strategic orientation and performance of agro-based firms in transition economy. </w:t>
      </w:r>
      <w:r w:rsidRPr="00342444">
        <w:rPr>
          <w:rFonts w:ascii="Traditional Arabic" w:hAnsi="Traditional Arabic" w:cs="Traditional Arabic"/>
          <w:i/>
          <w:iCs/>
          <w:sz w:val="24"/>
          <w:szCs w:val="24"/>
        </w:rPr>
        <w:t>African Journal of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8</w:t>
      </w:r>
      <w:r w:rsidRPr="00342444">
        <w:rPr>
          <w:rFonts w:ascii="Traditional Arabic" w:hAnsi="Traditional Arabic" w:cs="Traditional Arabic"/>
          <w:sz w:val="24"/>
          <w:szCs w:val="24"/>
        </w:rPr>
        <w:t xml:space="preserve">(13), 495–501. </w:t>
      </w:r>
      <w:hyperlink r:id="rId55" w:history="1">
        <w:r w:rsidRPr="00342444">
          <w:rPr>
            <w:rStyle w:val="Hyperlink"/>
            <w:rFonts w:ascii="Traditional Arabic" w:hAnsi="Traditional Arabic" w:cs="Traditional Arabic"/>
            <w:sz w:val="24"/>
            <w:szCs w:val="24"/>
          </w:rPr>
          <w:t>https://doi.org/10.5897/AJBM2013.7287</w:t>
        </w:r>
      </w:hyperlink>
    </w:p>
    <w:p w14:paraId="313C766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Abolfathi, E., Sharifi, S., &amp; Abolfathi, M. (2014). Optimization of cost management plan in operational budgeting, using mathematical model of goal programming. </w:t>
      </w:r>
      <w:r w:rsidRPr="00342444">
        <w:rPr>
          <w:rFonts w:ascii="Traditional Arabic" w:hAnsi="Traditional Arabic" w:cs="Traditional Arabic"/>
          <w:i/>
          <w:iCs/>
          <w:sz w:val="24"/>
          <w:szCs w:val="24"/>
        </w:rPr>
        <w:t>Applied Mathematics in Engineering, Management and Technology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The special issue in Management and Technology</w:t>
      </w:r>
      <w:r w:rsidRPr="00342444">
        <w:rPr>
          <w:rFonts w:ascii="Traditional Arabic" w:hAnsi="Traditional Arabic" w:cs="Traditional Arabic"/>
          <w:sz w:val="24"/>
          <w:szCs w:val="24"/>
        </w:rPr>
        <w:t>, 9–15.</w:t>
      </w:r>
    </w:p>
    <w:p w14:paraId="779729E0" w14:textId="198F28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Abubakar, M. S., Abdul Rahim, N., Raja Yusof, R. N., &amp; Haji Yahya, M. H. (2024). STRATEGIC ORIENTATION INFLUENCE ON SMEs EXPORT PERFORMANCE IN NIGERIA: MEASUREMENT VALIDATION AND PRELIMINARY ANALYSIS. </w:t>
      </w:r>
      <w:r w:rsidRPr="00342444">
        <w:rPr>
          <w:rFonts w:ascii="Traditional Arabic" w:hAnsi="Traditional Arabic" w:cs="Traditional Arabic"/>
          <w:i/>
          <w:iCs/>
          <w:sz w:val="24"/>
          <w:szCs w:val="24"/>
        </w:rPr>
        <w:t>Journal of International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(2), 149–190. </w:t>
      </w:r>
      <w:hyperlink r:id="rId56" w:history="1">
        <w:r w:rsidRPr="00342444">
          <w:rPr>
            <w:rStyle w:val="Hyperlink"/>
            <w:rFonts w:ascii="Traditional Arabic" w:hAnsi="Traditional Arabic" w:cs="Traditional Arabic"/>
            <w:sz w:val="24"/>
            <w:szCs w:val="24"/>
          </w:rPr>
          <w:t>https://doi.org/10.32890/jis2024.20.2.6</w:t>
        </w:r>
      </w:hyperlink>
    </w:p>
    <w:p w14:paraId="7D2E7C1E" w14:textId="24017F1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Acur, N., &amp; Bititci, U. (2003). Managing strategy through business processes. </w:t>
      </w:r>
      <w:r w:rsidRPr="00342444">
        <w:rPr>
          <w:rFonts w:ascii="Traditional Arabic" w:hAnsi="Traditional Arabic" w:cs="Traditional Arabic"/>
          <w:i/>
          <w:iCs/>
          <w:sz w:val="24"/>
          <w:szCs w:val="24"/>
        </w:rPr>
        <w:t>Production Planning &amp; Control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(4), 309–326. </w:t>
      </w:r>
      <w:hyperlink r:id="rId57" w:history="1">
        <w:r w:rsidRPr="00342444">
          <w:rPr>
            <w:rStyle w:val="Hyperlink"/>
            <w:rFonts w:ascii="Traditional Arabic" w:hAnsi="Traditional Arabic" w:cs="Traditional Arabic"/>
            <w:sz w:val="24"/>
            <w:szCs w:val="24"/>
          </w:rPr>
          <w:t>https://doi.org/10.1080/0953728031000117977</w:t>
        </w:r>
      </w:hyperlink>
    </w:p>
    <w:p w14:paraId="7B5C93F0" w14:textId="6874E6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Aghebati, R., Doshmangir, L., Tabrizi, J. S., Bevrani, H., &amp; Sergeevich Gordeev, V. (2024). Impact of operational planning implementation on performance of Iranian medical sciences universities. </w:t>
      </w:r>
      <w:r w:rsidRPr="00342444">
        <w:rPr>
          <w:rFonts w:ascii="Traditional Arabic" w:hAnsi="Traditional Arabic" w:cs="Traditional Arabic"/>
          <w:i/>
          <w:iCs/>
          <w:sz w:val="24"/>
          <w:szCs w:val="24"/>
        </w:rPr>
        <w:t>International Journal of Healthcare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141–148. </w:t>
      </w:r>
      <w:hyperlink r:id="rId58" w:history="1">
        <w:r w:rsidRPr="00342444">
          <w:rPr>
            <w:rStyle w:val="Hyperlink"/>
            <w:rFonts w:ascii="Traditional Arabic" w:hAnsi="Traditional Arabic" w:cs="Traditional Arabic"/>
            <w:sz w:val="24"/>
            <w:szCs w:val="24"/>
          </w:rPr>
          <w:t>https://doi.org/10.1080/20479700.2022.2158536</w:t>
        </w:r>
      </w:hyperlink>
    </w:p>
    <w:p w14:paraId="29A466E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&amp; Abu Naser, S. S. (2016). Decision support systems and its role in developing the universities strategic management: Islamic university in Gaza as a case study. </w:t>
      </w:r>
      <w:r w:rsidRPr="00342444">
        <w:rPr>
          <w:rFonts w:ascii="Traditional Arabic" w:hAnsi="Traditional Arabic" w:cs="Traditional Arabic"/>
          <w:i/>
          <w:iCs/>
          <w:sz w:val="24"/>
          <w:szCs w:val="24"/>
        </w:rPr>
        <w:t>International Journal of Advanced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33–47.</w:t>
      </w:r>
    </w:p>
    <w:p w14:paraId="230DA55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(2016). The impact of top management support for strategic planning on crisis management: Case study on UNRWA-Gaza Strip. </w:t>
      </w:r>
      <w:r w:rsidRPr="00342444">
        <w:rPr>
          <w:rFonts w:ascii="Traditional Arabic" w:hAnsi="Traditional Arabic" w:cs="Traditional Arabic"/>
          <w:i/>
          <w:iCs/>
          <w:sz w:val="24"/>
          <w:szCs w:val="24"/>
        </w:rPr>
        <w:t>International Journal of Academic Research and Development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(10), 20–25.</w:t>
      </w:r>
    </w:p>
    <w:p w14:paraId="5D8C84CB"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 Shobaki, M. J., Abu Amuna, Y. M., &amp; Abu Naser, S. S. (2017). Strategic and Operational Planning </w:t>
      </w:r>
      <w:proofErr w:type="gramStart"/>
      <w:r w:rsidRPr="00342444">
        <w:rPr>
          <w:rFonts w:ascii="Traditional Arabic" w:hAnsi="Traditional Arabic" w:cs="Traditional Arabic"/>
          <w:sz w:val="24"/>
          <w:szCs w:val="24"/>
        </w:rPr>
        <w:t>As</w:t>
      </w:r>
      <w:proofErr w:type="gramEnd"/>
      <w:r w:rsidRPr="00342444">
        <w:rPr>
          <w:rFonts w:ascii="Traditional Arabic" w:hAnsi="Traditional Arabic" w:cs="Traditional Arabic"/>
          <w:sz w:val="24"/>
          <w:szCs w:val="24"/>
        </w:rPr>
        <w:t xml:space="preserve"> Approach for Crises Management Field Study on UNRWA. </w:t>
      </w:r>
      <w:r w:rsidRPr="00342444">
        <w:rPr>
          <w:rFonts w:ascii="Traditional Arabic" w:hAnsi="Traditional Arabic" w:cs="Traditional Arabic"/>
          <w:i/>
          <w:iCs/>
          <w:sz w:val="24"/>
          <w:szCs w:val="24"/>
        </w:rPr>
        <w:t>International Journal of Information Technology and Electrical Engineering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(6), 43–47.</w:t>
      </w:r>
    </w:p>
    <w:p w14:paraId="72CF548E" w14:textId="67C52E5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Al-Ansaari, Y., Bederr, H., &amp; Chen, C. (2015). Strategic orientation and business performance: An empirical study in the UAE context. </w:t>
      </w:r>
      <w:r w:rsidRPr="00342444">
        <w:rPr>
          <w:rFonts w:ascii="Traditional Arabic" w:hAnsi="Traditional Arabic" w:cs="Traditional Arabic"/>
          <w:i/>
          <w:iCs/>
          <w:sz w:val="24"/>
          <w:szCs w:val="24"/>
        </w:rPr>
        <w:t>Management Decision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(10), 2287–2302. </w:t>
      </w:r>
      <w:hyperlink r:id="rId59" w:history="1">
        <w:r w:rsidRPr="00342444">
          <w:rPr>
            <w:rStyle w:val="Hyperlink"/>
            <w:rFonts w:ascii="Traditional Arabic" w:hAnsi="Traditional Arabic" w:cs="Traditional Arabic"/>
            <w:sz w:val="24"/>
            <w:szCs w:val="24"/>
          </w:rPr>
          <w:t>https://doi.org/10.1108/MD-01-2015-0034</w:t>
        </w:r>
      </w:hyperlink>
    </w:p>
    <w:p w14:paraId="16EBD29C"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Al-Dhaafri, H. S., Yusoff, R. Z. B., &amp; Al-Swidi, A. K. (2013). The Effect of Total Quality Management, Enterprise Resource Planning and the Entrepreneurial Orientation on the Organizational Performance: The Mediating Role of the Organizational Excellence—A Proposed Research Framework. </w:t>
      </w:r>
      <w:r w:rsidRPr="00342444">
        <w:rPr>
          <w:rFonts w:ascii="Traditional Arabic" w:hAnsi="Traditional Arabic" w:cs="Traditional Arabic"/>
          <w:i/>
          <w:iCs/>
          <w:sz w:val="24"/>
          <w:szCs w:val="24"/>
        </w:rPr>
        <w:t>International Journal of Business Administration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66–85.</w:t>
      </w:r>
    </w:p>
    <w:p w14:paraId="6FFB6A6F" w14:textId="128F8A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Al-Janabi, D. (2017). </w:t>
      </w:r>
      <w:r w:rsidRPr="00342444">
        <w:rPr>
          <w:rFonts w:ascii="Traditional Arabic" w:hAnsi="Traditional Arabic" w:cs="Traditional Arabic"/>
          <w:i/>
          <w:iCs/>
          <w:sz w:val="24"/>
          <w:szCs w:val="24"/>
        </w:rPr>
        <w:t>An Investigation into the Relationship Between Organisational Culture and Maintenance Implementation in Iraqi Power Plants</w:t>
      </w:r>
      <w:r w:rsidRPr="00342444">
        <w:rPr>
          <w:rFonts w:ascii="Traditional Arabic" w:hAnsi="Traditional Arabic" w:cs="Traditional Arabic"/>
          <w:sz w:val="24"/>
          <w:szCs w:val="24"/>
        </w:rPr>
        <w:t xml:space="preserve"> [ProQuest Dissertations &amp; Theses, University of Northumbria at Newcastle]. </w:t>
      </w:r>
      <w:hyperlink r:id="rId60" w:history="1">
        <w:r w:rsidRPr="00342444">
          <w:rPr>
            <w:rStyle w:val="Hyperlink"/>
            <w:rFonts w:ascii="Traditional Arabic" w:hAnsi="Traditional Arabic" w:cs="Traditional Arabic"/>
            <w:sz w:val="24"/>
            <w:szCs w:val="24"/>
          </w:rPr>
          <w:t>https://www.proquest.com/openview/ee53b22368ffa59a5104f347da33bfdf/1?cbl=51922</w:t>
        </w:r>
      </w:hyperlink>
    </w:p>
    <w:p w14:paraId="1B2F1445" w14:textId="27B6F65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Almajali, A. Y., Alamro, S. A., &amp; Al-Soub, Y. Z. (2012). Factors Affecting the Financial Performance of Jordanian Insurance Companies Listed at Amman Stock Exchange. </w:t>
      </w:r>
      <w:r w:rsidRPr="00342444">
        <w:rPr>
          <w:rFonts w:ascii="Traditional Arabic" w:hAnsi="Traditional Arabic" w:cs="Traditional Arabic"/>
          <w:i/>
          <w:iCs/>
          <w:sz w:val="24"/>
          <w:szCs w:val="24"/>
        </w:rPr>
        <w:t>Journal of Management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266–289. </w:t>
      </w:r>
      <w:hyperlink r:id="rId61" w:history="1">
        <w:r w:rsidRPr="00342444">
          <w:rPr>
            <w:rStyle w:val="Hyperlink"/>
            <w:rFonts w:ascii="Traditional Arabic" w:hAnsi="Traditional Arabic" w:cs="Traditional Arabic"/>
            <w:sz w:val="24"/>
            <w:szCs w:val="24"/>
          </w:rPr>
          <w:t>https://doi.org/10.5296/jmr.v4i2.1482</w:t>
        </w:r>
      </w:hyperlink>
    </w:p>
    <w:p w14:paraId="78295CED" w14:textId="311539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Almatrooshi, B., Singh, S. K., &amp; Farouk, S. (2016). Determinants of organizational performance: A proposed framework.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65</w:t>
      </w:r>
      <w:r w:rsidRPr="00342444">
        <w:rPr>
          <w:rFonts w:ascii="Traditional Arabic" w:hAnsi="Traditional Arabic" w:cs="Traditional Arabic"/>
          <w:sz w:val="24"/>
          <w:szCs w:val="24"/>
        </w:rPr>
        <w:t xml:space="preserve">(6), 844–859. </w:t>
      </w:r>
      <w:hyperlink r:id="rId62" w:history="1">
        <w:r w:rsidRPr="00342444">
          <w:rPr>
            <w:rStyle w:val="Hyperlink"/>
            <w:rFonts w:ascii="Traditional Arabic" w:hAnsi="Traditional Arabic" w:cs="Traditional Arabic"/>
            <w:sz w:val="24"/>
            <w:szCs w:val="24"/>
          </w:rPr>
          <w:t>https://doi.org/10.1108/IJPPM-02-2016-0038</w:t>
        </w:r>
      </w:hyperlink>
    </w:p>
    <w:p w14:paraId="65DEE356" w14:textId="164EB1A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Alobaidi, M., &amp; Kitapci, O. (2019). Strategic Orientation, Market Orientation and Business Performance: In Searching for Integration, Evidence from Turkey. </w:t>
      </w:r>
      <w:r w:rsidRPr="00342444">
        <w:rPr>
          <w:rFonts w:ascii="Traditional Arabic" w:hAnsi="Traditional Arabic" w:cs="Traditional Arabic"/>
          <w:i/>
          <w:iCs/>
          <w:sz w:val="24"/>
          <w:szCs w:val="24"/>
        </w:rPr>
        <w:t>Montenegrin Journal of Economics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(3), 53–70. </w:t>
      </w:r>
      <w:hyperlink r:id="rId63" w:history="1">
        <w:r w:rsidRPr="00342444">
          <w:rPr>
            <w:rStyle w:val="Hyperlink"/>
            <w:rFonts w:ascii="Traditional Arabic" w:hAnsi="Traditional Arabic" w:cs="Traditional Arabic"/>
            <w:sz w:val="24"/>
            <w:szCs w:val="24"/>
          </w:rPr>
          <w:t>https://doi.org/10.14254/1800-5845/2019.15-3.4</w:t>
        </w:r>
      </w:hyperlink>
    </w:p>
    <w:p w14:paraId="32C4422B"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Altman, D. G., &amp; Bland, J. M. (1998). Time to event (survival) data. </w:t>
      </w:r>
      <w:r w:rsidRPr="00342444">
        <w:rPr>
          <w:rFonts w:ascii="Traditional Arabic" w:eastAsia="Times New Roman" w:hAnsi="Traditional Arabic" w:cs="Traditional Arabic"/>
          <w:i/>
          <w:iCs/>
          <w:sz w:val="24"/>
          <w:szCs w:val="24"/>
        </w:rPr>
        <w:t>Bmj</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317</w:t>
      </w:r>
      <w:r w:rsidRPr="00342444">
        <w:rPr>
          <w:rFonts w:ascii="Traditional Arabic" w:eastAsia="Times New Roman" w:hAnsi="Traditional Arabic" w:cs="Traditional Arabic"/>
          <w:sz w:val="24"/>
          <w:szCs w:val="24"/>
        </w:rPr>
        <w:t>(7156), 468-469.</w:t>
      </w:r>
      <w:r w:rsidRPr="00342444">
        <w:rPr>
          <w:rFonts w:ascii="Traditional Arabic" w:eastAsia="Times New Roman" w:hAnsi="Traditional Arabic" w:cs="Traditional Arabic"/>
          <w:sz w:val="24"/>
          <w:szCs w:val="24"/>
          <w:rtl/>
        </w:rPr>
        <w:t>‏</w:t>
      </w:r>
    </w:p>
    <w:p w14:paraId="2E2B42FD" w14:textId="6402AA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Amit, R., &amp; Schoemaker, P. J. H. (1993). Strategic assets and organizational rent.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(1), 33–46. </w:t>
      </w:r>
      <w:hyperlink r:id="rId64" w:history="1">
        <w:r w:rsidRPr="00342444">
          <w:rPr>
            <w:rStyle w:val="Hyperlink"/>
            <w:rFonts w:ascii="Traditional Arabic" w:hAnsi="Traditional Arabic" w:cs="Traditional Arabic"/>
            <w:sz w:val="24"/>
            <w:szCs w:val="24"/>
          </w:rPr>
          <w:t>https://doi.org/10.1002/smj.4250140105</w:t>
        </w:r>
      </w:hyperlink>
    </w:p>
    <w:p w14:paraId="4CB5B5CE" w14:textId="5561AD8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Andrews, R., Boyne, G. A., &amp; Walker, R. M. (2006). Strategy Content and Organizational Performance: An Empirical Analysis.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52–63. </w:t>
      </w:r>
      <w:hyperlink r:id="rId65" w:history="1">
        <w:r w:rsidRPr="00342444">
          <w:rPr>
            <w:rStyle w:val="Hyperlink"/>
            <w:rFonts w:ascii="Traditional Arabic" w:hAnsi="Traditional Arabic" w:cs="Traditional Arabic"/>
            <w:sz w:val="24"/>
            <w:szCs w:val="24"/>
          </w:rPr>
          <w:t>https://doi.org/10.1111/j.1540-6210.2006.00555.x</w:t>
        </w:r>
      </w:hyperlink>
    </w:p>
    <w:p w14:paraId="720C8E21" w14:textId="1F4B450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Anwar, J., Butt, I., &amp; Ahmad, N. (2025). SMEs’ strategic orientation through Miles and Snow typology: A synthesis of literature and future directions. </w:t>
      </w:r>
      <w:r w:rsidRPr="00342444">
        <w:rPr>
          <w:rFonts w:ascii="Traditional Arabic" w:hAnsi="Traditional Arabic" w:cs="Traditional Arabic"/>
          <w:i/>
          <w:iCs/>
          <w:sz w:val="24"/>
          <w:szCs w:val="24"/>
        </w:rPr>
        <w:t>Management Research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(2), 258–286. </w:t>
      </w:r>
      <w:hyperlink r:id="rId66" w:history="1">
        <w:r w:rsidRPr="00342444">
          <w:rPr>
            <w:rStyle w:val="Hyperlink"/>
            <w:rFonts w:ascii="Traditional Arabic" w:hAnsi="Traditional Arabic" w:cs="Traditional Arabic"/>
            <w:sz w:val="24"/>
            <w:szCs w:val="24"/>
          </w:rPr>
          <w:t>https://doi.org/10.1108/MRR-12-2023-0914</w:t>
        </w:r>
      </w:hyperlink>
    </w:p>
    <w:p w14:paraId="66B57036" w14:textId="25A3D2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Aragón-Sánchez, A., &amp; Sánchez-Marín, G. (2005). Strategic Orientation, Management Characteristics, and Performance: A Study of Spanish SMEs: JOURNAL OF SMALL BUSINESS MANAGEMENT.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43</w:t>
      </w:r>
      <w:r w:rsidRPr="00342444">
        <w:rPr>
          <w:rFonts w:ascii="Traditional Arabic" w:hAnsi="Traditional Arabic" w:cs="Traditional Arabic"/>
          <w:sz w:val="24"/>
          <w:szCs w:val="24"/>
        </w:rPr>
        <w:t xml:space="preserve">(3), 287–308. </w:t>
      </w:r>
      <w:hyperlink r:id="rId67" w:history="1">
        <w:r w:rsidRPr="00342444">
          <w:rPr>
            <w:rStyle w:val="Hyperlink"/>
            <w:rFonts w:ascii="Traditional Arabic" w:hAnsi="Traditional Arabic" w:cs="Traditional Arabic"/>
            <w:sz w:val="24"/>
            <w:szCs w:val="24"/>
          </w:rPr>
          <w:t>https://doi.org/10.1111/j.1540-627X.2005.00138.x</w:t>
        </w:r>
      </w:hyperlink>
    </w:p>
    <w:p w14:paraId="599EBA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Argyris, C. (1964). </w:t>
      </w:r>
      <w:r w:rsidRPr="00342444">
        <w:rPr>
          <w:rFonts w:ascii="Traditional Arabic" w:hAnsi="Traditional Arabic" w:cs="Traditional Arabic"/>
          <w:i/>
          <w:iCs/>
          <w:sz w:val="24"/>
          <w:szCs w:val="24"/>
        </w:rPr>
        <w:t>Integrating the individual and the organization</w:t>
      </w:r>
      <w:r w:rsidRPr="00342444">
        <w:rPr>
          <w:rFonts w:ascii="Traditional Arabic" w:hAnsi="Traditional Arabic" w:cs="Traditional Arabic"/>
          <w:sz w:val="24"/>
          <w:szCs w:val="24"/>
        </w:rPr>
        <w:t>. Wiley.</w:t>
      </w:r>
    </w:p>
    <w:p w14:paraId="39762B3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Asikhia, O., Grace Makinde, Babatunde Akinlabi, &amp; Amos Omonkhomiomhen Ibhiedu. (2019). STRATEGIC ORIENTATION AND COMPETITIVE ADVANTAGE OF SELECTED DEPOSIT MONEY BANKS IN LAGOS STATE, NIGERIA. </w:t>
      </w:r>
      <w:r w:rsidRPr="00342444">
        <w:rPr>
          <w:rFonts w:ascii="Traditional Arabic" w:hAnsi="Traditional Arabic" w:cs="Traditional Arabic"/>
          <w:i/>
          <w:iCs/>
          <w:sz w:val="24"/>
          <w:szCs w:val="24"/>
        </w:rPr>
        <w:t>International Journal of Economics, Commerce and Management</w:t>
      </w:r>
      <w:r w:rsidRPr="00342444">
        <w:rPr>
          <w:rFonts w:ascii="Traditional Arabic" w:hAnsi="Traditional Arabic" w:cs="Traditional Arabic"/>
          <w:sz w:val="24"/>
          <w:szCs w:val="24"/>
        </w:rPr>
        <w:t xml:space="preserve">, </w:t>
      </w:r>
      <w:proofErr w:type="gramStart"/>
      <w:r w:rsidRPr="00342444">
        <w:rPr>
          <w:rFonts w:ascii="Traditional Arabic" w:hAnsi="Traditional Arabic" w:cs="Traditional Arabic"/>
          <w:i/>
          <w:iCs/>
          <w:sz w:val="24"/>
          <w:szCs w:val="24"/>
        </w:rPr>
        <w:t>VII</w:t>
      </w:r>
      <w:r w:rsidRPr="00342444">
        <w:rPr>
          <w:rFonts w:ascii="Traditional Arabic" w:hAnsi="Traditional Arabic" w:cs="Traditional Arabic"/>
          <w:sz w:val="24"/>
          <w:szCs w:val="24"/>
        </w:rPr>
        <w:t>(</w:t>
      </w:r>
      <w:proofErr w:type="gramEnd"/>
      <w:r w:rsidRPr="00342444">
        <w:rPr>
          <w:rFonts w:ascii="Traditional Arabic" w:hAnsi="Traditional Arabic" w:cs="Traditional Arabic"/>
          <w:sz w:val="24"/>
          <w:szCs w:val="24"/>
        </w:rPr>
        <w:t>4), 112–133.</w:t>
      </w:r>
    </w:p>
    <w:p w14:paraId="05645591" w14:textId="18CA3C2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Auh, S., &amp; Menguc, B. (2005). Balancing exploration and exploitation: The moderating role of competitive intensity. </w:t>
      </w:r>
      <w:r w:rsidRPr="00342444">
        <w:rPr>
          <w:rFonts w:ascii="Traditional Arabic" w:hAnsi="Traditional Arabic" w:cs="Traditional Arabic"/>
          <w:i/>
          <w:iCs/>
          <w:sz w:val="24"/>
          <w:szCs w:val="24"/>
        </w:rPr>
        <w:t>Journal of Business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58</w:t>
      </w:r>
      <w:r w:rsidRPr="00342444">
        <w:rPr>
          <w:rFonts w:ascii="Traditional Arabic" w:hAnsi="Traditional Arabic" w:cs="Traditional Arabic"/>
          <w:sz w:val="24"/>
          <w:szCs w:val="24"/>
        </w:rPr>
        <w:t xml:space="preserve">(12), 1652–1661. </w:t>
      </w:r>
      <w:hyperlink r:id="rId68" w:history="1">
        <w:r w:rsidRPr="00342444">
          <w:rPr>
            <w:rStyle w:val="Hyperlink"/>
            <w:rFonts w:ascii="Traditional Arabic" w:hAnsi="Traditional Arabic" w:cs="Traditional Arabic"/>
            <w:sz w:val="24"/>
            <w:szCs w:val="24"/>
          </w:rPr>
          <w:t>https://doi.org/10.1016/j.jbusres.2004.11.007</w:t>
        </w:r>
      </w:hyperlink>
    </w:p>
    <w:p w14:paraId="75334FD3" w14:textId="2172CCD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Babich-Gaury, A. V., &amp; Babich, V. V. (2023). APPLICATION OF THE DYNAMIC STANDARD MODEL IN OPERATIONAL PLANNING. </w:t>
      </w:r>
      <w:r w:rsidRPr="00342444">
        <w:rPr>
          <w:rFonts w:ascii="Traditional Arabic" w:hAnsi="Traditional Arabic" w:cs="Traditional Arabic"/>
          <w:i/>
          <w:iCs/>
          <w:sz w:val="24"/>
          <w:szCs w:val="24"/>
        </w:rPr>
        <w:t>BULLETIN Series of Physics &amp; Mathematical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 (83)</w:t>
      </w:r>
      <w:r w:rsidRPr="00342444">
        <w:rPr>
          <w:rFonts w:ascii="Traditional Arabic" w:hAnsi="Traditional Arabic" w:cs="Traditional Arabic"/>
          <w:sz w:val="24"/>
          <w:szCs w:val="24"/>
        </w:rPr>
        <w:t xml:space="preserve">. </w:t>
      </w:r>
      <w:hyperlink r:id="rId69" w:history="1">
        <w:r w:rsidRPr="00342444">
          <w:rPr>
            <w:rStyle w:val="Hyperlink"/>
            <w:rFonts w:ascii="Traditional Arabic" w:hAnsi="Traditional Arabic" w:cs="Traditional Arabic"/>
            <w:sz w:val="24"/>
            <w:szCs w:val="24"/>
          </w:rPr>
          <w:t>https://doi.org/10.51889/2959-5894.2023.83.3.005</w:t>
        </w:r>
      </w:hyperlink>
    </w:p>
    <w:p w14:paraId="4C8A3BAD" w14:textId="4C28DC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(1991). Firm Resources and Sustained Competitive Advantage.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99–120. </w:t>
      </w:r>
      <w:hyperlink r:id="rId70" w:history="1">
        <w:r w:rsidRPr="00342444">
          <w:rPr>
            <w:rStyle w:val="Hyperlink"/>
            <w:rFonts w:ascii="Traditional Arabic" w:hAnsi="Traditional Arabic" w:cs="Traditional Arabic"/>
            <w:sz w:val="24"/>
            <w:szCs w:val="24"/>
          </w:rPr>
          <w:t>https://doi.org/10.1177/014920639101700108</w:t>
        </w:r>
      </w:hyperlink>
    </w:p>
    <w:p w14:paraId="6E203695" w14:textId="569A1B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B. (1995). Looking inside for competitive advantage.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49–61. </w:t>
      </w:r>
      <w:hyperlink r:id="rId71" w:history="1">
        <w:r w:rsidRPr="00342444">
          <w:rPr>
            <w:rStyle w:val="Hyperlink"/>
            <w:rFonts w:ascii="Traditional Arabic" w:hAnsi="Traditional Arabic" w:cs="Traditional Arabic"/>
            <w:sz w:val="24"/>
            <w:szCs w:val="24"/>
          </w:rPr>
          <w:t>https://doi.org/10.5465/ame.1995.9512032192</w:t>
        </w:r>
      </w:hyperlink>
    </w:p>
    <w:p w14:paraId="64DAF10E" w14:textId="711AD6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Barney, J. B. (2000). Firm resources and sustained competitive advantage. In </w:t>
      </w:r>
      <w:r w:rsidRPr="00342444">
        <w:rPr>
          <w:rFonts w:ascii="Traditional Arabic" w:hAnsi="Traditional Arabic" w:cs="Traditional Arabic"/>
          <w:i/>
          <w:iCs/>
          <w:sz w:val="24"/>
          <w:szCs w:val="24"/>
        </w:rPr>
        <w:t>Advances in Strategic Management</w:t>
      </w:r>
      <w:r w:rsidRPr="00342444">
        <w:rPr>
          <w:rFonts w:ascii="Traditional Arabic" w:hAnsi="Traditional Arabic" w:cs="Traditional Arabic"/>
          <w:sz w:val="24"/>
          <w:szCs w:val="24"/>
        </w:rPr>
        <w:t xml:space="preserve"> (Vol. 17, pp. 203–227). Emerald (MCB </w:t>
      </w:r>
      <w:proofErr w:type="gramStart"/>
      <w:r w:rsidRPr="00342444">
        <w:rPr>
          <w:rFonts w:ascii="Traditional Arabic" w:hAnsi="Traditional Arabic" w:cs="Traditional Arabic"/>
          <w:sz w:val="24"/>
          <w:szCs w:val="24"/>
        </w:rPr>
        <w:t>UP )</w:t>
      </w:r>
      <w:proofErr w:type="gramEnd"/>
      <w:r w:rsidRPr="00342444">
        <w:rPr>
          <w:rFonts w:ascii="Traditional Arabic" w:hAnsi="Traditional Arabic" w:cs="Traditional Arabic"/>
          <w:sz w:val="24"/>
          <w:szCs w:val="24"/>
        </w:rPr>
        <w:t xml:space="preserve">. </w:t>
      </w:r>
      <w:hyperlink r:id="rId72" w:history="1">
        <w:r w:rsidRPr="00342444">
          <w:rPr>
            <w:rStyle w:val="Hyperlink"/>
            <w:rFonts w:ascii="Traditional Arabic" w:hAnsi="Traditional Arabic" w:cs="Traditional Arabic"/>
            <w:sz w:val="24"/>
            <w:szCs w:val="24"/>
          </w:rPr>
          <w:t>https://doi.org/10.1016/S0742-3322(00)17018-4</w:t>
        </w:r>
      </w:hyperlink>
    </w:p>
    <w:p w14:paraId="3E5E9AE6" w14:textId="2DB5048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Bean, J. P., &amp; Kuh, G. D. (1984). A Typology of Planning Problems. </w:t>
      </w:r>
      <w:r w:rsidRPr="00342444">
        <w:rPr>
          <w:rFonts w:ascii="Traditional Arabic" w:hAnsi="Traditional Arabic" w:cs="Traditional Arabic"/>
          <w:i/>
          <w:iCs/>
          <w:sz w:val="24"/>
          <w:szCs w:val="24"/>
        </w:rPr>
        <w:t>The Journal of Higher Education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55</w:t>
      </w:r>
      <w:r w:rsidRPr="00342444">
        <w:rPr>
          <w:rFonts w:ascii="Traditional Arabic" w:hAnsi="Traditional Arabic" w:cs="Traditional Arabic"/>
          <w:sz w:val="24"/>
          <w:szCs w:val="24"/>
        </w:rPr>
        <w:t xml:space="preserve">(1), 35–55. </w:t>
      </w:r>
      <w:hyperlink r:id="rId73" w:history="1">
        <w:r w:rsidRPr="00342444">
          <w:rPr>
            <w:rStyle w:val="Hyperlink"/>
            <w:rFonts w:ascii="Traditional Arabic" w:hAnsi="Traditional Arabic" w:cs="Traditional Arabic"/>
            <w:sz w:val="24"/>
            <w:szCs w:val="24"/>
          </w:rPr>
          <w:t>https://doi.org/10.1080/00221546.1984.11780639</w:t>
        </w:r>
      </w:hyperlink>
    </w:p>
    <w:p w14:paraId="4E694A36" w14:textId="147B06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Bennis, W. G. (1966). Changing Organizations. </w:t>
      </w:r>
      <w:r w:rsidRPr="00342444">
        <w:rPr>
          <w:rFonts w:ascii="Traditional Arabic" w:hAnsi="Traditional Arabic" w:cs="Traditional Arabic"/>
          <w:i/>
          <w:iCs/>
          <w:sz w:val="24"/>
          <w:szCs w:val="24"/>
        </w:rPr>
        <w:t>The Journal of Applied Behavioral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(3), 247–263. </w:t>
      </w:r>
      <w:hyperlink r:id="rId74" w:history="1">
        <w:r w:rsidRPr="00342444">
          <w:rPr>
            <w:rStyle w:val="Hyperlink"/>
            <w:rFonts w:ascii="Traditional Arabic" w:hAnsi="Traditional Arabic" w:cs="Traditional Arabic"/>
            <w:sz w:val="24"/>
            <w:szCs w:val="24"/>
          </w:rPr>
          <w:t>https://doi.org/10.1177/002188636600200301</w:t>
        </w:r>
      </w:hyperlink>
    </w:p>
    <w:p w14:paraId="3850DF98"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Bluman, A. (2014). </w:t>
      </w:r>
      <w:r w:rsidRPr="00342444">
        <w:rPr>
          <w:rFonts w:ascii="Traditional Arabic" w:eastAsia="Times New Roman" w:hAnsi="Traditional Arabic" w:cs="Traditional Arabic"/>
          <w:i/>
          <w:iCs/>
          <w:sz w:val="24"/>
          <w:szCs w:val="24"/>
        </w:rPr>
        <w:t>Elementary statistics: A step by step approach</w:t>
      </w:r>
      <w:r w:rsidRPr="00342444">
        <w:rPr>
          <w:rFonts w:ascii="Traditional Arabic" w:eastAsia="Times New Roman" w:hAnsi="Traditional Arabic" w:cs="Traditional Arabic"/>
          <w:sz w:val="24"/>
          <w:szCs w:val="24"/>
        </w:rPr>
        <w:t xml:space="preserve"> (9th ed.). McGraw Hill.</w:t>
      </w:r>
    </w:p>
    <w:p w14:paraId="119EAC3A" w14:textId="7CB288C5"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Blumberg, B., Cooper, D., &amp; Schindler, P. (2014). </w:t>
      </w:r>
      <w:r w:rsidRPr="00342444">
        <w:rPr>
          <w:rFonts w:ascii="Traditional Arabic" w:eastAsia="Times New Roman" w:hAnsi="Traditional Arabic" w:cs="Traditional Arabic"/>
          <w:i/>
          <w:iCs/>
          <w:sz w:val="24"/>
          <w:szCs w:val="24"/>
        </w:rPr>
        <w:t>EBOOK: Business research methods</w:t>
      </w:r>
      <w:r w:rsidRPr="00342444">
        <w:rPr>
          <w:rFonts w:ascii="Traditional Arabic" w:eastAsia="Times New Roman" w:hAnsi="Traditional Arabic" w:cs="Traditional Arabic"/>
          <w:sz w:val="24"/>
          <w:szCs w:val="24"/>
        </w:rPr>
        <w:t>. McGraw Hill.</w:t>
      </w:r>
    </w:p>
    <w:p w14:paraId="0F41F70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Bolaji, B. O. &amp; Abayomi Olarewaju Adeoye. (2018). learning, organizational innovation and organizational performance: Empirical evidence among selected manufacturing companies in Lagos metropolis, Nigeria. </w:t>
      </w:r>
      <w:r w:rsidRPr="00342444">
        <w:rPr>
          <w:rFonts w:ascii="Traditional Arabic" w:hAnsi="Traditional Arabic" w:cs="Traditional Arabic"/>
          <w:i/>
          <w:iCs/>
          <w:sz w:val="24"/>
          <w:szCs w:val="24"/>
        </w:rPr>
        <w:t>Journal of Economics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25–38.</w:t>
      </w:r>
    </w:p>
    <w:p w14:paraId="70AE85B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Bollen, K. A. (1989). </w:t>
      </w:r>
      <w:r w:rsidRPr="00342444">
        <w:rPr>
          <w:rFonts w:ascii="Traditional Arabic" w:eastAsia="Times New Roman" w:hAnsi="Traditional Arabic" w:cs="Traditional Arabic"/>
          <w:i/>
          <w:iCs/>
          <w:sz w:val="24"/>
          <w:szCs w:val="24"/>
        </w:rPr>
        <w:t>Structural equations with latent variables</w:t>
      </w:r>
      <w:r w:rsidRPr="00342444">
        <w:rPr>
          <w:rFonts w:ascii="Traditional Arabic" w:eastAsia="Times New Roman" w:hAnsi="Traditional Arabic" w:cs="Traditional Arabic"/>
          <w:sz w:val="24"/>
          <w:szCs w:val="24"/>
        </w:rPr>
        <w:t>. John Wiley &amp; Sons.</w:t>
      </w:r>
    </w:p>
    <w:p w14:paraId="724D4DFE" w14:textId="4EB578C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Boschken, H. L. (1994). Organizational Performance and Multiple Constituencies.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(3), 308. </w:t>
      </w:r>
      <w:hyperlink r:id="rId75" w:history="1">
        <w:r w:rsidRPr="00342444">
          <w:rPr>
            <w:rStyle w:val="Hyperlink"/>
            <w:rFonts w:ascii="Traditional Arabic" w:hAnsi="Traditional Arabic" w:cs="Traditional Arabic"/>
            <w:sz w:val="24"/>
            <w:szCs w:val="24"/>
          </w:rPr>
          <w:t>https://doi.org/10.2307/976739</w:t>
        </w:r>
      </w:hyperlink>
    </w:p>
    <w:p w14:paraId="1AB5FB3E" w14:textId="22E8269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Bourguignon, A. (1997). Sous les pavés la plage… ou les multiples fonctions du vocabulaire comptable: L’exemple de la performance: </w:t>
      </w:r>
      <w:r w:rsidRPr="00342444">
        <w:rPr>
          <w:rFonts w:ascii="Traditional Arabic" w:hAnsi="Traditional Arabic" w:cs="Traditional Arabic"/>
          <w:i/>
          <w:iCs/>
          <w:sz w:val="24"/>
          <w:szCs w:val="24"/>
        </w:rPr>
        <w:t>Comptabilité Contrôle Audit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Tome 3</w:t>
      </w:r>
      <w:r w:rsidRPr="00342444">
        <w:rPr>
          <w:rFonts w:ascii="Traditional Arabic" w:hAnsi="Traditional Arabic" w:cs="Traditional Arabic"/>
          <w:sz w:val="24"/>
          <w:szCs w:val="24"/>
        </w:rPr>
        <w:t xml:space="preserve">(1), 89–101. </w:t>
      </w:r>
      <w:hyperlink r:id="rId76" w:history="1">
        <w:r w:rsidRPr="00342444">
          <w:rPr>
            <w:rStyle w:val="Hyperlink"/>
            <w:rFonts w:ascii="Traditional Arabic" w:hAnsi="Traditional Arabic" w:cs="Traditional Arabic"/>
            <w:sz w:val="24"/>
            <w:szCs w:val="24"/>
          </w:rPr>
          <w:t>https://doi.org/10.3917/cca.031.0089</w:t>
        </w:r>
      </w:hyperlink>
    </w:p>
    <w:p w14:paraId="527437A3" w14:textId="3F1C573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Boyne, G. A., &amp; Walker, R. M. (2004). Strategy Content and Public Service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(2), 231–252. </w:t>
      </w:r>
      <w:hyperlink r:id="rId77" w:history="1">
        <w:r w:rsidRPr="00342444">
          <w:rPr>
            <w:rStyle w:val="Hyperlink"/>
            <w:rFonts w:ascii="Traditional Arabic" w:hAnsi="Traditional Arabic" w:cs="Traditional Arabic"/>
            <w:sz w:val="24"/>
            <w:szCs w:val="24"/>
          </w:rPr>
          <w:t>https://doi.org/10.1093/jopart/muh015</w:t>
        </w:r>
      </w:hyperlink>
    </w:p>
    <w:p w14:paraId="4F875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Bryson, J. M., Kimberly B. Boal, &amp; Hal G. Rainey. (2008, December). Strategic orientation and ambidextrous public organizations. </w:t>
      </w:r>
      <w:r w:rsidRPr="00342444">
        <w:rPr>
          <w:rFonts w:ascii="Traditional Arabic" w:hAnsi="Traditional Arabic" w:cs="Traditional Arabic"/>
          <w:i/>
          <w:iCs/>
          <w:sz w:val="24"/>
          <w:szCs w:val="24"/>
        </w:rPr>
        <w:t>Organisational Strategy, Structure and Process: A Reflection on the Research Perspective of Raymond Miles and Charles Snow</w:t>
      </w:r>
      <w:r w:rsidRPr="00342444">
        <w:rPr>
          <w:rFonts w:ascii="Traditional Arabic" w:hAnsi="Traditional Arabic" w:cs="Traditional Arabic"/>
          <w:sz w:val="24"/>
          <w:szCs w:val="24"/>
        </w:rPr>
        <w:t>.</w:t>
      </w:r>
    </w:p>
    <w:p w14:paraId="16539E5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Byrne, B. M. (2013). </w:t>
      </w:r>
      <w:r w:rsidRPr="00342444">
        <w:rPr>
          <w:rFonts w:ascii="Traditional Arabic" w:eastAsia="Times New Roman" w:hAnsi="Traditional Arabic" w:cs="Traditional Arabic"/>
          <w:i/>
          <w:iCs/>
          <w:sz w:val="24"/>
          <w:szCs w:val="24"/>
        </w:rPr>
        <w:t>Structural equation modeling with AMOS: Basic concepts, applications, and programming</w:t>
      </w:r>
      <w:r w:rsidRPr="00342444">
        <w:rPr>
          <w:rFonts w:ascii="Traditional Arabic" w:eastAsia="Times New Roman" w:hAnsi="Traditional Arabic" w:cs="Traditional Arabic"/>
          <w:sz w:val="24"/>
          <w:szCs w:val="24"/>
        </w:rPr>
        <w:t xml:space="preserve"> (2nd ed.). Routledge.</w:t>
      </w:r>
    </w:p>
    <w:p w14:paraId="20EE9965"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Camelia, A., &amp; Luminita, R. (2013). THE CONCEPT OF PERFORMANCE - HISTORY AND FORMS OF MANIFESTATION. </w:t>
      </w:r>
      <w:r w:rsidRPr="00342444">
        <w:rPr>
          <w:rFonts w:ascii="Traditional Arabic" w:hAnsi="Traditional Arabic" w:cs="Traditional Arabic"/>
          <w:i/>
          <w:iCs/>
          <w:sz w:val="24"/>
          <w:szCs w:val="24"/>
        </w:rPr>
        <w:t>Annals of the University of Oradea, Economic Science Series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(1), 1145.</w:t>
      </w:r>
    </w:p>
    <w:p w14:paraId="7C7F8218" w14:textId="3D4A272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Cameron, K. S. (1981). Domains of Organizational Effectiveness in Colleges and Universities.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25–47. </w:t>
      </w:r>
      <w:hyperlink r:id="rId78" w:history="1">
        <w:r w:rsidRPr="00342444">
          <w:rPr>
            <w:rStyle w:val="Hyperlink"/>
            <w:rFonts w:ascii="Traditional Arabic" w:hAnsi="Traditional Arabic" w:cs="Traditional Arabic"/>
            <w:sz w:val="24"/>
            <w:szCs w:val="24"/>
          </w:rPr>
          <w:t>https://doi.org/10.2307/255822</w:t>
        </w:r>
      </w:hyperlink>
    </w:p>
    <w:p w14:paraId="42AEBAB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Cameron, K. S., &amp; Whetten, D. A. (1983). </w:t>
      </w:r>
      <w:r w:rsidRPr="00342444">
        <w:rPr>
          <w:rFonts w:ascii="Traditional Arabic" w:hAnsi="Traditional Arabic" w:cs="Traditional Arabic"/>
          <w:i/>
          <w:iCs/>
          <w:sz w:val="24"/>
          <w:szCs w:val="24"/>
        </w:rPr>
        <w:t>Organizational effectiveness: A comparison of multiple models</w:t>
      </w:r>
      <w:r w:rsidRPr="00342444">
        <w:rPr>
          <w:rFonts w:ascii="Traditional Arabic" w:hAnsi="Traditional Arabic" w:cs="Traditional Arabic"/>
          <w:sz w:val="24"/>
          <w:szCs w:val="24"/>
        </w:rPr>
        <w:t>. Academic Press.</w:t>
      </w:r>
    </w:p>
    <w:p w14:paraId="443E032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Campbell, D., Edgar, D., &amp; David Campbell. (2011). </w:t>
      </w:r>
      <w:r w:rsidRPr="00342444">
        <w:rPr>
          <w:rFonts w:ascii="Traditional Arabic" w:hAnsi="Traditional Arabic" w:cs="Traditional Arabic"/>
          <w:i/>
          <w:iCs/>
          <w:sz w:val="24"/>
          <w:szCs w:val="24"/>
        </w:rPr>
        <w:t>Business Strategy: An Introduction</w:t>
      </w:r>
      <w:r w:rsidRPr="00342444">
        <w:rPr>
          <w:rFonts w:ascii="Traditional Arabic" w:hAnsi="Traditional Arabic" w:cs="Traditional Arabic"/>
          <w:sz w:val="24"/>
          <w:szCs w:val="24"/>
        </w:rPr>
        <w:t xml:space="preserve"> (3rd ed). Macmillan Education UK.</w:t>
      </w:r>
    </w:p>
    <w:p w14:paraId="1A0CC97D" w14:textId="60CCE50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Chanda, A., &amp; Shen, J. (2009). </w:t>
      </w:r>
      <w:r w:rsidRPr="00342444">
        <w:rPr>
          <w:rFonts w:ascii="Traditional Arabic" w:hAnsi="Traditional Arabic" w:cs="Traditional Arabic"/>
          <w:i/>
          <w:iCs/>
          <w:sz w:val="24"/>
          <w:szCs w:val="24"/>
        </w:rPr>
        <w:t>HRM Strategic Integration and Organizational Performance</w:t>
      </w:r>
      <w:r w:rsidRPr="00342444">
        <w:rPr>
          <w:rFonts w:ascii="Traditional Arabic" w:hAnsi="Traditional Arabic" w:cs="Traditional Arabic"/>
          <w:sz w:val="24"/>
          <w:szCs w:val="24"/>
        </w:rPr>
        <w:t xml:space="preserve">. SAGE Publications India Pvt Ltd. </w:t>
      </w:r>
      <w:hyperlink r:id="rId79" w:history="1">
        <w:r w:rsidRPr="00342444">
          <w:rPr>
            <w:rStyle w:val="Hyperlink"/>
            <w:rFonts w:ascii="Traditional Arabic" w:hAnsi="Traditional Arabic" w:cs="Traditional Arabic"/>
            <w:sz w:val="24"/>
            <w:szCs w:val="24"/>
          </w:rPr>
          <w:t>https://doi.org/10.4135/9788132108269</w:t>
        </w:r>
      </w:hyperlink>
    </w:p>
    <w:p w14:paraId="779A88B7" w14:textId="2F7AF9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Cheng, C. C. J., &amp; Huizingh, E. K. R. E. (2014). When Is Open Innovation Beneficial? The Role of Strategic Orientation. </w:t>
      </w:r>
      <w:r w:rsidRPr="00342444">
        <w:rPr>
          <w:rFonts w:ascii="Traditional Arabic" w:hAnsi="Traditional Arabic" w:cs="Traditional Arabic"/>
          <w:i/>
          <w:iCs/>
          <w:sz w:val="24"/>
          <w:szCs w:val="24"/>
        </w:rPr>
        <w:t>Journal of Product Innovation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(6), 1235–1253. </w:t>
      </w:r>
      <w:hyperlink r:id="rId80" w:history="1">
        <w:r w:rsidRPr="00342444">
          <w:rPr>
            <w:rStyle w:val="Hyperlink"/>
            <w:rFonts w:ascii="Traditional Arabic" w:hAnsi="Traditional Arabic" w:cs="Traditional Arabic"/>
            <w:sz w:val="24"/>
            <w:szCs w:val="24"/>
          </w:rPr>
          <w:t>https://doi.org/10.1111/jpim.12148</w:t>
        </w:r>
      </w:hyperlink>
    </w:p>
    <w:p w14:paraId="7E7BB92E" w14:textId="1BC4CF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Child, J. (1974). MANAGERIAL AND ORGANIZATIONAL FACTORS ASSOCIATED WITH COMPANY PERFORMANCE PART I.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(3), 175–189. </w:t>
      </w:r>
      <w:hyperlink r:id="rId81" w:history="1">
        <w:r w:rsidRPr="00342444">
          <w:rPr>
            <w:rStyle w:val="Hyperlink"/>
            <w:rFonts w:ascii="Traditional Arabic" w:hAnsi="Traditional Arabic" w:cs="Traditional Arabic"/>
            <w:sz w:val="24"/>
            <w:szCs w:val="24"/>
          </w:rPr>
          <w:t>https://doi.org/10.1111/j.1467-6486.1974.tb00693.x</w:t>
        </w:r>
      </w:hyperlink>
    </w:p>
    <w:p w14:paraId="6B7C1EB5" w14:textId="6862A25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 B. H., &amp; Montgomery, D. B. (1998). Competitive reputations, multimarket competition and entry deterrence. </w:t>
      </w:r>
      <w:r w:rsidRPr="00342444">
        <w:rPr>
          <w:rFonts w:ascii="Traditional Arabic" w:hAnsi="Traditional Arabic" w:cs="Traditional Arabic"/>
          <w:i/>
          <w:iCs/>
          <w:sz w:val="24"/>
          <w:szCs w:val="24"/>
        </w:rPr>
        <w:t>Journal of Strategic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(2), 81–96. </w:t>
      </w:r>
      <w:hyperlink r:id="rId82" w:history="1">
        <w:r w:rsidRPr="00342444">
          <w:rPr>
            <w:rStyle w:val="Hyperlink"/>
            <w:rFonts w:ascii="Traditional Arabic" w:hAnsi="Traditional Arabic" w:cs="Traditional Arabic"/>
            <w:sz w:val="24"/>
            <w:szCs w:val="24"/>
          </w:rPr>
          <w:t>https://doi.org/10.1080/09652549800000002</w:t>
        </w:r>
      </w:hyperlink>
    </w:p>
    <w:p w14:paraId="13B2EF7B" w14:textId="2AFA8F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Clarke, J. E., &amp; Liesch, P. W. (2017). Wait-and-see strategy: Risk management in the internationalization process model.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48</w:t>
      </w:r>
      <w:r w:rsidRPr="00342444">
        <w:rPr>
          <w:rFonts w:ascii="Traditional Arabic" w:hAnsi="Traditional Arabic" w:cs="Traditional Arabic"/>
          <w:sz w:val="24"/>
          <w:szCs w:val="24"/>
        </w:rPr>
        <w:t xml:space="preserve">(8), 923–940. </w:t>
      </w:r>
      <w:hyperlink r:id="rId83" w:history="1">
        <w:r w:rsidRPr="00342444">
          <w:rPr>
            <w:rStyle w:val="Hyperlink"/>
            <w:rFonts w:ascii="Traditional Arabic" w:hAnsi="Traditional Arabic" w:cs="Traditional Arabic"/>
            <w:sz w:val="24"/>
            <w:szCs w:val="24"/>
          </w:rPr>
          <w:t>https://doi.org/10.1057/s41267-017-0110-z</w:t>
        </w:r>
      </w:hyperlink>
    </w:p>
    <w:p w14:paraId="529A008C"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Cohen, J. (1992). Statistical power analysis. </w:t>
      </w:r>
      <w:r w:rsidRPr="00342444">
        <w:rPr>
          <w:rFonts w:ascii="Traditional Arabic" w:eastAsia="Times New Roman" w:hAnsi="Traditional Arabic" w:cs="Traditional Arabic"/>
          <w:i/>
          <w:iCs/>
          <w:sz w:val="24"/>
          <w:szCs w:val="24"/>
        </w:rPr>
        <w:t>Current Directions in Psychological Science, 1</w:t>
      </w:r>
      <w:r w:rsidRPr="00342444">
        <w:rPr>
          <w:rFonts w:ascii="Traditional Arabic" w:eastAsia="Times New Roman" w:hAnsi="Traditional Arabic" w:cs="Traditional Arabic"/>
          <w:sz w:val="24"/>
          <w:szCs w:val="24"/>
        </w:rPr>
        <w:t>(3), 98–101.</w:t>
      </w:r>
    </w:p>
    <w:p w14:paraId="7913E3E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COLLIS, D. J., &amp; MONTGOMERY, C. A. (1995). Competing on resources: Strategy in the 1990s.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(4), 118–128.</w:t>
      </w:r>
    </w:p>
    <w:p w14:paraId="0B1B2E73" w14:textId="696BFED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Connolly, T., Conlon, E. J., &amp; Deutsch, S. J. (1980). Organizational Effectiveness: A Multiple-Constituency Approach.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211. </w:t>
      </w:r>
      <w:hyperlink r:id="rId84" w:history="1">
        <w:r w:rsidRPr="00342444">
          <w:rPr>
            <w:rStyle w:val="Hyperlink"/>
            <w:rFonts w:ascii="Traditional Arabic" w:hAnsi="Traditional Arabic" w:cs="Traditional Arabic"/>
            <w:sz w:val="24"/>
            <w:szCs w:val="24"/>
          </w:rPr>
          <w:t>https://doi.org/10.2307/257430</w:t>
        </w:r>
      </w:hyperlink>
    </w:p>
    <w:p w14:paraId="2CD1AC4C" w14:textId="757CCC81"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Cooper, D. R., &amp; Schindler, P. S. (2001). </w:t>
      </w:r>
      <w:r w:rsidRPr="00342444">
        <w:rPr>
          <w:rFonts w:ascii="Traditional Arabic" w:eastAsia="Times New Roman" w:hAnsi="Traditional Arabic" w:cs="Traditional Arabic"/>
          <w:i/>
          <w:iCs/>
          <w:sz w:val="24"/>
          <w:szCs w:val="24"/>
        </w:rPr>
        <w:t>Business research methods</w:t>
      </w:r>
      <w:r w:rsidRPr="00342444">
        <w:rPr>
          <w:rFonts w:ascii="Traditional Arabic" w:eastAsia="Times New Roman" w:hAnsi="Traditional Arabic" w:cs="Traditional Arabic"/>
          <w:sz w:val="24"/>
          <w:szCs w:val="24"/>
        </w:rPr>
        <w:t>. McGraw-Hill Higher Education.</w:t>
      </w:r>
    </w:p>
    <w:p w14:paraId="02CBB42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Coulter, M. K. (2013). </w:t>
      </w:r>
      <w:r w:rsidRPr="00342444">
        <w:rPr>
          <w:rFonts w:ascii="Traditional Arabic" w:hAnsi="Traditional Arabic" w:cs="Traditional Arabic"/>
          <w:i/>
          <w:iCs/>
          <w:sz w:val="24"/>
          <w:szCs w:val="24"/>
        </w:rPr>
        <w:t>Strategic management in action</w:t>
      </w:r>
      <w:r w:rsidRPr="00342444">
        <w:rPr>
          <w:rFonts w:ascii="Traditional Arabic" w:hAnsi="Traditional Arabic" w:cs="Traditional Arabic"/>
          <w:sz w:val="24"/>
          <w:szCs w:val="24"/>
        </w:rPr>
        <w:t xml:space="preserve"> (6. ed). Pearson.</w:t>
      </w:r>
    </w:p>
    <w:p w14:paraId="5BCA2BA1" w14:textId="6F1C8DF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Covin, J. G., &amp; Slevin, D. P. (1989). Strategic management of small firms in hostile and benign environments.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(1), 75–87. </w:t>
      </w:r>
      <w:hyperlink r:id="rId85" w:history="1">
        <w:r w:rsidRPr="00342444">
          <w:rPr>
            <w:rStyle w:val="Hyperlink"/>
            <w:rFonts w:ascii="Traditional Arabic" w:hAnsi="Traditional Arabic" w:cs="Traditional Arabic"/>
            <w:sz w:val="24"/>
            <w:szCs w:val="24"/>
          </w:rPr>
          <w:t>https://doi.org/10.1002/smj.4250100107</w:t>
        </w:r>
      </w:hyperlink>
    </w:p>
    <w:p w14:paraId="75F8B0E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Dandago, K. I., &amp; Rufai, A. S. (2014). Information Technology and Accounting Information System in the Nigerian Banking Industry. </w:t>
      </w:r>
      <w:r w:rsidRPr="00342444">
        <w:rPr>
          <w:rFonts w:ascii="Traditional Arabic" w:hAnsi="Traditional Arabic" w:cs="Traditional Arabic"/>
          <w:i/>
          <w:iCs/>
          <w:sz w:val="24"/>
          <w:szCs w:val="24"/>
        </w:rPr>
        <w:t>Asian Economic and Financial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(5), 655–670.</w:t>
      </w:r>
    </w:p>
    <w:p w14:paraId="60A88B73"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David, F. R., &amp; David, F. R. (2017). </w:t>
      </w:r>
      <w:r w:rsidRPr="00342444">
        <w:rPr>
          <w:rFonts w:ascii="Traditional Arabic" w:hAnsi="Traditional Arabic" w:cs="Traditional Arabic"/>
          <w:i/>
          <w:iCs/>
          <w:sz w:val="24"/>
          <w:szCs w:val="24"/>
        </w:rPr>
        <w:t xml:space="preserve">Strategic management: Concepts and </w:t>
      </w:r>
      <w:proofErr w:type="gramStart"/>
      <w:r w:rsidRPr="00342444">
        <w:rPr>
          <w:rFonts w:ascii="Traditional Arabic" w:hAnsi="Traditional Arabic" w:cs="Traditional Arabic"/>
          <w:i/>
          <w:iCs/>
          <w:sz w:val="24"/>
          <w:szCs w:val="24"/>
        </w:rPr>
        <w:t>cases</w:t>
      </w:r>
      <w:r w:rsidRPr="00342444">
        <w:rPr>
          <w:rFonts w:ascii="Arial" w:hAnsi="Arial" w:cs="Arial"/>
          <w:i/>
          <w:iCs/>
          <w:sz w:val="24"/>
          <w:szCs w:val="24"/>
        </w:rPr>
        <w:t> </w:t>
      </w:r>
      <w:r w:rsidRPr="00342444">
        <w:rPr>
          <w:rFonts w:ascii="Traditional Arabic" w:hAnsi="Traditional Arabic" w:cs="Traditional Arabic"/>
          <w:i/>
          <w:iCs/>
          <w:sz w:val="24"/>
          <w:szCs w:val="24"/>
        </w:rPr>
        <w:t>;</w:t>
      </w:r>
      <w:proofErr w:type="gramEnd"/>
      <w:r w:rsidRPr="00342444">
        <w:rPr>
          <w:rFonts w:ascii="Traditional Arabic" w:hAnsi="Traditional Arabic" w:cs="Traditional Arabic"/>
          <w:i/>
          <w:iCs/>
          <w:sz w:val="24"/>
          <w:szCs w:val="24"/>
        </w:rPr>
        <w:t xml:space="preserve"> a competitive advantage approach</w:t>
      </w:r>
      <w:r w:rsidRPr="00342444">
        <w:rPr>
          <w:rFonts w:ascii="Traditional Arabic" w:hAnsi="Traditional Arabic" w:cs="Traditional Arabic"/>
          <w:sz w:val="24"/>
          <w:szCs w:val="24"/>
        </w:rPr>
        <w:t xml:space="preserve"> (Sixteenth edition). Pearson.</w:t>
      </w:r>
    </w:p>
    <w:p w14:paraId="3CFAB7AF" w14:textId="357F335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De Waal, A., &amp; Frijns, M. (2011). Longitudinal research into factors of high performance: The follow</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up case of Nabil Bank. </w:t>
      </w:r>
      <w:r w:rsidRPr="00342444">
        <w:rPr>
          <w:rFonts w:ascii="Traditional Arabic" w:hAnsi="Traditional Arabic" w:cs="Traditional Arabic"/>
          <w:i/>
          <w:iCs/>
          <w:sz w:val="24"/>
          <w:szCs w:val="24"/>
        </w:rPr>
        <w:t>Measuring Business Excellence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15</w:t>
      </w:r>
      <w:r w:rsidRPr="00342444">
        <w:rPr>
          <w:rFonts w:ascii="Traditional Arabic" w:hAnsi="Traditional Arabic" w:cs="Traditional Arabic"/>
          <w:sz w:val="24"/>
          <w:szCs w:val="24"/>
        </w:rPr>
        <w:t xml:space="preserve">(1), 4–19. </w:t>
      </w:r>
      <w:hyperlink r:id="rId86" w:history="1">
        <w:r w:rsidRPr="00342444">
          <w:rPr>
            <w:rStyle w:val="Hyperlink"/>
            <w:rFonts w:ascii="Traditional Arabic" w:hAnsi="Traditional Arabic" w:cs="Traditional Arabic"/>
            <w:sz w:val="24"/>
            <w:szCs w:val="24"/>
          </w:rPr>
          <w:t>https://doi.org/10.1108/13683041111113213</w:t>
        </w:r>
      </w:hyperlink>
    </w:p>
    <w:p w14:paraId="796586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DeVellis, R. F. (2016). </w:t>
      </w:r>
      <w:r w:rsidRPr="00342444">
        <w:rPr>
          <w:rFonts w:ascii="Traditional Arabic" w:eastAsia="Times New Roman" w:hAnsi="Traditional Arabic" w:cs="Traditional Arabic"/>
          <w:i/>
          <w:iCs/>
          <w:sz w:val="24"/>
          <w:szCs w:val="24"/>
        </w:rPr>
        <w:t>Scale development: Theory and applications</w:t>
      </w:r>
      <w:r w:rsidRPr="00342444">
        <w:rPr>
          <w:rFonts w:ascii="Traditional Arabic" w:eastAsia="Times New Roman" w:hAnsi="Traditional Arabic" w:cs="Traditional Arabic"/>
          <w:sz w:val="24"/>
          <w:szCs w:val="24"/>
        </w:rPr>
        <w:t xml:space="preserve"> (4th ed.). Sage Publications.</w:t>
      </w:r>
    </w:p>
    <w:p w14:paraId="4ACD6467" w14:textId="77777777" w:rsidR="00425812" w:rsidRDefault="00747F59" w:rsidP="00425812">
      <w:pPr>
        <w:spacing w:line="360" w:lineRule="auto"/>
        <w:ind w:hanging="480"/>
        <w:jc w:val="both"/>
        <w:rPr>
          <w:rStyle w:val="Hyperlink"/>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Dionysus, R., &amp; Arifin, A. Z. (2020). Strategic Orientation on Performance: The Resource Based View Theory Approach. </w:t>
      </w:r>
      <w:r w:rsidRPr="00342444">
        <w:rPr>
          <w:rFonts w:ascii="Traditional Arabic" w:hAnsi="Traditional Arabic" w:cs="Traditional Arabic"/>
          <w:i/>
          <w:iCs/>
          <w:sz w:val="24"/>
          <w:szCs w:val="24"/>
        </w:rPr>
        <w:t>Jurnal Akuntansi</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24</w:t>
      </w:r>
      <w:r w:rsidRPr="00342444">
        <w:rPr>
          <w:rFonts w:ascii="Traditional Arabic" w:hAnsi="Traditional Arabic" w:cs="Traditional Arabic"/>
          <w:sz w:val="24"/>
          <w:szCs w:val="24"/>
        </w:rPr>
        <w:t xml:space="preserve">(1), 131. </w:t>
      </w:r>
      <w:hyperlink r:id="rId87" w:history="1">
        <w:r w:rsidRPr="00342444">
          <w:rPr>
            <w:rStyle w:val="Hyperlink"/>
            <w:rFonts w:ascii="Traditional Arabic" w:hAnsi="Traditional Arabic" w:cs="Traditional Arabic"/>
            <w:sz w:val="24"/>
            <w:szCs w:val="24"/>
          </w:rPr>
          <w:t>https://doi.org/10.24912/ja.v24i1.661</w:t>
        </w:r>
      </w:hyperlink>
    </w:p>
    <w:p w14:paraId="38EA31A8" w14:textId="4491B323" w:rsidR="00747F59" w:rsidRDefault="00747F59" w:rsidP="00425812">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rPr>
        <w:t xml:space="preserve">Dong, Y., &amp; Peng, C. Y. J. (2013). Principled missing data methods for researchers. </w:t>
      </w:r>
      <w:r w:rsidRPr="00342444">
        <w:rPr>
          <w:rStyle w:val="ab"/>
          <w:rFonts w:ascii="Traditional Arabic" w:hAnsi="Traditional Arabic" w:cs="Traditional Arabic"/>
        </w:rPr>
        <w:t>Current Pediatrics Reports, 1</w:t>
      </w:r>
      <w:r w:rsidRPr="00342444">
        <w:rPr>
          <w:rFonts w:ascii="Traditional Arabic" w:hAnsi="Traditional Arabic" w:cs="Traditional Arabic"/>
        </w:rPr>
        <w:t xml:space="preserve">(4), 211–219. </w:t>
      </w:r>
      <w:hyperlink r:id="rId88" w:tgtFrame="_blank" w:history="1">
        <w:r w:rsidRPr="00342444">
          <w:rPr>
            <w:rStyle w:val="Hyperlink"/>
            <w:rFonts w:ascii="Traditional Arabic" w:hAnsi="Traditional Arabic" w:cs="Traditional Arabic"/>
          </w:rPr>
          <w:t>https://www.ncbi.nlm.nih.gov/pmc/articles/PMC3701793/</w:t>
        </w:r>
      </w:hyperlink>
    </w:p>
    <w:p w14:paraId="249218E3" w14:textId="00692EE2" w:rsidR="00425812" w:rsidRPr="00425812" w:rsidRDefault="00425812" w:rsidP="00425812">
      <w:pPr>
        <w:spacing w:line="360" w:lineRule="auto"/>
        <w:ind w:hanging="480"/>
        <w:jc w:val="both"/>
        <w:rPr>
          <w:rFonts w:ascii="Traditional Arabic" w:hAnsi="Traditional Arabic" w:cs="Traditional Arabic"/>
          <w:sz w:val="24"/>
          <w:szCs w:val="24"/>
        </w:rPr>
      </w:pPr>
      <w:r w:rsidRPr="00425812">
        <w:rPr>
          <w:rFonts w:ascii="Traditional Arabic" w:hAnsi="Traditional Arabic" w:cs="Traditional Arabic"/>
          <w:sz w:val="24"/>
          <w:szCs w:val="24"/>
          <w:highlight w:val="yellow"/>
        </w:rPr>
        <w:t xml:space="preserve">Duan, W., Li, H., Sun, J., &amp; Yang, G. (2022). Standardization of the strategy translation process, procedural fairness in budgeting and firm performance. </w:t>
      </w:r>
      <w:r w:rsidRPr="00425812">
        <w:rPr>
          <w:rFonts w:ascii="Traditional Arabic" w:hAnsi="Traditional Arabic" w:cs="Traditional Arabic"/>
          <w:i/>
          <w:iCs/>
          <w:sz w:val="24"/>
          <w:szCs w:val="24"/>
          <w:highlight w:val="yellow"/>
        </w:rPr>
        <w:t>China Journal of Accounting Research</w:t>
      </w:r>
      <w:r w:rsidRPr="00425812">
        <w:rPr>
          <w:rFonts w:ascii="Traditional Arabic" w:hAnsi="Traditional Arabic" w:cs="Traditional Arabic"/>
          <w:sz w:val="24"/>
          <w:szCs w:val="24"/>
          <w:highlight w:val="yellow"/>
        </w:rPr>
        <w:t>, 15(3), 100254.</w:t>
      </w:r>
      <w:r w:rsidRPr="00425812">
        <w:rPr>
          <w:rFonts w:ascii="Traditional Arabic" w:hAnsi="Traditional Arabic" w:cs="Traditional Arabic"/>
          <w:sz w:val="24"/>
          <w:szCs w:val="24"/>
          <w:highlight w:val="yellow"/>
          <w:rtl/>
        </w:rPr>
        <w:t>‏</w:t>
      </w:r>
      <w:r w:rsidRPr="00425812">
        <w:rPr>
          <w:rFonts w:ascii="Traditional Arabic" w:hAnsi="Traditional Arabic" w:cs="Traditional Arabic"/>
          <w:sz w:val="24"/>
          <w:szCs w:val="24"/>
          <w:highlight w:val="yellow"/>
        </w:rPr>
        <w:t xml:space="preserve"> </w:t>
      </w:r>
      <w:hyperlink r:id="rId89" w:history="1">
        <w:r w:rsidRPr="00425812">
          <w:rPr>
            <w:rStyle w:val="Hyperlink"/>
            <w:rFonts w:ascii="Traditional Arabic" w:hAnsi="Traditional Arabic" w:cs="Traditional Arabic"/>
            <w:sz w:val="24"/>
            <w:szCs w:val="24"/>
            <w:highlight w:val="yellow"/>
          </w:rPr>
          <w:t>https://doi.org/10.1016/j.cjar.2022.100254</w:t>
        </w:r>
      </w:hyperlink>
      <w:r>
        <w:rPr>
          <w:rFonts w:ascii="Traditional Arabic" w:hAnsi="Traditional Arabic" w:cs="Traditional Arabic"/>
          <w:sz w:val="24"/>
          <w:szCs w:val="24"/>
        </w:rPr>
        <w:t xml:space="preserve"> </w:t>
      </w:r>
    </w:p>
    <w:p w14:paraId="0B7FCE41" w14:textId="7E5F745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Elbanna, S., &amp; Elsharnouby, T. H. (2025). Practical relevance of innovativeness: A mixed-method field study on the role of strategic orientation and strategic learning in the hospitality industry. </w:t>
      </w:r>
      <w:r w:rsidRPr="00342444">
        <w:rPr>
          <w:rFonts w:ascii="Traditional Arabic" w:hAnsi="Traditional Arabic" w:cs="Traditional Arabic"/>
          <w:i/>
          <w:iCs/>
          <w:sz w:val="24"/>
          <w:szCs w:val="24"/>
        </w:rPr>
        <w:t>Management &amp; Sustainability: An Arab Review</w:t>
      </w:r>
      <w:r w:rsidRPr="00342444">
        <w:rPr>
          <w:rFonts w:ascii="Traditional Arabic" w:hAnsi="Traditional Arabic" w:cs="Traditional Arabic"/>
          <w:sz w:val="24"/>
          <w:szCs w:val="24"/>
        </w:rPr>
        <w:t xml:space="preserve">. </w:t>
      </w:r>
      <w:hyperlink r:id="rId90" w:history="1">
        <w:r w:rsidRPr="00342444">
          <w:rPr>
            <w:rStyle w:val="Hyperlink"/>
            <w:rFonts w:ascii="Traditional Arabic" w:hAnsi="Traditional Arabic" w:cs="Traditional Arabic"/>
            <w:sz w:val="24"/>
            <w:szCs w:val="24"/>
          </w:rPr>
          <w:t>https://doi.org/10.1108/MSAR-04-2024-0028</w:t>
        </w:r>
      </w:hyperlink>
    </w:p>
    <w:p w14:paraId="41184D62" w14:textId="2EFF97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Elbanna, S., Andrews, R., &amp; Pollanen, R. (2016). Strategic Planning and Implementation Success in Public Service Organizations: Evidence from Canada.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1017–1042. </w:t>
      </w:r>
      <w:hyperlink r:id="rId91" w:history="1">
        <w:r w:rsidRPr="00342444">
          <w:rPr>
            <w:rStyle w:val="Hyperlink"/>
            <w:rFonts w:ascii="Traditional Arabic" w:hAnsi="Traditional Arabic" w:cs="Traditional Arabic"/>
            <w:sz w:val="24"/>
            <w:szCs w:val="24"/>
          </w:rPr>
          <w:t>https://doi.org/10.1080/14719037.2015.1051576</w:t>
        </w:r>
      </w:hyperlink>
    </w:p>
    <w:p w14:paraId="5C5D842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Etzioni, A. (1964). </w:t>
      </w:r>
      <w:r w:rsidRPr="00342444">
        <w:rPr>
          <w:rFonts w:ascii="Traditional Arabic" w:hAnsi="Traditional Arabic" w:cs="Traditional Arabic"/>
          <w:i/>
          <w:iCs/>
          <w:sz w:val="24"/>
          <w:szCs w:val="24"/>
        </w:rPr>
        <w:t>Modern organizations</w:t>
      </w:r>
      <w:r w:rsidRPr="00342444">
        <w:rPr>
          <w:rFonts w:ascii="Traditional Arabic" w:hAnsi="Traditional Arabic" w:cs="Traditional Arabic"/>
          <w:sz w:val="24"/>
          <w:szCs w:val="24"/>
        </w:rPr>
        <w:t>. Prentice-Hall.</w:t>
      </w:r>
    </w:p>
    <w:p w14:paraId="0AA417C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Fabrigar, L. R., Wegener, D. T., MacCallum, R. C., &amp; Strahan, E. J. (1999). Evaluating the use of exploratory factor analysis in psychological research. </w:t>
      </w:r>
      <w:r w:rsidRPr="00342444">
        <w:rPr>
          <w:rFonts w:ascii="Traditional Arabic" w:eastAsia="Times New Roman" w:hAnsi="Traditional Arabic" w:cs="Traditional Arabic"/>
          <w:i/>
          <w:iCs/>
          <w:sz w:val="24"/>
          <w:szCs w:val="24"/>
        </w:rPr>
        <w:t>Psychological Methods, 4</w:t>
      </w:r>
      <w:r w:rsidRPr="00342444">
        <w:rPr>
          <w:rFonts w:ascii="Traditional Arabic" w:eastAsia="Times New Roman" w:hAnsi="Traditional Arabic" w:cs="Traditional Arabic"/>
          <w:sz w:val="24"/>
          <w:szCs w:val="24"/>
        </w:rPr>
        <w:t>(3), 272–299.</w:t>
      </w:r>
    </w:p>
    <w:p w14:paraId="542FE815" w14:textId="1E651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Fainshmidt, S., Wenger, L., Pezeshkan, A., &amp; Mallon, M. R. (2019). When do Dynamic Capabilities Lead to Competitive Advantage? The Importance of Strategic Fit.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56</w:t>
      </w:r>
      <w:r w:rsidRPr="00342444">
        <w:rPr>
          <w:rFonts w:ascii="Traditional Arabic" w:hAnsi="Traditional Arabic" w:cs="Traditional Arabic"/>
          <w:sz w:val="24"/>
          <w:szCs w:val="24"/>
        </w:rPr>
        <w:t xml:space="preserve">(4), 758–787. </w:t>
      </w:r>
      <w:hyperlink r:id="rId92" w:history="1">
        <w:r w:rsidRPr="00342444">
          <w:rPr>
            <w:rStyle w:val="Hyperlink"/>
            <w:rFonts w:ascii="Traditional Arabic" w:hAnsi="Traditional Arabic" w:cs="Traditional Arabic"/>
            <w:sz w:val="24"/>
            <w:szCs w:val="24"/>
          </w:rPr>
          <w:t>https://doi.org/10.1111/joms.12415</w:t>
        </w:r>
      </w:hyperlink>
    </w:p>
    <w:p w14:paraId="4CE74478" w14:textId="2791BAD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Ferlie, E., &amp; Ongaro, E. (2022). </w:t>
      </w:r>
      <w:r w:rsidRPr="00342444">
        <w:rPr>
          <w:rFonts w:ascii="Traditional Arabic" w:hAnsi="Traditional Arabic" w:cs="Traditional Arabic"/>
          <w:i/>
          <w:iCs/>
          <w:sz w:val="24"/>
          <w:szCs w:val="24"/>
        </w:rPr>
        <w:t>Strategic Management in Public Services Organizations: Concepts, Schools and Contemporary Issues</w:t>
      </w:r>
      <w:r w:rsidRPr="00342444">
        <w:rPr>
          <w:rFonts w:ascii="Traditional Arabic" w:hAnsi="Traditional Arabic" w:cs="Traditional Arabic"/>
          <w:sz w:val="24"/>
          <w:szCs w:val="24"/>
        </w:rPr>
        <w:t xml:space="preserve"> (2nd ed.). Routledge. </w:t>
      </w:r>
      <w:hyperlink r:id="rId93" w:history="1">
        <w:r w:rsidRPr="00342444">
          <w:rPr>
            <w:rStyle w:val="Hyperlink"/>
            <w:rFonts w:ascii="Traditional Arabic" w:hAnsi="Traditional Arabic" w:cs="Traditional Arabic"/>
            <w:sz w:val="24"/>
            <w:szCs w:val="24"/>
          </w:rPr>
          <w:t>https://doi.org/10.4324/9781003054917</w:t>
        </w:r>
      </w:hyperlink>
    </w:p>
    <w:p w14:paraId="5F3A9D70" w14:textId="77777777" w:rsidR="00747F59" w:rsidRPr="00342444" w:rsidRDefault="00747F59" w:rsidP="00342444">
      <w:pPr>
        <w:pStyle w:val="my-0"/>
        <w:spacing w:line="360" w:lineRule="auto"/>
        <w:ind w:left="284" w:hanging="284"/>
        <w:jc w:val="both"/>
        <w:rPr>
          <w:rFonts w:ascii="Traditional Arabic" w:hAnsi="Traditional Arabic" w:cs="Traditional Arabic"/>
        </w:rPr>
      </w:pPr>
      <w:r w:rsidRPr="00342444">
        <w:rPr>
          <w:rFonts w:ascii="Traditional Arabic" w:hAnsi="Traditional Arabic" w:cs="Traditional Arabic"/>
        </w:rPr>
        <w:lastRenderedPageBreak/>
        <w:t xml:space="preserve">Firestone, W. A. (1993). Alternative arguments for generalizing from data as applied to qualitative research. </w:t>
      </w:r>
      <w:r w:rsidRPr="00342444">
        <w:rPr>
          <w:rStyle w:val="ab"/>
          <w:rFonts w:ascii="Traditional Arabic" w:hAnsi="Traditional Arabic" w:cs="Traditional Arabic"/>
        </w:rPr>
        <w:t>Educational Researcher, 22</w:t>
      </w:r>
      <w:r w:rsidRPr="00342444">
        <w:rPr>
          <w:rFonts w:ascii="Traditional Arabic" w:hAnsi="Traditional Arabic" w:cs="Traditional Arabic"/>
        </w:rPr>
        <w:t>(4), 16–23.</w:t>
      </w:r>
    </w:p>
    <w:p w14:paraId="66B6B677" w14:textId="1CBABA8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Forbes, D. P. (1998). Measuring the Unmeasurable: Empirical Studies of Nonprofit Organization Effectiveness from 1977 to 1997.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27</w:t>
      </w:r>
      <w:r w:rsidRPr="00342444">
        <w:rPr>
          <w:rFonts w:ascii="Traditional Arabic" w:hAnsi="Traditional Arabic" w:cs="Traditional Arabic"/>
          <w:sz w:val="24"/>
          <w:szCs w:val="24"/>
        </w:rPr>
        <w:t xml:space="preserve">(2), 183–202. </w:t>
      </w:r>
      <w:hyperlink r:id="rId94" w:history="1">
        <w:r w:rsidRPr="00342444">
          <w:rPr>
            <w:rStyle w:val="Hyperlink"/>
            <w:rFonts w:ascii="Traditional Arabic" w:hAnsi="Traditional Arabic" w:cs="Traditional Arabic"/>
            <w:sz w:val="24"/>
            <w:szCs w:val="24"/>
          </w:rPr>
          <w:t>https://doi.org/10.1177/0899764098272005</w:t>
        </w:r>
      </w:hyperlink>
    </w:p>
    <w:p w14:paraId="0A82D8D6" w14:textId="4292ABC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Frank, A. G., Cortimiglia, M. N., Ribeiro, J. L. D., &amp; Oliveira, L. S. D. (2016). The effect of innovation activities on innovation outputs in the Brazilian industry: Market-orientation vs. technology-acquisition strategies. </w:t>
      </w:r>
      <w:r w:rsidRPr="00342444">
        <w:rPr>
          <w:rFonts w:ascii="Traditional Arabic" w:hAnsi="Traditional Arabic" w:cs="Traditional Arabic"/>
          <w:i/>
          <w:iCs/>
          <w:sz w:val="24"/>
          <w:szCs w:val="24"/>
        </w:rPr>
        <w:t>Research Policy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45</w:t>
      </w:r>
      <w:r w:rsidRPr="00342444">
        <w:rPr>
          <w:rFonts w:ascii="Traditional Arabic" w:hAnsi="Traditional Arabic" w:cs="Traditional Arabic"/>
          <w:sz w:val="24"/>
          <w:szCs w:val="24"/>
        </w:rPr>
        <w:t xml:space="preserve">(3), 577–592. </w:t>
      </w:r>
      <w:hyperlink r:id="rId95" w:history="1">
        <w:r w:rsidRPr="00342444">
          <w:rPr>
            <w:rStyle w:val="Hyperlink"/>
            <w:rFonts w:ascii="Traditional Arabic" w:hAnsi="Traditional Arabic" w:cs="Traditional Arabic"/>
            <w:sz w:val="24"/>
            <w:szCs w:val="24"/>
          </w:rPr>
          <w:t>https://doi.org/10.1016/j.respol.2015.11.011</w:t>
        </w:r>
      </w:hyperlink>
    </w:p>
    <w:p w14:paraId="58C548E8" w14:textId="0FD3D55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Gatignon, H., &amp; Xuereb, J.-M. (1997). Strategic Orientation of the Firm and New Product Performance. </w:t>
      </w:r>
      <w:r w:rsidRPr="00342444">
        <w:rPr>
          <w:rFonts w:ascii="Traditional Arabic" w:hAnsi="Traditional Arabic" w:cs="Traditional Arabic"/>
          <w:i/>
          <w:iCs/>
          <w:sz w:val="24"/>
          <w:szCs w:val="24"/>
        </w:rPr>
        <w:t>Journal of Marketing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(1), 77–90. </w:t>
      </w:r>
      <w:hyperlink r:id="rId96" w:history="1">
        <w:r w:rsidRPr="00342444">
          <w:rPr>
            <w:rStyle w:val="Hyperlink"/>
            <w:rFonts w:ascii="Traditional Arabic" w:hAnsi="Traditional Arabic" w:cs="Traditional Arabic"/>
            <w:sz w:val="24"/>
            <w:szCs w:val="24"/>
          </w:rPr>
          <w:t>https://doi.org/10.1177/002224379703400107</w:t>
        </w:r>
      </w:hyperlink>
    </w:p>
    <w:p w14:paraId="238ACAD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Gelard, Parvaneh, Mirsalehi, S. P., &amp; Korosh Emami Saleh. (2010). </w:t>
      </w:r>
      <w:r w:rsidRPr="00342444">
        <w:rPr>
          <w:rFonts w:ascii="Traditional Arabic" w:hAnsi="Traditional Arabic" w:cs="Traditional Arabic"/>
          <w:i/>
          <w:iCs/>
          <w:sz w:val="24"/>
          <w:szCs w:val="24"/>
        </w:rPr>
        <w:t>The Relationship Between Strategic Leadership and Innovation</w:t>
      </w:r>
      <w:r w:rsidRPr="00342444">
        <w:rPr>
          <w:rFonts w:ascii="Traditional Arabic" w:hAnsi="Traditional Arabic" w:cs="Traditional Arabic"/>
          <w:sz w:val="24"/>
          <w:szCs w:val="24"/>
        </w:rPr>
        <w:t>. European Conference on Innovation and Entrepreneurship.</w:t>
      </w:r>
    </w:p>
    <w:p w14:paraId="1E947CCA" w14:textId="4CAD513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Georgopoulos, B. S., &amp; Tannenbaum, A. S. (1957). A Study of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22</w:t>
      </w:r>
      <w:r w:rsidRPr="00342444">
        <w:rPr>
          <w:rFonts w:ascii="Traditional Arabic" w:hAnsi="Traditional Arabic" w:cs="Traditional Arabic"/>
          <w:sz w:val="24"/>
          <w:szCs w:val="24"/>
        </w:rPr>
        <w:t xml:space="preserve">(5), 534. </w:t>
      </w:r>
      <w:hyperlink r:id="rId97" w:history="1">
        <w:r w:rsidRPr="00342444">
          <w:rPr>
            <w:rStyle w:val="Hyperlink"/>
            <w:rFonts w:ascii="Traditional Arabic" w:hAnsi="Traditional Arabic" w:cs="Traditional Arabic"/>
            <w:sz w:val="24"/>
            <w:szCs w:val="24"/>
          </w:rPr>
          <w:t>https://doi.org/10.2307/2089477</w:t>
        </w:r>
      </w:hyperlink>
    </w:p>
    <w:p w14:paraId="41840D53" w14:textId="30116B3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Gibson, H. B. (1973). Performance on an Intelligence Test as a Function of Personality: A Comment on Gray and McLean’s Paper. </w:t>
      </w:r>
      <w:r w:rsidRPr="00342444">
        <w:rPr>
          <w:rFonts w:ascii="Traditional Arabic" w:hAnsi="Traditional Arabic" w:cs="Traditional Arabic"/>
          <w:i/>
          <w:iCs/>
          <w:sz w:val="24"/>
          <w:szCs w:val="24"/>
        </w:rPr>
        <w:t>British Journal of Social and Clinical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(4), 437–438. </w:t>
      </w:r>
      <w:hyperlink r:id="rId98" w:history="1">
        <w:r w:rsidRPr="00342444">
          <w:rPr>
            <w:rStyle w:val="Hyperlink"/>
            <w:rFonts w:ascii="Traditional Arabic" w:hAnsi="Traditional Arabic" w:cs="Traditional Arabic"/>
            <w:sz w:val="24"/>
            <w:szCs w:val="24"/>
          </w:rPr>
          <w:t>https://doi.org/10.1111/j.2044-8260.1973.tb00095.x</w:t>
        </w:r>
      </w:hyperlink>
    </w:p>
    <w:p w14:paraId="02000EFC" w14:textId="274A2A3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Goldin, L., Matalon-Beck, M., &amp; Lapid-Maoz, J. (2010). Reuse of Requirements Reduces Time to Market. </w:t>
      </w:r>
      <w:r w:rsidRPr="00342444">
        <w:rPr>
          <w:rFonts w:ascii="Traditional Arabic" w:hAnsi="Traditional Arabic" w:cs="Traditional Arabic"/>
          <w:i/>
          <w:iCs/>
          <w:sz w:val="24"/>
          <w:szCs w:val="24"/>
        </w:rPr>
        <w:t>2010 IEEE International Conference on Software Science, Technology &amp; Engineering</w:t>
      </w:r>
      <w:r w:rsidRPr="00342444">
        <w:rPr>
          <w:rFonts w:ascii="Traditional Arabic" w:hAnsi="Traditional Arabic" w:cs="Traditional Arabic"/>
          <w:sz w:val="24"/>
          <w:szCs w:val="24"/>
        </w:rPr>
        <w:t xml:space="preserve">, 55–60. </w:t>
      </w:r>
      <w:hyperlink r:id="rId99" w:history="1">
        <w:r w:rsidRPr="00342444">
          <w:rPr>
            <w:rStyle w:val="Hyperlink"/>
            <w:rFonts w:ascii="Traditional Arabic" w:hAnsi="Traditional Arabic" w:cs="Traditional Arabic"/>
            <w:sz w:val="24"/>
            <w:szCs w:val="24"/>
          </w:rPr>
          <w:t>https://doi.org/10.1109/SwSTE.2010.17</w:t>
        </w:r>
      </w:hyperlink>
    </w:p>
    <w:p w14:paraId="574B8741" w14:textId="634169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Goldman, E. F., &amp; Casey, A. (2010). Building a Culture That Encourages Strategic Thinking. </w:t>
      </w:r>
      <w:r w:rsidRPr="00342444">
        <w:rPr>
          <w:rFonts w:ascii="Traditional Arabic" w:hAnsi="Traditional Arabic" w:cs="Traditional Arabic"/>
          <w:i/>
          <w:iCs/>
          <w:sz w:val="24"/>
          <w:szCs w:val="24"/>
        </w:rPr>
        <w:t>Journal of Leadership &amp; Organizational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119–128. </w:t>
      </w:r>
      <w:hyperlink r:id="rId100" w:history="1">
        <w:r w:rsidRPr="00342444">
          <w:rPr>
            <w:rStyle w:val="Hyperlink"/>
            <w:rFonts w:ascii="Traditional Arabic" w:hAnsi="Traditional Arabic" w:cs="Traditional Arabic"/>
            <w:sz w:val="24"/>
            <w:szCs w:val="24"/>
          </w:rPr>
          <w:t>https://doi.org/10.1177/1548051810369677</w:t>
        </w:r>
      </w:hyperlink>
    </w:p>
    <w:p w14:paraId="07909AD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Goldman, G., &amp; Nieuwenhuizen, C. (2006). </w:t>
      </w:r>
      <w:r w:rsidRPr="00342444">
        <w:rPr>
          <w:rFonts w:ascii="Traditional Arabic" w:hAnsi="Traditional Arabic" w:cs="Traditional Arabic"/>
          <w:i/>
          <w:iCs/>
          <w:sz w:val="24"/>
          <w:szCs w:val="24"/>
        </w:rPr>
        <w:t>Strategy: Sustaining competitive advantage in a globalised context</w:t>
      </w:r>
      <w:r w:rsidRPr="00342444">
        <w:rPr>
          <w:rFonts w:ascii="Traditional Arabic" w:hAnsi="Traditional Arabic" w:cs="Traditional Arabic"/>
          <w:sz w:val="24"/>
          <w:szCs w:val="24"/>
        </w:rPr>
        <w:t>. Juta.</w:t>
      </w:r>
    </w:p>
    <w:p w14:paraId="518FF20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Gollob, H. F., &amp; Reichardt, C. S. (1991). Taking account of time lags in causal models. </w:t>
      </w:r>
      <w:r w:rsidRPr="00342444">
        <w:rPr>
          <w:rFonts w:ascii="Traditional Arabic" w:eastAsia="Times New Roman" w:hAnsi="Traditional Arabic" w:cs="Traditional Arabic"/>
          <w:i/>
          <w:iCs/>
          <w:sz w:val="24"/>
          <w:szCs w:val="24"/>
        </w:rPr>
        <w:t>Child Development, 62</w:t>
      </w:r>
      <w:r w:rsidRPr="00342444">
        <w:rPr>
          <w:rFonts w:ascii="Traditional Arabic" w:eastAsia="Times New Roman" w:hAnsi="Traditional Arabic" w:cs="Traditional Arabic"/>
          <w:sz w:val="24"/>
          <w:szCs w:val="24"/>
        </w:rPr>
        <w:t>(1), 275–292.</w:t>
      </w:r>
    </w:p>
    <w:p w14:paraId="1A440567" w14:textId="5F6BBE5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Grant, R. M. (1991). The Resource-Based Theory of Competitive Advantage: Implications for Strategy Formulation.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33</w:t>
      </w:r>
      <w:r w:rsidRPr="00342444">
        <w:rPr>
          <w:rFonts w:ascii="Traditional Arabic" w:hAnsi="Traditional Arabic" w:cs="Traditional Arabic"/>
          <w:sz w:val="24"/>
          <w:szCs w:val="24"/>
        </w:rPr>
        <w:t xml:space="preserve">(3), 114–135. </w:t>
      </w:r>
      <w:hyperlink r:id="rId101" w:history="1">
        <w:r w:rsidRPr="00342444">
          <w:rPr>
            <w:rStyle w:val="Hyperlink"/>
            <w:rFonts w:ascii="Traditional Arabic" w:hAnsi="Traditional Arabic" w:cs="Traditional Arabic"/>
            <w:sz w:val="24"/>
            <w:szCs w:val="24"/>
          </w:rPr>
          <w:t>https://doi.org/10.2307/41166664</w:t>
        </w:r>
      </w:hyperlink>
    </w:p>
    <w:p w14:paraId="3E900F9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Gulma, K. A. (2024). Charting the Course: A Policy Perspective on the Evolution of Kebbi State’s Health Sector Annual Operational Planning. </w:t>
      </w:r>
      <w:r w:rsidRPr="00342444">
        <w:rPr>
          <w:rFonts w:ascii="Traditional Arabic" w:hAnsi="Traditional Arabic" w:cs="Traditional Arabic"/>
          <w:i/>
          <w:iCs/>
          <w:sz w:val="24"/>
          <w:szCs w:val="24"/>
        </w:rPr>
        <w:t>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(4), 144–151.</w:t>
      </w:r>
    </w:p>
    <w:p w14:paraId="37B3FA03"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Hair, J. F., Black, W. C., Babin, B. J., &amp; Anderson, R. E. (2010). </w:t>
      </w:r>
      <w:r w:rsidRPr="00342444">
        <w:rPr>
          <w:rFonts w:ascii="Traditional Arabic" w:eastAsia="Times New Roman" w:hAnsi="Traditional Arabic" w:cs="Traditional Arabic"/>
          <w:i/>
          <w:iCs/>
          <w:sz w:val="24"/>
          <w:szCs w:val="24"/>
        </w:rPr>
        <w:t>Multivariate data analysis</w:t>
      </w:r>
      <w:r w:rsidRPr="00342444">
        <w:rPr>
          <w:rFonts w:ascii="Traditional Arabic" w:eastAsia="Times New Roman" w:hAnsi="Traditional Arabic" w:cs="Traditional Arabic"/>
          <w:sz w:val="24"/>
          <w:szCs w:val="24"/>
        </w:rPr>
        <w:t xml:space="preserve"> (7th ed.). Pearson.</w:t>
      </w:r>
    </w:p>
    <w:p w14:paraId="0E8B2839" w14:textId="437283F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Hakala, H. (2015). Entrepreneurial Strategy Orientation. </w:t>
      </w:r>
      <w:r w:rsidRPr="00342444">
        <w:rPr>
          <w:rFonts w:ascii="Traditional Arabic" w:hAnsi="Traditional Arabic" w:cs="Traditional Arabic"/>
          <w:i/>
          <w:iCs/>
          <w:sz w:val="24"/>
          <w:szCs w:val="24"/>
        </w:rPr>
        <w:t>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(2), 212–215. </w:t>
      </w:r>
      <w:hyperlink r:id="rId102" w:history="1">
        <w:r w:rsidRPr="00342444">
          <w:rPr>
            <w:rStyle w:val="Hyperlink"/>
            <w:rFonts w:ascii="Traditional Arabic" w:hAnsi="Traditional Arabic" w:cs="Traditional Arabic"/>
            <w:sz w:val="24"/>
            <w:szCs w:val="24"/>
          </w:rPr>
          <w:t>https://doi.org/10.7763/JOEBM.2015.V3.182</w:t>
        </w:r>
      </w:hyperlink>
    </w:p>
    <w:p w14:paraId="0B92D21A" w14:textId="1B3CC16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Harrison, F. (1974). The Management of Scientists: Determinants of Perceived Role Performance.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234–241. </w:t>
      </w:r>
      <w:hyperlink r:id="rId103" w:history="1">
        <w:r w:rsidRPr="00342444">
          <w:rPr>
            <w:rStyle w:val="Hyperlink"/>
            <w:rFonts w:ascii="Traditional Arabic" w:hAnsi="Traditional Arabic" w:cs="Traditional Arabic"/>
            <w:sz w:val="24"/>
            <w:szCs w:val="24"/>
          </w:rPr>
          <w:t>https://doi.org/10.2307/254977</w:t>
        </w:r>
      </w:hyperlink>
    </w:p>
    <w:p w14:paraId="1A92D630" w14:textId="04D4EB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Hauksdóttir, D., &amp; Nielsen, P. E. (2014). Requirement Management Strategy. </w:t>
      </w:r>
      <w:r w:rsidRPr="00342444">
        <w:rPr>
          <w:rFonts w:ascii="Traditional Arabic" w:hAnsi="Traditional Arabic" w:cs="Traditional Arabic"/>
          <w:i/>
          <w:iCs/>
          <w:sz w:val="24"/>
          <w:szCs w:val="24"/>
        </w:rPr>
        <w:t>International Journal of Machine Learning and Computing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(3), 256–262. </w:t>
      </w:r>
      <w:hyperlink r:id="rId104" w:history="1">
        <w:r w:rsidRPr="00342444">
          <w:rPr>
            <w:rStyle w:val="Hyperlink"/>
            <w:rFonts w:ascii="Traditional Arabic" w:hAnsi="Traditional Arabic" w:cs="Traditional Arabic"/>
            <w:sz w:val="24"/>
            <w:szCs w:val="24"/>
          </w:rPr>
          <w:t>https://doi.org/10.7763/IJMLC.2014.V4.421</w:t>
        </w:r>
      </w:hyperlink>
    </w:p>
    <w:p w14:paraId="0E2F9F65" w14:textId="776BDC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Herman, R. D., &amp; Renz, D. O. (1997). Multiple Constituencies and the Social Construction of Nonprofit Organization Effectiveness. </w:t>
      </w:r>
      <w:r w:rsidRPr="00342444">
        <w:rPr>
          <w:rFonts w:ascii="Traditional Arabic" w:hAnsi="Traditional Arabic" w:cs="Traditional Arabic"/>
          <w:i/>
          <w:iCs/>
          <w:sz w:val="24"/>
          <w:szCs w:val="24"/>
        </w:rPr>
        <w:t>Nonprofit and Voluntary Sector Quarterly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185–206. </w:t>
      </w:r>
      <w:hyperlink r:id="rId105" w:history="1">
        <w:r w:rsidRPr="00342444">
          <w:rPr>
            <w:rStyle w:val="Hyperlink"/>
            <w:rFonts w:ascii="Traditional Arabic" w:hAnsi="Traditional Arabic" w:cs="Traditional Arabic"/>
            <w:sz w:val="24"/>
            <w:szCs w:val="24"/>
          </w:rPr>
          <w:t>https://doi.org/10.1177/0899764097262006</w:t>
        </w:r>
      </w:hyperlink>
    </w:p>
    <w:p w14:paraId="5402A2C2"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Hertzog, M. A. (2008). Considerations in determining sample size for pilot studies. </w:t>
      </w:r>
      <w:r w:rsidRPr="00342444">
        <w:rPr>
          <w:rFonts w:ascii="Traditional Arabic" w:eastAsia="Times New Roman" w:hAnsi="Traditional Arabic" w:cs="Traditional Arabic"/>
          <w:i/>
          <w:iCs/>
          <w:sz w:val="24"/>
          <w:szCs w:val="24"/>
        </w:rPr>
        <w:t>Research in Nursing &amp; Health, 31</w:t>
      </w:r>
      <w:r w:rsidRPr="00342444">
        <w:rPr>
          <w:rFonts w:ascii="Traditional Arabic" w:eastAsia="Times New Roman" w:hAnsi="Traditional Arabic" w:cs="Traditional Arabic"/>
          <w:sz w:val="24"/>
          <w:szCs w:val="24"/>
        </w:rPr>
        <w:t>(2), 180–191.</w:t>
      </w:r>
    </w:p>
    <w:p w14:paraId="042AC7B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Hitt, M. A., Hoskisson, R. E., &amp; Ireland, R. D. (2007). </w:t>
      </w:r>
      <w:r w:rsidRPr="00342444">
        <w:rPr>
          <w:rFonts w:ascii="Traditional Arabic" w:hAnsi="Traditional Arabic" w:cs="Traditional Arabic"/>
          <w:i/>
          <w:iCs/>
          <w:sz w:val="24"/>
          <w:szCs w:val="24"/>
        </w:rPr>
        <w:t>Management of strategy: Concepts and cases</w:t>
      </w:r>
      <w:r w:rsidRPr="00342444">
        <w:rPr>
          <w:rFonts w:ascii="Traditional Arabic" w:hAnsi="Traditional Arabic" w:cs="Traditional Arabic"/>
          <w:sz w:val="24"/>
          <w:szCs w:val="24"/>
        </w:rPr>
        <w:t xml:space="preserve"> (International student ed). Thomson/South-Western.</w:t>
      </w:r>
    </w:p>
    <w:p w14:paraId="783D80A3" w14:textId="00077DA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Hitt, M. A., Ireland, R. D., Sirmon, D. G., &amp; Trahms, C. A. (2011). Strategic Entrepreneurship: Creating Value for Individuals, Organizations, and Society.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25</w:t>
      </w:r>
      <w:r w:rsidRPr="00342444">
        <w:rPr>
          <w:rFonts w:ascii="Traditional Arabic" w:hAnsi="Traditional Arabic" w:cs="Traditional Arabic"/>
          <w:sz w:val="24"/>
          <w:szCs w:val="24"/>
        </w:rPr>
        <w:t xml:space="preserve">(2), 57–75. </w:t>
      </w:r>
      <w:hyperlink r:id="rId106" w:history="1">
        <w:r w:rsidRPr="00342444">
          <w:rPr>
            <w:rStyle w:val="Hyperlink"/>
            <w:rFonts w:ascii="Traditional Arabic" w:hAnsi="Traditional Arabic" w:cs="Traditional Arabic"/>
            <w:sz w:val="24"/>
            <w:szCs w:val="24"/>
          </w:rPr>
          <w:t>https://doi.org/10.5465/amp.25.2.57</w:t>
        </w:r>
      </w:hyperlink>
    </w:p>
    <w:p w14:paraId="6A7CEB6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Hobbs, J. M., &amp; Heany, D. F. (1977). Coupling strategy to operating plans.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(1), 119–124.</w:t>
      </w:r>
    </w:p>
    <w:p w14:paraId="555F5709"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Höglinger, M., &amp; Jann, B. (2018). More is not always better: An experimental individual-level validation of the randomized response technique and the crosswise model. </w:t>
      </w:r>
      <w:r w:rsidRPr="00342444">
        <w:rPr>
          <w:rFonts w:ascii="Traditional Arabic" w:eastAsia="Times New Roman" w:hAnsi="Traditional Arabic" w:cs="Traditional Arabic"/>
          <w:i/>
          <w:iCs/>
          <w:sz w:val="24"/>
          <w:szCs w:val="24"/>
        </w:rPr>
        <w:t>PloS one</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13</w:t>
      </w:r>
      <w:r w:rsidRPr="00342444">
        <w:rPr>
          <w:rFonts w:ascii="Traditional Arabic" w:eastAsia="Times New Roman" w:hAnsi="Traditional Arabic" w:cs="Traditional Arabic"/>
          <w:sz w:val="24"/>
          <w:szCs w:val="24"/>
        </w:rPr>
        <w:t>(8), e0201770. https://doi.org/10.1371/journal.pone.0201770</w:t>
      </w:r>
    </w:p>
    <w:p w14:paraId="459AC9D6" w14:textId="3A6BB4B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Höglund, L., Holmgren Caicedo, M., &amp; Mårtensson, M. (2018). A balance of strategic management and entrepreneurship practices—The renewal journey of the Swedish Public Employment Service. </w:t>
      </w:r>
      <w:r w:rsidRPr="00342444">
        <w:rPr>
          <w:rFonts w:ascii="Traditional Arabic" w:hAnsi="Traditional Arabic" w:cs="Traditional Arabic"/>
          <w:i/>
          <w:iCs/>
          <w:sz w:val="24"/>
          <w:szCs w:val="24"/>
        </w:rPr>
        <w:t>Financial Accountability &amp;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(4), 354–366. </w:t>
      </w:r>
      <w:hyperlink r:id="rId107" w:history="1">
        <w:r w:rsidRPr="00342444">
          <w:rPr>
            <w:rStyle w:val="Hyperlink"/>
            <w:rFonts w:ascii="Traditional Arabic" w:hAnsi="Traditional Arabic" w:cs="Traditional Arabic"/>
            <w:sz w:val="24"/>
            <w:szCs w:val="24"/>
          </w:rPr>
          <w:t>https://doi.org/10.1111/faam.12162</w:t>
        </w:r>
      </w:hyperlink>
    </w:p>
    <w:p w14:paraId="5E3E013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Hoyle, R. H. (2012). </w:t>
      </w:r>
      <w:r w:rsidRPr="00342444">
        <w:rPr>
          <w:rFonts w:ascii="Traditional Arabic" w:eastAsia="Times New Roman" w:hAnsi="Traditional Arabic" w:cs="Traditional Arabic"/>
          <w:i/>
          <w:iCs/>
          <w:sz w:val="24"/>
          <w:szCs w:val="24"/>
        </w:rPr>
        <w:t>Handbook of structural equation modeling</w:t>
      </w:r>
      <w:r w:rsidRPr="00342444">
        <w:rPr>
          <w:rFonts w:ascii="Traditional Arabic" w:eastAsia="Times New Roman" w:hAnsi="Traditional Arabic" w:cs="Traditional Arabic"/>
          <w:sz w:val="24"/>
          <w:szCs w:val="24"/>
        </w:rPr>
        <w:t>. Guilford Press.</w:t>
      </w:r>
    </w:p>
    <w:p w14:paraId="0BC17918" w14:textId="510012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Huggins, R. (1996). Innovation, technology support and networking in South Wales. </w:t>
      </w:r>
      <w:r w:rsidRPr="00342444">
        <w:rPr>
          <w:rFonts w:ascii="Traditional Arabic" w:hAnsi="Traditional Arabic" w:cs="Traditional Arabic"/>
          <w:i/>
          <w:iCs/>
          <w:sz w:val="24"/>
          <w:szCs w:val="24"/>
        </w:rPr>
        <w:t>European Planning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(6), 757–768. </w:t>
      </w:r>
      <w:hyperlink r:id="rId108" w:history="1">
        <w:r w:rsidRPr="00342444">
          <w:rPr>
            <w:rStyle w:val="Hyperlink"/>
            <w:rFonts w:ascii="Traditional Arabic" w:hAnsi="Traditional Arabic" w:cs="Traditional Arabic"/>
            <w:sz w:val="24"/>
            <w:szCs w:val="24"/>
          </w:rPr>
          <w:t>https://doi.org/10.1080/09654319608720378</w:t>
        </w:r>
      </w:hyperlink>
    </w:p>
    <w:p w14:paraId="184F4698" w14:textId="0ADBD0B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Ibrahim, G. A., &amp; Obuba, R. (2023). The Effect of Operational Strategy on Organizational Performance of Commercial Banks in Meru County, Kenya. </w:t>
      </w:r>
      <w:r w:rsidRPr="00342444">
        <w:rPr>
          <w:rFonts w:ascii="Traditional Arabic" w:hAnsi="Traditional Arabic" w:cs="Traditional Arabic"/>
          <w:i/>
          <w:iCs/>
          <w:sz w:val="24"/>
          <w:szCs w:val="24"/>
        </w:rPr>
        <w:t>Asian Journal of Economics, Business and Accounting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23</w:t>
      </w:r>
      <w:r w:rsidRPr="00342444">
        <w:rPr>
          <w:rFonts w:ascii="Traditional Arabic" w:hAnsi="Traditional Arabic" w:cs="Traditional Arabic"/>
          <w:sz w:val="24"/>
          <w:szCs w:val="24"/>
        </w:rPr>
        <w:t xml:space="preserve">(22), 187–200. </w:t>
      </w:r>
      <w:hyperlink r:id="rId109" w:history="1">
        <w:r w:rsidRPr="00342444">
          <w:rPr>
            <w:rStyle w:val="Hyperlink"/>
            <w:rFonts w:ascii="Traditional Arabic" w:hAnsi="Traditional Arabic" w:cs="Traditional Arabic"/>
            <w:sz w:val="24"/>
            <w:szCs w:val="24"/>
          </w:rPr>
          <w:t>https://doi.org/10.9734/ajeba/2023/v23i221146</w:t>
        </w:r>
      </w:hyperlink>
    </w:p>
    <w:p w14:paraId="3453E387" w14:textId="2DE330E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Ibrahim, U. A., &amp; Oli, F. U. (2024). Effect of Operational Planning on Performance of Mobile Service Providers in Nigeria. </w:t>
      </w:r>
      <w:r w:rsidRPr="00342444">
        <w:rPr>
          <w:rFonts w:ascii="Traditional Arabic" w:hAnsi="Traditional Arabic" w:cs="Traditional Arabic"/>
          <w:i/>
          <w:iCs/>
          <w:sz w:val="24"/>
          <w:szCs w:val="24"/>
        </w:rPr>
        <w:t>Journal of Human Resource and Sustainability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(01), 81–94. </w:t>
      </w:r>
      <w:hyperlink r:id="rId110" w:history="1">
        <w:r w:rsidRPr="00342444">
          <w:rPr>
            <w:rStyle w:val="Hyperlink"/>
            <w:rFonts w:ascii="Traditional Arabic" w:hAnsi="Traditional Arabic" w:cs="Traditional Arabic"/>
            <w:sz w:val="24"/>
            <w:szCs w:val="24"/>
          </w:rPr>
          <w:t>https://doi.org/10.4236/jhrss.2024.121005</w:t>
        </w:r>
      </w:hyperlink>
    </w:p>
    <w:p w14:paraId="114C6F43" w14:textId="7FD81D1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Iheanachor, N. (2022). Strategy Execution and Firms’ Performance: A Qualitative Investigation of Nigeria’s Manufacturing Sector. </w:t>
      </w:r>
      <w:r w:rsidRPr="00342444">
        <w:rPr>
          <w:rFonts w:ascii="Traditional Arabic" w:hAnsi="Traditional Arabic" w:cs="Traditional Arabic"/>
          <w:i/>
          <w:iCs/>
          <w:sz w:val="24"/>
          <w:szCs w:val="24"/>
        </w:rPr>
        <w:t>International Journal of Management, Economics and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w:t>
      </w:r>
      <w:hyperlink r:id="rId111" w:history="1">
        <w:r w:rsidRPr="00342444">
          <w:rPr>
            <w:rStyle w:val="Hyperlink"/>
            <w:rFonts w:ascii="Traditional Arabic" w:hAnsi="Traditional Arabic" w:cs="Traditional Arabic"/>
            <w:sz w:val="24"/>
            <w:szCs w:val="24"/>
          </w:rPr>
          <w:t>https://doi.org/10.32327/IJMESS/11.1.2022.2</w:t>
        </w:r>
      </w:hyperlink>
    </w:p>
    <w:p w14:paraId="3C55202D" w14:textId="20E1731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Indriyani, E. P., Suhariadi, F., Lestari, Y. D., Aldhi, I. F., Rahmawati, E., Hardaningtyas, D., &amp; Abbas, A. (2025). Sustaining Infrastructure Firm Performance Through Strategic Orientation: Competitive Advantage in Dynamic Environments.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1194. </w:t>
      </w:r>
      <w:hyperlink r:id="rId112" w:history="1">
        <w:r w:rsidRPr="00342444">
          <w:rPr>
            <w:rStyle w:val="Hyperlink"/>
            <w:rFonts w:ascii="Traditional Arabic" w:hAnsi="Traditional Arabic" w:cs="Traditional Arabic"/>
            <w:sz w:val="24"/>
            <w:szCs w:val="24"/>
          </w:rPr>
          <w:t>https://doi.org/10.3390/su17031194</w:t>
        </w:r>
      </w:hyperlink>
    </w:p>
    <w:p w14:paraId="28C03916" w14:textId="040840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Izhakian, Y., Yermack, D., &amp; Zender, J. F. (2022). Ambiguity and the Tradeoff Theory of Capital Structure.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68</w:t>
      </w:r>
      <w:r w:rsidRPr="00342444">
        <w:rPr>
          <w:rFonts w:ascii="Traditional Arabic" w:hAnsi="Traditional Arabic" w:cs="Traditional Arabic"/>
          <w:sz w:val="24"/>
          <w:szCs w:val="24"/>
        </w:rPr>
        <w:t xml:space="preserve">(6), 4090–4111. </w:t>
      </w:r>
      <w:hyperlink r:id="rId113" w:history="1">
        <w:r w:rsidRPr="00342444">
          <w:rPr>
            <w:rStyle w:val="Hyperlink"/>
            <w:rFonts w:ascii="Traditional Arabic" w:hAnsi="Traditional Arabic" w:cs="Traditional Arabic"/>
            <w:sz w:val="24"/>
            <w:szCs w:val="24"/>
          </w:rPr>
          <w:t>https://doi.org/10.1287/mnsc.2021.4074</w:t>
        </w:r>
      </w:hyperlink>
    </w:p>
    <w:p w14:paraId="715AD98E" w14:textId="4B9F228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Jalili, S., Amerzadeh, M., Moosavi, S., Keshavarz, A., Zaboli, R., Tabatabaee, S. S., &amp; Kalhor, R. (2024). Relationship between strategic orientation and performance: The mediating role of green supply chain management for better performance. </w:t>
      </w:r>
      <w:r w:rsidRPr="00342444">
        <w:rPr>
          <w:rFonts w:ascii="Traditional Arabic" w:hAnsi="Traditional Arabic" w:cs="Traditional Arabic"/>
          <w:i/>
          <w:iCs/>
          <w:sz w:val="24"/>
          <w:szCs w:val="24"/>
        </w:rPr>
        <w:t>International Journal of Human Rights in Healthcare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(2), 186–195. </w:t>
      </w:r>
      <w:hyperlink r:id="rId114" w:history="1">
        <w:r w:rsidRPr="00342444">
          <w:rPr>
            <w:rStyle w:val="Hyperlink"/>
            <w:rFonts w:ascii="Traditional Arabic" w:hAnsi="Traditional Arabic" w:cs="Traditional Arabic"/>
            <w:sz w:val="24"/>
            <w:szCs w:val="24"/>
          </w:rPr>
          <w:t>https://doi.org/10.1108/IJHRH-03-2022-0018</w:t>
        </w:r>
      </w:hyperlink>
    </w:p>
    <w:p w14:paraId="45591140" w14:textId="32FB649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Joanne McCallum. (2022). </w:t>
      </w:r>
      <w:r w:rsidRPr="00342444">
        <w:rPr>
          <w:rFonts w:ascii="Traditional Arabic" w:hAnsi="Traditional Arabic" w:cs="Traditional Arabic"/>
          <w:i/>
          <w:iCs/>
          <w:sz w:val="24"/>
          <w:szCs w:val="24"/>
        </w:rPr>
        <w:t>Introduction to Operational Planning: A Guide for Election Management Bodies</w:t>
      </w:r>
      <w:r w:rsidRPr="00342444">
        <w:rPr>
          <w:rFonts w:ascii="Traditional Arabic" w:hAnsi="Traditional Arabic" w:cs="Traditional Arabic"/>
          <w:sz w:val="24"/>
          <w:szCs w:val="24"/>
        </w:rPr>
        <w:t xml:space="preserve"> [WHITE PAPER]. International Foundation for Electoral Systems. </w:t>
      </w:r>
      <w:hyperlink r:id="rId115" w:history="1">
        <w:r w:rsidRPr="00342444">
          <w:rPr>
            <w:rStyle w:val="Hyperlink"/>
            <w:rFonts w:ascii="Traditional Arabic" w:hAnsi="Traditional Arabic" w:cs="Traditional Arabic"/>
            <w:sz w:val="24"/>
            <w:szCs w:val="24"/>
          </w:rPr>
          <w:t>https://www.eods.eu/library/IFES_2022_OperationalPlanningEMB.pdf</w:t>
        </w:r>
      </w:hyperlink>
    </w:p>
    <w:p w14:paraId="04F7970D" w14:textId="714EB16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Johnson, G., Melin, L., &amp; Whittington, R. (2003). Micro Strategy and Strategizing: Towards an Activity</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Journal of Management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 3–22. </w:t>
      </w:r>
      <w:hyperlink r:id="rId116" w:history="1">
        <w:r w:rsidRPr="00342444">
          <w:rPr>
            <w:rStyle w:val="Hyperlink"/>
            <w:rFonts w:ascii="Traditional Arabic" w:hAnsi="Traditional Arabic" w:cs="Traditional Arabic"/>
            <w:sz w:val="24"/>
            <w:szCs w:val="24"/>
          </w:rPr>
          <w:t>https://doi.org/10.1111/1467-6486.t01-2-00002</w:t>
        </w:r>
      </w:hyperlink>
    </w:p>
    <w:p w14:paraId="296A763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Julious, S. A. (2005). Sample size of 12 per group rule of thumb for a pilot study. </w:t>
      </w:r>
      <w:r w:rsidRPr="00342444">
        <w:rPr>
          <w:rFonts w:ascii="Traditional Arabic" w:eastAsia="Times New Roman" w:hAnsi="Traditional Arabic" w:cs="Traditional Arabic"/>
          <w:i/>
          <w:iCs/>
          <w:sz w:val="24"/>
          <w:szCs w:val="24"/>
        </w:rPr>
        <w:t>Pharmaceutical Statistics, 4</w:t>
      </w:r>
      <w:r w:rsidRPr="00342444">
        <w:rPr>
          <w:rFonts w:ascii="Traditional Arabic" w:eastAsia="Times New Roman" w:hAnsi="Traditional Arabic" w:cs="Traditional Arabic"/>
          <w:sz w:val="24"/>
          <w:szCs w:val="24"/>
        </w:rPr>
        <w:t>(4), 287–291.</w:t>
      </w:r>
    </w:p>
    <w:p w14:paraId="7444C635" w14:textId="72F866E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Kaehler, C., Busatto, F., Becker, G. V., Hansen, P. B., &amp; Santos, J. L. S. (2014). Relationship between Adaptive Capability and Strategic Orientation: An Empirical Study in a Brazilian Company. </w:t>
      </w:r>
      <w:r w:rsidRPr="00342444">
        <w:rPr>
          <w:rFonts w:ascii="Traditional Arabic" w:hAnsi="Traditional Arabic" w:cs="Traditional Arabic"/>
          <w:i/>
          <w:iCs/>
          <w:sz w:val="24"/>
          <w:szCs w:val="24"/>
        </w:rPr>
        <w:t>iBusiness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06</w:t>
      </w:r>
      <w:r w:rsidRPr="00342444">
        <w:rPr>
          <w:rFonts w:ascii="Traditional Arabic" w:hAnsi="Traditional Arabic" w:cs="Traditional Arabic"/>
          <w:sz w:val="24"/>
          <w:szCs w:val="24"/>
        </w:rPr>
        <w:t xml:space="preserve">(01), 1–9. </w:t>
      </w:r>
      <w:hyperlink r:id="rId117" w:history="1">
        <w:r w:rsidRPr="00342444">
          <w:rPr>
            <w:rStyle w:val="Hyperlink"/>
            <w:rFonts w:ascii="Traditional Arabic" w:hAnsi="Traditional Arabic" w:cs="Traditional Arabic"/>
            <w:sz w:val="24"/>
            <w:szCs w:val="24"/>
          </w:rPr>
          <w:t>https://doi.org/10.4236/ib.2014.61001</w:t>
        </w:r>
      </w:hyperlink>
    </w:p>
    <w:p w14:paraId="0D74D6FE" w14:textId="3E90857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McMillan, D. (2020). Updating the Balanced Scorecard for Triple Bottom Line Strategies. </w:t>
      </w:r>
      <w:r w:rsidRPr="00342444">
        <w:rPr>
          <w:rFonts w:ascii="Traditional Arabic" w:hAnsi="Traditional Arabic" w:cs="Traditional Arabic"/>
          <w:i/>
          <w:iCs/>
          <w:sz w:val="24"/>
          <w:szCs w:val="24"/>
        </w:rPr>
        <w:t>SSRN Electronic Journal</w:t>
      </w:r>
      <w:r w:rsidRPr="00342444">
        <w:rPr>
          <w:rFonts w:ascii="Traditional Arabic" w:hAnsi="Traditional Arabic" w:cs="Traditional Arabic"/>
          <w:sz w:val="24"/>
          <w:szCs w:val="24"/>
        </w:rPr>
        <w:t xml:space="preserve">. </w:t>
      </w:r>
      <w:hyperlink r:id="rId118" w:history="1">
        <w:r w:rsidRPr="00342444">
          <w:rPr>
            <w:rStyle w:val="Hyperlink"/>
            <w:rFonts w:ascii="Traditional Arabic" w:hAnsi="Traditional Arabic" w:cs="Traditional Arabic"/>
            <w:sz w:val="24"/>
            <w:szCs w:val="24"/>
          </w:rPr>
          <w:t>https://doi.org/10.2139/ssrn.3682788</w:t>
        </w:r>
      </w:hyperlink>
    </w:p>
    <w:p w14:paraId="56688BF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(1992).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03CD62D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(1996). </w:t>
      </w:r>
      <w:r w:rsidRPr="00342444">
        <w:rPr>
          <w:rFonts w:ascii="Traditional Arabic" w:hAnsi="Traditional Arabic" w:cs="Traditional Arabic"/>
          <w:i/>
          <w:iCs/>
          <w:sz w:val="24"/>
          <w:szCs w:val="24"/>
        </w:rPr>
        <w:t>The balanced scorecard: Translating strategy into action</w:t>
      </w:r>
      <w:r w:rsidRPr="00342444">
        <w:rPr>
          <w:rFonts w:ascii="Traditional Arabic" w:hAnsi="Traditional Arabic" w:cs="Traditional Arabic"/>
          <w:sz w:val="24"/>
          <w:szCs w:val="24"/>
        </w:rPr>
        <w:t>. Harvard Business School Press.</w:t>
      </w:r>
    </w:p>
    <w:p w14:paraId="79556DC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Kaplan, R. S., &amp; Norton, D. P. (2005). The balanced scorecard—Measures that drive performance. </w:t>
      </w:r>
      <w:r w:rsidRPr="00342444">
        <w:rPr>
          <w:rFonts w:ascii="Traditional Arabic" w:hAnsi="Traditional Arabic" w:cs="Traditional Arabic"/>
          <w:i/>
          <w:iCs/>
          <w:sz w:val="24"/>
          <w:szCs w:val="24"/>
        </w:rPr>
        <w:t>Harvard Business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(1), 71–79.</w:t>
      </w:r>
    </w:p>
    <w:p w14:paraId="5D605FED" w14:textId="495CB5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Karuoya, E. W., &amp; Waithaka, P. (2023). Strategic Planning and Performance of Savings and Credit Cooperative Societies in Nairobi City County, Kenya. </w:t>
      </w:r>
      <w:r w:rsidRPr="00342444">
        <w:rPr>
          <w:rFonts w:ascii="Traditional Arabic" w:hAnsi="Traditional Arabic" w:cs="Traditional Arabic"/>
          <w:i/>
          <w:iCs/>
          <w:sz w:val="24"/>
          <w:szCs w:val="24"/>
        </w:rPr>
        <w:t>East African Scholars Journal of Economics, Business and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(06), 113–121. </w:t>
      </w:r>
      <w:hyperlink r:id="rId119" w:history="1">
        <w:r w:rsidRPr="00342444">
          <w:rPr>
            <w:rStyle w:val="Hyperlink"/>
            <w:rFonts w:ascii="Traditional Arabic" w:hAnsi="Traditional Arabic" w:cs="Traditional Arabic"/>
            <w:sz w:val="24"/>
            <w:szCs w:val="24"/>
          </w:rPr>
          <w:t>https://doi.org/10.36349/easjebm.2023.v06i06.003</w:t>
        </w:r>
      </w:hyperlink>
    </w:p>
    <w:p w14:paraId="554CE6A1" w14:textId="04B5048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Kestilä</w:t>
      </w:r>
      <w:r w:rsidRPr="00342444">
        <w:rPr>
          <w:rFonts w:ascii="Times New Roman" w:hAnsi="Times New Roman" w:cs="Times New Roman"/>
          <w:sz w:val="24"/>
          <w:szCs w:val="24"/>
        </w:rPr>
        <w:t>‐</w:t>
      </w:r>
      <w:r w:rsidRPr="00342444">
        <w:rPr>
          <w:rFonts w:ascii="Traditional Arabic" w:hAnsi="Traditional Arabic" w:cs="Traditional Arabic"/>
          <w:sz w:val="24"/>
          <w:szCs w:val="24"/>
        </w:rPr>
        <w:t>Kekkonen, E., &amp; Söderlund, P. (2016). Political Trust, Individual</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level Characteristics and Institutional Performance: Evidence from </w:t>
      </w:r>
      <w:r w:rsidRPr="00342444">
        <w:rPr>
          <w:rFonts w:ascii="Traditional Arabic" w:hAnsi="Traditional Arabic" w:cs="Traditional Arabic"/>
          <w:smallCaps/>
          <w:sz w:val="24"/>
          <w:szCs w:val="24"/>
        </w:rPr>
        <w:t>F</w:t>
      </w:r>
      <w:r w:rsidRPr="00342444">
        <w:rPr>
          <w:rFonts w:ascii="Traditional Arabic" w:hAnsi="Traditional Arabic" w:cs="Traditional Arabic"/>
          <w:sz w:val="24"/>
          <w:szCs w:val="24"/>
        </w:rPr>
        <w:t xml:space="preserve"> inland, 2004–13. </w:t>
      </w:r>
      <w:r w:rsidRPr="00342444">
        <w:rPr>
          <w:rFonts w:ascii="Traditional Arabic" w:hAnsi="Traditional Arabic" w:cs="Traditional Arabic"/>
          <w:i/>
          <w:iCs/>
          <w:sz w:val="24"/>
          <w:szCs w:val="24"/>
        </w:rPr>
        <w:t>Scandinavian Political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(2), 138–160. </w:t>
      </w:r>
      <w:hyperlink r:id="rId120" w:history="1">
        <w:r w:rsidRPr="00342444">
          <w:rPr>
            <w:rStyle w:val="Hyperlink"/>
            <w:rFonts w:ascii="Traditional Arabic" w:hAnsi="Traditional Arabic" w:cs="Traditional Arabic"/>
            <w:sz w:val="24"/>
            <w:szCs w:val="24"/>
          </w:rPr>
          <w:t>https://doi.org/10.1111/1467-9477.12052</w:t>
        </w:r>
      </w:hyperlink>
    </w:p>
    <w:p w14:paraId="02389F09" w14:textId="2F7A917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Kindermann, B., Beutel, S., Garcia De Lomana, G., Strese, S., Bendig, D., &amp; Brettel, M. (2021). Digital orientation: Conceptualization and operationalization of a new strategic orientation. </w:t>
      </w:r>
      <w:r w:rsidRPr="00342444">
        <w:rPr>
          <w:rFonts w:ascii="Traditional Arabic" w:hAnsi="Traditional Arabic" w:cs="Traditional Arabic"/>
          <w:i/>
          <w:iCs/>
          <w:sz w:val="24"/>
          <w:szCs w:val="24"/>
        </w:rPr>
        <w:t>European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39</w:t>
      </w:r>
      <w:r w:rsidRPr="00342444">
        <w:rPr>
          <w:rFonts w:ascii="Traditional Arabic" w:hAnsi="Traditional Arabic" w:cs="Traditional Arabic"/>
          <w:sz w:val="24"/>
          <w:szCs w:val="24"/>
        </w:rPr>
        <w:t xml:space="preserve">(5), 645–657. </w:t>
      </w:r>
      <w:hyperlink r:id="rId121" w:history="1">
        <w:r w:rsidRPr="00342444">
          <w:rPr>
            <w:rStyle w:val="Hyperlink"/>
            <w:rFonts w:ascii="Traditional Arabic" w:hAnsi="Traditional Arabic" w:cs="Traditional Arabic"/>
            <w:sz w:val="24"/>
            <w:szCs w:val="24"/>
          </w:rPr>
          <w:t>https://doi.org/10.1016/j.emj.2020.10.009</w:t>
        </w:r>
      </w:hyperlink>
    </w:p>
    <w:p w14:paraId="5139C900"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KLEIN, W. A. (1976). </w:t>
      </w:r>
      <w:r w:rsidRPr="00342444">
        <w:rPr>
          <w:rFonts w:ascii="Traditional Arabic" w:hAnsi="Traditional Arabic" w:cs="Traditional Arabic"/>
          <w:i/>
          <w:iCs/>
          <w:sz w:val="24"/>
          <w:szCs w:val="24"/>
        </w:rPr>
        <w:t>Legal and Economic Perspectives on the FIrm</w:t>
      </w:r>
      <w:r w:rsidRPr="00342444">
        <w:rPr>
          <w:rFonts w:ascii="Traditional Arabic" w:hAnsi="Traditional Arabic" w:cs="Traditional Arabic"/>
          <w:sz w:val="24"/>
          <w:szCs w:val="24"/>
        </w:rPr>
        <w:t xml:space="preserve"> [Unpublished manuscript].</w:t>
      </w:r>
    </w:p>
    <w:p w14:paraId="30E0EF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Kline, R. B. (2015). </w:t>
      </w:r>
      <w:r w:rsidRPr="00342444">
        <w:rPr>
          <w:rFonts w:ascii="Traditional Arabic" w:eastAsia="Times New Roman" w:hAnsi="Traditional Arabic" w:cs="Traditional Arabic"/>
          <w:i/>
          <w:iCs/>
          <w:sz w:val="24"/>
          <w:szCs w:val="24"/>
        </w:rPr>
        <w:t>Principles and practice of structural equation modeling</w:t>
      </w:r>
      <w:r w:rsidRPr="00342444">
        <w:rPr>
          <w:rFonts w:ascii="Traditional Arabic" w:eastAsia="Times New Roman" w:hAnsi="Traditional Arabic" w:cs="Traditional Arabic"/>
          <w:sz w:val="24"/>
          <w:szCs w:val="24"/>
        </w:rPr>
        <w:t xml:space="preserve"> (4th ed.). Guilford Press.</w:t>
      </w:r>
    </w:p>
    <w:p w14:paraId="405889A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KOHZADI, M., &amp; Hafezi, S. (2016). The effect of strategic planning on organizational performance in industrial estate companies of Gachsaran 2014-2015 years. </w:t>
      </w:r>
      <w:r w:rsidRPr="00342444">
        <w:rPr>
          <w:rFonts w:ascii="Traditional Arabic" w:hAnsi="Traditional Arabic" w:cs="Traditional Arabic"/>
          <w:i/>
          <w:iCs/>
          <w:sz w:val="24"/>
          <w:szCs w:val="24"/>
        </w:rPr>
        <w:t>International Journal of Humanities and Cultural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(1), 1098–1108.</w:t>
      </w:r>
    </w:p>
    <w:p w14:paraId="1FA6C862" w14:textId="265AF1B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Kotler, P. (2003). </w:t>
      </w:r>
      <w:r w:rsidRPr="00342444">
        <w:rPr>
          <w:rFonts w:ascii="Traditional Arabic" w:hAnsi="Traditional Arabic" w:cs="Traditional Arabic"/>
          <w:i/>
          <w:iCs/>
          <w:sz w:val="24"/>
          <w:szCs w:val="24"/>
        </w:rPr>
        <w:t>Marketing Insights from A to Z: 80 Concepts Every Manager Needs to Know</w:t>
      </w:r>
      <w:r w:rsidRPr="00342444">
        <w:rPr>
          <w:rFonts w:ascii="Traditional Arabic" w:hAnsi="Traditional Arabic" w:cs="Traditional Arabic"/>
          <w:sz w:val="24"/>
          <w:szCs w:val="24"/>
        </w:rPr>
        <w:t xml:space="preserve"> (Online-Ausg). Wiley.</w:t>
      </w:r>
    </w:p>
    <w:p w14:paraId="5C6207D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Kumar, D. M., &amp; Nor, A. M. N. (2013). </w:t>
      </w:r>
      <w:r w:rsidRPr="00342444">
        <w:rPr>
          <w:rFonts w:ascii="Traditional Arabic" w:eastAsia="Times New Roman" w:hAnsi="Traditional Arabic" w:cs="Traditional Arabic"/>
          <w:i/>
          <w:iCs/>
          <w:sz w:val="24"/>
          <w:szCs w:val="24"/>
        </w:rPr>
        <w:t>Ways and means of research method</w:t>
      </w:r>
      <w:r w:rsidRPr="00342444">
        <w:rPr>
          <w:rFonts w:ascii="Traditional Arabic" w:eastAsia="Times New Roman" w:hAnsi="Traditional Arabic" w:cs="Traditional Arabic"/>
          <w:sz w:val="24"/>
          <w:szCs w:val="24"/>
        </w:rPr>
        <w:t>. Research India Publications.</w:t>
      </w:r>
    </w:p>
    <w:p w14:paraId="37D43580"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Kusmaryono, I., Wijayanti, D., &amp; Maharani, H. R. (2022). Number of response options, reliability, validity, and potential bias in the use of the likert scale education and social science research: A literature review. </w:t>
      </w:r>
      <w:r w:rsidRPr="00342444">
        <w:rPr>
          <w:rFonts w:ascii="Traditional Arabic" w:eastAsia="Times New Roman" w:hAnsi="Traditional Arabic" w:cs="Traditional Arabic"/>
          <w:i/>
          <w:iCs/>
          <w:sz w:val="24"/>
          <w:szCs w:val="24"/>
        </w:rPr>
        <w:t>International Journal of Educational Methodology</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8</w:t>
      </w:r>
      <w:r w:rsidRPr="00342444">
        <w:rPr>
          <w:rFonts w:ascii="Traditional Arabic" w:eastAsia="Times New Roman" w:hAnsi="Traditional Arabic" w:cs="Traditional Arabic"/>
          <w:sz w:val="24"/>
          <w:szCs w:val="24"/>
        </w:rPr>
        <w:t>(4), 625-637.</w:t>
      </w:r>
      <w:r w:rsidRPr="00342444">
        <w:rPr>
          <w:rFonts w:ascii="Traditional Arabic" w:eastAsia="Times New Roman" w:hAnsi="Traditional Arabic" w:cs="Traditional Arabic"/>
          <w:sz w:val="24"/>
          <w:szCs w:val="24"/>
          <w:rtl/>
        </w:rPr>
        <w:t>‏</w:t>
      </w:r>
    </w:p>
    <w:p w14:paraId="63153A47" w14:textId="0C2B82D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Lane, J.-E., &amp; Wallis, J. (2009). Strategic management and public leadership.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101–120. </w:t>
      </w:r>
      <w:hyperlink r:id="rId122" w:history="1">
        <w:r w:rsidRPr="00342444">
          <w:rPr>
            <w:rStyle w:val="Hyperlink"/>
            <w:rFonts w:ascii="Traditional Arabic" w:hAnsi="Traditional Arabic" w:cs="Traditional Arabic"/>
            <w:sz w:val="24"/>
            <w:szCs w:val="24"/>
          </w:rPr>
          <w:t>https://doi.org/10.1080/14719030802494047</w:t>
        </w:r>
      </w:hyperlink>
    </w:p>
    <w:p w14:paraId="40699A4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Leventsov, V. V., &amp; Ilin, I. V. (2014). Theoretical and Practical Aspects of Operational Planning for Industrial Enterprises. </w:t>
      </w:r>
      <w:r w:rsidRPr="00342444">
        <w:rPr>
          <w:rFonts w:ascii="Traditional Arabic" w:hAnsi="Traditional Arabic" w:cs="Traditional Arabic"/>
          <w:i/>
          <w:iCs/>
          <w:sz w:val="24"/>
          <w:szCs w:val="24"/>
        </w:rPr>
        <w:t>INTERNATIONAL JOURNAL OF ECONOMICS AND STATISTICS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368–373.</w:t>
      </w:r>
    </w:p>
    <w:p w14:paraId="2E5039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Likert, R. (1987). </w:t>
      </w:r>
      <w:r w:rsidRPr="00342444">
        <w:rPr>
          <w:rFonts w:ascii="Traditional Arabic" w:hAnsi="Traditional Arabic" w:cs="Traditional Arabic"/>
          <w:i/>
          <w:iCs/>
          <w:sz w:val="24"/>
          <w:szCs w:val="24"/>
        </w:rPr>
        <w:t>The human organization: Its management and value</w:t>
      </w:r>
      <w:r w:rsidRPr="00342444">
        <w:rPr>
          <w:rFonts w:ascii="Traditional Arabic" w:hAnsi="Traditional Arabic" w:cs="Traditional Arabic"/>
          <w:sz w:val="24"/>
          <w:szCs w:val="24"/>
        </w:rPr>
        <w:t>. McGraw-Hill.</w:t>
      </w:r>
    </w:p>
    <w:p w14:paraId="56ADA98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Lind, M. W. (2008). </w:t>
      </w:r>
      <w:r w:rsidRPr="00342444">
        <w:rPr>
          <w:rFonts w:ascii="Traditional Arabic" w:eastAsia="Times New Roman" w:hAnsi="Traditional Arabic" w:cs="Traditional Arabic"/>
          <w:i/>
          <w:iCs/>
          <w:sz w:val="24"/>
          <w:szCs w:val="24"/>
        </w:rPr>
        <w:t>Statistical techniques in business and economics with global data sets</w:t>
      </w:r>
      <w:r w:rsidRPr="00342444">
        <w:rPr>
          <w:rFonts w:ascii="Traditional Arabic" w:eastAsia="Times New Roman" w:hAnsi="Traditional Arabic" w:cs="Traditional Arabic"/>
          <w:sz w:val="24"/>
          <w:szCs w:val="24"/>
        </w:rPr>
        <w:t>. McGraw-Hill International Edition.</w:t>
      </w:r>
    </w:p>
    <w:p w14:paraId="5F4E168E"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Logan, L., &amp; Sachs, J. (2005). </w:t>
      </w:r>
      <w:r w:rsidRPr="00342444">
        <w:rPr>
          <w:rFonts w:ascii="Traditional Arabic" w:hAnsi="Traditional Arabic" w:cs="Traditional Arabic"/>
          <w:i/>
          <w:iCs/>
          <w:sz w:val="24"/>
          <w:szCs w:val="24"/>
        </w:rPr>
        <w:t>Meeting The Challenges of Primary Schooling</w:t>
      </w:r>
      <w:r w:rsidRPr="00342444">
        <w:rPr>
          <w:rFonts w:ascii="Traditional Arabic" w:hAnsi="Traditional Arabic" w:cs="Traditional Arabic"/>
          <w:sz w:val="24"/>
          <w:szCs w:val="24"/>
        </w:rPr>
        <w:t xml:space="preserve"> (1st ed.).</w:t>
      </w:r>
    </w:p>
    <w:p w14:paraId="51C4365A" w14:textId="7C460D5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Lonial, S. C., &amp; Carter, R. E. (2015). The Impact of Organizational Orientations on Medium and Small Firm Performance: A Resource-Based Perspective. </w:t>
      </w:r>
      <w:r w:rsidRPr="00342444">
        <w:rPr>
          <w:rFonts w:ascii="Traditional Arabic" w:hAnsi="Traditional Arabic" w:cs="Traditional Arabic"/>
          <w:i/>
          <w:iCs/>
          <w:sz w:val="24"/>
          <w:szCs w:val="24"/>
        </w:rPr>
        <w:t>Journal of Small Business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53</w:t>
      </w:r>
      <w:r w:rsidRPr="00342444">
        <w:rPr>
          <w:rFonts w:ascii="Traditional Arabic" w:hAnsi="Traditional Arabic" w:cs="Traditional Arabic"/>
          <w:sz w:val="24"/>
          <w:szCs w:val="24"/>
        </w:rPr>
        <w:t xml:space="preserve">(1), 94–113. </w:t>
      </w:r>
      <w:hyperlink r:id="rId123" w:history="1">
        <w:r w:rsidRPr="00342444">
          <w:rPr>
            <w:rStyle w:val="Hyperlink"/>
            <w:rFonts w:ascii="Traditional Arabic" w:hAnsi="Traditional Arabic" w:cs="Traditional Arabic"/>
            <w:sz w:val="24"/>
            <w:szCs w:val="24"/>
          </w:rPr>
          <w:t>https://doi.org/10.1111/jsbm.12054</w:t>
        </w:r>
      </w:hyperlink>
    </w:p>
    <w:p w14:paraId="6F6602B1" w14:textId="267AFA7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Low, J., &amp; Siesfeld, T. (1998). Measures that matter: Non</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financial performance. </w:t>
      </w:r>
      <w:r w:rsidRPr="00342444">
        <w:rPr>
          <w:rFonts w:ascii="Traditional Arabic" w:hAnsi="Traditional Arabic" w:cs="Traditional Arabic"/>
          <w:i/>
          <w:iCs/>
          <w:sz w:val="24"/>
          <w:szCs w:val="24"/>
        </w:rPr>
        <w:t>Strategy &amp; Leadership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24–38. </w:t>
      </w:r>
      <w:hyperlink r:id="rId124" w:history="1">
        <w:r w:rsidRPr="00342444">
          <w:rPr>
            <w:rStyle w:val="Hyperlink"/>
            <w:rFonts w:ascii="Traditional Arabic" w:hAnsi="Traditional Arabic" w:cs="Traditional Arabic"/>
            <w:sz w:val="24"/>
            <w:szCs w:val="24"/>
          </w:rPr>
          <w:t>https://doi.org/10.1108/eb054615</w:t>
        </w:r>
      </w:hyperlink>
    </w:p>
    <w:p w14:paraId="37824500" w14:textId="56E810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Lumpkin, G. T., &amp; Dess, G. G. (1996). Clarifying the Entrepreneurial Orientation Construct and Linking It to Performance.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(1), 135. </w:t>
      </w:r>
      <w:hyperlink r:id="rId125" w:history="1">
        <w:r w:rsidRPr="00342444">
          <w:rPr>
            <w:rStyle w:val="Hyperlink"/>
            <w:rFonts w:ascii="Traditional Arabic" w:hAnsi="Traditional Arabic" w:cs="Traditional Arabic"/>
            <w:sz w:val="24"/>
            <w:szCs w:val="24"/>
          </w:rPr>
          <w:t>https://doi.org/10.2307/258632</w:t>
        </w:r>
      </w:hyperlink>
    </w:p>
    <w:p w14:paraId="1B9DDE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Mahmoudi, M., &amp; Rahman, M. (2020). Demystifying the role of causal-predictive modeling using partial least squares structural equation modeling in information systems research. </w:t>
      </w:r>
      <w:r w:rsidRPr="00342444">
        <w:rPr>
          <w:rFonts w:ascii="Traditional Arabic" w:eastAsia="Times New Roman" w:hAnsi="Traditional Arabic" w:cs="Traditional Arabic"/>
          <w:i/>
          <w:iCs/>
          <w:sz w:val="24"/>
          <w:szCs w:val="24"/>
        </w:rPr>
        <w:t>Industrial Management &amp; Data Systems, 120</w:t>
      </w:r>
      <w:r w:rsidRPr="00342444">
        <w:rPr>
          <w:rFonts w:ascii="Traditional Arabic" w:eastAsia="Times New Roman" w:hAnsi="Traditional Arabic" w:cs="Traditional Arabic"/>
          <w:sz w:val="24"/>
          <w:szCs w:val="24"/>
        </w:rPr>
        <w:t>(9), 1759–1783.</w:t>
      </w:r>
    </w:p>
    <w:p w14:paraId="127B2079" w14:textId="1FDE68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Majeed, M., Tijani, A., Ofori, K. S., Abubakari, A., &amp; Ampong, G. O. A. (2025). Impact of strategic orientation on sustainable competitive advantage: The mediating role of organizational capabilities. </w:t>
      </w:r>
      <w:r w:rsidRPr="00342444">
        <w:rPr>
          <w:rFonts w:ascii="Traditional Arabic" w:hAnsi="Traditional Arabic" w:cs="Traditional Arabic"/>
          <w:i/>
          <w:iCs/>
          <w:sz w:val="24"/>
          <w:szCs w:val="24"/>
        </w:rPr>
        <w:t>Cogent Social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11</w:t>
      </w:r>
      <w:r w:rsidRPr="00342444">
        <w:rPr>
          <w:rFonts w:ascii="Traditional Arabic" w:hAnsi="Traditional Arabic" w:cs="Traditional Arabic"/>
          <w:sz w:val="24"/>
          <w:szCs w:val="24"/>
        </w:rPr>
        <w:t xml:space="preserve">(1), 2457230. </w:t>
      </w:r>
      <w:hyperlink r:id="rId126" w:history="1">
        <w:r w:rsidRPr="00342444">
          <w:rPr>
            <w:rStyle w:val="Hyperlink"/>
            <w:rFonts w:ascii="Traditional Arabic" w:hAnsi="Traditional Arabic" w:cs="Traditional Arabic"/>
            <w:sz w:val="24"/>
            <w:szCs w:val="24"/>
          </w:rPr>
          <w:t>https://doi.org/10.1080/23311886.2025.2457230</w:t>
        </w:r>
      </w:hyperlink>
    </w:p>
    <w:p w14:paraId="18997C2E" w14:textId="326B5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Marei, A., Ashal, N., Abou-Moghli, A., Daoud, L., &amp; Lutfi, A. (2024). The effect of strategic orientation on operational performance: The mediating role of operational sustainability. </w:t>
      </w:r>
      <w:r w:rsidRPr="00342444">
        <w:rPr>
          <w:rFonts w:ascii="Traditional Arabic" w:hAnsi="Traditional Arabic" w:cs="Traditional Arabic"/>
          <w:i/>
          <w:iCs/>
          <w:sz w:val="24"/>
          <w:szCs w:val="24"/>
        </w:rPr>
        <w:t>Corporate and Business Strategy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(1, special Issue), 346–355. </w:t>
      </w:r>
      <w:hyperlink r:id="rId127" w:history="1">
        <w:r w:rsidRPr="00342444">
          <w:rPr>
            <w:rStyle w:val="Hyperlink"/>
            <w:rFonts w:ascii="Traditional Arabic" w:hAnsi="Traditional Arabic" w:cs="Traditional Arabic"/>
            <w:sz w:val="24"/>
            <w:szCs w:val="24"/>
          </w:rPr>
          <w:t>https://doi.org/10.22495/cbsrv5i1siart9</w:t>
        </w:r>
      </w:hyperlink>
    </w:p>
    <w:p w14:paraId="533DA95B" w14:textId="5BB8564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Marion, D. (2006). </w:t>
      </w:r>
      <w:r w:rsidRPr="00342444">
        <w:rPr>
          <w:rFonts w:ascii="Traditional Arabic" w:hAnsi="Traditional Arabic" w:cs="Traditional Arabic"/>
          <w:i/>
          <w:iCs/>
          <w:sz w:val="24"/>
          <w:szCs w:val="24"/>
        </w:rPr>
        <w:t>The antecedent and consequences of a strategic orientation that leads to organizational structure, performance, and competitive advantage</w:t>
      </w:r>
      <w:r w:rsidRPr="00342444">
        <w:rPr>
          <w:rFonts w:ascii="Traditional Arabic" w:hAnsi="Traditional Arabic" w:cs="Traditional Arabic"/>
          <w:sz w:val="24"/>
          <w:szCs w:val="24"/>
        </w:rPr>
        <w:t xml:space="preserve"> [ProQuest Dissertations &amp; Theses, The University of Toledo]. </w:t>
      </w:r>
      <w:hyperlink r:id="rId128" w:history="1">
        <w:r w:rsidRPr="00342444">
          <w:rPr>
            <w:rStyle w:val="Hyperlink"/>
            <w:rFonts w:ascii="Traditional Arabic" w:hAnsi="Traditional Arabic" w:cs="Traditional Arabic"/>
            <w:sz w:val="24"/>
            <w:szCs w:val="24"/>
          </w:rPr>
          <w:t>https://www.proquest.com/openview/6293c82737004d8b8151fbd1a10e2e05/1?cbl=18750&amp;diss=y&amp;pq-origsite=gscholar</w:t>
        </w:r>
      </w:hyperlink>
    </w:p>
    <w:p w14:paraId="7F96EE2F" w14:textId="49D230D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Masudin, I., Sari, R. M., Zulfikarijah, F., &amp; Restuputri, D. P. (2024). </w:t>
      </w:r>
      <w:r w:rsidRPr="00342444">
        <w:rPr>
          <w:rFonts w:ascii="Traditional Arabic" w:hAnsi="Traditional Arabic" w:cs="Traditional Arabic"/>
          <w:i/>
          <w:iCs/>
          <w:sz w:val="24"/>
          <w:szCs w:val="24"/>
        </w:rPr>
        <w:t>The effect of business environment and operational strategy on operational performance: Evidence from Indonesian manufacturing industry</w:t>
      </w:r>
      <w:r w:rsidRPr="00342444">
        <w:rPr>
          <w:rFonts w:ascii="Traditional Arabic" w:hAnsi="Traditional Arabic" w:cs="Traditional Arabic"/>
          <w:sz w:val="24"/>
          <w:szCs w:val="24"/>
        </w:rPr>
        <w:t xml:space="preserve">. 050018. </w:t>
      </w:r>
      <w:hyperlink r:id="rId129" w:history="1">
        <w:r w:rsidRPr="00342444">
          <w:rPr>
            <w:rStyle w:val="Hyperlink"/>
            <w:rFonts w:ascii="Traditional Arabic" w:hAnsi="Traditional Arabic" w:cs="Traditional Arabic"/>
            <w:sz w:val="24"/>
            <w:szCs w:val="24"/>
          </w:rPr>
          <w:t>https://doi.org/10.1063/5.0192320</w:t>
        </w:r>
      </w:hyperlink>
    </w:p>
    <w:p w14:paraId="5C3C7104" w14:textId="1FA9770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Mateljak, Ž., &amp; Mihanovi</w:t>
      </w:r>
      <w:r w:rsidRPr="00342444">
        <w:rPr>
          <w:rFonts w:ascii="Cambria" w:hAnsi="Cambria" w:cs="Cambria"/>
          <w:sz w:val="24"/>
          <w:szCs w:val="24"/>
        </w:rPr>
        <w:t>ć</w:t>
      </w:r>
      <w:r w:rsidRPr="00342444">
        <w:rPr>
          <w:rFonts w:ascii="Traditional Arabic" w:hAnsi="Traditional Arabic" w:cs="Traditional Arabic"/>
          <w:sz w:val="24"/>
          <w:szCs w:val="24"/>
        </w:rPr>
        <w:t xml:space="preserve">, D. (2016). Operational planning level of development in production enterprises in the machine building industry and its impact on the effectiveness of production. </w:t>
      </w:r>
      <w:r w:rsidRPr="00342444">
        <w:rPr>
          <w:rFonts w:ascii="Traditional Arabic" w:hAnsi="Traditional Arabic" w:cs="Traditional Arabic"/>
          <w:i/>
          <w:iCs/>
          <w:sz w:val="24"/>
          <w:szCs w:val="24"/>
        </w:rPr>
        <w:t>Economic Research-Ekonomska Istraživanja</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(1), 325–342. </w:t>
      </w:r>
      <w:hyperlink r:id="rId130" w:history="1">
        <w:r w:rsidRPr="00342444">
          <w:rPr>
            <w:rStyle w:val="Hyperlink"/>
            <w:rFonts w:ascii="Traditional Arabic" w:hAnsi="Traditional Arabic" w:cs="Traditional Arabic"/>
            <w:sz w:val="24"/>
            <w:szCs w:val="24"/>
          </w:rPr>
          <w:t>https://doi.org/10.1080/1331677X.2016.1168041</w:t>
        </w:r>
      </w:hyperlink>
    </w:p>
    <w:p w14:paraId="15C88EAE"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McCrum-Gardner, E. (2010). Sample size and power calculations made simple. </w:t>
      </w:r>
      <w:r w:rsidRPr="00342444">
        <w:rPr>
          <w:rFonts w:ascii="Traditional Arabic" w:eastAsia="Times New Roman" w:hAnsi="Traditional Arabic" w:cs="Traditional Arabic"/>
          <w:i/>
          <w:iCs/>
          <w:sz w:val="24"/>
          <w:szCs w:val="24"/>
        </w:rPr>
        <w:t>International Journal of Therapy and Rehabilitation, 17</w:t>
      </w:r>
      <w:r w:rsidRPr="00342444">
        <w:rPr>
          <w:rFonts w:ascii="Traditional Arabic" w:eastAsia="Times New Roman" w:hAnsi="Traditional Arabic" w:cs="Traditional Arabic"/>
          <w:sz w:val="24"/>
          <w:szCs w:val="24"/>
        </w:rPr>
        <w:t>(1), 10–14.</w:t>
      </w:r>
    </w:p>
    <w:p w14:paraId="4A167616" w14:textId="43486B9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Meier, K. J., O’Toole, L. J., Boyne, G. A., &amp; Walker, R. M. (2006). Strategic Management and the Performance of Public Organizations: Testing Venerable Ideas against Recent Theories.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(3), 357–377. </w:t>
      </w:r>
      <w:hyperlink r:id="rId131" w:history="1">
        <w:r w:rsidRPr="00342444">
          <w:rPr>
            <w:rStyle w:val="Hyperlink"/>
            <w:rFonts w:ascii="Traditional Arabic" w:hAnsi="Traditional Arabic" w:cs="Traditional Arabic"/>
            <w:sz w:val="24"/>
            <w:szCs w:val="24"/>
          </w:rPr>
          <w:t>https://doi.org/10.1093/jopart/mul017</w:t>
        </w:r>
      </w:hyperlink>
    </w:p>
    <w:p w14:paraId="5ABD11C4" w14:textId="4C533E3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Menguc, B., &amp; Auh, S. (2005). A Test of Strategic Orientation Formation versus Strategic Orientation Implementation: The Influence of Tmt Functional Diversity and Inter-Functional Coordination. </w:t>
      </w:r>
      <w:r w:rsidRPr="00342444">
        <w:rPr>
          <w:rFonts w:ascii="Traditional Arabic" w:hAnsi="Traditional Arabic" w:cs="Traditional Arabic"/>
          <w:i/>
          <w:iCs/>
          <w:sz w:val="24"/>
          <w:szCs w:val="24"/>
        </w:rPr>
        <w:t>Journal of Marketing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w:t>
      </w:r>
      <w:r w:rsidRPr="00342444">
        <w:rPr>
          <w:rFonts w:ascii="Traditional Arabic" w:hAnsi="Traditional Arabic" w:cs="Traditional Arabic"/>
          <w:sz w:val="24"/>
          <w:szCs w:val="24"/>
        </w:rPr>
        <w:t xml:space="preserve">(2), 4–19. </w:t>
      </w:r>
      <w:hyperlink r:id="rId132" w:history="1">
        <w:r w:rsidRPr="00342444">
          <w:rPr>
            <w:rStyle w:val="Hyperlink"/>
            <w:rFonts w:ascii="Traditional Arabic" w:hAnsi="Traditional Arabic" w:cs="Traditional Arabic"/>
            <w:sz w:val="24"/>
            <w:szCs w:val="24"/>
          </w:rPr>
          <w:t>https://doi.org/10.1080/10696679.2005.11658540</w:t>
        </w:r>
      </w:hyperlink>
    </w:p>
    <w:p w14:paraId="225F7C00" w14:textId="30879C9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Miles, R. E., Snow, C. C., Meyer, A. D., &amp; Coleman, H. J. (1978). Organizational Strategy, Structure, and Process.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w:t>
      </w:r>
      <w:r w:rsidRPr="00342444">
        <w:rPr>
          <w:rFonts w:ascii="Traditional Arabic" w:hAnsi="Traditional Arabic" w:cs="Traditional Arabic"/>
          <w:sz w:val="24"/>
          <w:szCs w:val="24"/>
        </w:rPr>
        <w:t xml:space="preserve">(3), 546. </w:t>
      </w:r>
      <w:hyperlink r:id="rId133" w:history="1">
        <w:r w:rsidRPr="00342444">
          <w:rPr>
            <w:rStyle w:val="Hyperlink"/>
            <w:rFonts w:ascii="Traditional Arabic" w:hAnsi="Traditional Arabic" w:cs="Traditional Arabic"/>
            <w:sz w:val="24"/>
            <w:szCs w:val="24"/>
          </w:rPr>
          <w:t>https://doi.org/10.2307/257544</w:t>
        </w:r>
      </w:hyperlink>
    </w:p>
    <w:p w14:paraId="4424BFC7" w14:textId="5D8E9B40"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(1983). The Correlates of Entrepreneurship in Three Types of Firms.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(7), 770–791. </w:t>
      </w:r>
      <w:hyperlink r:id="rId134" w:history="1">
        <w:r w:rsidRPr="00342444">
          <w:rPr>
            <w:rStyle w:val="Hyperlink"/>
            <w:rFonts w:ascii="Traditional Arabic" w:hAnsi="Traditional Arabic" w:cs="Traditional Arabic"/>
            <w:sz w:val="24"/>
            <w:szCs w:val="24"/>
          </w:rPr>
          <w:t>https://doi.org/10.1287/mnsc.29.7.770</w:t>
        </w:r>
      </w:hyperlink>
    </w:p>
    <w:p w14:paraId="50DDFC79" w14:textId="42E6DD0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Miller, D. (1988). RELATING PORTER’S BUSINESS STRATEGIES TO ENVIRONMENT AND STRUCTURE: ANALYSIS AND PERFORMANCE IMPLICATIONS. </w:t>
      </w:r>
      <w:r w:rsidRPr="00342444">
        <w:rPr>
          <w:rFonts w:ascii="Traditional Arabic" w:hAnsi="Traditional Arabic" w:cs="Traditional Arabic"/>
          <w:i/>
          <w:iCs/>
          <w:sz w:val="24"/>
          <w:szCs w:val="24"/>
        </w:rPr>
        <w:t>Academy of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31</w:t>
      </w:r>
      <w:r w:rsidRPr="00342444">
        <w:rPr>
          <w:rFonts w:ascii="Traditional Arabic" w:hAnsi="Traditional Arabic" w:cs="Traditional Arabic"/>
          <w:sz w:val="24"/>
          <w:szCs w:val="24"/>
        </w:rPr>
        <w:t xml:space="preserve">(2), 280–308. </w:t>
      </w:r>
      <w:hyperlink r:id="rId135" w:history="1">
        <w:r w:rsidRPr="00342444">
          <w:rPr>
            <w:rStyle w:val="Hyperlink"/>
            <w:rFonts w:ascii="Traditional Arabic" w:hAnsi="Traditional Arabic" w:cs="Traditional Arabic"/>
            <w:sz w:val="24"/>
            <w:szCs w:val="24"/>
          </w:rPr>
          <w:t>https://doi.org/10.2307/256549</w:t>
        </w:r>
      </w:hyperlink>
    </w:p>
    <w:p w14:paraId="6F2B9D39" w14:textId="2DB992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(1987). The Strategy Concept I: Five Ps for Strategy. </w:t>
      </w:r>
      <w:r w:rsidRPr="00342444">
        <w:rPr>
          <w:rFonts w:ascii="Traditional Arabic" w:hAnsi="Traditional Arabic" w:cs="Traditional Arabic"/>
          <w:i/>
          <w:iCs/>
          <w:sz w:val="24"/>
          <w:szCs w:val="24"/>
        </w:rPr>
        <w:t>California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(1), 11–24. </w:t>
      </w:r>
      <w:hyperlink r:id="rId136" w:history="1">
        <w:r w:rsidRPr="00342444">
          <w:rPr>
            <w:rStyle w:val="Hyperlink"/>
            <w:rFonts w:ascii="Traditional Arabic" w:hAnsi="Traditional Arabic" w:cs="Traditional Arabic"/>
            <w:sz w:val="24"/>
            <w:szCs w:val="24"/>
          </w:rPr>
          <w:t>https://doi.org/10.2307/41165263</w:t>
        </w:r>
      </w:hyperlink>
    </w:p>
    <w:p w14:paraId="773B89C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Mintzberg, H., Ahlstrand, B. W., &amp; Lampel, J. (1998). </w:t>
      </w:r>
      <w:r w:rsidRPr="00342444">
        <w:rPr>
          <w:rFonts w:ascii="Traditional Arabic" w:hAnsi="Traditional Arabic" w:cs="Traditional Arabic"/>
          <w:i/>
          <w:iCs/>
          <w:sz w:val="24"/>
          <w:szCs w:val="24"/>
        </w:rPr>
        <w:t>Strategy safari: A guided tour through the wilds of strategic management</w:t>
      </w:r>
      <w:r w:rsidRPr="00342444">
        <w:rPr>
          <w:rFonts w:ascii="Traditional Arabic" w:hAnsi="Traditional Arabic" w:cs="Traditional Arabic"/>
          <w:sz w:val="24"/>
          <w:szCs w:val="24"/>
        </w:rPr>
        <w:t>. Free Press.</w:t>
      </w:r>
    </w:p>
    <w:p w14:paraId="422214C7" w14:textId="432703B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Mohamad, R. (2015). </w:t>
      </w:r>
      <w:r w:rsidRPr="00342444">
        <w:rPr>
          <w:rFonts w:ascii="Traditional Arabic" w:hAnsi="Traditional Arabic" w:cs="Traditional Arabic"/>
          <w:i/>
          <w:iCs/>
          <w:sz w:val="24"/>
          <w:szCs w:val="24"/>
        </w:rPr>
        <w:t>Strategic planning practices. An empirical study in the Indonesian banking industry</w:t>
      </w:r>
      <w:r w:rsidRPr="00342444">
        <w:rPr>
          <w:rFonts w:ascii="Traditional Arabic" w:hAnsi="Traditional Arabic" w:cs="Traditional Arabic"/>
          <w:sz w:val="24"/>
          <w:szCs w:val="24"/>
        </w:rPr>
        <w:t xml:space="preserve"> [Doctoral Thesis, University of Southampton, Southampton Business School]. </w:t>
      </w:r>
      <w:hyperlink r:id="rId137" w:history="1">
        <w:r w:rsidRPr="00342444">
          <w:rPr>
            <w:rStyle w:val="Hyperlink"/>
            <w:rFonts w:ascii="Traditional Arabic" w:hAnsi="Traditional Arabic" w:cs="Traditional Arabic"/>
            <w:sz w:val="24"/>
            <w:szCs w:val="24"/>
          </w:rPr>
          <w:t>https://eprints.soton.ac.uk/378326/</w:t>
        </w:r>
      </w:hyperlink>
    </w:p>
    <w:p w14:paraId="3083DCA7" w14:textId="4AC6E2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Moreno-Carmona, C., Feria-Domínguez, J. M., &amp; Troncoso, A. (2020). Applying the Open Government Principles to the University’s Strategic Planning: A Sound Practice. </w:t>
      </w:r>
      <w:r w:rsidRPr="00342444">
        <w:rPr>
          <w:rFonts w:ascii="Traditional Arabic" w:hAnsi="Traditional Arabic" w:cs="Traditional Arabic"/>
          <w:i/>
          <w:iCs/>
          <w:sz w:val="24"/>
          <w:szCs w:val="24"/>
        </w:rPr>
        <w:t>Sustainability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 xml:space="preserve">(5), 1826. </w:t>
      </w:r>
      <w:hyperlink r:id="rId138" w:history="1">
        <w:r w:rsidRPr="00342444">
          <w:rPr>
            <w:rStyle w:val="Hyperlink"/>
            <w:rFonts w:ascii="Traditional Arabic" w:hAnsi="Traditional Arabic" w:cs="Traditional Arabic"/>
            <w:sz w:val="24"/>
            <w:szCs w:val="24"/>
          </w:rPr>
          <w:t>https://doi.org/10.3390/su12051826</w:t>
        </w:r>
      </w:hyperlink>
    </w:p>
    <w:p w14:paraId="4DB4BBA6" w14:textId="4AE51EE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Morgan, N. A., Vorhies, D. W., &amp; Mason, C. H. (2009). Market orientation, marketing capabilities, and firm performance.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30</w:t>
      </w:r>
      <w:r w:rsidRPr="00342444">
        <w:rPr>
          <w:rFonts w:ascii="Traditional Arabic" w:hAnsi="Traditional Arabic" w:cs="Traditional Arabic"/>
          <w:sz w:val="24"/>
          <w:szCs w:val="24"/>
        </w:rPr>
        <w:t xml:space="preserve">(8), 909–920. </w:t>
      </w:r>
      <w:hyperlink r:id="rId139" w:history="1">
        <w:r w:rsidRPr="00342444">
          <w:rPr>
            <w:rStyle w:val="Hyperlink"/>
            <w:rFonts w:ascii="Traditional Arabic" w:hAnsi="Traditional Arabic" w:cs="Traditional Arabic"/>
            <w:sz w:val="24"/>
            <w:szCs w:val="24"/>
          </w:rPr>
          <w:t>https://doi.org/10.1002/smj.764</w:t>
        </w:r>
      </w:hyperlink>
    </w:p>
    <w:p w14:paraId="298FA600" w14:textId="52DF902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Morgan, R. E., &amp; Strong, C. A. (1998). Market orientation and dimensions of strategic orientation. </w:t>
      </w:r>
      <w:r w:rsidRPr="00342444">
        <w:rPr>
          <w:rFonts w:ascii="Traditional Arabic" w:hAnsi="Traditional Arabic" w:cs="Traditional Arabic"/>
          <w:i/>
          <w:iCs/>
          <w:sz w:val="24"/>
          <w:szCs w:val="24"/>
        </w:rPr>
        <w:t>European 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(11/12), 1051–1073. </w:t>
      </w:r>
      <w:hyperlink r:id="rId140" w:history="1">
        <w:r w:rsidRPr="00342444">
          <w:rPr>
            <w:rStyle w:val="Hyperlink"/>
            <w:rFonts w:ascii="Traditional Arabic" w:hAnsi="Traditional Arabic" w:cs="Traditional Arabic"/>
            <w:sz w:val="24"/>
            <w:szCs w:val="24"/>
          </w:rPr>
          <w:t>https://doi.org/10.1108/03090569810243712</w:t>
        </w:r>
      </w:hyperlink>
    </w:p>
    <w:p w14:paraId="06E0078C" w14:textId="65AB361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Naqbi, K. A. (2020). </w:t>
      </w:r>
      <w:r w:rsidRPr="00342444">
        <w:rPr>
          <w:rFonts w:ascii="Traditional Arabic" w:hAnsi="Traditional Arabic" w:cs="Traditional Arabic"/>
          <w:i/>
          <w:iCs/>
          <w:sz w:val="24"/>
          <w:szCs w:val="24"/>
        </w:rPr>
        <w:t>Impact of incentives system on motivation to improve employee performance in UAE public sector</w:t>
      </w:r>
      <w:r w:rsidRPr="00342444">
        <w:rPr>
          <w:rFonts w:ascii="Traditional Arabic" w:hAnsi="Traditional Arabic" w:cs="Traditional Arabic"/>
          <w:sz w:val="24"/>
          <w:szCs w:val="24"/>
        </w:rPr>
        <w:t xml:space="preserve"> [Doctoral dissertation, Universiti Tun Hussein Malaysia]. </w:t>
      </w:r>
      <w:hyperlink r:id="rId141" w:history="1">
        <w:r w:rsidRPr="00342444">
          <w:rPr>
            <w:rStyle w:val="Hyperlink"/>
            <w:rFonts w:ascii="Traditional Arabic" w:hAnsi="Traditional Arabic" w:cs="Traditional Arabic"/>
            <w:sz w:val="24"/>
            <w:szCs w:val="24"/>
          </w:rPr>
          <w:t>http://eprints.uthm.edu.my/id/eprint/4749</w:t>
        </w:r>
      </w:hyperlink>
    </w:p>
    <w:p w14:paraId="5B8E4C84" w14:textId="7447C4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Narver, J. C., &amp; Slater, S. F. (1990). The Effect of a Market Orientation on Business Profitability. </w:t>
      </w:r>
      <w:r w:rsidRPr="00342444">
        <w:rPr>
          <w:rFonts w:ascii="Traditional Arabic" w:hAnsi="Traditional Arabic" w:cs="Traditional Arabic"/>
          <w:i/>
          <w:iCs/>
          <w:sz w:val="24"/>
          <w:szCs w:val="24"/>
        </w:rPr>
        <w:t>Journal of Marketing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54</w:t>
      </w:r>
      <w:r w:rsidRPr="00342444">
        <w:rPr>
          <w:rFonts w:ascii="Traditional Arabic" w:hAnsi="Traditional Arabic" w:cs="Traditional Arabic"/>
          <w:sz w:val="24"/>
          <w:szCs w:val="24"/>
        </w:rPr>
        <w:t xml:space="preserve">(4), 20–35. </w:t>
      </w:r>
      <w:hyperlink r:id="rId142" w:history="1">
        <w:r w:rsidRPr="00342444">
          <w:rPr>
            <w:rStyle w:val="Hyperlink"/>
            <w:rFonts w:ascii="Traditional Arabic" w:hAnsi="Traditional Arabic" w:cs="Traditional Arabic"/>
            <w:sz w:val="24"/>
            <w:szCs w:val="24"/>
          </w:rPr>
          <w:t>https://doi.org/10.1177/002224299005400403</w:t>
        </w:r>
      </w:hyperlink>
    </w:p>
    <w:p w14:paraId="7D1A48CE" w14:textId="004E78D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Nasir, W. M. N. B. W. M., Al Mamun, A., &amp; Breen, J. (2017). Strategic Orientation and Performance of SMEs in Malaysia.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(2), 2158244017712768. </w:t>
      </w:r>
      <w:hyperlink r:id="rId143" w:history="1">
        <w:r w:rsidRPr="00342444">
          <w:rPr>
            <w:rStyle w:val="Hyperlink"/>
            <w:rFonts w:ascii="Traditional Arabic" w:hAnsi="Traditional Arabic" w:cs="Traditional Arabic"/>
            <w:sz w:val="24"/>
            <w:szCs w:val="24"/>
          </w:rPr>
          <w:t>https://doi.org/10.1177/2158244017712768</w:t>
        </w:r>
      </w:hyperlink>
    </w:p>
    <w:p w14:paraId="7467F367" w14:textId="5D7F177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Newbert, S. L. (2007). Empirical research on the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An assessment and suggestions for future research.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(2), 121–146. </w:t>
      </w:r>
      <w:hyperlink r:id="rId144" w:history="1">
        <w:r w:rsidRPr="00342444">
          <w:rPr>
            <w:rStyle w:val="Hyperlink"/>
            <w:rFonts w:ascii="Traditional Arabic" w:hAnsi="Traditional Arabic" w:cs="Traditional Arabic"/>
            <w:sz w:val="24"/>
            <w:szCs w:val="24"/>
          </w:rPr>
          <w:t>https://doi.org/10.1002/smj.573</w:t>
        </w:r>
      </w:hyperlink>
    </w:p>
    <w:p w14:paraId="52F1BE43" w14:textId="6FB4FD8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Ngaruiya, E., K’aol, G., &amp; Njenga, K. (2023). Influence of Sustaining Effective Organizational Culture on Organizational Performance of Pharmaceutical Companies in Kenya. </w:t>
      </w:r>
      <w:r w:rsidRPr="00342444">
        <w:rPr>
          <w:rFonts w:ascii="Traditional Arabic" w:hAnsi="Traditional Arabic" w:cs="Traditional Arabic"/>
          <w:i/>
          <w:iCs/>
          <w:sz w:val="24"/>
          <w:szCs w:val="24"/>
        </w:rPr>
        <w:t>Research Journal of Business and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w:t>
      </w:r>
      <w:r w:rsidRPr="00342444">
        <w:rPr>
          <w:rFonts w:ascii="Traditional Arabic" w:hAnsi="Traditional Arabic" w:cs="Traditional Arabic"/>
          <w:sz w:val="24"/>
          <w:szCs w:val="24"/>
        </w:rPr>
        <w:t xml:space="preserve">(1), 62–76. </w:t>
      </w:r>
      <w:hyperlink r:id="rId145" w:history="1">
        <w:r w:rsidRPr="00342444">
          <w:rPr>
            <w:rStyle w:val="Hyperlink"/>
            <w:rFonts w:ascii="Traditional Arabic" w:hAnsi="Traditional Arabic" w:cs="Traditional Arabic"/>
            <w:sz w:val="24"/>
            <w:szCs w:val="24"/>
          </w:rPr>
          <w:t>https://doi.org/10.58721/rjbf.v2i1.228</w:t>
        </w:r>
      </w:hyperlink>
    </w:p>
    <w:p w14:paraId="1F1CF652" w14:textId="0D6E70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Nugraha, D., Daihani, D. U., &amp; Kusnadi. (2022). STRATEGIC PLANNING, ORGANIZATIONAL CULTURE, ANALYSIS OF ORGANIZATIONAL PERFORMANCE IN STRATEGIC CHANGE MANAGEMENT MEDIATION IN STATE INTELLIGENCE AGENCY. </w:t>
      </w:r>
      <w:r w:rsidRPr="00342444">
        <w:rPr>
          <w:rFonts w:ascii="Traditional Arabic" w:hAnsi="Traditional Arabic" w:cs="Traditional Arabic"/>
          <w:i/>
          <w:iCs/>
          <w:sz w:val="24"/>
          <w:szCs w:val="24"/>
        </w:rPr>
        <w:t>International Journal of Research -GRANTHAALAYAH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(4), 1–14. </w:t>
      </w:r>
      <w:hyperlink r:id="rId146" w:history="1">
        <w:r w:rsidRPr="00342444">
          <w:rPr>
            <w:rStyle w:val="Hyperlink"/>
            <w:rFonts w:ascii="Traditional Arabic" w:hAnsi="Traditional Arabic" w:cs="Traditional Arabic"/>
            <w:sz w:val="24"/>
            <w:szCs w:val="24"/>
          </w:rPr>
          <w:t>https://doi.org/10.29121/granthaalayah.v10.i4.2022.4568</w:t>
        </w:r>
      </w:hyperlink>
    </w:p>
    <w:p w14:paraId="3522636F" w14:textId="60DB8D04"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Obeidat, B. Y. (2016). The Effect of Strategic Orientation on Organizational Performance: The Mediating Role of Innovation. </w:t>
      </w:r>
      <w:r w:rsidRPr="00342444">
        <w:rPr>
          <w:rFonts w:ascii="Traditional Arabic" w:hAnsi="Traditional Arabic" w:cs="Traditional Arabic"/>
          <w:i/>
          <w:iCs/>
          <w:sz w:val="24"/>
          <w:szCs w:val="24"/>
        </w:rPr>
        <w:t>International Journal of Communications, Network and System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09</w:t>
      </w:r>
      <w:r w:rsidRPr="00342444">
        <w:rPr>
          <w:rFonts w:ascii="Traditional Arabic" w:hAnsi="Traditional Arabic" w:cs="Traditional Arabic"/>
          <w:sz w:val="24"/>
          <w:szCs w:val="24"/>
        </w:rPr>
        <w:t xml:space="preserve">(11), 478–505. </w:t>
      </w:r>
      <w:hyperlink r:id="rId147" w:history="1">
        <w:r w:rsidRPr="00342444">
          <w:rPr>
            <w:rStyle w:val="Hyperlink"/>
            <w:rFonts w:ascii="Traditional Arabic" w:hAnsi="Traditional Arabic" w:cs="Traditional Arabic"/>
            <w:sz w:val="24"/>
            <w:szCs w:val="24"/>
          </w:rPr>
          <w:t>https://doi.org/10.4236/ijcns.2016.911039</w:t>
        </w:r>
      </w:hyperlink>
    </w:p>
    <w:p w14:paraId="034D6348" w14:textId="61BDAB9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Ogbari, M. E., Ayodotun Stephen Ibidunni, Oluseye Olaleke Ogunnaike, Maxwell Ayodele Olokundun, &amp; Augusta Bosede Amaihian. (2018). A comparative analysis of small business strategic orientation: Implications for performance. </w:t>
      </w:r>
      <w:r w:rsidRPr="00342444">
        <w:rPr>
          <w:rFonts w:ascii="Traditional Arabic" w:hAnsi="Traditional Arabic" w:cs="Traditional Arabic"/>
          <w:i/>
          <w:iCs/>
          <w:sz w:val="24"/>
          <w:szCs w:val="24"/>
        </w:rPr>
        <w:t>Academy of 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17</w:t>
      </w:r>
      <w:r w:rsidRPr="00342444">
        <w:rPr>
          <w:rFonts w:ascii="Traditional Arabic" w:hAnsi="Traditional Arabic" w:cs="Traditional Arabic"/>
          <w:sz w:val="24"/>
          <w:szCs w:val="24"/>
        </w:rPr>
        <w:t xml:space="preserve">(1). </w:t>
      </w:r>
      <w:hyperlink r:id="rId148" w:history="1">
        <w:r w:rsidRPr="00342444">
          <w:rPr>
            <w:rStyle w:val="Hyperlink"/>
            <w:rFonts w:ascii="Traditional Arabic" w:hAnsi="Traditional Arabic" w:cs="Traditional Arabic"/>
            <w:sz w:val="24"/>
            <w:szCs w:val="24"/>
          </w:rPr>
          <w:t>https://core.ac.uk/download/pdf/162043812.pdf</w:t>
        </w:r>
      </w:hyperlink>
    </w:p>
    <w:p w14:paraId="4AE67F5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Okello, Grace Adhiambo, Ngugi, Patrick Karanja, &amp; Odhiambo, Romanus. (2018). Influence Of Strategic Orientation </w:t>
      </w:r>
      <w:proofErr w:type="gramStart"/>
      <w:r w:rsidRPr="00342444">
        <w:rPr>
          <w:rFonts w:ascii="Traditional Arabic" w:hAnsi="Traditional Arabic" w:cs="Traditional Arabic"/>
          <w:sz w:val="24"/>
          <w:szCs w:val="24"/>
        </w:rPr>
        <w:t>On</w:t>
      </w:r>
      <w:proofErr w:type="gramEnd"/>
      <w:r w:rsidRPr="00342444">
        <w:rPr>
          <w:rFonts w:ascii="Traditional Arabic" w:hAnsi="Traditional Arabic" w:cs="Traditional Arabic"/>
          <w:sz w:val="24"/>
          <w:szCs w:val="24"/>
        </w:rPr>
        <w:t xml:space="preserve"> The Growth Of Micro And Small Furniture Manufacturing Enterprises In Kenya. </w:t>
      </w:r>
      <w:r w:rsidRPr="00342444">
        <w:rPr>
          <w:rFonts w:ascii="Traditional Arabic" w:hAnsi="Traditional Arabic" w:cs="Traditional Arabic"/>
          <w:i/>
          <w:iCs/>
          <w:sz w:val="24"/>
          <w:szCs w:val="24"/>
        </w:rPr>
        <w:t>International Academic Journal of Innovation, Leadership and Entrepreneurship</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(1), 57–72.</w:t>
      </w:r>
    </w:p>
    <w:p w14:paraId="07B04A09" w14:textId="446DAC1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Paiva, E. L., Roth, A. V., &amp; Fensterseifer, J. E. (2008). Organizational knowledge and the manufacturing strategy process: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analysis.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(1), 115–132. </w:t>
      </w:r>
      <w:hyperlink r:id="rId149" w:history="1">
        <w:r w:rsidRPr="00342444">
          <w:rPr>
            <w:rStyle w:val="Hyperlink"/>
            <w:rFonts w:ascii="Traditional Arabic" w:hAnsi="Traditional Arabic" w:cs="Traditional Arabic"/>
            <w:sz w:val="24"/>
            <w:szCs w:val="24"/>
          </w:rPr>
          <w:t>https://doi.org/10.1016/j.jom.2007.05.003</w:t>
        </w:r>
      </w:hyperlink>
    </w:p>
    <w:p w14:paraId="1114F771"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Pangarkar, A., Kirkwood, T., &amp; Pangarkar, N. (2009). </w:t>
      </w:r>
      <w:r w:rsidRPr="00342444">
        <w:rPr>
          <w:rFonts w:ascii="Traditional Arabic" w:hAnsi="Traditional Arabic" w:cs="Traditional Arabic"/>
          <w:i/>
          <w:iCs/>
          <w:sz w:val="24"/>
          <w:szCs w:val="24"/>
        </w:rPr>
        <w:t>The Trainer’s Balanced Scorecard: A Complete Resource for Linking Learning to Organizational Strategy</w:t>
      </w:r>
      <w:r w:rsidRPr="00342444">
        <w:rPr>
          <w:rFonts w:ascii="Traditional Arabic" w:hAnsi="Traditional Arabic" w:cs="Traditional Arabic"/>
          <w:sz w:val="24"/>
          <w:szCs w:val="24"/>
        </w:rPr>
        <w:t>. Wiley.</w:t>
      </w:r>
    </w:p>
    <w:p w14:paraId="6C65580E" w14:textId="3E6F79B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Patwary, A. K., Tosun, C., Sharif, A., Ismail, N. A., &amp; Abuelhassan, A. E. (2024). Measuring sustainable business performance in Malaysian hotels: The roles of green information, green innovation strategic orientation, and digital technology implementation.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123</w:t>
      </w:r>
      <w:r w:rsidRPr="00342444">
        <w:rPr>
          <w:rFonts w:ascii="Traditional Arabic" w:hAnsi="Traditional Arabic" w:cs="Traditional Arabic"/>
          <w:sz w:val="24"/>
          <w:szCs w:val="24"/>
        </w:rPr>
        <w:t xml:space="preserve">, 103935. </w:t>
      </w:r>
      <w:hyperlink r:id="rId150" w:history="1">
        <w:r w:rsidRPr="00342444">
          <w:rPr>
            <w:rStyle w:val="Hyperlink"/>
            <w:rFonts w:ascii="Traditional Arabic" w:hAnsi="Traditional Arabic" w:cs="Traditional Arabic"/>
            <w:sz w:val="24"/>
            <w:szCs w:val="24"/>
          </w:rPr>
          <w:t>https://doi.org/10.1016/j.ijhm.2024.103935</w:t>
        </w:r>
      </w:hyperlink>
    </w:p>
    <w:p w14:paraId="06EFFF29"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Pearce, J. A., &amp; Robinson, R. B. (2015). </w:t>
      </w:r>
      <w:r w:rsidRPr="00342444">
        <w:rPr>
          <w:rFonts w:ascii="Traditional Arabic" w:hAnsi="Traditional Arabic" w:cs="Traditional Arabic"/>
          <w:i/>
          <w:iCs/>
          <w:sz w:val="24"/>
          <w:szCs w:val="24"/>
        </w:rPr>
        <w:t>Strategic management: Planning for domestic &amp; global competition</w:t>
      </w:r>
      <w:r w:rsidRPr="00342444">
        <w:rPr>
          <w:rFonts w:ascii="Traditional Arabic" w:hAnsi="Traditional Arabic" w:cs="Traditional Arabic"/>
          <w:sz w:val="24"/>
          <w:szCs w:val="24"/>
        </w:rPr>
        <w:t xml:space="preserve"> (Fourteenth Edition, International student edition). McGraw-Hill Education.</w:t>
      </w:r>
    </w:p>
    <w:p w14:paraId="401C74ED" w14:textId="559E5F3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Peng, L., Li, Y., Van Essen, M., &amp; Peng, M. W. (2020). Institutions, resources, and strategic orientations: A meta-analysis. </w:t>
      </w:r>
      <w:r w:rsidRPr="00342444">
        <w:rPr>
          <w:rFonts w:ascii="Traditional Arabic" w:hAnsi="Traditional Arabic" w:cs="Traditional Arabic"/>
          <w:i/>
          <w:iCs/>
          <w:sz w:val="24"/>
          <w:szCs w:val="24"/>
        </w:rPr>
        <w:t>Asia Pacific 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37</w:t>
      </w:r>
      <w:r w:rsidRPr="00342444">
        <w:rPr>
          <w:rFonts w:ascii="Traditional Arabic" w:hAnsi="Traditional Arabic" w:cs="Traditional Arabic"/>
          <w:sz w:val="24"/>
          <w:szCs w:val="24"/>
        </w:rPr>
        <w:t xml:space="preserve">(2), 499–529. </w:t>
      </w:r>
      <w:hyperlink r:id="rId151" w:history="1">
        <w:r w:rsidRPr="00342444">
          <w:rPr>
            <w:rStyle w:val="Hyperlink"/>
            <w:rFonts w:ascii="Traditional Arabic" w:hAnsi="Traditional Arabic" w:cs="Traditional Arabic"/>
            <w:sz w:val="24"/>
            <w:szCs w:val="24"/>
          </w:rPr>
          <w:t>https://doi.org/10.1007/s10490-018-09642-0</w:t>
        </w:r>
      </w:hyperlink>
    </w:p>
    <w:p w14:paraId="1EBE884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Penrose, E. T. (2011). </w:t>
      </w:r>
      <w:r w:rsidRPr="00342444">
        <w:rPr>
          <w:rFonts w:ascii="Traditional Arabic" w:hAnsi="Traditional Arabic" w:cs="Traditional Arabic"/>
          <w:i/>
          <w:iCs/>
          <w:sz w:val="24"/>
          <w:szCs w:val="24"/>
        </w:rPr>
        <w:t>The theory of the growth of the firm</w:t>
      </w:r>
      <w:r w:rsidRPr="00342444">
        <w:rPr>
          <w:rFonts w:ascii="Traditional Arabic" w:hAnsi="Traditional Arabic" w:cs="Traditional Arabic"/>
          <w:sz w:val="24"/>
          <w:szCs w:val="24"/>
        </w:rPr>
        <w:t xml:space="preserve"> (4. ed., repr). Oxford Univ. Pr.</w:t>
      </w:r>
    </w:p>
    <w:p w14:paraId="0E7FFADF" w14:textId="37B8929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Peteraf, M. A. (1993). The cornerstones of competitive advantage: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179–191. </w:t>
      </w:r>
      <w:hyperlink r:id="rId152" w:history="1">
        <w:r w:rsidRPr="00342444">
          <w:rPr>
            <w:rStyle w:val="Hyperlink"/>
            <w:rFonts w:ascii="Traditional Arabic" w:hAnsi="Traditional Arabic" w:cs="Traditional Arabic"/>
            <w:sz w:val="24"/>
            <w:szCs w:val="24"/>
          </w:rPr>
          <w:t>https://doi.org/10.1002/smj.4250140303</w:t>
        </w:r>
      </w:hyperlink>
    </w:p>
    <w:p w14:paraId="5EC7EB04"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Pfeffer, J. (1982). </w:t>
      </w:r>
      <w:r w:rsidRPr="00342444">
        <w:rPr>
          <w:rFonts w:ascii="Traditional Arabic" w:hAnsi="Traditional Arabic" w:cs="Traditional Arabic"/>
          <w:i/>
          <w:iCs/>
          <w:sz w:val="24"/>
          <w:szCs w:val="24"/>
        </w:rPr>
        <w:t>Organizations and organization theory</w:t>
      </w:r>
      <w:r w:rsidRPr="00342444">
        <w:rPr>
          <w:rFonts w:ascii="Traditional Arabic" w:hAnsi="Traditional Arabic" w:cs="Traditional Arabic"/>
          <w:sz w:val="24"/>
          <w:szCs w:val="24"/>
        </w:rPr>
        <w:t>. Pitman.</w:t>
      </w:r>
    </w:p>
    <w:p w14:paraId="368FE686" w14:textId="3EDD30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Poister, T. H. (2010). The Future of Strategic Planning in the Public Sector: Linking Strategic Management and Performance. </w:t>
      </w:r>
      <w:r w:rsidRPr="00342444">
        <w:rPr>
          <w:rFonts w:ascii="Traditional Arabic" w:hAnsi="Traditional Arabic" w:cs="Traditional Arabic"/>
          <w:i/>
          <w:iCs/>
          <w:sz w:val="24"/>
          <w:szCs w:val="24"/>
        </w:rPr>
        <w:t>Public Administration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70</w:t>
      </w:r>
      <w:r w:rsidRPr="00342444">
        <w:rPr>
          <w:rFonts w:ascii="Traditional Arabic" w:hAnsi="Traditional Arabic" w:cs="Traditional Arabic"/>
          <w:sz w:val="24"/>
          <w:szCs w:val="24"/>
        </w:rPr>
        <w:t xml:space="preserve">(s1). </w:t>
      </w:r>
      <w:hyperlink r:id="rId153" w:history="1">
        <w:r w:rsidRPr="00342444">
          <w:rPr>
            <w:rStyle w:val="Hyperlink"/>
            <w:rFonts w:ascii="Traditional Arabic" w:hAnsi="Traditional Arabic" w:cs="Traditional Arabic"/>
            <w:sz w:val="24"/>
            <w:szCs w:val="24"/>
          </w:rPr>
          <w:t>https://doi.org/10.1111/j.1540-6210.2010.02284.x</w:t>
        </w:r>
      </w:hyperlink>
    </w:p>
    <w:p w14:paraId="498B760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lastRenderedPageBreak/>
        <w:t xml:space="preserve">Polit, D. F., &amp; Beck, C. T. (2008). </w:t>
      </w:r>
      <w:r w:rsidRPr="00342444">
        <w:rPr>
          <w:rFonts w:ascii="Traditional Arabic" w:eastAsia="Times New Roman" w:hAnsi="Traditional Arabic" w:cs="Traditional Arabic"/>
          <w:i/>
          <w:iCs/>
          <w:sz w:val="24"/>
          <w:szCs w:val="24"/>
        </w:rPr>
        <w:t>Nursing research: Generating and assessing evidence for nursing practice</w:t>
      </w:r>
      <w:r w:rsidRPr="00342444">
        <w:rPr>
          <w:rFonts w:ascii="Traditional Arabic" w:eastAsia="Times New Roman" w:hAnsi="Traditional Arabic" w:cs="Traditional Arabic"/>
          <w:sz w:val="24"/>
          <w:szCs w:val="24"/>
        </w:rPr>
        <w:t xml:space="preserve"> (8th ed.). Lippincott Williams &amp; Wilkins.</w:t>
      </w:r>
    </w:p>
    <w:p w14:paraId="063AB73E" w14:textId="77777777"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Polit, D. F., &amp; Beck, C. T. (2010). Generalization in quantitative and qualitative research: Myths and strategies. </w:t>
      </w:r>
      <w:r w:rsidRPr="00342444">
        <w:rPr>
          <w:rFonts w:ascii="Traditional Arabic" w:eastAsia="Times New Roman" w:hAnsi="Traditional Arabic" w:cs="Traditional Arabic"/>
          <w:i/>
          <w:iCs/>
          <w:sz w:val="24"/>
          <w:szCs w:val="24"/>
        </w:rPr>
        <w:t>International journal of nursing studies</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47</w:t>
      </w:r>
      <w:r w:rsidRPr="00342444">
        <w:rPr>
          <w:rFonts w:ascii="Traditional Arabic" w:eastAsia="Times New Roman" w:hAnsi="Traditional Arabic" w:cs="Traditional Arabic"/>
          <w:sz w:val="24"/>
          <w:szCs w:val="24"/>
        </w:rPr>
        <w:t>(11), 1451-1458.</w:t>
      </w:r>
      <w:r w:rsidRPr="00342444">
        <w:rPr>
          <w:rFonts w:ascii="Traditional Arabic" w:eastAsia="Times New Roman" w:hAnsi="Traditional Arabic" w:cs="Traditional Arabic"/>
          <w:sz w:val="24"/>
          <w:szCs w:val="24"/>
          <w:rtl/>
        </w:rPr>
        <w:t>‏</w:t>
      </w:r>
    </w:p>
    <w:p w14:paraId="159485D1" w14:textId="46920A2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Porter, M. E. (1980). Industry Structure and Competitive Strategy: Keys to Profitability. </w:t>
      </w:r>
      <w:r w:rsidRPr="00342444">
        <w:rPr>
          <w:rFonts w:ascii="Traditional Arabic" w:hAnsi="Traditional Arabic" w:cs="Traditional Arabic"/>
          <w:i/>
          <w:iCs/>
          <w:sz w:val="24"/>
          <w:szCs w:val="24"/>
        </w:rPr>
        <w:t>Financial Analysts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36</w:t>
      </w:r>
      <w:r w:rsidRPr="00342444">
        <w:rPr>
          <w:rFonts w:ascii="Traditional Arabic" w:hAnsi="Traditional Arabic" w:cs="Traditional Arabic"/>
          <w:sz w:val="24"/>
          <w:szCs w:val="24"/>
        </w:rPr>
        <w:t xml:space="preserve">(4), 30–41. </w:t>
      </w:r>
      <w:hyperlink r:id="rId154" w:history="1">
        <w:r w:rsidRPr="00342444">
          <w:rPr>
            <w:rStyle w:val="Hyperlink"/>
            <w:rFonts w:ascii="Traditional Arabic" w:hAnsi="Traditional Arabic" w:cs="Traditional Arabic"/>
            <w:sz w:val="24"/>
            <w:szCs w:val="24"/>
          </w:rPr>
          <w:t>https://doi.org/10.2469/faj.v36.n4.30</w:t>
        </w:r>
      </w:hyperlink>
    </w:p>
    <w:p w14:paraId="7DDE508E" w14:textId="6B9D603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Prahalad, C. K., &amp; Hamel, G. (1997). The Core Competence of the Corporation. In D. Hahn &amp; B. Taylor (Eds.), </w:t>
      </w:r>
      <w:r w:rsidRPr="00342444">
        <w:rPr>
          <w:rFonts w:ascii="Traditional Arabic" w:hAnsi="Traditional Arabic" w:cs="Traditional Arabic"/>
          <w:i/>
          <w:iCs/>
          <w:sz w:val="24"/>
          <w:szCs w:val="24"/>
        </w:rPr>
        <w:t>Strategische Unternehmungsplanung / Strategische Unternehmungsführung</w:t>
      </w:r>
      <w:r w:rsidRPr="00342444">
        <w:rPr>
          <w:rFonts w:ascii="Traditional Arabic" w:hAnsi="Traditional Arabic" w:cs="Traditional Arabic"/>
          <w:sz w:val="24"/>
          <w:szCs w:val="24"/>
        </w:rPr>
        <w:t xml:space="preserve"> (pp. 969–987). Physica-Verlag HD. </w:t>
      </w:r>
      <w:hyperlink r:id="rId155" w:history="1">
        <w:r w:rsidRPr="00342444">
          <w:rPr>
            <w:rStyle w:val="Hyperlink"/>
            <w:rFonts w:ascii="Traditional Arabic" w:hAnsi="Traditional Arabic" w:cs="Traditional Arabic"/>
            <w:sz w:val="24"/>
            <w:szCs w:val="24"/>
          </w:rPr>
          <w:t>https://doi.org/10.1007/978-3-662-41482-8_46</w:t>
        </w:r>
      </w:hyperlink>
    </w:p>
    <w:p w14:paraId="54C5492D"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Presser, S., Couper, M. P., Lessler, J. T., Martin, E., Martin, J., Rothgeb, J. M., &amp; Singer, E. (2004). Methods for testing and evaluating survey questions. </w:t>
      </w:r>
      <w:r w:rsidRPr="00342444">
        <w:rPr>
          <w:rFonts w:ascii="Traditional Arabic" w:eastAsia="Times New Roman" w:hAnsi="Traditional Arabic" w:cs="Traditional Arabic"/>
          <w:i/>
          <w:iCs/>
          <w:sz w:val="24"/>
          <w:szCs w:val="24"/>
        </w:rPr>
        <w:t>Public Opinion Quarterly, 68</w:t>
      </w:r>
      <w:r w:rsidRPr="00342444">
        <w:rPr>
          <w:rFonts w:ascii="Traditional Arabic" w:eastAsia="Times New Roman" w:hAnsi="Traditional Arabic" w:cs="Traditional Arabic"/>
          <w:sz w:val="24"/>
          <w:szCs w:val="24"/>
        </w:rPr>
        <w:t>(1), 109–130.</w:t>
      </w:r>
    </w:p>
    <w:p w14:paraId="2F952B46" w14:textId="0F82536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Price, R. H. (1968). Analysis of task requirements in schizophrenic concept-identification performance. </w:t>
      </w:r>
      <w:r w:rsidRPr="00342444">
        <w:rPr>
          <w:rFonts w:ascii="Traditional Arabic" w:hAnsi="Traditional Arabic" w:cs="Traditional Arabic"/>
          <w:i/>
          <w:iCs/>
          <w:sz w:val="24"/>
          <w:szCs w:val="24"/>
        </w:rPr>
        <w:t>Journal of Abnormal Psychology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(4), 285–293. </w:t>
      </w:r>
      <w:hyperlink r:id="rId156" w:history="1">
        <w:r w:rsidRPr="00342444">
          <w:rPr>
            <w:rStyle w:val="Hyperlink"/>
            <w:rFonts w:ascii="Traditional Arabic" w:hAnsi="Traditional Arabic" w:cs="Traditional Arabic"/>
            <w:sz w:val="24"/>
            <w:szCs w:val="24"/>
          </w:rPr>
          <w:t>https://doi.org/10.1037/h0020124</w:t>
        </w:r>
      </w:hyperlink>
    </w:p>
    <w:p w14:paraId="08A9F3CD" w14:textId="15C6CD2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(1981). A Competing Values Approach to Organizational Effectiveness. </w:t>
      </w:r>
      <w:r w:rsidRPr="00342444">
        <w:rPr>
          <w:rFonts w:ascii="Traditional Arabic" w:hAnsi="Traditional Arabic" w:cs="Traditional Arabic"/>
          <w:i/>
          <w:iCs/>
          <w:sz w:val="24"/>
          <w:szCs w:val="24"/>
        </w:rPr>
        <w:t>Public Productivity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122. </w:t>
      </w:r>
      <w:hyperlink r:id="rId157" w:history="1">
        <w:r w:rsidRPr="00342444">
          <w:rPr>
            <w:rStyle w:val="Hyperlink"/>
            <w:rFonts w:ascii="Traditional Arabic" w:hAnsi="Traditional Arabic" w:cs="Traditional Arabic"/>
            <w:sz w:val="24"/>
            <w:szCs w:val="24"/>
          </w:rPr>
          <w:t>https://doi.org/10.2307/3380029</w:t>
        </w:r>
      </w:hyperlink>
    </w:p>
    <w:p w14:paraId="7AFAAB01" w14:textId="06B9C54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Quinn, R. E., &amp; Rohrbaugh, J. (1983). A Spatial Model of Effectiveness Criteria: Towards a Competing Values Approach to Organizational Analysis. </w:t>
      </w:r>
      <w:r w:rsidRPr="00342444">
        <w:rPr>
          <w:rFonts w:ascii="Traditional Arabic" w:hAnsi="Traditional Arabic" w:cs="Traditional Arabic"/>
          <w:i/>
          <w:iCs/>
          <w:sz w:val="24"/>
          <w:szCs w:val="24"/>
        </w:rPr>
        <w:t>Management Science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363–377. </w:t>
      </w:r>
      <w:hyperlink r:id="rId158" w:history="1">
        <w:r w:rsidRPr="00342444">
          <w:rPr>
            <w:rStyle w:val="Hyperlink"/>
            <w:rFonts w:ascii="Traditional Arabic" w:hAnsi="Traditional Arabic" w:cs="Traditional Arabic"/>
            <w:sz w:val="24"/>
            <w:szCs w:val="24"/>
          </w:rPr>
          <w:t>https://doi.org/10.1287/mnsc.29.3.363</w:t>
        </w:r>
      </w:hyperlink>
    </w:p>
    <w:p w14:paraId="7D7F33A8" w14:textId="1FD2531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Rainey, H. G., &amp; Steinbauer, P. (1999). Galloping Elephants: Developing Elements of a Theory of Effective Government Organizations. </w:t>
      </w:r>
      <w:r w:rsidRPr="00342444">
        <w:rPr>
          <w:rFonts w:ascii="Traditional Arabic" w:hAnsi="Traditional Arabic" w:cs="Traditional Arabic"/>
          <w:i/>
          <w:iCs/>
          <w:sz w:val="24"/>
          <w:szCs w:val="24"/>
        </w:rPr>
        <w:t>Journal of Public Administration Research and Theory</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(1), 1–32. </w:t>
      </w:r>
      <w:hyperlink r:id="rId159" w:history="1">
        <w:r w:rsidRPr="00342444">
          <w:rPr>
            <w:rStyle w:val="Hyperlink"/>
            <w:rFonts w:ascii="Traditional Arabic" w:hAnsi="Traditional Arabic" w:cs="Traditional Arabic"/>
            <w:sz w:val="24"/>
            <w:szCs w:val="24"/>
          </w:rPr>
          <w:t>https://doi.org/10.1093/oxfordjournals.jpart.a024401</w:t>
        </w:r>
      </w:hyperlink>
    </w:p>
    <w:p w14:paraId="13ED9C42" w14:textId="62CB785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Ranjan, P. (2024). Unraveling the mystery of the link between digital orientation and innovation performance: The interplay of digital business capability and environmental dynamism. </w:t>
      </w:r>
      <w:r w:rsidRPr="00342444">
        <w:rPr>
          <w:rFonts w:ascii="Traditional Arabic" w:hAnsi="Traditional Arabic" w:cs="Traditional Arabic"/>
          <w:i/>
          <w:iCs/>
          <w:sz w:val="24"/>
          <w:szCs w:val="24"/>
        </w:rPr>
        <w:t>Technovation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131</w:t>
      </w:r>
      <w:r w:rsidRPr="00342444">
        <w:rPr>
          <w:rFonts w:ascii="Traditional Arabic" w:hAnsi="Traditional Arabic" w:cs="Traditional Arabic"/>
          <w:sz w:val="24"/>
          <w:szCs w:val="24"/>
        </w:rPr>
        <w:t xml:space="preserve">, 102966. </w:t>
      </w:r>
      <w:hyperlink r:id="rId160" w:history="1">
        <w:r w:rsidRPr="00342444">
          <w:rPr>
            <w:rStyle w:val="Hyperlink"/>
            <w:rFonts w:ascii="Traditional Arabic" w:hAnsi="Traditional Arabic" w:cs="Traditional Arabic"/>
            <w:sz w:val="24"/>
            <w:szCs w:val="24"/>
          </w:rPr>
          <w:t>https://doi.org/10.1016/j.technovation.2024.102966</w:t>
        </w:r>
      </w:hyperlink>
    </w:p>
    <w:p w14:paraId="1D905CEE" w14:textId="32D3B42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Rigby, D., &amp; Bilodeau, B. (2009). </w:t>
      </w:r>
      <w:r w:rsidRPr="00342444">
        <w:rPr>
          <w:rFonts w:ascii="Traditional Arabic" w:hAnsi="Traditional Arabic" w:cs="Traditional Arabic"/>
          <w:i/>
          <w:iCs/>
          <w:sz w:val="24"/>
          <w:szCs w:val="24"/>
        </w:rPr>
        <w:t>Management Tools and Trends 2009</w:t>
      </w:r>
      <w:r w:rsidRPr="00342444">
        <w:rPr>
          <w:rFonts w:ascii="Traditional Arabic" w:hAnsi="Traditional Arabic" w:cs="Traditional Arabic"/>
          <w:sz w:val="24"/>
          <w:szCs w:val="24"/>
        </w:rPr>
        <w:t xml:space="preserve">. ain &amp; Company, Inc. </w:t>
      </w:r>
      <w:hyperlink r:id="rId161" w:history="1">
        <w:r w:rsidRPr="00342444">
          <w:rPr>
            <w:rStyle w:val="Hyperlink"/>
            <w:rFonts w:ascii="Traditional Arabic" w:hAnsi="Traditional Arabic" w:cs="Traditional Arabic"/>
            <w:sz w:val="24"/>
            <w:szCs w:val="24"/>
          </w:rPr>
          <w:t>https://www.bain.com.cn/pdfs/200907260331013214.pdf</w:t>
        </w:r>
      </w:hyperlink>
    </w:p>
    <w:p w14:paraId="4649DED7" w14:textId="7EB26E1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Robinson, R. B., Logan, J. E., &amp; Salem, M. Y. (1985). Strategic versus Operational Planning in Small Retail Firms. </w:t>
      </w:r>
      <w:r w:rsidRPr="00342444">
        <w:rPr>
          <w:rFonts w:ascii="Traditional Arabic" w:hAnsi="Traditional Arabic" w:cs="Traditional Arabic"/>
          <w:i/>
          <w:iCs/>
          <w:sz w:val="24"/>
          <w:szCs w:val="24"/>
        </w:rPr>
        <w:t>American Journal of Small Business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10</w:t>
      </w:r>
      <w:r w:rsidRPr="00342444">
        <w:rPr>
          <w:rFonts w:ascii="Traditional Arabic" w:hAnsi="Traditional Arabic" w:cs="Traditional Arabic"/>
          <w:sz w:val="24"/>
          <w:szCs w:val="24"/>
        </w:rPr>
        <w:t xml:space="preserve">(3), 7–16. </w:t>
      </w:r>
      <w:hyperlink r:id="rId162" w:history="1">
        <w:r w:rsidRPr="00342444">
          <w:rPr>
            <w:rStyle w:val="Hyperlink"/>
            <w:rFonts w:ascii="Traditional Arabic" w:hAnsi="Traditional Arabic" w:cs="Traditional Arabic"/>
            <w:sz w:val="24"/>
            <w:szCs w:val="24"/>
          </w:rPr>
          <w:t>https://doi.org/10.1177/104225878501000301</w:t>
        </w:r>
      </w:hyperlink>
    </w:p>
    <w:p w14:paraId="1AF6C9C8" w14:textId="1E365E3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Sainaghi, R., Phillips, P., &amp; Corti, V. (2013). Measuring hotel performance: Using a balanced scorecard perspectives’ approach. </w:t>
      </w:r>
      <w:r w:rsidRPr="00342444">
        <w:rPr>
          <w:rFonts w:ascii="Traditional Arabic" w:hAnsi="Traditional Arabic" w:cs="Traditional Arabic"/>
          <w:i/>
          <w:iCs/>
          <w:sz w:val="24"/>
          <w:szCs w:val="24"/>
        </w:rPr>
        <w:t>International Journal of Hospitality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34</w:t>
      </w:r>
      <w:r w:rsidRPr="00342444">
        <w:rPr>
          <w:rFonts w:ascii="Traditional Arabic" w:hAnsi="Traditional Arabic" w:cs="Traditional Arabic"/>
          <w:sz w:val="24"/>
          <w:szCs w:val="24"/>
        </w:rPr>
        <w:t xml:space="preserve">, 150–159. </w:t>
      </w:r>
      <w:hyperlink r:id="rId163" w:history="1">
        <w:r w:rsidRPr="00342444">
          <w:rPr>
            <w:rStyle w:val="Hyperlink"/>
            <w:rFonts w:ascii="Traditional Arabic" w:hAnsi="Traditional Arabic" w:cs="Traditional Arabic"/>
            <w:sz w:val="24"/>
            <w:szCs w:val="24"/>
          </w:rPr>
          <w:t>https://doi.org/10.1016/j.ijhm.2013.02.008</w:t>
        </w:r>
      </w:hyperlink>
    </w:p>
    <w:p w14:paraId="08A7B1CF"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Schaeken, W. (2000). </w:t>
      </w:r>
      <w:r w:rsidRPr="00342444">
        <w:rPr>
          <w:rFonts w:ascii="Traditional Arabic" w:hAnsi="Traditional Arabic" w:cs="Traditional Arabic"/>
          <w:i/>
          <w:iCs/>
          <w:sz w:val="24"/>
          <w:szCs w:val="24"/>
        </w:rPr>
        <w:t>Deductive reasoning and strategies</w:t>
      </w:r>
      <w:r w:rsidRPr="00342444">
        <w:rPr>
          <w:rFonts w:ascii="Traditional Arabic" w:hAnsi="Traditional Arabic" w:cs="Traditional Arabic"/>
          <w:sz w:val="24"/>
          <w:szCs w:val="24"/>
        </w:rPr>
        <w:t>. L. Erlbaum Associates.</w:t>
      </w:r>
    </w:p>
    <w:p w14:paraId="245D15DD" w14:textId="26C9598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Schmeisser, W., &amp; Clausen, L. (2011). Vorüberlegungen zur Entwicklung eines Internationalen Marketingcontrollings im Rahmen des Berliner Balanced Scorecard Ansatzes. In A. Mann (Ed.), </w:t>
      </w:r>
      <w:r w:rsidRPr="00342444">
        <w:rPr>
          <w:rFonts w:ascii="Traditional Arabic" w:hAnsi="Traditional Arabic" w:cs="Traditional Arabic"/>
          <w:i/>
          <w:iCs/>
          <w:sz w:val="24"/>
          <w:szCs w:val="24"/>
        </w:rPr>
        <w:t>Herausforderungen der internationalen marktorientierten Unternehmensführung</w:t>
      </w:r>
      <w:r w:rsidRPr="00342444">
        <w:rPr>
          <w:rFonts w:ascii="Traditional Arabic" w:hAnsi="Traditional Arabic" w:cs="Traditional Arabic"/>
          <w:sz w:val="24"/>
          <w:szCs w:val="24"/>
        </w:rPr>
        <w:t xml:space="preserve"> (pp. 351–383). Gabler. </w:t>
      </w:r>
      <w:hyperlink r:id="rId164" w:history="1">
        <w:r w:rsidRPr="00342444">
          <w:rPr>
            <w:rStyle w:val="Hyperlink"/>
            <w:rFonts w:ascii="Traditional Arabic" w:hAnsi="Traditional Arabic" w:cs="Traditional Arabic"/>
            <w:sz w:val="24"/>
            <w:szCs w:val="24"/>
          </w:rPr>
          <w:t>https://doi.org/10.1007/978-3-8349-6483-0_17</w:t>
        </w:r>
      </w:hyperlink>
    </w:p>
    <w:p w14:paraId="221C7396" w14:textId="157D031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Schuler, R. S., &amp; Jackson, S. E. (1987). Linking Competitive Strategies with Human Resource Management Practices. </w:t>
      </w:r>
      <w:r w:rsidRPr="00342444">
        <w:rPr>
          <w:rFonts w:ascii="Traditional Arabic" w:hAnsi="Traditional Arabic" w:cs="Traditional Arabic"/>
          <w:i/>
          <w:iCs/>
          <w:sz w:val="24"/>
          <w:szCs w:val="24"/>
        </w:rPr>
        <w:t>Academy of Management Perspectives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(3), 207–219. </w:t>
      </w:r>
      <w:hyperlink r:id="rId165" w:history="1">
        <w:r w:rsidRPr="00342444">
          <w:rPr>
            <w:rStyle w:val="Hyperlink"/>
            <w:rFonts w:ascii="Traditional Arabic" w:hAnsi="Traditional Arabic" w:cs="Traditional Arabic"/>
            <w:sz w:val="24"/>
            <w:szCs w:val="24"/>
          </w:rPr>
          <w:t>https://doi.org/10.5465/ame.1987.4275740</w:t>
        </w:r>
      </w:hyperlink>
    </w:p>
    <w:p w14:paraId="388B1317"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Schumacker, R. E., &amp; Lomax, R. G. (2010). </w:t>
      </w:r>
      <w:r w:rsidRPr="00342444">
        <w:rPr>
          <w:rFonts w:ascii="Traditional Arabic" w:eastAsia="Times New Roman" w:hAnsi="Traditional Arabic" w:cs="Traditional Arabic"/>
          <w:i/>
          <w:iCs/>
          <w:sz w:val="24"/>
          <w:szCs w:val="24"/>
        </w:rPr>
        <w:t>A beginner's guide to structural equation modeling</w:t>
      </w:r>
      <w:r w:rsidRPr="00342444">
        <w:rPr>
          <w:rFonts w:ascii="Traditional Arabic" w:eastAsia="Times New Roman" w:hAnsi="Traditional Arabic" w:cs="Traditional Arabic"/>
          <w:sz w:val="24"/>
          <w:szCs w:val="24"/>
        </w:rPr>
        <w:t xml:space="preserve"> (3rd ed.). Routledge.</w:t>
      </w:r>
    </w:p>
    <w:p w14:paraId="4A682BC7" w14:textId="77ED2C4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Schweiger, S. A., Stettler, T. R., Baldauf, A., &amp; Zamudio, C. (2019). The complementarity of strategic orientations: A meta</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analytic synthesis and theory extension.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40</w:t>
      </w:r>
      <w:r w:rsidRPr="00342444">
        <w:rPr>
          <w:rFonts w:ascii="Traditional Arabic" w:hAnsi="Traditional Arabic" w:cs="Traditional Arabic"/>
          <w:sz w:val="24"/>
          <w:szCs w:val="24"/>
        </w:rPr>
        <w:t xml:space="preserve">(11), 1822–1851. </w:t>
      </w:r>
      <w:hyperlink r:id="rId166" w:history="1">
        <w:r w:rsidRPr="00342444">
          <w:rPr>
            <w:rStyle w:val="Hyperlink"/>
            <w:rFonts w:ascii="Traditional Arabic" w:hAnsi="Traditional Arabic" w:cs="Traditional Arabic"/>
            <w:sz w:val="24"/>
            <w:szCs w:val="24"/>
          </w:rPr>
          <w:t>https://doi.org/10.1002/smj.3042</w:t>
        </w:r>
      </w:hyperlink>
    </w:p>
    <w:p w14:paraId="196443A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Sekaran, U., &amp; Bougie, R. (2010). </w:t>
      </w:r>
      <w:r w:rsidRPr="00342444">
        <w:rPr>
          <w:rFonts w:ascii="Traditional Arabic" w:eastAsia="Times New Roman" w:hAnsi="Traditional Arabic" w:cs="Traditional Arabic"/>
          <w:i/>
          <w:iCs/>
          <w:sz w:val="24"/>
          <w:szCs w:val="24"/>
        </w:rPr>
        <w:t>Research methods for business: A skill building approach</w:t>
      </w:r>
      <w:r w:rsidRPr="00342444">
        <w:rPr>
          <w:rFonts w:ascii="Traditional Arabic" w:eastAsia="Times New Roman" w:hAnsi="Traditional Arabic" w:cs="Traditional Arabic"/>
          <w:sz w:val="24"/>
          <w:szCs w:val="24"/>
        </w:rPr>
        <w:t xml:space="preserve"> (5th ed.). John Wiley &amp; Sons Ltd.</w:t>
      </w:r>
    </w:p>
    <w:p w14:paraId="3683B5F5" w14:textId="60C96BB9"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Sengura, J. D., Mu, R., &amp; Zhang, J. (2024). Towards Frugal Innovation Capability in Emerging Markets within the Digitalization Epoch: Exploring the Role of Strategic Orientation and Organizational Ambidexterity. </w:t>
      </w:r>
      <w:r w:rsidRPr="00342444">
        <w:rPr>
          <w:rFonts w:ascii="Traditional Arabic" w:hAnsi="Traditional Arabic" w:cs="Traditional Arabic"/>
          <w:i/>
          <w:iCs/>
          <w:sz w:val="24"/>
          <w:szCs w:val="24"/>
        </w:rPr>
        <w:t>Journal of Theoretical and Applied Electronic Commerce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(3), 2000–2029. </w:t>
      </w:r>
      <w:hyperlink r:id="rId167" w:history="1">
        <w:r w:rsidRPr="00342444">
          <w:rPr>
            <w:rStyle w:val="Hyperlink"/>
            <w:rFonts w:ascii="Traditional Arabic" w:hAnsi="Traditional Arabic" w:cs="Traditional Arabic"/>
            <w:sz w:val="24"/>
            <w:szCs w:val="24"/>
          </w:rPr>
          <w:t>https://doi.org/10.3390/jtaer19030098</w:t>
        </w:r>
      </w:hyperlink>
    </w:p>
    <w:p w14:paraId="75E84780" w14:textId="2A368BD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Shashua, L., &amp; Goldschmidt, Y. (1974). AN INDEX FOR EVALUATING FINANCIAL PERFORMANCE. </w:t>
      </w:r>
      <w:r w:rsidRPr="00342444">
        <w:rPr>
          <w:rFonts w:ascii="Traditional Arabic" w:hAnsi="Traditional Arabic" w:cs="Traditional Arabic"/>
          <w:i/>
          <w:iCs/>
          <w:sz w:val="24"/>
          <w:szCs w:val="24"/>
        </w:rPr>
        <w:t>The Journal of Finance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29</w:t>
      </w:r>
      <w:r w:rsidRPr="00342444">
        <w:rPr>
          <w:rFonts w:ascii="Traditional Arabic" w:hAnsi="Traditional Arabic" w:cs="Traditional Arabic"/>
          <w:sz w:val="24"/>
          <w:szCs w:val="24"/>
        </w:rPr>
        <w:t xml:space="preserve">(3), 797–814. </w:t>
      </w:r>
      <w:hyperlink r:id="rId168" w:history="1">
        <w:r w:rsidRPr="00342444">
          <w:rPr>
            <w:rStyle w:val="Hyperlink"/>
            <w:rFonts w:ascii="Traditional Arabic" w:hAnsi="Traditional Arabic" w:cs="Traditional Arabic"/>
            <w:sz w:val="24"/>
            <w:szCs w:val="24"/>
          </w:rPr>
          <w:t>https://doi.org/10.1111/j.1540-6261.1974.tb01484.x</w:t>
        </w:r>
      </w:hyperlink>
    </w:p>
    <w:p w14:paraId="6B0BEEFC" w14:textId="099EDB8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Singh, B., &amp; Verma, P. (2024). How does intellectual capital drive firm performance via dynamic capabilities: Evidence from </w:t>
      </w:r>
      <w:proofErr w:type="gramStart"/>
      <w:r w:rsidRPr="00342444">
        <w:rPr>
          <w:rFonts w:ascii="Traditional Arabic" w:hAnsi="Traditional Arabic" w:cs="Traditional Arabic"/>
          <w:sz w:val="24"/>
          <w:szCs w:val="24"/>
        </w:rPr>
        <w:t>India.</w:t>
      </w:r>
      <w:proofErr w:type="gramEnd"/>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International Journal of Productivity and Performance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73</w:t>
      </w:r>
      <w:r w:rsidRPr="00342444">
        <w:rPr>
          <w:rFonts w:ascii="Traditional Arabic" w:hAnsi="Traditional Arabic" w:cs="Traditional Arabic"/>
          <w:sz w:val="24"/>
          <w:szCs w:val="24"/>
        </w:rPr>
        <w:t xml:space="preserve">(7), 2136–2155. </w:t>
      </w:r>
      <w:hyperlink r:id="rId169" w:history="1">
        <w:r w:rsidRPr="00342444">
          <w:rPr>
            <w:rStyle w:val="Hyperlink"/>
            <w:rFonts w:ascii="Traditional Arabic" w:hAnsi="Traditional Arabic" w:cs="Traditional Arabic"/>
            <w:sz w:val="24"/>
            <w:szCs w:val="24"/>
          </w:rPr>
          <w:t>https://doi.org/10.1108/IJPPM-10-2022-0555</w:t>
        </w:r>
      </w:hyperlink>
    </w:p>
    <w:p w14:paraId="43DC328E" w14:textId="2E593EA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Soderbom, M. (2012). Firm Size and Structural Change: A Case Study of Ethiopia. </w:t>
      </w:r>
      <w:r w:rsidRPr="00342444">
        <w:rPr>
          <w:rFonts w:ascii="Traditional Arabic" w:hAnsi="Traditional Arabic" w:cs="Traditional Arabic"/>
          <w:i/>
          <w:iCs/>
          <w:sz w:val="24"/>
          <w:szCs w:val="24"/>
        </w:rPr>
        <w:t>Journal of African Economies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21</w:t>
      </w:r>
      <w:r w:rsidRPr="00342444">
        <w:rPr>
          <w:rFonts w:ascii="Traditional Arabic" w:hAnsi="Traditional Arabic" w:cs="Traditional Arabic"/>
          <w:sz w:val="24"/>
          <w:szCs w:val="24"/>
        </w:rPr>
        <w:t xml:space="preserve">(suppl 2), ii126–ii151. </w:t>
      </w:r>
      <w:hyperlink r:id="rId170" w:history="1">
        <w:r w:rsidRPr="00342444">
          <w:rPr>
            <w:rStyle w:val="Hyperlink"/>
            <w:rFonts w:ascii="Traditional Arabic" w:hAnsi="Traditional Arabic" w:cs="Traditional Arabic"/>
            <w:sz w:val="24"/>
            <w:szCs w:val="24"/>
          </w:rPr>
          <w:t>https://doi.org/10.1093/jae/ejr046</w:t>
        </w:r>
      </w:hyperlink>
    </w:p>
    <w:p w14:paraId="718C58E9" w14:textId="30C69B9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Sondhi, S. S., Salwan, P., Behl, A., Niranjan, S., &amp; Hawkins, T. (2024). Evaluation of strategic orientation-led competitive advantage: The role of knowledge integration and service innovation. </w:t>
      </w:r>
      <w:r w:rsidRPr="00342444">
        <w:rPr>
          <w:rFonts w:ascii="Traditional Arabic" w:hAnsi="Traditional Arabic" w:cs="Traditional Arabic"/>
          <w:i/>
          <w:iCs/>
          <w:sz w:val="24"/>
          <w:szCs w:val="24"/>
        </w:rPr>
        <w:t>Journal of Knowledge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28</w:t>
      </w:r>
      <w:r w:rsidRPr="00342444">
        <w:rPr>
          <w:rFonts w:ascii="Traditional Arabic" w:hAnsi="Traditional Arabic" w:cs="Traditional Arabic"/>
          <w:sz w:val="24"/>
          <w:szCs w:val="24"/>
        </w:rPr>
        <w:t xml:space="preserve">(7), 1937–1962. </w:t>
      </w:r>
      <w:hyperlink r:id="rId171" w:history="1">
        <w:r w:rsidRPr="00342444">
          <w:rPr>
            <w:rStyle w:val="Hyperlink"/>
            <w:rFonts w:ascii="Traditional Arabic" w:hAnsi="Traditional Arabic" w:cs="Traditional Arabic"/>
            <w:sz w:val="24"/>
            <w:szCs w:val="24"/>
          </w:rPr>
          <w:t>https://doi.org/10.1108/JKM-07-2023-0660</w:t>
        </w:r>
      </w:hyperlink>
    </w:p>
    <w:p w14:paraId="303BCEFE" w14:textId="4E4BA5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St. John, C. H., Cannon, A. R., &amp; Pouder, R. W. (2001). Change drivers in the new millennium: Implications for manufacturing strategy research. </w:t>
      </w:r>
      <w:r w:rsidRPr="00342444">
        <w:rPr>
          <w:rFonts w:ascii="Traditional Arabic" w:hAnsi="Traditional Arabic" w:cs="Traditional Arabic"/>
          <w:i/>
          <w:iCs/>
          <w:sz w:val="24"/>
          <w:szCs w:val="24"/>
        </w:rPr>
        <w:t>Journal of Operations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(2), 143–160. </w:t>
      </w:r>
      <w:hyperlink r:id="rId172" w:history="1">
        <w:r w:rsidRPr="00342444">
          <w:rPr>
            <w:rStyle w:val="Hyperlink"/>
            <w:rFonts w:ascii="Traditional Arabic" w:hAnsi="Traditional Arabic" w:cs="Traditional Arabic"/>
            <w:sz w:val="24"/>
            <w:szCs w:val="24"/>
          </w:rPr>
          <w:t>https://doi.org/10.1016/S0272-6963(00)00054-1</w:t>
        </w:r>
      </w:hyperlink>
    </w:p>
    <w:p w14:paraId="0180B2EE" w14:textId="471641E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Stadtler, H., Kilger, C., &amp; Meyr, H. (Eds.). (2015). </w:t>
      </w:r>
      <w:r w:rsidRPr="00342444">
        <w:rPr>
          <w:rFonts w:ascii="Traditional Arabic" w:hAnsi="Traditional Arabic" w:cs="Traditional Arabic"/>
          <w:i/>
          <w:iCs/>
          <w:sz w:val="24"/>
          <w:szCs w:val="24"/>
        </w:rPr>
        <w:t>Supply Chain Management and Advanced Planning: Concepts, Models, Software, and Case Studies</w:t>
      </w:r>
      <w:r w:rsidRPr="00342444">
        <w:rPr>
          <w:rFonts w:ascii="Traditional Arabic" w:hAnsi="Traditional Arabic" w:cs="Traditional Arabic"/>
          <w:sz w:val="24"/>
          <w:szCs w:val="24"/>
        </w:rPr>
        <w:t xml:space="preserve">. Springer Berlin Heidelberg. </w:t>
      </w:r>
      <w:hyperlink r:id="rId173" w:history="1">
        <w:r w:rsidRPr="00342444">
          <w:rPr>
            <w:rStyle w:val="Hyperlink"/>
            <w:rFonts w:ascii="Traditional Arabic" w:hAnsi="Traditional Arabic" w:cs="Traditional Arabic"/>
            <w:sz w:val="24"/>
            <w:szCs w:val="24"/>
          </w:rPr>
          <w:t>https://doi.org/10.1007/978-3-642-55309-7</w:t>
        </w:r>
      </w:hyperlink>
    </w:p>
    <w:p w14:paraId="415D00F8"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Stambaugh, J. E., Yu, A., &amp; Dubinsky, A. J. (2011). Before the Attack: A Typology of Strategies for Competitive Aggressiveness. </w:t>
      </w:r>
      <w:r w:rsidRPr="00342444">
        <w:rPr>
          <w:rFonts w:ascii="Traditional Arabic" w:hAnsi="Traditional Arabic" w:cs="Traditional Arabic"/>
          <w:i/>
          <w:iCs/>
          <w:sz w:val="24"/>
          <w:szCs w:val="24"/>
        </w:rPr>
        <w:t>Journal of Management</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w:t>
      </w:r>
      <w:r w:rsidRPr="00342444">
        <w:rPr>
          <w:rFonts w:ascii="Traditional Arabic" w:hAnsi="Traditional Arabic" w:cs="Traditional Arabic"/>
          <w:sz w:val="24"/>
          <w:szCs w:val="24"/>
        </w:rPr>
        <w:t>(1), 49–63.</w:t>
      </w:r>
    </w:p>
    <w:p w14:paraId="27FAFFE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Suresh, K. P., &amp; Chandrashekara, S. (2012). Sample size estimation and power analysis for clinical research studies. </w:t>
      </w:r>
      <w:r w:rsidRPr="00342444">
        <w:rPr>
          <w:rFonts w:ascii="Traditional Arabic" w:eastAsia="Times New Roman" w:hAnsi="Traditional Arabic" w:cs="Traditional Arabic"/>
          <w:i/>
          <w:iCs/>
          <w:sz w:val="24"/>
          <w:szCs w:val="24"/>
        </w:rPr>
        <w:t>Journal of Human Reproductive Sciences, 5</w:t>
      </w:r>
      <w:r w:rsidRPr="00342444">
        <w:rPr>
          <w:rFonts w:ascii="Traditional Arabic" w:eastAsia="Times New Roman" w:hAnsi="Traditional Arabic" w:cs="Traditional Arabic"/>
          <w:sz w:val="24"/>
          <w:szCs w:val="24"/>
        </w:rPr>
        <w:t>(1), 7–13.</w:t>
      </w:r>
    </w:p>
    <w:p w14:paraId="63378BF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Tabachnick, B. G., &amp; Fidell, L. S. (2019). </w:t>
      </w:r>
      <w:r w:rsidRPr="00342444">
        <w:rPr>
          <w:rFonts w:ascii="Traditional Arabic" w:eastAsia="Times New Roman" w:hAnsi="Traditional Arabic" w:cs="Traditional Arabic"/>
          <w:i/>
          <w:iCs/>
          <w:sz w:val="24"/>
          <w:szCs w:val="24"/>
        </w:rPr>
        <w:t>Using multivariate statistics</w:t>
      </w:r>
      <w:r w:rsidRPr="00342444">
        <w:rPr>
          <w:rFonts w:ascii="Traditional Arabic" w:eastAsia="Times New Roman" w:hAnsi="Traditional Arabic" w:cs="Traditional Arabic"/>
          <w:sz w:val="24"/>
          <w:szCs w:val="24"/>
        </w:rPr>
        <w:t xml:space="preserve"> (7th ed.). Pearson.</w:t>
      </w:r>
    </w:p>
    <w:p w14:paraId="65008CA4" w14:textId="3BEC208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Tawse, A., &amp; Tabesh, P. (2023). Thirty years with the balanced scorecard: What we have learned. </w:t>
      </w:r>
      <w:r w:rsidRPr="00342444">
        <w:rPr>
          <w:rFonts w:ascii="Traditional Arabic" w:hAnsi="Traditional Arabic" w:cs="Traditional Arabic"/>
          <w:i/>
          <w:iCs/>
          <w:sz w:val="24"/>
          <w:szCs w:val="24"/>
        </w:rPr>
        <w:t>Business Horizons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66</w:t>
      </w:r>
      <w:r w:rsidRPr="00342444">
        <w:rPr>
          <w:rFonts w:ascii="Traditional Arabic" w:hAnsi="Traditional Arabic" w:cs="Traditional Arabic"/>
          <w:sz w:val="24"/>
          <w:szCs w:val="24"/>
        </w:rPr>
        <w:t xml:space="preserve">(1), 123–132. </w:t>
      </w:r>
      <w:hyperlink r:id="rId174" w:history="1">
        <w:r w:rsidRPr="00342444">
          <w:rPr>
            <w:rStyle w:val="Hyperlink"/>
            <w:rFonts w:ascii="Traditional Arabic" w:hAnsi="Traditional Arabic" w:cs="Traditional Arabic"/>
            <w:sz w:val="24"/>
            <w:szCs w:val="24"/>
          </w:rPr>
          <w:t>https://doi.org/10.1016/j.bushor.2022.03.005</w:t>
        </w:r>
      </w:hyperlink>
    </w:p>
    <w:p w14:paraId="61206597" w14:textId="6CA999E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Teece, D. J., Pisano, G., &amp; Shuen, A. (1997). Dynamic capabilities and strategic management.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18</w:t>
      </w:r>
      <w:r w:rsidRPr="00342444">
        <w:rPr>
          <w:rFonts w:ascii="Traditional Arabic" w:hAnsi="Traditional Arabic" w:cs="Traditional Arabic"/>
          <w:sz w:val="24"/>
          <w:szCs w:val="24"/>
        </w:rPr>
        <w:t xml:space="preserve">(7), 509–533. </w:t>
      </w:r>
      <w:hyperlink r:id="rId175" w:history="1">
        <w:r w:rsidRPr="00342444">
          <w:rPr>
            <w:rStyle w:val="Hyperlink"/>
            <w:rFonts w:ascii="Traditional Arabic" w:hAnsi="Traditional Arabic" w:cs="Traditional Arabic"/>
            <w:sz w:val="24"/>
            <w:szCs w:val="24"/>
          </w:rPr>
          <w:t>https://doi.org/10.1002/(SICI)1097-0266(199708)18:7&lt;509::AID-SMJ882&gt;3.0.CO;2-Z</w:t>
        </w:r>
      </w:hyperlink>
    </w:p>
    <w:p w14:paraId="32E62EEB" w14:textId="1A8797DE" w:rsidR="00747F59" w:rsidRPr="00342444" w:rsidRDefault="00747F59" w:rsidP="00342444">
      <w:pPr>
        <w:spacing w:after="0"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Teh, W. L., Abdin, E., PV, A., Siva Kumar, F. D., Roystonn, K., Wang, P., ... &amp; Subramaniam, M. (2023). Measuring social desirability bias in a multi-ethnic cohort sample: its relationship with self-reported physical activity, dietary habits, and factor structure. </w:t>
      </w:r>
      <w:r w:rsidRPr="00342444">
        <w:rPr>
          <w:rFonts w:ascii="Traditional Arabic" w:eastAsia="Times New Roman" w:hAnsi="Traditional Arabic" w:cs="Traditional Arabic"/>
          <w:i/>
          <w:iCs/>
          <w:sz w:val="24"/>
          <w:szCs w:val="24"/>
        </w:rPr>
        <w:t>BMC Public Health</w:t>
      </w:r>
      <w:r w:rsidRPr="00342444">
        <w:rPr>
          <w:rFonts w:ascii="Traditional Arabic" w:eastAsia="Times New Roman" w:hAnsi="Traditional Arabic" w:cs="Traditional Arabic"/>
          <w:sz w:val="24"/>
          <w:szCs w:val="24"/>
        </w:rPr>
        <w:t xml:space="preserve">, </w:t>
      </w:r>
      <w:r w:rsidRPr="00342444">
        <w:rPr>
          <w:rFonts w:ascii="Traditional Arabic" w:eastAsia="Times New Roman" w:hAnsi="Traditional Arabic" w:cs="Traditional Arabic"/>
          <w:i/>
          <w:iCs/>
          <w:sz w:val="24"/>
          <w:szCs w:val="24"/>
        </w:rPr>
        <w:t>23</w:t>
      </w:r>
      <w:r w:rsidRPr="00342444">
        <w:rPr>
          <w:rFonts w:ascii="Traditional Arabic" w:eastAsia="Times New Roman" w:hAnsi="Traditional Arabic" w:cs="Traditional Arabic"/>
          <w:sz w:val="24"/>
          <w:szCs w:val="24"/>
        </w:rPr>
        <w:t>(1), 415.</w:t>
      </w:r>
      <w:r w:rsidRPr="00342444">
        <w:rPr>
          <w:rFonts w:ascii="Traditional Arabic" w:eastAsia="Times New Roman" w:hAnsi="Traditional Arabic" w:cs="Traditional Arabic"/>
          <w:sz w:val="24"/>
          <w:szCs w:val="24"/>
          <w:rtl/>
        </w:rPr>
        <w:t>‏</w:t>
      </w:r>
    </w:p>
    <w:p w14:paraId="43A2B7C6"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Thompson, A. A., &amp; Strickland, A. J. (1999). </w:t>
      </w:r>
      <w:r w:rsidRPr="00342444">
        <w:rPr>
          <w:rFonts w:ascii="Traditional Arabic" w:hAnsi="Traditional Arabic" w:cs="Traditional Arabic"/>
          <w:i/>
          <w:iCs/>
          <w:sz w:val="24"/>
          <w:szCs w:val="24"/>
        </w:rPr>
        <w:t>Strategic management: Concepts and cases</w:t>
      </w:r>
      <w:r w:rsidRPr="00342444">
        <w:rPr>
          <w:rFonts w:ascii="Traditional Arabic" w:hAnsi="Traditional Arabic" w:cs="Traditional Arabic"/>
          <w:sz w:val="24"/>
          <w:szCs w:val="24"/>
        </w:rPr>
        <w:t xml:space="preserve"> (11. ed). Irwin/McGraw-Hill.</w:t>
      </w:r>
    </w:p>
    <w:p w14:paraId="54710EEE" w14:textId="4183686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Towbin, A. J., Perry, L. A., Moskovitz, J. A., &amp; OConnor, T. J. (2018). Building and Implementing an Operational Plan. </w:t>
      </w:r>
      <w:r w:rsidRPr="00342444">
        <w:rPr>
          <w:rFonts w:ascii="Traditional Arabic" w:hAnsi="Traditional Arabic" w:cs="Traditional Arabic"/>
          <w:i/>
          <w:iCs/>
          <w:sz w:val="24"/>
          <w:szCs w:val="24"/>
        </w:rPr>
        <w:t>RadioGraphics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(6), 1694–1704. </w:t>
      </w:r>
      <w:hyperlink r:id="rId176" w:history="1">
        <w:r w:rsidRPr="00342444">
          <w:rPr>
            <w:rStyle w:val="Hyperlink"/>
            <w:rFonts w:ascii="Traditional Arabic" w:hAnsi="Traditional Arabic" w:cs="Traditional Arabic"/>
            <w:sz w:val="24"/>
            <w:szCs w:val="24"/>
          </w:rPr>
          <w:t>https://doi.org/10.1148/rg.2018180027</w:t>
        </w:r>
      </w:hyperlink>
    </w:p>
    <w:p w14:paraId="10569ECD"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Townsend, A. M. (2013). </w:t>
      </w:r>
      <w:r w:rsidRPr="00342444">
        <w:rPr>
          <w:rFonts w:ascii="Traditional Arabic" w:hAnsi="Traditional Arabic" w:cs="Traditional Arabic"/>
          <w:i/>
          <w:iCs/>
          <w:sz w:val="24"/>
          <w:szCs w:val="24"/>
        </w:rPr>
        <w:t xml:space="preserve">Smart cities: </w:t>
      </w:r>
      <w:proofErr w:type="gramStart"/>
      <w:r w:rsidRPr="00342444">
        <w:rPr>
          <w:rFonts w:ascii="Traditional Arabic" w:hAnsi="Traditional Arabic" w:cs="Traditional Arabic"/>
          <w:i/>
          <w:iCs/>
          <w:sz w:val="24"/>
          <w:szCs w:val="24"/>
        </w:rPr>
        <w:t>Big</w:t>
      </w:r>
      <w:proofErr w:type="gramEnd"/>
      <w:r w:rsidRPr="00342444">
        <w:rPr>
          <w:rFonts w:ascii="Traditional Arabic" w:hAnsi="Traditional Arabic" w:cs="Traditional Arabic"/>
          <w:i/>
          <w:iCs/>
          <w:sz w:val="24"/>
          <w:szCs w:val="24"/>
        </w:rPr>
        <w:t xml:space="preserve"> data, civic hackers, and the quest for a new utopia</w:t>
      </w:r>
      <w:r w:rsidRPr="00342444">
        <w:rPr>
          <w:rFonts w:ascii="Traditional Arabic" w:hAnsi="Traditional Arabic" w:cs="Traditional Arabic"/>
          <w:sz w:val="24"/>
          <w:szCs w:val="24"/>
        </w:rPr>
        <w:t xml:space="preserve"> (First edition). W.W. Norton &amp; Company.</w:t>
      </w:r>
    </w:p>
    <w:p w14:paraId="6616C5E2"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Tuama, H. Y., &amp; Alqhiwi, L. A. (2014). The Impact of Application of Business Process Reengineering on Improvement the Institutional Performance Effectiveness A Field Study on the Jordanian Pharmaceutical Companies. </w:t>
      </w:r>
      <w:r w:rsidRPr="00342444">
        <w:rPr>
          <w:rFonts w:ascii="Traditional Arabic" w:hAnsi="Traditional Arabic" w:cs="Traditional Arabic"/>
          <w:i/>
          <w:iCs/>
          <w:sz w:val="24"/>
          <w:szCs w:val="24"/>
        </w:rPr>
        <w:t>European Journal of Scientific Research</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122</w:t>
      </w:r>
      <w:r w:rsidRPr="00342444">
        <w:rPr>
          <w:rFonts w:ascii="Traditional Arabic" w:hAnsi="Traditional Arabic" w:cs="Traditional Arabic"/>
          <w:sz w:val="24"/>
          <w:szCs w:val="24"/>
        </w:rPr>
        <w:t>(1), 81–98.</w:t>
      </w:r>
    </w:p>
    <w:p w14:paraId="12B25DC6" w14:textId="6949E826"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Tutar, H., Nart, S., &amp; Bingöl, D. (2015). The Effects of Strategic Orientations on Innovation Capabilities and Market Performance: The Case of ASEM. </w:t>
      </w:r>
      <w:r w:rsidRPr="00342444">
        <w:rPr>
          <w:rFonts w:ascii="Traditional Arabic" w:hAnsi="Traditional Arabic" w:cs="Traditional Arabic"/>
          <w:i/>
          <w:iCs/>
          <w:sz w:val="24"/>
          <w:szCs w:val="24"/>
        </w:rPr>
        <w:t>Procedia - Social and Behavioral Sciences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207</w:t>
      </w:r>
      <w:r w:rsidRPr="00342444">
        <w:rPr>
          <w:rFonts w:ascii="Traditional Arabic" w:hAnsi="Traditional Arabic" w:cs="Traditional Arabic"/>
          <w:sz w:val="24"/>
          <w:szCs w:val="24"/>
        </w:rPr>
        <w:t xml:space="preserve">, 709–719. </w:t>
      </w:r>
      <w:hyperlink r:id="rId177" w:history="1">
        <w:r w:rsidRPr="00342444">
          <w:rPr>
            <w:rStyle w:val="Hyperlink"/>
            <w:rFonts w:ascii="Traditional Arabic" w:hAnsi="Traditional Arabic" w:cs="Traditional Arabic"/>
            <w:sz w:val="24"/>
            <w:szCs w:val="24"/>
          </w:rPr>
          <w:t>https://doi.org/10.1016/j.sbspro.2015.10.144</w:t>
        </w:r>
      </w:hyperlink>
    </w:p>
    <w:p w14:paraId="5FC43345" w14:textId="535BEFB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UMEH, C. S., UDENSI, U. S., OGBONNA, P. N., &amp; OKEKE, C. S. (2024). IMPACT OF PLANNING ON ORGANIZATIONAL PRODUCTIVITY IN PRIVATE SECTOR: A STUDY OF PZ CUSSONS PLC AND TONIMAS NIGERIA LIMITED ABA, ABIA STATE, NIGERIA. </w:t>
      </w:r>
      <w:r w:rsidRPr="00342444">
        <w:rPr>
          <w:rFonts w:ascii="Traditional Arabic" w:hAnsi="Traditional Arabic" w:cs="Traditional Arabic"/>
          <w:i/>
          <w:iCs/>
          <w:sz w:val="24"/>
          <w:szCs w:val="24"/>
        </w:rPr>
        <w:t>International Journal of Innovation Research and Advanced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4</w:t>
      </w:r>
      <w:r w:rsidRPr="00342444">
        <w:rPr>
          <w:rFonts w:ascii="Traditional Arabic" w:hAnsi="Traditional Arabic" w:cs="Traditional Arabic"/>
          <w:sz w:val="24"/>
          <w:szCs w:val="24"/>
        </w:rPr>
        <w:t xml:space="preserve">(2). </w:t>
      </w:r>
      <w:hyperlink r:id="rId178" w:history="1">
        <w:r w:rsidRPr="00342444">
          <w:rPr>
            <w:rStyle w:val="Hyperlink"/>
            <w:rFonts w:ascii="Traditional Arabic" w:hAnsi="Traditional Arabic" w:cs="Traditional Arabic"/>
            <w:sz w:val="24"/>
            <w:szCs w:val="24"/>
          </w:rPr>
          <w:t>https://harvardpublications.com/hijiras/article/view/147</w:t>
        </w:r>
      </w:hyperlink>
    </w:p>
    <w:p w14:paraId="04EFBCB4"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Van Teijlingen, E., &amp; Hundley, V. (2001). The importance of pilot studies. </w:t>
      </w:r>
      <w:r w:rsidRPr="00342444">
        <w:rPr>
          <w:rFonts w:ascii="Traditional Arabic" w:eastAsia="Times New Roman" w:hAnsi="Traditional Arabic" w:cs="Traditional Arabic"/>
          <w:i/>
          <w:iCs/>
          <w:sz w:val="24"/>
          <w:szCs w:val="24"/>
        </w:rPr>
        <w:t>Nursing Standard, 16</w:t>
      </w:r>
      <w:r w:rsidRPr="00342444">
        <w:rPr>
          <w:rFonts w:ascii="Traditional Arabic" w:eastAsia="Times New Roman" w:hAnsi="Traditional Arabic" w:cs="Traditional Arabic"/>
          <w:sz w:val="24"/>
          <w:szCs w:val="24"/>
        </w:rPr>
        <w:t>(40), 33–36.</w:t>
      </w:r>
    </w:p>
    <w:p w14:paraId="7C2708AC" w14:textId="0909221F"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Venkatraman, N. (1989). The Concept of Fit in Strategy Research: Toward Verbal and Statistical Correspondence.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14</w:t>
      </w:r>
      <w:r w:rsidRPr="00342444">
        <w:rPr>
          <w:rFonts w:ascii="Traditional Arabic" w:hAnsi="Traditional Arabic" w:cs="Traditional Arabic"/>
          <w:sz w:val="24"/>
          <w:szCs w:val="24"/>
        </w:rPr>
        <w:t xml:space="preserve">(3), 423. </w:t>
      </w:r>
      <w:hyperlink r:id="rId179" w:history="1">
        <w:r w:rsidRPr="00342444">
          <w:rPr>
            <w:rStyle w:val="Hyperlink"/>
            <w:rFonts w:ascii="Traditional Arabic" w:hAnsi="Traditional Arabic" w:cs="Traditional Arabic"/>
            <w:sz w:val="24"/>
            <w:szCs w:val="24"/>
          </w:rPr>
          <w:t>https://doi.org/10.2307/258177</w:t>
        </w:r>
      </w:hyperlink>
    </w:p>
    <w:p w14:paraId="0084B309" w14:textId="3E6EA76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Verma, S., Raut, S. K., Narula, R., &amp; Rao, P. (2024). Sustainability and Capability Building in Organizations: A Focused Group Approach. </w:t>
      </w:r>
      <w:r w:rsidRPr="00342444">
        <w:rPr>
          <w:rFonts w:ascii="Traditional Arabic" w:hAnsi="Traditional Arabic" w:cs="Traditional Arabic"/>
          <w:i/>
          <w:iCs/>
          <w:sz w:val="24"/>
          <w:szCs w:val="24"/>
        </w:rPr>
        <w:t>FIIB Business Review</w:t>
      </w:r>
      <w:r w:rsidRPr="00342444">
        <w:rPr>
          <w:rFonts w:ascii="Traditional Arabic" w:hAnsi="Traditional Arabic" w:cs="Traditional Arabic"/>
          <w:sz w:val="24"/>
          <w:szCs w:val="24"/>
        </w:rPr>
        <w:t xml:space="preserve">, 23197145241269203. </w:t>
      </w:r>
      <w:hyperlink r:id="rId180" w:history="1">
        <w:r w:rsidRPr="00342444">
          <w:rPr>
            <w:rStyle w:val="Hyperlink"/>
            <w:rFonts w:ascii="Traditional Arabic" w:hAnsi="Traditional Arabic" w:cs="Traditional Arabic"/>
            <w:sz w:val="24"/>
            <w:szCs w:val="24"/>
          </w:rPr>
          <w:t>https://doi.org/10.1177/23197145241269203</w:t>
        </w:r>
      </w:hyperlink>
    </w:p>
    <w:p w14:paraId="7DD5202E" w14:textId="3619C1D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Weiss, J. (2017). Trust as a key for strategic management? The relevance of council–administration relations for NPM-related reforms in German local governments. </w:t>
      </w:r>
      <w:r w:rsidRPr="00342444">
        <w:rPr>
          <w:rFonts w:ascii="Traditional Arabic" w:hAnsi="Traditional Arabic" w:cs="Traditional Arabic"/>
          <w:i/>
          <w:iCs/>
          <w:sz w:val="24"/>
          <w:szCs w:val="24"/>
        </w:rPr>
        <w:t>Public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 xml:space="preserve">(10), 1399–1414. </w:t>
      </w:r>
      <w:hyperlink r:id="rId181" w:history="1">
        <w:r w:rsidRPr="00342444">
          <w:rPr>
            <w:rStyle w:val="Hyperlink"/>
            <w:rFonts w:ascii="Traditional Arabic" w:hAnsi="Traditional Arabic" w:cs="Traditional Arabic"/>
            <w:sz w:val="24"/>
            <w:szCs w:val="24"/>
          </w:rPr>
          <w:t>https://doi.org/10.1080/14719037.2016.1266023</w:t>
        </w:r>
      </w:hyperlink>
    </w:p>
    <w:p w14:paraId="74408297" w14:textId="152EF6C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Wernerfelt, B. (1984). A resource</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based view of the firm.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5</w:t>
      </w:r>
      <w:r w:rsidRPr="00342444">
        <w:rPr>
          <w:rFonts w:ascii="Traditional Arabic" w:hAnsi="Traditional Arabic" w:cs="Traditional Arabic"/>
          <w:sz w:val="24"/>
          <w:szCs w:val="24"/>
        </w:rPr>
        <w:t xml:space="preserve">(2), 171–180. </w:t>
      </w:r>
      <w:hyperlink r:id="rId182" w:history="1">
        <w:r w:rsidRPr="00342444">
          <w:rPr>
            <w:rStyle w:val="Hyperlink"/>
            <w:rFonts w:ascii="Traditional Arabic" w:hAnsi="Traditional Arabic" w:cs="Traditional Arabic"/>
            <w:sz w:val="24"/>
            <w:szCs w:val="24"/>
          </w:rPr>
          <w:t>https://doi.org/10.1002/smj.4250050207</w:t>
        </w:r>
      </w:hyperlink>
    </w:p>
    <w:p w14:paraId="69DEC63A"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Wheelen, T. L., &amp; Hunger, J. D. (2012). </w:t>
      </w:r>
      <w:r w:rsidRPr="00342444">
        <w:rPr>
          <w:rFonts w:ascii="Traditional Arabic" w:hAnsi="Traditional Arabic" w:cs="Traditional Arabic"/>
          <w:i/>
          <w:iCs/>
          <w:sz w:val="24"/>
          <w:szCs w:val="24"/>
        </w:rPr>
        <w:t>Strategic management and business policy: Toward global sustainability</w:t>
      </w:r>
      <w:r w:rsidRPr="00342444">
        <w:rPr>
          <w:rFonts w:ascii="Traditional Arabic" w:hAnsi="Traditional Arabic" w:cs="Traditional Arabic"/>
          <w:sz w:val="24"/>
          <w:szCs w:val="24"/>
        </w:rPr>
        <w:t xml:space="preserve"> (13th ed). Pearson Prentice Hall.</w:t>
      </w:r>
    </w:p>
    <w:p w14:paraId="22678427" w14:textId="77777777"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Widjaja, W. (2021). Analisis Kinerja Karyawan dan Faktor-Faktor yang Memengaruhinya: Studi Kasus di PT X. </w:t>
      </w:r>
      <w:r w:rsidRPr="00342444">
        <w:rPr>
          <w:rFonts w:ascii="Traditional Arabic" w:hAnsi="Traditional Arabic" w:cs="Traditional Arabic"/>
          <w:i/>
          <w:iCs/>
          <w:sz w:val="24"/>
          <w:szCs w:val="24"/>
        </w:rPr>
        <w:t>Jurnal Perspektif</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19</w:t>
      </w:r>
      <w:r w:rsidRPr="00342444">
        <w:rPr>
          <w:rFonts w:ascii="Traditional Arabic" w:hAnsi="Traditional Arabic" w:cs="Traditional Arabic"/>
          <w:sz w:val="24"/>
          <w:szCs w:val="24"/>
        </w:rPr>
        <w:t>(1), 32–40.</w:t>
      </w:r>
    </w:p>
    <w:p w14:paraId="784580EA" w14:textId="45BE12AC"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Wiklund, J., &amp; Shepherd, D. (2005). Entrepreneurial orientation and small business performance: A configurational approach. </w:t>
      </w:r>
      <w:r w:rsidRPr="00342444">
        <w:rPr>
          <w:rFonts w:ascii="Traditional Arabic" w:hAnsi="Traditional Arabic" w:cs="Traditional Arabic"/>
          <w:i/>
          <w:iCs/>
          <w:sz w:val="24"/>
          <w:szCs w:val="24"/>
        </w:rPr>
        <w:t>Journal of Business Venturing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20</w:t>
      </w:r>
      <w:r w:rsidRPr="00342444">
        <w:rPr>
          <w:rFonts w:ascii="Traditional Arabic" w:hAnsi="Traditional Arabic" w:cs="Traditional Arabic"/>
          <w:sz w:val="24"/>
          <w:szCs w:val="24"/>
        </w:rPr>
        <w:t xml:space="preserve">(1), 71–91. </w:t>
      </w:r>
      <w:hyperlink r:id="rId183" w:history="1">
        <w:r w:rsidRPr="00342444">
          <w:rPr>
            <w:rStyle w:val="Hyperlink"/>
            <w:rFonts w:ascii="Traditional Arabic" w:hAnsi="Traditional Arabic" w:cs="Traditional Arabic"/>
            <w:sz w:val="24"/>
            <w:szCs w:val="24"/>
          </w:rPr>
          <w:t>https://doi.org/10.1016/j.jbusvent.2004.01.001</w:t>
        </w:r>
      </w:hyperlink>
    </w:p>
    <w:p w14:paraId="1D6F8C6B"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Williams, L. J., Vandenberg, R. J., &amp; Edwards, J. R. (2009). Structural equation modeling in management research: A guide for improved analysis. </w:t>
      </w:r>
      <w:r w:rsidRPr="00342444">
        <w:rPr>
          <w:rFonts w:ascii="Traditional Arabic" w:eastAsia="Times New Roman" w:hAnsi="Traditional Arabic" w:cs="Traditional Arabic"/>
          <w:i/>
          <w:iCs/>
          <w:sz w:val="24"/>
          <w:szCs w:val="24"/>
        </w:rPr>
        <w:t>Academy of Management Annals, 3</w:t>
      </w:r>
      <w:r w:rsidRPr="00342444">
        <w:rPr>
          <w:rFonts w:ascii="Traditional Arabic" w:eastAsia="Times New Roman" w:hAnsi="Traditional Arabic" w:cs="Traditional Arabic"/>
          <w:sz w:val="24"/>
          <w:szCs w:val="24"/>
        </w:rPr>
        <w:t>(1), 543–604.</w:t>
      </w:r>
    </w:p>
    <w:p w14:paraId="5B6A9EA4" w14:textId="27DF3D48"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Wissema, J. G., Van Der Pol, H. W., &amp; Messer, H. M. (1980). Strategic management archetypes. </w:t>
      </w:r>
      <w:r w:rsidRPr="00342444">
        <w:rPr>
          <w:rFonts w:ascii="Traditional Arabic" w:hAnsi="Traditional Arabic" w:cs="Traditional Arabic"/>
          <w:i/>
          <w:iCs/>
          <w:sz w:val="24"/>
          <w:szCs w:val="24"/>
        </w:rPr>
        <w:t>Strategic Management Journal</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1</w:t>
      </w:r>
      <w:r w:rsidRPr="00342444">
        <w:rPr>
          <w:rFonts w:ascii="Traditional Arabic" w:hAnsi="Traditional Arabic" w:cs="Traditional Arabic"/>
          <w:sz w:val="24"/>
          <w:szCs w:val="24"/>
        </w:rPr>
        <w:t xml:space="preserve">(1), 37–47. </w:t>
      </w:r>
      <w:hyperlink r:id="rId184" w:history="1">
        <w:r w:rsidRPr="00342444">
          <w:rPr>
            <w:rStyle w:val="Hyperlink"/>
            <w:rFonts w:ascii="Traditional Arabic" w:hAnsi="Traditional Arabic" w:cs="Traditional Arabic"/>
            <w:sz w:val="24"/>
            <w:szCs w:val="24"/>
          </w:rPr>
          <w:t>https://doi.org/10.1002/smj.4250010105</w:t>
        </w:r>
      </w:hyperlink>
    </w:p>
    <w:p w14:paraId="2454D524" w14:textId="3A3EC31B"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Yamakawa, Y., Peng, M. W., &amp; Deeds, D. L. (2008). What Drives New Ventures to Internationalize from Emerging to Developed Economies? </w:t>
      </w:r>
      <w:r w:rsidRPr="00342444">
        <w:rPr>
          <w:rFonts w:ascii="Traditional Arabic" w:hAnsi="Traditional Arabic" w:cs="Traditional Arabic"/>
          <w:i/>
          <w:iCs/>
          <w:sz w:val="24"/>
          <w:szCs w:val="24"/>
        </w:rPr>
        <w:t>Entrepreneurship Theory and Practice</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(1), 59–82. </w:t>
      </w:r>
      <w:hyperlink r:id="rId185" w:history="1">
        <w:r w:rsidRPr="00342444">
          <w:rPr>
            <w:rStyle w:val="Hyperlink"/>
            <w:rFonts w:ascii="Traditional Arabic" w:hAnsi="Traditional Arabic" w:cs="Traditional Arabic"/>
            <w:sz w:val="24"/>
            <w:szCs w:val="24"/>
          </w:rPr>
          <w:t>https://doi.org/10.1111/j.1540-6520.2007.00216.x</w:t>
        </w:r>
      </w:hyperlink>
    </w:p>
    <w:p w14:paraId="65819E91"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Yang, Z., Wang, X., &amp; Su, C. (2006). A review of research methodologies in international business. </w:t>
      </w:r>
      <w:r w:rsidRPr="00342444">
        <w:rPr>
          <w:rFonts w:ascii="Traditional Arabic" w:eastAsia="Times New Roman" w:hAnsi="Traditional Arabic" w:cs="Traditional Arabic"/>
          <w:i/>
          <w:iCs/>
          <w:sz w:val="24"/>
          <w:szCs w:val="24"/>
        </w:rPr>
        <w:t>International Business Review, 15</w:t>
      </w:r>
      <w:r w:rsidRPr="00342444">
        <w:rPr>
          <w:rFonts w:ascii="Traditional Arabic" w:eastAsia="Times New Roman" w:hAnsi="Traditional Arabic" w:cs="Traditional Arabic"/>
          <w:sz w:val="24"/>
          <w:szCs w:val="24"/>
        </w:rPr>
        <w:t>(6), 601–617.</w:t>
      </w:r>
    </w:p>
    <w:p w14:paraId="38AD0E5F" w14:textId="14CFB562"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Yasir, M., Imran, R., Irshad, M. K., Mohamad, N. A., &amp; Khan, M. M. (2016). Leadership Styles in Relation to Employees’ Trust and Organizational Change Capacity: Evidence </w:t>
      </w:r>
      <w:proofErr w:type="gramStart"/>
      <w:r w:rsidRPr="00342444">
        <w:rPr>
          <w:rFonts w:ascii="Traditional Arabic" w:hAnsi="Traditional Arabic" w:cs="Traditional Arabic"/>
          <w:sz w:val="24"/>
          <w:szCs w:val="24"/>
        </w:rPr>
        <w:t>From</w:t>
      </w:r>
      <w:proofErr w:type="gramEnd"/>
      <w:r w:rsidRPr="00342444">
        <w:rPr>
          <w:rFonts w:ascii="Traditional Arabic" w:hAnsi="Traditional Arabic" w:cs="Traditional Arabic"/>
          <w:sz w:val="24"/>
          <w:szCs w:val="24"/>
        </w:rPr>
        <w:t xml:space="preserve"> Non-Profit Organizations. </w:t>
      </w:r>
      <w:r w:rsidRPr="00342444">
        <w:rPr>
          <w:rFonts w:ascii="Traditional Arabic" w:hAnsi="Traditional Arabic" w:cs="Traditional Arabic"/>
          <w:i/>
          <w:iCs/>
          <w:sz w:val="24"/>
          <w:szCs w:val="24"/>
        </w:rPr>
        <w:t>Sage Open</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6</w:t>
      </w:r>
      <w:r w:rsidRPr="00342444">
        <w:rPr>
          <w:rFonts w:ascii="Traditional Arabic" w:hAnsi="Traditional Arabic" w:cs="Traditional Arabic"/>
          <w:sz w:val="24"/>
          <w:szCs w:val="24"/>
        </w:rPr>
        <w:t xml:space="preserve">(4), 2158244016675396. </w:t>
      </w:r>
      <w:hyperlink r:id="rId186" w:history="1">
        <w:r w:rsidRPr="00342444">
          <w:rPr>
            <w:rStyle w:val="Hyperlink"/>
            <w:rFonts w:ascii="Traditional Arabic" w:hAnsi="Traditional Arabic" w:cs="Traditional Arabic"/>
            <w:sz w:val="24"/>
            <w:szCs w:val="24"/>
          </w:rPr>
          <w:t>https://doi.org/10.1177/2158244016675396</w:t>
        </w:r>
      </w:hyperlink>
    </w:p>
    <w:p w14:paraId="620D295A" w14:textId="7F6E2A85"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Yuchtman, E., &amp; Seashore, S. E. (1967). A System Resource Approach to Organizational Effectiveness. </w:t>
      </w:r>
      <w:r w:rsidRPr="00342444">
        <w:rPr>
          <w:rFonts w:ascii="Traditional Arabic" w:hAnsi="Traditional Arabic" w:cs="Traditional Arabic"/>
          <w:i/>
          <w:iCs/>
          <w:sz w:val="24"/>
          <w:szCs w:val="24"/>
        </w:rPr>
        <w:t>American Sociological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32</w:t>
      </w:r>
      <w:r w:rsidRPr="00342444">
        <w:rPr>
          <w:rFonts w:ascii="Traditional Arabic" w:hAnsi="Traditional Arabic" w:cs="Traditional Arabic"/>
          <w:sz w:val="24"/>
          <w:szCs w:val="24"/>
        </w:rPr>
        <w:t xml:space="preserve">(6), 891. </w:t>
      </w:r>
      <w:hyperlink r:id="rId187" w:history="1">
        <w:r w:rsidRPr="00342444">
          <w:rPr>
            <w:rStyle w:val="Hyperlink"/>
            <w:rFonts w:ascii="Traditional Arabic" w:hAnsi="Traditional Arabic" w:cs="Traditional Arabic"/>
            <w:sz w:val="24"/>
            <w:szCs w:val="24"/>
          </w:rPr>
          <w:t>https://doi.org/10.2307/2092843</w:t>
        </w:r>
      </w:hyperlink>
    </w:p>
    <w:p w14:paraId="2DF84F8B" w14:textId="406219D1"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Zahra, S. A., &amp; Das, S. R. (1993). Building competitive advantage on manufacturing resources. </w:t>
      </w:r>
      <w:r w:rsidRPr="00342444">
        <w:rPr>
          <w:rFonts w:ascii="Traditional Arabic" w:hAnsi="Traditional Arabic" w:cs="Traditional Arabic"/>
          <w:i/>
          <w:iCs/>
          <w:sz w:val="24"/>
          <w:szCs w:val="24"/>
        </w:rPr>
        <w:t>Long Range Planning</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26</w:t>
      </w:r>
      <w:r w:rsidRPr="00342444">
        <w:rPr>
          <w:rFonts w:ascii="Traditional Arabic" w:hAnsi="Traditional Arabic" w:cs="Traditional Arabic"/>
          <w:sz w:val="24"/>
          <w:szCs w:val="24"/>
        </w:rPr>
        <w:t xml:space="preserve">(2), 90–100. </w:t>
      </w:r>
      <w:hyperlink r:id="rId188" w:history="1">
        <w:r w:rsidRPr="00342444">
          <w:rPr>
            <w:rStyle w:val="Hyperlink"/>
            <w:rFonts w:ascii="Traditional Arabic" w:hAnsi="Traditional Arabic" w:cs="Traditional Arabic"/>
            <w:sz w:val="24"/>
            <w:szCs w:val="24"/>
          </w:rPr>
          <w:t>https://doi.org/10.1016/0024-6301(93)90140-B</w:t>
        </w:r>
      </w:hyperlink>
    </w:p>
    <w:p w14:paraId="2A1045EA" w14:textId="0E85372D"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Zammuto, R. F. (1984). A Comparison of Multiple Constituency Models of Organizational Effectiveness. </w:t>
      </w:r>
      <w:r w:rsidRPr="00342444">
        <w:rPr>
          <w:rFonts w:ascii="Traditional Arabic" w:hAnsi="Traditional Arabic" w:cs="Traditional Arabic"/>
          <w:i/>
          <w:iCs/>
          <w:sz w:val="24"/>
          <w:szCs w:val="24"/>
        </w:rPr>
        <w:t>The Academy of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9</w:t>
      </w:r>
      <w:r w:rsidRPr="00342444">
        <w:rPr>
          <w:rFonts w:ascii="Traditional Arabic" w:hAnsi="Traditional Arabic" w:cs="Traditional Arabic"/>
          <w:sz w:val="24"/>
          <w:szCs w:val="24"/>
        </w:rPr>
        <w:t xml:space="preserve">(4), 606. </w:t>
      </w:r>
      <w:hyperlink r:id="rId189" w:history="1">
        <w:r w:rsidRPr="00342444">
          <w:rPr>
            <w:rStyle w:val="Hyperlink"/>
            <w:rFonts w:ascii="Traditional Arabic" w:hAnsi="Traditional Arabic" w:cs="Traditional Arabic"/>
            <w:sz w:val="24"/>
            <w:szCs w:val="24"/>
          </w:rPr>
          <w:t>https://doi.org/10.2307/258484</w:t>
        </w:r>
      </w:hyperlink>
    </w:p>
    <w:p w14:paraId="4D56E13F" w14:textId="27A2816E"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 xml:space="preserve">Zaytoun, M. (2018). </w:t>
      </w:r>
      <w:r w:rsidRPr="00342444">
        <w:rPr>
          <w:rFonts w:ascii="Traditional Arabic" w:hAnsi="Traditional Arabic" w:cs="Traditional Arabic"/>
          <w:i/>
          <w:iCs/>
          <w:sz w:val="24"/>
          <w:szCs w:val="24"/>
        </w:rPr>
        <w:t xml:space="preserve">Operational Planning at the Department </w:t>
      </w:r>
      <w:proofErr w:type="gramStart"/>
      <w:r w:rsidRPr="00342444">
        <w:rPr>
          <w:rFonts w:ascii="Traditional Arabic" w:hAnsi="Traditional Arabic" w:cs="Traditional Arabic"/>
          <w:i/>
          <w:iCs/>
          <w:sz w:val="24"/>
          <w:szCs w:val="24"/>
        </w:rPr>
        <w:t>Of</w:t>
      </w:r>
      <w:proofErr w:type="gramEnd"/>
      <w:r w:rsidRPr="00342444">
        <w:rPr>
          <w:rFonts w:ascii="Traditional Arabic" w:hAnsi="Traditional Arabic" w:cs="Traditional Arabic"/>
          <w:i/>
          <w:iCs/>
          <w:sz w:val="24"/>
          <w:szCs w:val="24"/>
        </w:rPr>
        <w:t xml:space="preserve"> Logistics Affairs at the Palestinian Civil Police Force in the West Bank</w:t>
      </w:r>
      <w:r w:rsidRPr="00342444">
        <w:rPr>
          <w:rFonts w:ascii="Traditional Arabic" w:hAnsi="Traditional Arabic" w:cs="Traditional Arabic"/>
          <w:sz w:val="24"/>
          <w:szCs w:val="24"/>
        </w:rPr>
        <w:t xml:space="preserve"> [Master Thesis, Arab American University]. </w:t>
      </w:r>
      <w:hyperlink r:id="rId190" w:history="1">
        <w:r w:rsidRPr="00342444">
          <w:rPr>
            <w:rStyle w:val="Hyperlink"/>
            <w:rFonts w:ascii="Traditional Arabic" w:hAnsi="Traditional Arabic" w:cs="Traditional Arabic"/>
            <w:sz w:val="24"/>
            <w:szCs w:val="24"/>
          </w:rPr>
          <w:t>https://repository.aaup.edu/jspui/handle/123456789/2768</w:t>
        </w:r>
      </w:hyperlink>
    </w:p>
    <w:p w14:paraId="190C136B" w14:textId="204C28C3"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lastRenderedPageBreak/>
        <w:t xml:space="preserve">Zhou, K. Z., Brown, J. R., Dev, C. S., &amp; Agarwal, S. (2007). The effects of customer and competitor orientations on performance in global markets: A contingency analysis. </w:t>
      </w:r>
      <w:r w:rsidRPr="00342444">
        <w:rPr>
          <w:rFonts w:ascii="Traditional Arabic" w:hAnsi="Traditional Arabic" w:cs="Traditional Arabic"/>
          <w:i/>
          <w:iCs/>
          <w:sz w:val="24"/>
          <w:szCs w:val="24"/>
        </w:rPr>
        <w:t>Journal of International Business Studies</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38</w:t>
      </w:r>
      <w:r w:rsidRPr="00342444">
        <w:rPr>
          <w:rFonts w:ascii="Traditional Arabic" w:hAnsi="Traditional Arabic" w:cs="Traditional Arabic"/>
          <w:sz w:val="24"/>
          <w:szCs w:val="24"/>
        </w:rPr>
        <w:t xml:space="preserve">(2), 303–319. </w:t>
      </w:r>
      <w:hyperlink r:id="rId191" w:history="1">
        <w:r w:rsidRPr="00342444">
          <w:rPr>
            <w:rStyle w:val="Hyperlink"/>
            <w:rFonts w:ascii="Traditional Arabic" w:hAnsi="Traditional Arabic" w:cs="Traditional Arabic"/>
            <w:sz w:val="24"/>
            <w:szCs w:val="24"/>
          </w:rPr>
          <w:t>https://doi.org/10.1057/palgrave.jibs.8400259</w:t>
        </w:r>
      </w:hyperlink>
    </w:p>
    <w:p w14:paraId="7F51A810"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Zhou, M., &amp; Long, L. R. (2025). Detecting causal relationships between work motivation and job performance: A meta-analytic review of cross-lagged studies. </w:t>
      </w:r>
      <w:r w:rsidRPr="00342444">
        <w:rPr>
          <w:rFonts w:ascii="Traditional Arabic" w:eastAsia="Times New Roman" w:hAnsi="Traditional Arabic" w:cs="Traditional Arabic"/>
          <w:i/>
          <w:iCs/>
          <w:sz w:val="24"/>
          <w:szCs w:val="24"/>
        </w:rPr>
        <w:t>Humanities and Social Sciences Communications, 12</w:t>
      </w:r>
      <w:r w:rsidRPr="00342444">
        <w:rPr>
          <w:rFonts w:ascii="Traditional Arabic" w:eastAsia="Times New Roman" w:hAnsi="Traditional Arabic" w:cs="Traditional Arabic"/>
          <w:sz w:val="24"/>
          <w:szCs w:val="24"/>
        </w:rPr>
        <w:t>, Article 123.</w:t>
      </w:r>
    </w:p>
    <w:p w14:paraId="7AA976DA"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Zolfagharian, M., &amp; Ghasemi, V. (2025). The mediating role of mindfulness in explaining the causal relationships between psychological well-being, emotion regulation, and family functioning in firefighters. </w:t>
      </w:r>
      <w:r w:rsidRPr="00342444">
        <w:rPr>
          <w:rFonts w:ascii="Traditional Arabic" w:eastAsia="Times New Roman" w:hAnsi="Traditional Arabic" w:cs="Traditional Arabic"/>
          <w:i/>
          <w:iCs/>
          <w:sz w:val="24"/>
          <w:szCs w:val="24"/>
        </w:rPr>
        <w:t>Journal of Nursing and Development, 13</w:t>
      </w:r>
      <w:r w:rsidRPr="00342444">
        <w:rPr>
          <w:rFonts w:ascii="Traditional Arabic" w:eastAsia="Times New Roman" w:hAnsi="Traditional Arabic" w:cs="Traditional Arabic"/>
          <w:sz w:val="24"/>
          <w:szCs w:val="24"/>
        </w:rPr>
        <w:t>(1), 45–60.</w:t>
      </w:r>
    </w:p>
    <w:p w14:paraId="524191F0" w14:textId="24C4857A" w:rsidR="00747F59" w:rsidRPr="00342444" w:rsidRDefault="00747F59" w:rsidP="00342444">
      <w:pPr>
        <w:spacing w:line="360" w:lineRule="auto"/>
        <w:ind w:hanging="480"/>
        <w:jc w:val="both"/>
        <w:rPr>
          <w:rFonts w:ascii="Traditional Arabic" w:hAnsi="Traditional Arabic" w:cs="Traditional Arabic"/>
          <w:sz w:val="24"/>
          <w:szCs w:val="24"/>
        </w:rPr>
      </w:pPr>
      <w:r w:rsidRPr="00342444">
        <w:rPr>
          <w:rFonts w:ascii="Traditional Arabic" w:hAnsi="Traditional Arabic" w:cs="Traditional Arabic"/>
          <w:sz w:val="24"/>
          <w:szCs w:val="24"/>
        </w:rPr>
        <w:t>Zollo, M., &amp; Freeman, E. (2010). Re</w:t>
      </w:r>
      <w:r w:rsidRPr="00342444">
        <w:rPr>
          <w:rFonts w:ascii="Times New Roman" w:hAnsi="Times New Roman" w:cs="Times New Roman"/>
          <w:sz w:val="24"/>
          <w:szCs w:val="24"/>
        </w:rPr>
        <w:t>‐</w:t>
      </w:r>
      <w:r w:rsidRPr="00342444">
        <w:rPr>
          <w:rFonts w:ascii="Traditional Arabic" w:hAnsi="Traditional Arabic" w:cs="Traditional Arabic"/>
          <w:sz w:val="24"/>
          <w:szCs w:val="24"/>
        </w:rPr>
        <w:t>thinking the firm in a post</w:t>
      </w:r>
      <w:r w:rsidRPr="00342444">
        <w:rPr>
          <w:rFonts w:ascii="Times New Roman" w:hAnsi="Times New Roman" w:cs="Times New Roman"/>
          <w:sz w:val="24"/>
          <w:szCs w:val="24"/>
        </w:rPr>
        <w:t>‐</w:t>
      </w:r>
      <w:r w:rsidRPr="00342444">
        <w:rPr>
          <w:rFonts w:ascii="Traditional Arabic" w:hAnsi="Traditional Arabic" w:cs="Traditional Arabic"/>
          <w:sz w:val="24"/>
          <w:szCs w:val="24"/>
        </w:rPr>
        <w:t xml:space="preserve">crisis world. </w:t>
      </w:r>
      <w:r w:rsidRPr="00342444">
        <w:rPr>
          <w:rFonts w:ascii="Traditional Arabic" w:hAnsi="Traditional Arabic" w:cs="Traditional Arabic"/>
          <w:i/>
          <w:iCs/>
          <w:sz w:val="24"/>
          <w:szCs w:val="24"/>
        </w:rPr>
        <w:t>European Management Review</w:t>
      </w:r>
      <w:r w:rsidRPr="00342444">
        <w:rPr>
          <w:rFonts w:ascii="Traditional Arabic" w:hAnsi="Traditional Arabic" w:cs="Traditional Arabic"/>
          <w:sz w:val="24"/>
          <w:szCs w:val="24"/>
        </w:rPr>
        <w:t xml:space="preserve">, </w:t>
      </w:r>
      <w:r w:rsidRPr="00342444">
        <w:rPr>
          <w:rFonts w:ascii="Traditional Arabic" w:hAnsi="Traditional Arabic" w:cs="Traditional Arabic"/>
          <w:i/>
          <w:iCs/>
          <w:sz w:val="24"/>
          <w:szCs w:val="24"/>
        </w:rPr>
        <w:t>7</w:t>
      </w:r>
      <w:r w:rsidRPr="00342444">
        <w:rPr>
          <w:rFonts w:ascii="Traditional Arabic" w:hAnsi="Traditional Arabic" w:cs="Traditional Arabic"/>
          <w:sz w:val="24"/>
          <w:szCs w:val="24"/>
        </w:rPr>
        <w:t xml:space="preserve">(4), 191–194. </w:t>
      </w:r>
      <w:hyperlink r:id="rId192" w:history="1">
        <w:r w:rsidRPr="00342444">
          <w:rPr>
            <w:rStyle w:val="Hyperlink"/>
            <w:rFonts w:ascii="Traditional Arabic" w:hAnsi="Traditional Arabic" w:cs="Traditional Arabic"/>
            <w:sz w:val="24"/>
            <w:szCs w:val="24"/>
          </w:rPr>
          <w:t>https://doi.org/10.1057/emr.2010.20</w:t>
        </w:r>
      </w:hyperlink>
    </w:p>
    <w:p w14:paraId="3888910F" w14:textId="77777777" w:rsidR="00747F59" w:rsidRPr="00342444" w:rsidRDefault="00747F59" w:rsidP="00342444">
      <w:pPr>
        <w:spacing w:before="100" w:beforeAutospacing="1" w:after="100" w:afterAutospacing="1" w:line="360" w:lineRule="auto"/>
        <w:ind w:left="284" w:hanging="284"/>
        <w:jc w:val="both"/>
        <w:rPr>
          <w:rFonts w:ascii="Traditional Arabic" w:eastAsia="Times New Roman" w:hAnsi="Traditional Arabic" w:cs="Traditional Arabic"/>
          <w:sz w:val="24"/>
          <w:szCs w:val="24"/>
        </w:rPr>
      </w:pPr>
      <w:r w:rsidRPr="00342444">
        <w:rPr>
          <w:rFonts w:ascii="Traditional Arabic" w:eastAsia="Times New Roman" w:hAnsi="Traditional Arabic" w:cs="Traditional Arabic"/>
          <w:sz w:val="24"/>
          <w:szCs w:val="24"/>
        </w:rPr>
        <w:t xml:space="preserve">Zyphur, M. J., Bonner, C. V., &amp; Tay, L. (2023). Structural equation modeling in organizational research: The state of our science and some proposals for its future. </w:t>
      </w:r>
      <w:r w:rsidRPr="00342444">
        <w:rPr>
          <w:rFonts w:ascii="Traditional Arabic" w:eastAsia="Times New Roman" w:hAnsi="Traditional Arabic" w:cs="Traditional Arabic"/>
          <w:i/>
          <w:iCs/>
          <w:sz w:val="24"/>
          <w:szCs w:val="24"/>
        </w:rPr>
        <w:t>Annual Review of Organizational Psychology and Organizational Behavior, 10,</w:t>
      </w:r>
      <w:r w:rsidRPr="00342444">
        <w:rPr>
          <w:rFonts w:ascii="Traditional Arabic" w:eastAsia="Times New Roman" w:hAnsi="Traditional Arabic" w:cs="Traditional Arabic"/>
          <w:sz w:val="24"/>
          <w:szCs w:val="24"/>
        </w:rPr>
        <w:t xml:space="preserve"> 495–517.</w:t>
      </w:r>
    </w:p>
    <w:p w14:paraId="410B2C4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64AF40A4"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24FB609"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370744AC"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CE24650"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7FB03E01" w14:textId="77777777" w:rsidR="002947EF" w:rsidRPr="00342444" w:rsidRDefault="002947EF" w:rsidP="00342444">
      <w:pPr>
        <w:bidi/>
        <w:spacing w:line="360" w:lineRule="auto"/>
        <w:jc w:val="both"/>
        <w:rPr>
          <w:rFonts w:ascii="Traditional Arabic" w:hAnsi="Traditional Arabic" w:cs="Traditional Arabic"/>
          <w:sz w:val="24"/>
          <w:szCs w:val="24"/>
          <w:rtl/>
          <w:lang w:bidi="ar-SY"/>
        </w:rPr>
      </w:pPr>
    </w:p>
    <w:p w14:paraId="2747AF7D"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04242375" w14:textId="77777777" w:rsidR="002947EF" w:rsidRPr="00342444" w:rsidRDefault="002947EF" w:rsidP="00342444">
      <w:pPr>
        <w:bidi/>
        <w:spacing w:line="360" w:lineRule="auto"/>
        <w:jc w:val="both"/>
        <w:rPr>
          <w:rFonts w:ascii="Traditional Arabic" w:hAnsi="Traditional Arabic" w:cs="Traditional Arabic"/>
          <w:sz w:val="24"/>
          <w:szCs w:val="24"/>
          <w:lang w:bidi="ar-SY"/>
        </w:rPr>
      </w:pPr>
    </w:p>
    <w:p w14:paraId="7B675550" w14:textId="43033005" w:rsidR="00284070" w:rsidRPr="00342444" w:rsidRDefault="00284070" w:rsidP="00342444">
      <w:pPr>
        <w:bidi/>
        <w:spacing w:line="360" w:lineRule="auto"/>
        <w:jc w:val="both"/>
        <w:rPr>
          <w:rFonts w:ascii="Traditional Arabic" w:hAnsi="Traditional Arabic" w:cs="Traditional Arabic"/>
          <w:sz w:val="24"/>
          <w:szCs w:val="24"/>
          <w:rtl/>
          <w:lang w:bidi="ar-SY"/>
        </w:rPr>
        <w:sectPr w:rsidR="00284070" w:rsidRPr="00342444">
          <w:pgSz w:w="12240" w:h="15840"/>
          <w:pgMar w:top="1440" w:right="1440" w:bottom="1440" w:left="1440" w:header="720" w:footer="720" w:gutter="0"/>
          <w:cols w:space="720"/>
          <w:docGrid w:linePitch="360"/>
        </w:sectPr>
      </w:pPr>
    </w:p>
    <w:p w14:paraId="5B899AE2" w14:textId="22CC43F4" w:rsidR="00165C76" w:rsidRDefault="00165C76" w:rsidP="00322A29">
      <w:pPr>
        <w:pStyle w:val="1"/>
        <w:rPr>
          <w:rtl/>
          <w:lang w:bidi="ar-SY"/>
        </w:rPr>
      </w:pPr>
      <w:bookmarkStart w:id="135" w:name="_Toc223800614"/>
      <w:r>
        <w:rPr>
          <w:rFonts w:hint="cs"/>
          <w:rtl/>
          <w:lang w:bidi="ar-SY"/>
        </w:rPr>
        <w:lastRenderedPageBreak/>
        <w:t>الملاحق:</w:t>
      </w:r>
      <w:bookmarkEnd w:id="135"/>
    </w:p>
    <w:p w14:paraId="4347F51B" w14:textId="54B76433" w:rsidR="00EB606B" w:rsidRPr="00165C76" w:rsidRDefault="00EB606B" w:rsidP="00322A29">
      <w:pPr>
        <w:pStyle w:val="2"/>
        <w:rPr>
          <w:rtl/>
          <w:lang w:bidi="ar-SY"/>
        </w:rPr>
      </w:pPr>
      <w:bookmarkStart w:id="136" w:name="_Toc223800615"/>
      <w:r w:rsidRPr="00342444">
        <w:rPr>
          <w:rtl/>
          <w:lang w:bidi="ar-SY"/>
        </w:rPr>
        <w:t>الملحق (1): الدراسات ا</w:t>
      </w:r>
      <w:r w:rsidR="00B41739">
        <w:rPr>
          <w:rtl/>
          <w:lang w:bidi="ar-SY"/>
        </w:rPr>
        <w:t>لـس</w:t>
      </w:r>
      <w:r w:rsidRPr="00342444">
        <w:rPr>
          <w:rtl/>
          <w:lang w:bidi="ar-SY"/>
        </w:rPr>
        <w:t>ابقة التي تناولت التوجه الا</w:t>
      </w:r>
      <w:r w:rsidR="00B41739">
        <w:rPr>
          <w:rtl/>
          <w:lang w:bidi="ar-SY"/>
        </w:rPr>
        <w:t>سـت</w:t>
      </w:r>
      <w:r w:rsidRPr="00342444">
        <w:rPr>
          <w:rtl/>
          <w:lang w:bidi="ar-SY"/>
        </w:rPr>
        <w:t>راتيجي ودوره في المنظمات</w:t>
      </w:r>
      <w:bookmarkEnd w:id="136"/>
    </w:p>
    <w:tbl>
      <w:tblPr>
        <w:bidiVisual/>
        <w:tblW w:w="13060" w:type="dxa"/>
        <w:tblLook w:val="04A0" w:firstRow="1" w:lastRow="0" w:firstColumn="1" w:lastColumn="0" w:noHBand="0" w:noVBand="1"/>
      </w:tblPr>
      <w:tblGrid>
        <w:gridCol w:w="1740"/>
        <w:gridCol w:w="3100"/>
        <w:gridCol w:w="3240"/>
        <w:gridCol w:w="4980"/>
      </w:tblGrid>
      <w:tr w:rsidR="00612B63" w:rsidRPr="00342444" w14:paraId="19F92B9D" w14:textId="77777777" w:rsidTr="00612B63">
        <w:trPr>
          <w:trHeight w:val="555"/>
        </w:trPr>
        <w:tc>
          <w:tcPr>
            <w:tcW w:w="1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438B2E"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3F3F20"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3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65792D"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E6A949" w14:textId="77777777" w:rsidR="00612B63" w:rsidRPr="00342444" w:rsidRDefault="00612B63"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612B63" w:rsidRPr="00342444" w14:paraId="50634BDB" w14:textId="77777777" w:rsidTr="00612B63">
        <w:trPr>
          <w:trHeight w:val="70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70AF49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Sondhi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A54F993" w14:textId="30CCFC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تقييم الميزة التنافسية القائمة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دور تكامل المعرفة وابتكار الخدمة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8F75E4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 هذا البحث التجريبي على البيانات النوعية والكمية التي تم جمعها من المتخصصين في مجال الاتصالات</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4E7EC5D" w14:textId="62E387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بين قدرة تكامل المعرفة وتأثير الابتكار على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الذي يؤثر على الميزة التنافسية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r>
      <w:tr w:rsidR="00612B63" w:rsidRPr="00342444" w14:paraId="4664A944" w14:textId="77777777" w:rsidTr="00612B63">
        <w:trPr>
          <w:trHeight w:val="148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C61E08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زيد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EEADCD" w14:textId="2AB161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إلى 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بأبعاده (الريادي، التوجه با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التوجه بالتكنولوجيا) في تحقيق الميزة التنافسية بأبعادها (الجودة، التميز، التكلفة) في الجامعات الأهلية اليمنية في صنعاء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C8E4B6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بلغت عينة الدراسة 239 شخصاً من القيادات الأكاديمية والإدارية في (24) جامعة أهلية في أمانة العاصمة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9EF24D3" w14:textId="3DEF220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هناك أثر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دال</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إحصائيا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الميزة التنافسية في الجامعات الأهلية اليمنية</w:t>
            </w:r>
          </w:p>
        </w:tc>
      </w:tr>
      <w:tr w:rsidR="00612B63" w:rsidRPr="00342444" w14:paraId="74A6E9B9" w14:textId="77777777" w:rsidTr="00612B63">
        <w:trPr>
          <w:trHeight w:val="274"/>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EBE5DC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Ngaruiya, K'aol &amp; Njenga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820B7D2" w14:textId="7958A2D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تحديد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على الأداء التنظيمي لشركات الأدوية في كينيا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A38B7EC" w14:textId="17B5EF9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عينة طبقية بسيطة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هداف عينة مكونة من 390 من كبار المديرين ضمن الطبقات الثلاث، وهي الشركات المحلية، والشركات العامة، وشركات البحث والتطوير متعددة الجنسيات. وتم </w:t>
            </w:r>
            <w:r w:rsidRPr="00342444">
              <w:rPr>
                <w:rFonts w:ascii="Traditional Arabic" w:eastAsia="Times New Roman" w:hAnsi="Traditional Arabic" w:cs="Traditional Arabic"/>
                <w:color w:val="000000"/>
                <w:sz w:val="24"/>
                <w:szCs w:val="24"/>
                <w:rtl/>
              </w:rPr>
              <w:lastRenderedPageBreak/>
              <w:t>تفعيل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من خلال رؤية القائد ورسالته 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CF4C143" w14:textId="2DA39711"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أشارت تقديرات معامل الانحدار الترتيبي إلى أن الاتجاه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تنبأ بشكل كبير بالأداء التنظيمي. وتوصلت الدراسة إلى وجود علاقة معنوية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التنظيمي. وعلى وجه الخصوص، تعزى رؤية القائد ورسالته </w:t>
            </w:r>
            <w:r w:rsidRPr="00342444">
              <w:rPr>
                <w:rFonts w:ascii="Traditional Arabic" w:eastAsia="Times New Roman" w:hAnsi="Traditional Arabic" w:cs="Traditional Arabic"/>
                <w:color w:val="000000"/>
                <w:sz w:val="24"/>
                <w:szCs w:val="24"/>
                <w:rtl/>
              </w:rPr>
              <w:lastRenderedPageBreak/>
              <w:t>وأهدافه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إلى التأثير الإيجابي على الأداء التنظيمي في شركات الأدوية في كينيا</w:t>
            </w:r>
          </w:p>
        </w:tc>
      </w:tr>
      <w:tr w:rsidR="00612B63" w:rsidRPr="00342444" w14:paraId="7A5E5713" w14:textId="77777777" w:rsidTr="00612B63">
        <w:trPr>
          <w:trHeight w:val="19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2615BD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Vlasic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C0DF84A" w14:textId="5519253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تحليل مقارن لدور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والتركيز على مقاييس الأداء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دفع أداء الشركة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EFB01E8" w14:textId="0E5AA4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كشف هذه الدراسة كيف تختلف الشركات العائلية وغير العائلية في تفسير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العمل، وخاصة فيما يتعلق بالتوجهات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ومقاييس الأداء، وتأثير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على أداء الشركة. من خلال فحص 282 شركة من دولة نامية في الاتحاد الأوروبي من خلال تحليل الانحدار</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E84DEA5" w14:textId="0002A69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وأهداف التركيز على الأداء تؤثر على أداء الشركة بشكل مختلف. في الشركات غير العائلية، تعمل الجرأة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والتوجه التكنولوجي الذي يركز على الكفاءات والأسواق على تعزيز الأداء. وعلى العكس من ذلك، ت</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فيد الشركات العائلية من كل من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مع تأثير إيجابي من مؤشرات الأداء المالية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وقية، في حين تقلل التدابير التي تركز على الكفاءة من أدائها. </w:t>
            </w:r>
          </w:p>
        </w:tc>
      </w:tr>
      <w:tr w:rsidR="00612B63" w:rsidRPr="00342444" w14:paraId="0BBA4244"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3F6CEA"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Handoyo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C420DF8" w14:textId="2C66C55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خصائص الشركة وبيئة العمل والتوجه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D1ECF7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بيانات من 128 شركة تصنيع إندونيسية مدرجة في البورصة بين عامي 2014 و2021</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208EEB3" w14:textId="6620181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حجم الشركة ونوع الصناعة وشدة المنافسة تشكل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بشكل كبير. اتجهت الشركات الصغيرة وتلك العاملة في قطاع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لع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سريعة الحركة نحو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(المنقب والمحلل). تعمل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باقية على تعزيز الأداء، وتتفوق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الدفاعية (المتفاعل والمدافع) في الفعالية.</w:t>
            </w:r>
          </w:p>
        </w:tc>
      </w:tr>
      <w:tr w:rsidR="00612B63" w:rsidRPr="00342444" w14:paraId="7A8CC653"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8CDA2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Ahmed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D99235E" w14:textId="1AC6126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والأداء الدولي للشركات العالمية الناشئة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6EE9EE6" w14:textId="72E49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تبحث هذه الدراسة في كيفية توسط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والأداء في الشركات العالمية الناشئة الناضجة، مع التركيز على 195 شركة عالمية ناشئة موجهة نحو التصدير في قطاع الملابس في بنغلاديش.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B52978D" w14:textId="7E82581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تشير النتائج إلى وجود رابط إيجابي بين أداء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والقدرة على التجديد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بوساطة قدرة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وبالتالي تعزيز فهم العوامل المؤثرة على الأداء الدولي للشركات العالمية الناشئة الناضجة.</w:t>
            </w:r>
          </w:p>
        </w:tc>
      </w:tr>
      <w:tr w:rsidR="00612B63" w:rsidRPr="00342444" w14:paraId="69EEFF76" w14:textId="77777777" w:rsidTr="00612B63">
        <w:trPr>
          <w:trHeight w:val="169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5A150A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Han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89F9266" w14:textId="462821F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وابتكار نموذج العمل والأداء المؤسسي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CC01F5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من 356 شركة بناء وتوظيف نمذجة المعادلات الهيكلية الجزئية للمربعات الصغرى (</w:t>
            </w:r>
            <w:r w:rsidRPr="00342444">
              <w:rPr>
                <w:rFonts w:ascii="Traditional Arabic" w:eastAsia="Times New Roman" w:hAnsi="Traditional Arabic" w:cs="Traditional Arabic"/>
                <w:color w:val="000000"/>
                <w:sz w:val="24"/>
                <w:szCs w:val="24"/>
              </w:rPr>
              <w:t>PLS-SEM</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17ED646" w14:textId="635716D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الريادي والتوجه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يؤثران على أداء الشركات بشكل مختلف؛ فالتوجه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التوجه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 بالإضافة إلى ذلك، تعمل الديناميكية البيئية بشكل إيجابي على تعديل هذه العلاقات</w:t>
            </w:r>
          </w:p>
        </w:tc>
      </w:tr>
      <w:tr w:rsidR="00612B63" w:rsidRPr="00342444" w14:paraId="30F9441C"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CB4F6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Yang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2B0D2DD" w14:textId="634338EF"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نمذجة أهمية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لتحقيق الميزة التنافسية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الاقتصادية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تحليل الشبكة العصبية </w:t>
            </w:r>
            <w:r w:rsidRPr="00342444">
              <w:rPr>
                <w:rFonts w:ascii="Traditional Arabic" w:eastAsia="Times New Roman" w:hAnsi="Traditional Arabic" w:cs="Traditional Arabic"/>
                <w:color w:val="000000"/>
                <w:sz w:val="24"/>
                <w:szCs w:val="24"/>
              </w:rPr>
              <w:t>SEM</w:t>
            </w:r>
            <w:r w:rsidRPr="00342444">
              <w:rPr>
                <w:rFonts w:ascii="Traditional Arabic" w:eastAsia="Times New Roman" w:hAnsi="Traditional Arabic" w:cs="Traditional Arabic"/>
                <w:color w:val="000000"/>
                <w:sz w:val="24"/>
                <w:szCs w:val="24"/>
                <w:rtl/>
              </w:rPr>
              <w:t xml:space="preserve"> الهجين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49662F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E9EA8" w14:textId="4C1E5AA3"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عن تأثير إيجابي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الاقتصادية. </w:t>
            </w:r>
          </w:p>
        </w:tc>
      </w:tr>
      <w:tr w:rsidR="00612B63" w:rsidRPr="00342444" w14:paraId="257D565A" w14:textId="77777777" w:rsidTr="00612B63">
        <w:trPr>
          <w:trHeight w:val="86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5B6BF0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Cho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CBA672" w14:textId="5059778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تأثيرات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للمؤسسات الاجتماعية على الفعالية التنظيمية في كوريا الجنوبية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5BD25A6" w14:textId="03B54A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228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مؤسسة اجتماعية كورية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45A4106" w14:textId="0C9D0AA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أثرت بشكل كبير على القدرة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 في حين لم يكن التوجه نحو القيمة الاجتماعية كذلك. أثر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 بشكل ملحوظ على القدرة على التنسيق، في حين ارتبطت </w:t>
            </w:r>
            <w:r w:rsidRPr="00342444">
              <w:rPr>
                <w:rFonts w:ascii="Traditional Arabic" w:eastAsia="Times New Roman" w:hAnsi="Traditional Arabic" w:cs="Traditional Arabic"/>
                <w:color w:val="000000"/>
                <w:sz w:val="24"/>
                <w:szCs w:val="24"/>
                <w:rtl/>
              </w:rPr>
              <w:lastRenderedPageBreak/>
              <w:t>القدرات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يعابية والتنسيقية بالفعالية التنظيمية، مما يؤكد هيمنة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 تعزيز القدرات الديناميكية والفعالية</w:t>
            </w:r>
          </w:p>
        </w:tc>
      </w:tr>
      <w:tr w:rsidR="00612B63" w:rsidRPr="00342444" w14:paraId="75965BD4" w14:textId="77777777" w:rsidTr="00612B63">
        <w:trPr>
          <w:trHeight w:val="148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546685FF"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Adiguzel &amp; Cakir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C2F7687" w14:textId="08DCA7C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والدافع على الأداء والابتكار في قطاع إنتاج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في تركيا</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3E312A7" w14:textId="2E97030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مسح شمل 400 مهندس من شركات قطع غيار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يارات التركية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794F6303" w14:textId="4023206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 عن تأثيرات إيجابية كبيرة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ودافع العمل على نجاح المنظمة</w:t>
            </w:r>
          </w:p>
        </w:tc>
      </w:tr>
      <w:tr w:rsidR="00612B63" w:rsidRPr="00342444" w14:paraId="751AFE6F" w14:textId="77777777" w:rsidTr="00612B63">
        <w:trPr>
          <w:trHeight w:val="3818"/>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4DCA0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Pan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74C4BAE" w14:textId="559D4A2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والقدرات الرقمية وتطوير المنتجات الجديدة في شركات الأسواق الناشئة، الدور المعدل للمسؤولية الاجتماعية للشركات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5002396"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تحليل البيانات من 174 شركة تصنيع صينية من خلال نمذجة المعادلات الهيكلية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61EF03" w14:textId="43B2D5E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نحو التكنولوجيا والتوجه نحو العملاء يلعبان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حاسم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دفع القدرات الرقمية للشركات. وعلاوة على ذلك، نجد أن بُعدي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يميلان إلى ممارسة تأثيرات مختلفة على أداء تطوير المنتجات الجديدة، حيث يلعب التوجه نحو التكنولوجيا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أكثر أهمية من التوجه نحو العملاء في المساهمة في أداء تطوير المنتجات الجديدة. وأخير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612B63" w:rsidRPr="00342444" w14:paraId="6D6CC95D"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79FD8F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محمد، متولي وأحمد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A526FB1" w14:textId="446E610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داخل بعض الجامعات الخاصة في مصر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793A07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عشوائية شملت /322/ عضواً من أعضاء هيئة التدريس داخل الجامعات المصرية الخاصة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5807DF4" w14:textId="4DA22DD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تحليل الانحدار للنموذج المقدر أن ابعاد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كشافي، الدفاعي، التحليلي،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جابي) ذات تأثير معنوي ودال إحصائياً على الأداء المؤسسي</w:t>
            </w:r>
          </w:p>
        </w:tc>
      </w:tr>
      <w:tr w:rsidR="00612B63" w:rsidRPr="00342444" w14:paraId="661C55E5"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175D8D2"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 xml:space="preserve">الفرجاني وخلف الله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0B9049" w14:textId="133986B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قطاع غزة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3AB098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39855B1" w14:textId="16C7F8FD"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يوجد أثر ذو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المؤسسي في شركة الكهرباء في المحافظات الجنوبية</w:t>
            </w:r>
          </w:p>
        </w:tc>
      </w:tr>
      <w:tr w:rsidR="00612B63" w:rsidRPr="00342444" w14:paraId="667BF84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8180FE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حمايدة وأبو قاعود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27D9DA" w14:textId="0F226EE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تعزيز الميزة التنافسية في الجامعات الرسمية الأردنية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DD6978" w14:textId="641476E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بانة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E240261" w14:textId="259B98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إلى وجود أثر ذي دلالة إحصائية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في تحقيق الميزة التنافسية في الجامعات الرسمية الأردنية</w:t>
            </w:r>
          </w:p>
        </w:tc>
      </w:tr>
      <w:tr w:rsidR="00612B63" w:rsidRPr="00342444" w14:paraId="5F133D75" w14:textId="77777777" w:rsidTr="00612B63">
        <w:trPr>
          <w:trHeight w:val="576"/>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3CF0F97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دانوك وآخرون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39E0D44" w14:textId="5E5B159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ما إذا كانت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في معمل اسمنت كركوك تؤدي إلى تفعيل الأداء الريادي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6F996E" w14:textId="3FC51DE9"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عينة قصدية من جميع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بلغ حجمها (52)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 من مختلف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الإدارية (مدير، معاون مدير، رئيس قسم، مهندس أقدم، ملاحظ)</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5E05DA" w14:textId="4C2ED1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 البحث إلى وجود علاقة ارتباط وتأثير معنوية بين أبعاد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مجتمعة في مقومات الأداء الريادي</w:t>
            </w:r>
          </w:p>
        </w:tc>
      </w:tr>
      <w:tr w:rsidR="00612B63" w:rsidRPr="00342444" w14:paraId="17B16532"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02993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Yu &amp; Moon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60712CD" w14:textId="25F912D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الرقمي على الأداء التنظيمي من خلال الكفاءة الرقمية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8692F45" w14:textId="2B69E84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تحليل 160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الشركات الصينية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خدام </w:t>
            </w:r>
            <w:r w:rsidRPr="00342444">
              <w:rPr>
                <w:rFonts w:ascii="Traditional Arabic" w:eastAsia="Times New Roman" w:hAnsi="Traditional Arabic" w:cs="Traditional Arabic"/>
                <w:color w:val="000000"/>
                <w:sz w:val="24"/>
                <w:szCs w:val="24"/>
              </w:rPr>
              <w:t>SmartPLS</w:t>
            </w:r>
            <w:r w:rsidRPr="00342444">
              <w:rPr>
                <w:rFonts w:ascii="Traditional Arabic" w:eastAsia="Times New Roman" w:hAnsi="Traditional Arabic" w:cs="Traditional Arabic"/>
                <w:color w:val="000000"/>
                <w:sz w:val="24"/>
                <w:szCs w:val="24"/>
                <w:rtl/>
              </w:rPr>
              <w:t xml:space="preserve">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6474867" w14:textId="3D76C42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وجدت الدراسة علاقة إيجابية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راتيجي الرقمي والكفاءة الرقمية والأداء التنظيمي. </w:t>
            </w:r>
          </w:p>
        </w:tc>
      </w:tr>
      <w:tr w:rsidR="00612B63" w:rsidRPr="00342444" w14:paraId="505A332B"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B83F779"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Ashal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0B99B4C" w14:textId="52F5932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دراسة الدور الوسيط لثقافة التعلم في قطاع الاتصالات في الأردن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B87913E" w14:textId="35E7666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جمع البيانات من 321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إداري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وغير إداري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ADBE12D" w14:textId="4261310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أشارت النتائج إلى أن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والتكنولوجيا وريادة الأعمال - تؤثر بشكل إيجابي على الأداء التنظيمي. علاوة على ذلك، فإن جوانب ثقافة التعلم، بما في ذلك 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قصاء والتعاون والتمكين والاتصال البيئي والقيادة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تعزز الأداء بشكل كبير. ومع ذلك، لم يكن للتعلم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مر وأنظمة التقاط المعرفة أي تأثير كبير</w:t>
            </w:r>
          </w:p>
        </w:tc>
      </w:tr>
      <w:tr w:rsidR="00612B63" w:rsidRPr="00342444" w14:paraId="48D16AEB" w14:textId="77777777" w:rsidTr="00612B63">
        <w:trPr>
          <w:trHeight w:val="112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69DED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Kindermann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B961534" w14:textId="6C011F4E"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تدمج هذه الدراسة موضوعات التحول الرقمي الحديثة مع أبحاث محاذاة أعمال تكنولوجيا المعلومات لتصور بنية جديدة للتوجه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التوجه الرقمي. يتجلى هذا البناء في أربعة أبعاد تم تشغيلها لتحليل النصوص بمساعدة الكمبيوتر.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B8297C" w14:textId="56E9C578"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 تم التحقق من صحة البناء بناءً على 6498 خطاب</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للمساهمين من 356 شركة أمريكية كبيرة على مدار 16 عام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1C395D"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التوجه الرقمي يرتبط بشكل إيجابي بأداء الشركة</w:t>
            </w:r>
          </w:p>
        </w:tc>
      </w:tr>
      <w:tr w:rsidR="00612B63" w:rsidRPr="00342444" w14:paraId="6FFFD29B" w14:textId="77777777" w:rsidTr="00612B63">
        <w:trPr>
          <w:trHeight w:val="254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FF93D0"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van Lieshout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BD64F40" w14:textId="08B2E0B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للمنظمات (الآلي، والمتساوي، والوصاية)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الابتكار الخاصة بها (البراعة التنظيمية والابتكار المفتوح)، وكيف يؤثر ذلك على أداء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7AB4F65"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ركزت على 12 منظمة متعددة الجنسيات في منطقة اليورو</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211CD5A" w14:textId="19CBC62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الابتكار المفتوح الوارد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المؤسسية ويدعم المبادرات المالية والاجتماعية. كما يحدد الابتكار المفتوح باعتباره سابقة محتملة للا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مع وجود أدلة تجريبية خاصة بالا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الواردة. بالإضافة إلى ذلك، يوصى بدمج الابتكار المفتوح الصادر لتعزيز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دامة بشكل أكبر. كما يشير البحث </w:t>
            </w:r>
            <w:r w:rsidRPr="00342444">
              <w:rPr>
                <w:rFonts w:ascii="Traditional Arabic" w:eastAsia="Times New Roman" w:hAnsi="Traditional Arabic" w:cs="Traditional Arabic"/>
                <w:color w:val="000000"/>
                <w:sz w:val="24"/>
                <w:szCs w:val="24"/>
                <w:rtl/>
              </w:rPr>
              <w:lastRenderedPageBreak/>
              <w:t>إلى أن التحول نحو التوجهات المتساوية أو الوصاية يعزز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دامة كجانب أساسي من ثقافة المنظمة وسلوكها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w:t>
            </w:r>
          </w:p>
        </w:tc>
      </w:tr>
      <w:tr w:rsidR="00612B63" w:rsidRPr="00342444" w14:paraId="5D62BA34" w14:textId="77777777" w:rsidTr="00612B63">
        <w:trPr>
          <w:trHeight w:val="24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43F672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Dionysus &amp; Arifin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F649A08" w14:textId="73154B3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العلاقة بين التوجه نحو ريادة الأعمال والتوجه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فيما يتعلق بأداء الشركات الصغيرة والمتوسطة،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نظرية وجهة النظر القائمة على الموارد</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760975" w14:textId="7275AE4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رواد الأعمال في الشركات الصغيرة والمتوسطة في جاكرتا،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تصميم بحث كمي مع جمع البيانات الأولية من خلال نماذج جوجل عبر الإنترنت، بإجمالي 190 مفردة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5C492" w14:textId="34F92C4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تكشف النتائج أن التوجه نحو ريادة الأعمال يؤثر بشكل إيجابي على أداء الشركات الصغيرة والمتوسطة، في حين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لا يفعل ذلك</w:t>
            </w:r>
          </w:p>
        </w:tc>
      </w:tr>
      <w:tr w:rsidR="00612B63" w:rsidRPr="00342444" w14:paraId="267F7BF3" w14:textId="77777777" w:rsidTr="00612B63">
        <w:trPr>
          <w:trHeight w:val="84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8E3A54"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Guo et al.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606F65" w14:textId="11ADCBA5"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تقدم هذه الدراسة وجهة نظر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التي تجمع بين المنظور القائم على الموارد ومنظور جانب الطلب 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كيفية تأثير تصميم نموذج الأعمال على أداء الشركات الناشئة في الاقتصاد الرقمي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49E6F73"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281 شركة ناشئة رقمية صينية، من خمس مقاطعات أو بلديات في الصين: بكين، وتشجيانغ، وشاندونغ، وهونان، وآنهوي.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D266F0F" w14:textId="650F99D2"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كل من التوجهات التكنولوجية والا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هلاكية تؤثر بشكل إيجابي على الأداء. ومع ذلك، فإن محاولة موازنة هذه التوجهات يمكن أن تكون غير منتجة. بالإضافة إلى ذلك، فإن تأثير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هلاكي على الأداء يزداد في البيئات التكنولوجية المفتوحة ولكنه يتضاءل في إعدادات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 التفاعلية للغاية</w:t>
            </w:r>
          </w:p>
        </w:tc>
      </w:tr>
      <w:tr w:rsidR="00612B63" w:rsidRPr="00342444" w14:paraId="14A22CF6" w14:textId="77777777" w:rsidTr="00612B63">
        <w:trPr>
          <w:trHeight w:val="52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C2E988"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Nasir, Al Mamun &amp; Breen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785A81F" w14:textId="6A25C476"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(الريادي،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 xml:space="preserve">وقي، والتفاعلي) على أداء الشركات الصغيرة والمتوسطة في ماليزيا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D8FA36D" w14:textId="1939183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مقطعي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طريقة أخذ العينات العشوائية الطبقية لاختيار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جيبين المحتملين، وشملت العينة 473 من رواد الأعمال الذين يعملون في قطاع الخدمات في ماليزيا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A7D513B" w14:textId="742BCD8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التوجهات الريادية وا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الأكثر أهمية</w:t>
            </w:r>
          </w:p>
        </w:tc>
      </w:tr>
      <w:tr w:rsidR="00612B63" w:rsidRPr="00342444" w14:paraId="4D8C9D7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CA39BC1"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Obeidat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B9B1268" w14:textId="6191790A"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أثر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الأداء التنظيمي، بوجود الدور الوسيط للابتكار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71DEAB6" w14:textId="52B643E4"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على نمذجة المعادلات الهيكلية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من شركات الاتصالات الثلاث الموجودة في الأردن</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1C2142B" w14:textId="723F4DF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كشفت النتائج أن التوجه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كان له تأثير كبير على الابتكار ولكن ليس على الأداء التنظيمي</w:t>
            </w:r>
          </w:p>
        </w:tc>
      </w:tr>
      <w:tr w:rsidR="00612B63" w:rsidRPr="00342444" w14:paraId="3CBE4CC0"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681FB5B" w14:textId="77777777"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Al-Ansaari, Bederr &amp; Chen (2015)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4A813" w14:textId="6F1DBA10"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دور التوجهات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(التكنولوجيا، والتحالف، وتوجهات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للمؤسسات الصغيرة والمتوسطة في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الناشئة في إمارة دبي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00CED2" w14:textId="6E5BBD6B"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المنهج الوصفي التحليلي لبيانات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200 شركة صغيرة ومتوسطة في دبي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0B3A0A" w14:textId="2AC998CC" w:rsidR="00612B63" w:rsidRPr="00342444" w:rsidRDefault="00612B63"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وكشفت النتائج أن التوجه نحو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وق له تأثير إيجابي على أداء الأعمال مقارنة بالتوجهات التكنولوجية والتحالفات داخل الشركات الصغيرة والمتوسطة في سوق دبي</w:t>
            </w:r>
          </w:p>
        </w:tc>
      </w:tr>
    </w:tbl>
    <w:p w14:paraId="763DD932" w14:textId="77777777" w:rsidR="00612B63" w:rsidRPr="00342444" w:rsidRDefault="00612B63" w:rsidP="00342444">
      <w:pPr>
        <w:bidi/>
        <w:spacing w:line="360" w:lineRule="auto"/>
        <w:jc w:val="both"/>
        <w:rPr>
          <w:rFonts w:ascii="Traditional Arabic" w:hAnsi="Traditional Arabic" w:cs="Traditional Arabic"/>
          <w:sz w:val="24"/>
          <w:szCs w:val="24"/>
          <w:rtl/>
          <w:lang w:bidi="ar-SY"/>
        </w:rPr>
      </w:pPr>
    </w:p>
    <w:p w14:paraId="308D6124" w14:textId="3AD47A32"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04609B05" w14:textId="0927D3E7"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3DF54F7" w14:textId="77777777" w:rsidR="00165C76" w:rsidRDefault="00165C76" w:rsidP="00342444">
      <w:pPr>
        <w:bidi/>
        <w:spacing w:line="360" w:lineRule="auto"/>
        <w:jc w:val="center"/>
        <w:rPr>
          <w:rFonts w:ascii="Traditional Arabic" w:hAnsi="Traditional Arabic" w:cs="Traditional Arabic"/>
          <w:b/>
          <w:bCs/>
          <w:sz w:val="24"/>
          <w:szCs w:val="24"/>
          <w:rtl/>
          <w:lang w:bidi="ar-SY"/>
        </w:rPr>
        <w:sectPr w:rsidR="00165C76" w:rsidSect="00EB606B">
          <w:pgSz w:w="15840" w:h="12240" w:orient="landscape"/>
          <w:pgMar w:top="1440" w:right="1440" w:bottom="1440" w:left="1440" w:header="720" w:footer="720" w:gutter="0"/>
          <w:cols w:space="720"/>
          <w:docGrid w:linePitch="360"/>
        </w:sectPr>
      </w:pPr>
    </w:p>
    <w:p w14:paraId="3F7978B9" w14:textId="3EDE2F88" w:rsidR="00FA0878" w:rsidRPr="00342444" w:rsidRDefault="00FA0878" w:rsidP="00322A29">
      <w:pPr>
        <w:pStyle w:val="2"/>
        <w:rPr>
          <w:rtl/>
          <w:lang w:bidi="ar-SY"/>
        </w:rPr>
      </w:pPr>
      <w:bookmarkStart w:id="137" w:name="_Toc223800616"/>
      <w:r w:rsidRPr="00342444">
        <w:rPr>
          <w:rtl/>
          <w:lang w:bidi="ar-SY"/>
        </w:rPr>
        <w:lastRenderedPageBreak/>
        <w:t>الملحق (2): الدراسات ا</w:t>
      </w:r>
      <w:r w:rsidR="00B41739">
        <w:rPr>
          <w:rtl/>
          <w:lang w:bidi="ar-SY"/>
        </w:rPr>
        <w:t>لـس</w:t>
      </w:r>
      <w:r w:rsidRPr="00342444">
        <w:rPr>
          <w:rtl/>
          <w:lang w:bidi="ar-SY"/>
        </w:rPr>
        <w:t>ابقة التي تناولت التخطيط التشغيلي ودوره في المنظمات</w:t>
      </w:r>
      <w:bookmarkEnd w:id="137"/>
    </w:p>
    <w:tbl>
      <w:tblPr>
        <w:bidiVisual/>
        <w:tblW w:w="12780" w:type="dxa"/>
        <w:tblLook w:val="04A0" w:firstRow="1" w:lastRow="0" w:firstColumn="1" w:lastColumn="0" w:noHBand="0" w:noVBand="1"/>
      </w:tblPr>
      <w:tblGrid>
        <w:gridCol w:w="2060"/>
        <w:gridCol w:w="3100"/>
        <w:gridCol w:w="2960"/>
        <w:gridCol w:w="4660"/>
      </w:tblGrid>
      <w:tr w:rsidR="00FA0878" w:rsidRPr="00342444" w14:paraId="4EB34DF8" w14:textId="77777777" w:rsidTr="00FA0878">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8974E"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Pr>
            </w:pPr>
            <w:r w:rsidRPr="00342444">
              <w:rPr>
                <w:rFonts w:ascii="Traditional Arabic" w:eastAsia="Times New Roman" w:hAnsi="Traditional Arabic" w:cs="Traditional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418B1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الموضوع</w:t>
            </w:r>
          </w:p>
        </w:tc>
        <w:tc>
          <w:tcPr>
            <w:tcW w:w="2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281BFA7"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A262C0" w14:textId="77777777" w:rsidR="00FA0878" w:rsidRPr="00342444" w:rsidRDefault="00FA0878" w:rsidP="00342444">
            <w:pPr>
              <w:bidi/>
              <w:spacing w:after="0" w:line="360" w:lineRule="auto"/>
              <w:jc w:val="center"/>
              <w:rPr>
                <w:rFonts w:ascii="Traditional Arabic" w:eastAsia="Times New Roman" w:hAnsi="Traditional Arabic" w:cs="Traditional Arabic"/>
                <w:b/>
                <w:bCs/>
                <w:color w:val="000000"/>
                <w:sz w:val="24"/>
                <w:szCs w:val="24"/>
                <w:rtl/>
              </w:rPr>
            </w:pPr>
            <w:r w:rsidRPr="00342444">
              <w:rPr>
                <w:rFonts w:ascii="Traditional Arabic" w:eastAsia="Times New Roman" w:hAnsi="Traditional Arabic" w:cs="Traditional Arabic"/>
                <w:b/>
                <w:bCs/>
                <w:color w:val="000000"/>
                <w:sz w:val="24"/>
                <w:szCs w:val="24"/>
                <w:rtl/>
              </w:rPr>
              <w:t>النتائج</w:t>
            </w:r>
          </w:p>
        </w:tc>
      </w:tr>
      <w:tr w:rsidR="00FA0878" w:rsidRPr="00342444" w14:paraId="467D17B8" w14:textId="77777777" w:rsidTr="00FA0878">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FC3046D"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78DA19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 xml:space="preserve">تحديد تأثير التخطيط التشغيلي على أداء مقدمي خدمات الهاتف المحمول في نيجيريا. </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F7BF497" w14:textId="22A5ACB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اعتمدت الدراسة تصميم البحث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قصائي وتقنية أخذ العينات متعددة المراحل لجمع البيانات الأولية من عينة عشوائية شملت 350 موظف</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163388C" w14:textId="7CA4DA0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علاقة إيجابية ومعنوية إحصائي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بين التخطيط التشغيلي ونمو الأعمال، وخلصت الى أن التخطيط التكتيكي يلعب دور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كبير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في نمو الأعمال في قطاع الاتصالات في نيجيريا</w:t>
            </w:r>
          </w:p>
        </w:tc>
      </w:tr>
      <w:tr w:rsidR="00FA0878" w:rsidRPr="00342444" w14:paraId="30E29CEB"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803C4E9"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3A5FB0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219C3A53" w14:textId="390A3E2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اعتمدت الدراسة منهج المقارنة قبل-بعد تنفيذ البرنامج التشغيلي، المتعلق بالصحة العامة والتعليم والبحث والتمريض والعلاج والغذاء والدواء وشؤون الطلاب، </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1764285"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FA0878" w:rsidRPr="00342444" w14:paraId="728282E1" w14:textId="77777777" w:rsidTr="00FA0878">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0AAAA7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5AFE20" w14:textId="55E7B9F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تحديد تأثير بيئة الأعمال وا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 على الأداء التشغيلي في الصناعة التحويلية الاندونيسية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73D3CDC1" w14:textId="61A148D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نمذجة المعادلات الهيكلية لتحليل بيانات تم جمعها من 96 مشارك</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F8954AF" w14:textId="3CBAB0B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نتائج اختبار الفرضيات أن بيئة الأعمال لها تأثير إيجابي وهام على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وفي المقابل فإن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w:t>
            </w:r>
          </w:p>
        </w:tc>
      </w:tr>
      <w:tr w:rsidR="00FA0878" w:rsidRPr="00342444" w14:paraId="1E0C5DC6" w14:textId="77777777" w:rsidTr="00FA0878">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3E3F29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ADF5B0F" w14:textId="5EACD91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دراسة كيفية تأثير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راتيجية التشغيلية على الأداء التنظيمي للبنوك التجارية في مقاطعة ميرو، كينيا</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5B5291D" w14:textId="481F20C5"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تصميم</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بحثي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وصفي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وتم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التعداد، حيث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هدفت 19 مدير فرع،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تشغيلي</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للتسويق، و19 رئيس</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للمحاسبة، و19 مدير</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للموارد البشرية في مقاطعة ميرو. وشملت عينة الدراسة 95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1F70F22" w14:textId="409C541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وجود إجماع بين المشاركين على أن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راتيجيات التشغيلية لها تأثير على الأداء التنظيمي للبنوك التجارية</w:t>
            </w:r>
          </w:p>
        </w:tc>
      </w:tr>
      <w:tr w:rsidR="00FA0878" w:rsidRPr="00342444" w14:paraId="01E7BFA2"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B764746"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lastRenderedPageBreak/>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93A2B" w14:textId="5F9CF5BE"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تحديد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المفترض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هل هو الم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أم التشغيلي التنفيذي؟ أم كلاهما؟ والى بيان مدى انطباق مراحل وعمليات كل منهما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0859797D" w14:textId="692A6C81"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ندت الدراسة الى المنهج الوصفي التحليلي والدراسة الميدانية المبنية على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لعينة عشوائية بلغت 83 من أعضاء هيئة التدريس بجامعة شقراء بالمملكة العربية ا</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6B96592B" w14:textId="59F44F2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خلصت الدراسة الى أن جميع عمليات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تنطبق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الكلية الجامعية، وأنه بإمكانها ممار</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هما بدون تعارض مع إعداد أو تنفيذ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على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الجامعة، وأن الجانب المعرفي في جانبي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ضعيف إجمالاً لدى أعضاء هيئة التدريس بجامعة شقراء</w:t>
            </w:r>
          </w:p>
        </w:tc>
      </w:tr>
      <w:tr w:rsidR="00FA0878" w:rsidRPr="00342444" w14:paraId="2C14B721" w14:textId="77777777" w:rsidTr="00FA0878">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2AF6AD1"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EA199EA"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تقديم تصور مقترح لتفعيل التخطيط التشغيلي بكلية التربية بنين بالقاهرة - جامعة الأزهر</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689A6326" w14:textId="6B36F2F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المنهج الوصفي، من خلال أسلوب دراسة الحالة، كما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خدمت الدراسة المقابلة الشخصية المقننة كأداة لها، وذلك مع عينة قصدية، بلغت (</w:t>
            </w:r>
            <w:r w:rsidRPr="00342444">
              <w:rPr>
                <w:rFonts w:ascii="Traditional Arabic" w:eastAsia="Times New Roman" w:hAnsi="Traditional Arabic" w:cs="Traditional Arabic"/>
                <w:color w:val="000000"/>
                <w:sz w:val="24"/>
                <w:szCs w:val="24"/>
                <w:rtl/>
                <w:lang w:bidi="fa-IR"/>
              </w:rPr>
              <w:t>۳۸</w:t>
            </w:r>
            <w:r w:rsidRPr="00342444">
              <w:rPr>
                <w:rFonts w:ascii="Traditional Arabic" w:eastAsia="Times New Roman" w:hAnsi="Traditional Arabic" w:cs="Traditional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5DA8B0A" w14:textId="2CA8C2B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وتوصلت الدراسة إلى تأكيد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342444">
              <w:rPr>
                <w:rFonts w:ascii="Traditional Arabic" w:eastAsia="Times New Roman" w:hAnsi="Traditional Arabic" w:cs="Traditional Arabic"/>
                <w:color w:val="000000"/>
                <w:sz w:val="24"/>
                <w:szCs w:val="24"/>
                <w:rtl/>
                <w:lang w:bidi="fa-IR"/>
              </w:rPr>
              <w:t>۱۰۰) %</w:t>
            </w:r>
            <w:r w:rsidRPr="00342444">
              <w:rPr>
                <w:rFonts w:ascii="Traditional Arabic" w:eastAsia="Times New Roman" w:hAnsi="Traditional Arabic" w:cs="Traditional Arabic"/>
                <w:color w:val="000000"/>
                <w:sz w:val="24"/>
                <w:szCs w:val="24"/>
                <w:rtl/>
              </w:rPr>
              <w:t>، وانتهت الدراسة بتقديم تصور مقترح لتفعيل التخطيط التشغيلي بكلية التربية بنين بالقاهرة - جامعة الأزهر، متضمن</w:t>
            </w:r>
            <w:r w:rsidR="00B41739">
              <w:rPr>
                <w:rFonts w:ascii="Traditional Arabic" w:eastAsia="Times New Roman" w:hAnsi="Traditional Arabic" w:cs="Traditional Arabic"/>
                <w:color w:val="000000"/>
                <w:sz w:val="24"/>
                <w:szCs w:val="24"/>
                <w:rtl/>
              </w:rPr>
              <w:t>اً</w:t>
            </w:r>
            <w:r w:rsidRPr="00342444">
              <w:rPr>
                <w:rFonts w:ascii="Traditional Arabic" w:eastAsia="Times New Roman" w:hAnsi="Traditional Arabic" w:cs="Traditional Arabic"/>
                <w:color w:val="000000"/>
                <w:sz w:val="24"/>
                <w:szCs w:val="24"/>
                <w:rtl/>
              </w:rPr>
              <w:t xml:space="preserve"> العديد من الآليات</w:t>
            </w:r>
          </w:p>
        </w:tc>
      </w:tr>
      <w:tr w:rsidR="00FA0878" w:rsidRPr="00342444" w14:paraId="7D1CEBA8" w14:textId="77777777" w:rsidTr="00FA0878">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1C2452E"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زيتون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4E4C789" w14:textId="3575048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التعرف على واقع التخطيط التشغيلي في إدارة الشؤون الإدارية في الشرطة المدنية الف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طينية في الضفة الغربية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7C793BB" w14:textId="74DB97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منهج البحث الكمي وأداة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لجمع البيانات من مجتمع الدراسة وتكونت عينة البحث الطبقية من 39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E7B5948"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FA0878" w:rsidRPr="00342444" w14:paraId="1D4137BC" w14:textId="77777777" w:rsidTr="00FA0878">
        <w:trPr>
          <w:trHeight w:val="247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9897754"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lastRenderedPageBreak/>
              <w:t xml:space="preserve">Al Shobaki </w:t>
            </w:r>
            <w:r w:rsidRPr="00342444">
              <w:rPr>
                <w:rFonts w:ascii="Traditional Arabic" w:eastAsia="Times New Roman" w:hAnsi="Traditional Arabic" w:cs="Traditional Arabic"/>
                <w:color w:val="000000"/>
                <w:sz w:val="24"/>
                <w:szCs w:val="24"/>
                <w:rtl/>
              </w:rPr>
              <w:t>وآخرون</w:t>
            </w:r>
            <w:r w:rsidRPr="00342444">
              <w:rPr>
                <w:rFonts w:ascii="Traditional Arabic" w:eastAsia="Times New Roman" w:hAnsi="Traditional Arabic" w:cs="Traditional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9B3AF8E" w14:textId="37699E80"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كشاف دور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في إدارة الأزمات في وكالة الغوث - إقليم غزة - ف</w:t>
            </w:r>
            <w:r w:rsidR="00B41739">
              <w:rPr>
                <w:rFonts w:ascii="Traditional Arabic" w:eastAsia="Times New Roman" w:hAnsi="Traditional Arabic" w:cs="Traditional Arabic"/>
                <w:color w:val="000000"/>
                <w:sz w:val="24"/>
                <w:szCs w:val="24"/>
                <w:rtl/>
              </w:rPr>
              <w:t>لـس</w:t>
            </w:r>
            <w:r w:rsidRPr="00342444">
              <w:rPr>
                <w:rFonts w:ascii="Traditional Arabic" w:eastAsia="Times New Roman" w:hAnsi="Traditional Arabic" w:cs="Traditional Arabic"/>
                <w:color w:val="000000"/>
                <w:sz w:val="24"/>
                <w:szCs w:val="24"/>
                <w:rtl/>
              </w:rPr>
              <w:t>طين</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4D628C7D" w14:textId="35B4C89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واعتمدت الدراسة المنهج الوصفي التحليلي لمعالجة البيانات التي تم جمعها با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8B47033" w14:textId="2BA23C48"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التخطيط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والتشغيلي منفذان في الوكالة، وأن هناك علاقة بينهما وبين إدارة الأزمات</w:t>
            </w:r>
          </w:p>
        </w:tc>
      </w:tr>
      <w:tr w:rsidR="00FA0878" w:rsidRPr="00342444" w14:paraId="0C939556" w14:textId="77777777" w:rsidTr="00FA0878">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A03EDA7"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3C10F03" w14:textId="614A7CA6"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اختبار أثر الممارسات الإدارية للمالك-المسير من خلال: التخطيط (التخطيط الإ</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راتيجي والتخطيط التشغيلي)، التنظيم، التوجيه (القيادة والتحفيز)، والرقابة، كما قا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 الأداء من خلال خمسة مؤشرات ذاتية (مالية وغير مالية).  على أداء المؤسسات الصغيرة والمتوسطة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1069BCC9" w14:textId="18E268B4"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خدام الا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437C2491" w14:textId="28852DF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توصلت الدراسة إلى وجود أثر ذو دلالة إحصائية عند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معنوية (</w:t>
            </w:r>
            <w:r w:rsidRPr="00342444">
              <w:rPr>
                <w:rFonts w:ascii="Cambria" w:eastAsia="Times New Roman" w:hAnsi="Cambria" w:cs="Cambria"/>
                <w:color w:val="000000"/>
                <w:sz w:val="24"/>
                <w:szCs w:val="24"/>
              </w:rPr>
              <w:t>α</w:t>
            </w:r>
            <w:r w:rsidRPr="00342444">
              <w:rPr>
                <w:rFonts w:ascii="Traditional Arabic" w:eastAsia="Times New Roman" w:hAnsi="Traditional Arabic" w:cs="Traditional Arabic"/>
                <w:color w:val="000000"/>
                <w:sz w:val="24"/>
                <w:szCs w:val="24"/>
              </w:rPr>
              <w:t>=0.05</w:t>
            </w:r>
            <w:r w:rsidRPr="00342444">
              <w:rPr>
                <w:rFonts w:ascii="Traditional Arabic" w:eastAsia="Times New Roman" w:hAnsi="Traditional Arabic" w:cs="Traditional Arabic"/>
                <w:color w:val="000000"/>
                <w:sz w:val="24"/>
                <w:szCs w:val="24"/>
                <w:rtl/>
              </w:rPr>
              <w:t xml:space="preserve">) لكل من التخطيط التشغيلي، التوجيه، </w:t>
            </w:r>
            <w:proofErr w:type="gramStart"/>
            <w:r w:rsidRPr="00342444">
              <w:rPr>
                <w:rFonts w:ascii="Traditional Arabic" w:eastAsia="Times New Roman" w:hAnsi="Traditional Arabic" w:cs="Traditional Arabic"/>
                <w:color w:val="000000"/>
                <w:sz w:val="24"/>
                <w:szCs w:val="24"/>
                <w:rtl/>
              </w:rPr>
              <w:t>و الرقابة</w:t>
            </w:r>
            <w:proofErr w:type="gramEnd"/>
            <w:r w:rsidRPr="00342444">
              <w:rPr>
                <w:rFonts w:ascii="Traditional Arabic" w:eastAsia="Times New Roman" w:hAnsi="Traditional Arabic" w:cs="Traditional Arabic"/>
                <w:color w:val="000000"/>
                <w:sz w:val="24"/>
                <w:szCs w:val="24"/>
                <w:rtl/>
              </w:rPr>
              <w:t xml:space="preserve"> على أداء المؤسسات محل الدراسة</w:t>
            </w:r>
          </w:p>
        </w:tc>
      </w:tr>
      <w:tr w:rsidR="00FA0878" w:rsidRPr="00342444" w14:paraId="1944FF29" w14:textId="77777777" w:rsidTr="00FA0878">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4D4C2BC" w14:textId="77777777"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Pr>
              <w:t>Mateljaka &amp; Mihanovi</w:t>
            </w:r>
            <w:r w:rsidRPr="00342444">
              <w:rPr>
                <w:rFonts w:ascii="Cambria" w:eastAsia="Times New Roman" w:hAnsi="Cambria" w:cs="Cambria"/>
                <w:color w:val="000000"/>
                <w:sz w:val="24"/>
                <w:szCs w:val="24"/>
              </w:rPr>
              <w:t>ć</w:t>
            </w:r>
            <w:r w:rsidRPr="00342444">
              <w:rPr>
                <w:rFonts w:ascii="Traditional Arabic" w:eastAsia="Times New Roman" w:hAnsi="Traditional Arabic" w:cs="Traditional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13F6C81" w14:textId="13E9697D"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Pr>
            </w:pPr>
            <w:r w:rsidRPr="00342444">
              <w:rPr>
                <w:rFonts w:ascii="Traditional Arabic" w:eastAsia="Times New Roman" w:hAnsi="Traditional Arabic" w:cs="Traditional Arabic"/>
                <w:color w:val="000000"/>
                <w:sz w:val="24"/>
                <w:szCs w:val="24"/>
                <w:rtl/>
              </w:rPr>
              <w:t>الترابط بين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وفعالية عملية الإنتاج</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39327245" w14:textId="573E1F89"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تم قياس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 xml:space="preserve">وى التخطيط التشغيلي للتطوير بمقياس من </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ة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ويات كثافة (1-6)، في حين تم قياس فعالية عملية الإنتاج من خلال مؤشرات الإنتاجية، معدل دوران المخزون، معدل ا</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F56A000" w14:textId="36C4213B" w:rsidR="00FA0878" w:rsidRPr="00342444" w:rsidRDefault="00FA0878" w:rsidP="00342444">
            <w:pPr>
              <w:bidi/>
              <w:spacing w:after="0" w:line="360" w:lineRule="auto"/>
              <w:jc w:val="center"/>
              <w:rPr>
                <w:rFonts w:ascii="Traditional Arabic" w:eastAsia="Times New Roman" w:hAnsi="Traditional Arabic" w:cs="Traditional Arabic"/>
                <w:color w:val="000000"/>
                <w:sz w:val="24"/>
                <w:szCs w:val="24"/>
                <w:rtl/>
              </w:rPr>
            </w:pPr>
            <w:r w:rsidRPr="00342444">
              <w:rPr>
                <w:rFonts w:ascii="Traditional Arabic" w:eastAsia="Times New Roman" w:hAnsi="Traditional Arabic" w:cs="Traditional Arabic"/>
                <w:color w:val="000000"/>
                <w:sz w:val="24"/>
                <w:szCs w:val="24"/>
                <w:rtl/>
              </w:rPr>
              <w:t>أظهرت النتائج أن 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الأعلى تقدم فعالية أفضل لعملية الإنتاج مقارنة بالمنشآت ذات م</w:t>
            </w:r>
            <w:r w:rsidR="00B41739">
              <w:rPr>
                <w:rFonts w:ascii="Traditional Arabic" w:eastAsia="Times New Roman" w:hAnsi="Traditional Arabic" w:cs="Traditional Arabic"/>
                <w:color w:val="000000"/>
                <w:sz w:val="24"/>
                <w:szCs w:val="24"/>
                <w:rtl/>
              </w:rPr>
              <w:t>سـت</w:t>
            </w:r>
            <w:r w:rsidRPr="00342444">
              <w:rPr>
                <w:rFonts w:ascii="Traditional Arabic" w:eastAsia="Times New Roman" w:hAnsi="Traditional Arabic" w:cs="Traditional Arabic"/>
                <w:color w:val="000000"/>
                <w:sz w:val="24"/>
                <w:szCs w:val="24"/>
                <w:rtl/>
              </w:rPr>
              <w:t>وى التخطيط التشغيلي الأقل</w:t>
            </w:r>
          </w:p>
        </w:tc>
      </w:tr>
    </w:tbl>
    <w:p w14:paraId="57F90A86" w14:textId="20C54EE8" w:rsidR="00EB606B" w:rsidRPr="00342444" w:rsidRDefault="00EB606B" w:rsidP="00342444">
      <w:pPr>
        <w:bidi/>
        <w:spacing w:line="360" w:lineRule="auto"/>
        <w:jc w:val="both"/>
        <w:rPr>
          <w:rFonts w:ascii="Traditional Arabic" w:hAnsi="Traditional Arabic" w:cs="Traditional Arabic"/>
          <w:sz w:val="24"/>
          <w:szCs w:val="24"/>
          <w:rtl/>
          <w:lang w:bidi="ar-SY"/>
        </w:rPr>
      </w:pPr>
    </w:p>
    <w:p w14:paraId="4C70E92E" w14:textId="22AE6DD1"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18B7B82E" w14:textId="5B217A9A" w:rsidR="00FA0878" w:rsidRPr="00342444" w:rsidRDefault="00FA0878" w:rsidP="00342444">
      <w:pPr>
        <w:bidi/>
        <w:spacing w:line="360" w:lineRule="auto"/>
        <w:jc w:val="both"/>
        <w:rPr>
          <w:rFonts w:ascii="Traditional Arabic" w:hAnsi="Traditional Arabic" w:cs="Traditional Arabic"/>
          <w:sz w:val="24"/>
          <w:szCs w:val="24"/>
          <w:rtl/>
          <w:lang w:bidi="ar-SY"/>
        </w:rPr>
      </w:pPr>
    </w:p>
    <w:p w14:paraId="7FCA0A63" w14:textId="77777777" w:rsidR="00B43E5D" w:rsidRPr="00342444" w:rsidRDefault="00B43E5D" w:rsidP="00342444">
      <w:pPr>
        <w:bidi/>
        <w:spacing w:line="360" w:lineRule="auto"/>
        <w:jc w:val="both"/>
        <w:rPr>
          <w:rFonts w:ascii="Traditional Arabic" w:hAnsi="Traditional Arabic" w:cs="Traditional Arabic"/>
          <w:sz w:val="24"/>
          <w:szCs w:val="24"/>
          <w:rtl/>
          <w:lang w:bidi="ar-SY"/>
        </w:rPr>
        <w:sectPr w:rsidR="00B43E5D" w:rsidRPr="00342444" w:rsidSect="00EB606B">
          <w:pgSz w:w="15840" w:h="12240" w:orient="landscape"/>
          <w:pgMar w:top="1440" w:right="1440" w:bottom="1440" w:left="1440" w:header="720" w:footer="720" w:gutter="0"/>
          <w:cols w:space="720"/>
          <w:docGrid w:linePitch="360"/>
        </w:sectPr>
      </w:pPr>
    </w:p>
    <w:p w14:paraId="389D8692" w14:textId="397644D3" w:rsidR="00BA36D0" w:rsidRDefault="00BA36D0" w:rsidP="00322A29">
      <w:pPr>
        <w:pStyle w:val="2"/>
        <w:rPr>
          <w:rtl/>
          <w:lang w:bidi="ar-SY"/>
        </w:rPr>
      </w:pPr>
      <w:bookmarkStart w:id="138" w:name="_Toc223800617"/>
      <w:r>
        <w:rPr>
          <w:rFonts w:hint="cs"/>
          <w:rtl/>
          <w:lang w:bidi="ar-SY"/>
        </w:rPr>
        <w:lastRenderedPageBreak/>
        <w:t>الملحق (</w:t>
      </w:r>
      <w:r w:rsidR="001E5B69">
        <w:rPr>
          <w:rFonts w:hint="cs"/>
          <w:rtl/>
          <w:lang w:bidi="ar-SY"/>
        </w:rPr>
        <w:t>3</w:t>
      </w:r>
      <w:r>
        <w:rPr>
          <w:rFonts w:hint="cs"/>
          <w:rtl/>
          <w:lang w:bidi="ar-SY"/>
        </w:rPr>
        <w:t>): أداة الدراسة</w:t>
      </w:r>
      <w:bookmarkEnd w:id="138"/>
    </w:p>
    <w:p w14:paraId="77F866E9" w14:textId="1171F4F5" w:rsidR="007F2935" w:rsidRPr="003A694B" w:rsidRDefault="007F2935" w:rsidP="007F2935">
      <w:pPr>
        <w:jc w:val="center"/>
        <w:rPr>
          <w:rFonts w:ascii="Simplified Arabic" w:hAnsi="Simplified Arabic" w:cs="Simplified Arabic"/>
          <w:b/>
          <w:bCs/>
          <w:sz w:val="28"/>
          <w:szCs w:val="28"/>
          <w:rtl/>
        </w:rPr>
      </w:pPr>
      <w:r w:rsidRPr="003A694B">
        <w:rPr>
          <w:rFonts w:ascii="Simplified Arabic" w:hAnsi="Simplified Arabic" w:cs="Simplified Arabic" w:hint="cs"/>
          <w:b/>
          <w:bCs/>
          <w:sz w:val="28"/>
          <w:szCs w:val="28"/>
          <w:rtl/>
        </w:rPr>
        <w:t>ا</w:t>
      </w:r>
      <w:r w:rsidR="00B41739">
        <w:rPr>
          <w:rFonts w:ascii="Simplified Arabic" w:hAnsi="Simplified Arabic" w:cs="Simplified Arabic" w:hint="cs"/>
          <w:b/>
          <w:bCs/>
          <w:sz w:val="28"/>
          <w:szCs w:val="28"/>
          <w:rtl/>
        </w:rPr>
        <w:t>سـت</w:t>
      </w:r>
      <w:r w:rsidRPr="003A694B">
        <w:rPr>
          <w:rFonts w:ascii="Simplified Arabic" w:hAnsi="Simplified Arabic" w:cs="Simplified Arabic" w:hint="cs"/>
          <w:b/>
          <w:bCs/>
          <w:sz w:val="28"/>
          <w:szCs w:val="28"/>
          <w:rtl/>
        </w:rPr>
        <w:t>بيان</w:t>
      </w:r>
    </w:p>
    <w:p w14:paraId="0F90FD59" w14:textId="120D2D79" w:rsidR="007F2935" w:rsidRPr="00EA6814" w:rsidRDefault="007F2935" w:rsidP="007F2935">
      <w:pPr>
        <w:jc w:val="center"/>
        <w:rPr>
          <w:rFonts w:ascii="Sakkal Majalla" w:hAnsi="Sakkal Majalla" w:cs="Sakkal Majalla"/>
          <w:sz w:val="28"/>
          <w:szCs w:val="28"/>
          <w:rtl/>
        </w:rPr>
      </w:pPr>
      <w:r w:rsidRPr="00EA6814">
        <w:rPr>
          <w:rFonts w:ascii="Sakkal Majalla" w:hAnsi="Sakkal Majalla" w:cs="Sakkal Majalla"/>
          <w:sz w:val="28"/>
          <w:szCs w:val="28"/>
          <w:rtl/>
        </w:rPr>
        <w:t>ا</w:t>
      </w:r>
      <w:r w:rsidR="00B41739">
        <w:rPr>
          <w:rFonts w:ascii="Sakkal Majalla" w:hAnsi="Sakkal Majalla" w:cs="Sakkal Majalla"/>
          <w:sz w:val="28"/>
          <w:szCs w:val="28"/>
          <w:rtl/>
        </w:rPr>
        <w:t>لـس</w:t>
      </w:r>
      <w:r w:rsidRPr="00EA6814">
        <w:rPr>
          <w:rFonts w:ascii="Sakkal Majalla" w:hAnsi="Sakkal Majalla" w:cs="Sakkal Majalla"/>
          <w:sz w:val="28"/>
          <w:szCs w:val="28"/>
          <w:rtl/>
        </w:rPr>
        <w:t xml:space="preserve">لام عليكم ورحمة </w:t>
      </w:r>
      <w:r>
        <w:rPr>
          <w:rFonts w:ascii="Sakkal Majalla" w:hAnsi="Sakkal Majalla" w:cs="Sakkal Majalla" w:hint="cs"/>
          <w:sz w:val="28"/>
          <w:szCs w:val="28"/>
          <w:rtl/>
        </w:rPr>
        <w:t xml:space="preserve">الله </w:t>
      </w:r>
      <w:r w:rsidRPr="00EA6814">
        <w:rPr>
          <w:rFonts w:ascii="Sakkal Majalla" w:hAnsi="Sakkal Majalla" w:cs="Sakkal Majalla"/>
          <w:sz w:val="28"/>
          <w:szCs w:val="28"/>
          <w:rtl/>
        </w:rPr>
        <w:t>وبركاته</w:t>
      </w:r>
    </w:p>
    <w:p w14:paraId="4853E6D2" w14:textId="04D60F1A"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ضمن سياق اعداده لرسالة الدكتوراه في تخصص ()، ضمن جامعة ()، يجري الباحث فرحان العنزي دراسة حول دور الخطط التشغيلية في العلاقة بين التوجه الإ</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راتيجي لمنظمات القطاع العام 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عودي وأداء هذه المنظمات.</w:t>
      </w:r>
    </w:p>
    <w:p w14:paraId="55CAD590" w14:textId="575F006D"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يهدف البحث الحالي الى توفير فهم أعمق للدور الذي يقوم به التخطيط التشغيلي في عملية تحويل التوجهات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راتيجية الى أداء فعلي في المنظمات المعنية. الأمر الذي من شأنه أن يساهم في عملية تطوير كفاءة وفعالية المنظمات الحكومية في المملكة. </w:t>
      </w:r>
    </w:p>
    <w:p w14:paraId="616FD5E5" w14:textId="6AE105F1"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في ضوء ذلك، نرجو منكم التفضّل بالإجابة على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التالي بشفافية وموضوعية علماً أنه لا توجد إجابات صحيحة أو خاطئة، وسيتم التعامل مع البيانات وفق معايير البحث العلمي من حيث الحياد وا</w:t>
      </w:r>
      <w:r w:rsidR="00B41739">
        <w:rPr>
          <w:rFonts w:ascii="Traditional Arabic" w:hAnsi="Traditional Arabic" w:cs="Traditional Arabic"/>
          <w:sz w:val="24"/>
          <w:szCs w:val="24"/>
          <w:rtl/>
        </w:rPr>
        <w:t>لـس</w:t>
      </w:r>
      <w:r w:rsidRPr="007F2935">
        <w:rPr>
          <w:rFonts w:ascii="Traditional Arabic" w:hAnsi="Traditional Arabic" w:cs="Traditional Arabic"/>
          <w:sz w:val="24"/>
          <w:szCs w:val="24"/>
          <w:rtl/>
        </w:rPr>
        <w:t>رية والموضوعية.</w:t>
      </w:r>
    </w:p>
    <w:p w14:paraId="786837A7" w14:textId="0030AECC" w:rsidR="007F2935" w:rsidRPr="007F2935" w:rsidRDefault="007F2935" w:rsidP="007F2935">
      <w:pPr>
        <w:bidi/>
        <w:jc w:val="both"/>
        <w:rPr>
          <w:rFonts w:ascii="Traditional Arabic" w:hAnsi="Traditional Arabic" w:cs="Traditional Arabic"/>
          <w:sz w:val="24"/>
          <w:szCs w:val="24"/>
          <w:rtl/>
        </w:rPr>
      </w:pPr>
      <w:r w:rsidRPr="007F2935">
        <w:rPr>
          <w:rFonts w:ascii="Traditional Arabic" w:hAnsi="Traditional Arabic" w:cs="Traditional Arabic"/>
          <w:sz w:val="24"/>
          <w:szCs w:val="24"/>
          <w:rtl/>
        </w:rPr>
        <w:t>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 xml:space="preserve">بيان مكون من 56 سؤالاً موزعين على </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ة أقسام رئيسية. الوقت المتوقع للإجابة على هذا الا</w:t>
      </w:r>
      <w:r w:rsidR="00B41739">
        <w:rPr>
          <w:rFonts w:ascii="Traditional Arabic" w:hAnsi="Traditional Arabic" w:cs="Traditional Arabic"/>
          <w:sz w:val="24"/>
          <w:szCs w:val="24"/>
          <w:rtl/>
        </w:rPr>
        <w:t>سـت</w:t>
      </w:r>
      <w:r w:rsidRPr="007F2935">
        <w:rPr>
          <w:rFonts w:ascii="Traditional Arabic" w:hAnsi="Traditional Arabic" w:cs="Traditional Arabic"/>
          <w:sz w:val="24"/>
          <w:szCs w:val="24"/>
          <w:rtl/>
        </w:rPr>
        <w:t>بيان لا يتجاوز 20 دقيقة.</w:t>
      </w:r>
    </w:p>
    <w:tbl>
      <w:tblPr>
        <w:bidiVisual/>
        <w:tblW w:w="8729" w:type="dxa"/>
        <w:jc w:val="center"/>
        <w:tblLook w:val="04A0" w:firstRow="1" w:lastRow="0" w:firstColumn="1" w:lastColumn="0" w:noHBand="0" w:noVBand="1"/>
      </w:tblPr>
      <w:tblGrid>
        <w:gridCol w:w="905"/>
        <w:gridCol w:w="2738"/>
        <w:gridCol w:w="1015"/>
        <w:gridCol w:w="1238"/>
        <w:gridCol w:w="968"/>
        <w:gridCol w:w="985"/>
        <w:gridCol w:w="880"/>
      </w:tblGrid>
      <w:tr w:rsidR="007F2935" w:rsidRPr="007F2935" w14:paraId="1DE0D5E6"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BF19C" w14:textId="77777777" w:rsidR="007F2935" w:rsidRPr="007F2935" w:rsidRDefault="007F2935" w:rsidP="007F2935">
            <w:pPr>
              <w:bidi/>
              <w:spacing w:after="0" w:line="240" w:lineRule="auto"/>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القسم الأول: بيانات عامة</w:t>
            </w:r>
          </w:p>
        </w:tc>
      </w:tr>
      <w:tr w:rsidR="007F2935" w:rsidRPr="007F2935" w14:paraId="5D2954BC"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57AA56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بيانات عامة حول المنظمة</w:t>
            </w:r>
          </w:p>
        </w:tc>
      </w:tr>
      <w:tr w:rsidR="007F2935" w:rsidRPr="007F2935" w14:paraId="7C8139BE"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5A4A01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679E6C7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43B50B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38011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3333A9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F61E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00FE2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4D2C29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4912F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1</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50CCA4D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قطاع الأعمال</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55DCF33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86AA14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صناعي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DB8F7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زراعي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EE8A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تجاري</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93F84B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غيرها</w:t>
            </w:r>
          </w:p>
        </w:tc>
      </w:tr>
      <w:tr w:rsidR="007F2935" w:rsidRPr="007F2935" w14:paraId="0274BD06"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147FBC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0360E3F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طبيعة النشاط</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3716CB2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اداري</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07D89F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انتاجي</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B23866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خدمي</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CE8E36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D69E4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2271C04"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3843C1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1301041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حجم المنظمة</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9069B6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صغير</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D84AF5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متوسط</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4745D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tl/>
              </w:rPr>
              <w:t>كبير</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74E392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EF403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464EB01"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516A81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E0144D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11BC04D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7512803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1CEF06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AE9F25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C02D9A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9495FE1" w14:textId="77777777" w:rsidTr="007F2935">
        <w:trPr>
          <w:trHeight w:val="270"/>
          <w:jc w:val="center"/>
        </w:trPr>
        <w:tc>
          <w:tcPr>
            <w:tcW w:w="872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8718F"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بيانات عامة حول الموظف المعني بالإجابة</w:t>
            </w:r>
          </w:p>
        </w:tc>
      </w:tr>
      <w:tr w:rsidR="007F2935" w:rsidRPr="007F2935" w14:paraId="3AA2618B"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2EF007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4</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496C794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الجنس</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17611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98C50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6EE7A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5D186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22E70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47328AA"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0284E1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5</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3ED24499"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العمر</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239E75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110EB12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7BADFB9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C9A412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4C13DF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2BCB844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70EBC5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6</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2012B3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المؤهل العلمي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0886F8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3D0032C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BA92C9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420D2C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431D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E7213C2" w14:textId="77777777" w:rsidTr="007F2935">
        <w:trPr>
          <w:trHeight w:val="270"/>
          <w:jc w:val="center"/>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14:paraId="399DA64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7</w:t>
            </w:r>
          </w:p>
        </w:tc>
        <w:tc>
          <w:tcPr>
            <w:tcW w:w="2738" w:type="dxa"/>
            <w:tcBorders>
              <w:top w:val="nil"/>
              <w:left w:val="single" w:sz="4" w:space="0" w:color="auto"/>
              <w:bottom w:val="single" w:sz="4" w:space="0" w:color="auto"/>
              <w:right w:val="single" w:sz="4" w:space="0" w:color="auto"/>
            </w:tcBorders>
            <w:shd w:val="clear" w:color="auto" w:fill="auto"/>
            <w:noWrap/>
            <w:vAlign w:val="center"/>
            <w:hideMark/>
          </w:tcPr>
          <w:p w14:paraId="7000C483" w14:textId="4DF344BC"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الم</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وى الوظيفي</w:t>
            </w:r>
          </w:p>
        </w:tc>
        <w:tc>
          <w:tcPr>
            <w:tcW w:w="1015" w:type="dxa"/>
            <w:tcBorders>
              <w:top w:val="nil"/>
              <w:left w:val="single" w:sz="4" w:space="0" w:color="auto"/>
              <w:bottom w:val="single" w:sz="4" w:space="0" w:color="auto"/>
              <w:right w:val="single" w:sz="4" w:space="0" w:color="auto"/>
            </w:tcBorders>
            <w:shd w:val="clear" w:color="auto" w:fill="auto"/>
            <w:noWrap/>
            <w:vAlign w:val="center"/>
            <w:hideMark/>
          </w:tcPr>
          <w:p w14:paraId="687FC3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1238" w:type="dxa"/>
            <w:tcBorders>
              <w:top w:val="nil"/>
              <w:left w:val="single" w:sz="4" w:space="0" w:color="auto"/>
              <w:bottom w:val="single" w:sz="4" w:space="0" w:color="auto"/>
              <w:right w:val="single" w:sz="4" w:space="0" w:color="auto"/>
            </w:tcBorders>
            <w:shd w:val="clear" w:color="auto" w:fill="auto"/>
            <w:noWrap/>
            <w:vAlign w:val="center"/>
            <w:hideMark/>
          </w:tcPr>
          <w:p w14:paraId="0887BD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5A7EE25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0BF39C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318EE1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796CF6E7" w14:textId="77777777" w:rsidR="007F2935" w:rsidRDefault="007F2935" w:rsidP="007F2935">
      <w:pPr>
        <w:rPr>
          <w:rFonts w:ascii="Simplified Arabic" w:hAnsi="Simplified Arabic" w:cs="Simplified Arabic"/>
          <w:sz w:val="28"/>
          <w:szCs w:val="28"/>
          <w:rtl/>
        </w:rPr>
      </w:pPr>
    </w:p>
    <w:p w14:paraId="6448FED1" w14:textId="77777777" w:rsidR="007F2935" w:rsidRPr="00270AE7"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34927991"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647E5A" w14:textId="1ADD8DB2"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lastRenderedPageBreak/>
              <w:t>القسم الثاني: وضوح التوجه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 في المنظمات الحكومية</w:t>
            </w:r>
          </w:p>
          <w:p w14:paraId="2D50282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21116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AA5367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F2861B5"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391FB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9837E56"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4CC808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24E7E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20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60713F"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تتمتع منظمتنا برؤية وبيان مهمة محددين وواضحين لجميع الموظفين</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E5696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09AD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05A5E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9321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634EA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771F9A9"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46AC5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F159A86" w14:textId="314756BA"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بيان مهمتنا يتماشى مع ما نعتزم تحقيقه في الم</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قبل</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D5DF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9F0A18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720F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5D383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68D9A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CDF3D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A83B2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9550E0D"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تتوافق مهمتنا بشكل جيد مع أنشطة العمل في المنظمة بأكملها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08EA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4B1C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EC43FE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49EB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D9C0F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37EEF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0106D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1336B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بذل جهود متعمدة لمواءمة رؤيتنا وبيانات مهمتنا مع التغيرات في البيئة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9CC7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9C688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4115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FAE75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89C4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0992D7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9D6E3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23D33BD5" w14:textId="7BA2F0B9"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يفهم موظفونا جيد</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كيف يساهم عملهم في تحقيق رسالتنا ورؤيتنا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AB221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54779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205CB4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3552FA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10E11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0E40C6A"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F73136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CBC9EC7" w14:textId="098DCC71"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يشارك الموظفون دائم</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في تطوير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24126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1E2839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DFC61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C073E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2BE45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61BFFBF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7BD0F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B05CF66" w14:textId="0A06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نقوم بانتظام بمراجعة أهدافنا وغاياتنا للتأكد من أنها تتماشى مع تغيرات ا</w:t>
            </w:r>
            <w:r w:rsidR="00B41739">
              <w:rPr>
                <w:rFonts w:ascii="Traditional Arabic" w:eastAsia="Times New Roman" w:hAnsi="Traditional Arabic" w:cs="Traditional Arabic"/>
                <w:color w:val="000000"/>
                <w:sz w:val="24"/>
                <w:szCs w:val="24"/>
                <w:rtl/>
              </w:rPr>
              <w:t>لـس</w:t>
            </w:r>
            <w:r w:rsidRPr="007F2935">
              <w:rPr>
                <w:rFonts w:ascii="Traditional Arabic" w:eastAsia="Times New Roman" w:hAnsi="Traditional Arabic" w:cs="Traditional Arabic"/>
                <w:color w:val="000000"/>
                <w:sz w:val="24"/>
                <w:szCs w:val="24"/>
                <w:rtl/>
              </w:rPr>
              <w:t>وق</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8F226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C5F53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15CE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344A17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F3B05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009CC5"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D31820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F561D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معظم موظفينا على دراية بالخطط التي يجب تنفيذها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365A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42043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4CBC6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892720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2D6EC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B450D8C"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218AF36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28</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AA98FD6"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يعمل معظم موظفينا بجد في محاولة تحقيق الأهداف والغايات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5FFEC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217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62408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5242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EC373F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FA66C2F"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732571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29</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7E810E52" w14:textId="76740F4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ترتيب الاجتماعات أحيان</w:t>
            </w:r>
            <w:r w:rsidR="00B41739">
              <w:rPr>
                <w:rFonts w:ascii="Traditional Arabic" w:eastAsia="Times New Roman" w:hAnsi="Traditional Arabic" w:cs="Traditional Arabic"/>
                <w:color w:val="000000"/>
                <w:sz w:val="24"/>
                <w:szCs w:val="24"/>
                <w:rtl/>
              </w:rPr>
              <w:t>اً</w:t>
            </w:r>
            <w:r w:rsidRPr="007F2935">
              <w:rPr>
                <w:rFonts w:ascii="Traditional Arabic" w:eastAsia="Times New Roman" w:hAnsi="Traditional Arabic" w:cs="Traditional Arabic"/>
                <w:color w:val="000000"/>
                <w:sz w:val="24"/>
                <w:szCs w:val="24"/>
                <w:rtl/>
              </w:rPr>
              <w:t xml:space="preserve"> لمناقشة النجاحات والإخفاقات والتحديات الناشئة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80F6EA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15CBA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63363B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865D3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B2139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9EEADB0"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6E91294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30</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1EA743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تذكير الموظفين بشكل متكرر بالاتجاه الذي تتجه إليه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A787A8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B00869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3960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A452BA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AA7FF0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8DE7422" w14:textId="77777777" w:rsidTr="00786A10">
        <w:trPr>
          <w:trHeight w:val="31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48A417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31</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56FDFD8B"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تتم مراجعة أهداف الأداء بشكل متكرر للتأكد من أنها تتماشى مع أهداف وغايات المنظمة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8F4A7B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D4139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F00737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F59FC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A3FB3B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181D0F9F" w14:textId="77777777" w:rsidR="007F2935" w:rsidRDefault="007F2935" w:rsidP="007F2935">
      <w:pPr>
        <w:rPr>
          <w:rFonts w:ascii="Simplified Arabic" w:hAnsi="Simplified Arabic" w:cs="Simplified Arabic"/>
          <w:sz w:val="28"/>
          <w:szCs w:val="28"/>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0D5EAAE6"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ED173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القسم الثالث: كفاءة التخطيط التشغيلي في المنظمات الحكومية</w:t>
            </w:r>
          </w:p>
          <w:p w14:paraId="7BA135C8" w14:textId="3EDC52F9"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بعد وضع الخطة الا</w:t>
            </w:r>
            <w:r w:rsidR="00B41739">
              <w:rPr>
                <w:rFonts w:ascii="Traditional Arabic" w:eastAsia="Times New Roman" w:hAnsi="Traditional Arabic" w:cs="Traditional Arabic"/>
                <w:b/>
                <w:bCs/>
                <w:color w:val="000000"/>
                <w:sz w:val="24"/>
                <w:szCs w:val="24"/>
                <w:rtl/>
              </w:rPr>
              <w:t>سـت</w:t>
            </w:r>
            <w:r w:rsidRPr="007F2935">
              <w:rPr>
                <w:rFonts w:ascii="Traditional Arabic" w:eastAsia="Times New Roman" w:hAnsi="Traditional Arabic" w:cs="Traditional Arabic"/>
                <w:b/>
                <w:bCs/>
                <w:color w:val="000000"/>
                <w:sz w:val="24"/>
                <w:szCs w:val="24"/>
                <w:rtl/>
              </w:rPr>
              <w:t>راتيجية للمنظمة، كيف يتم ترجمتها الى خطط تشغيلية؟ 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2992374"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7F20542"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AC0B961"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E94703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A1CDBD"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72624F4C" w14:textId="77777777" w:rsidTr="007F2935">
        <w:trPr>
          <w:trHeight w:val="175"/>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03CEE7D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32</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A1C681" w14:textId="213ECBD5"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تقسيم الخطة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 للمنظمة إلى خطط عمل، مكتملة بالجداول الزمنية مع تحديد المسؤوليات</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4905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C6C7EC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47FDC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DF3D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34A31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1192878"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408906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33</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63CD3772"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وضع مؤشرات أداء رئيسية محددة بشكل جيد لكل قسم</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2D503A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0FA05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2AFAF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8F9C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204E6D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8E70BF2"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3D322C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34</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48F370AC" w14:textId="09B4F62D"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اعداد سياسات موثقة توضح بالتفصيل التوقعات والأثر الناتج عن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E36483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7DDFC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FF38D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034CF5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026B9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073347A7"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2C23FD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35</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1172D57" w14:textId="17342923"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خدام تحقيق مؤشرات الأداء الرئيسية كوسيلة لتحسين الأداء</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133121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A9C28"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5583C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7AD03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3614F7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8E6567E"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555091F5"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36</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0EFC3800"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الحصول على صافي الأداء من خلال جمع أكثر من مؤشر أداء رئيسي</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CFD233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3D50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932C11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B25F52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A39DD2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17431793" w14:textId="77777777" w:rsidTr="00786A10">
        <w:trPr>
          <w:trHeight w:val="300"/>
        </w:trPr>
        <w:tc>
          <w:tcPr>
            <w:tcW w:w="312" w:type="dxa"/>
            <w:tcBorders>
              <w:top w:val="nil"/>
              <w:left w:val="single" w:sz="4" w:space="0" w:color="auto"/>
              <w:bottom w:val="single" w:sz="4" w:space="0" w:color="auto"/>
              <w:right w:val="single" w:sz="4" w:space="0" w:color="auto"/>
            </w:tcBorders>
            <w:shd w:val="clear" w:color="auto" w:fill="auto"/>
            <w:noWrap/>
            <w:vAlign w:val="center"/>
            <w:hideMark/>
          </w:tcPr>
          <w:p w14:paraId="17910F7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37</w:t>
            </w:r>
          </w:p>
        </w:tc>
        <w:tc>
          <w:tcPr>
            <w:tcW w:w="7048" w:type="dxa"/>
            <w:tcBorders>
              <w:top w:val="nil"/>
              <w:left w:val="single" w:sz="4" w:space="0" w:color="auto"/>
              <w:bottom w:val="single" w:sz="4" w:space="0" w:color="auto"/>
              <w:right w:val="single" w:sz="4" w:space="0" w:color="auto"/>
            </w:tcBorders>
            <w:shd w:val="clear" w:color="auto" w:fill="auto"/>
            <w:vAlign w:val="bottom"/>
            <w:hideMark/>
          </w:tcPr>
          <w:p w14:paraId="330C27F2" w14:textId="6F72D9C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تقوم المنظمة بإعداد أنظمة المعلومات والاتصالات التي تدعم تنفيذ الإ</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4653A3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773EDF"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BB3EA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03CA80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20725D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3EC2910" w14:textId="77777777" w:rsidR="007F2935" w:rsidRDefault="007F2935" w:rsidP="007F2935">
      <w:pPr>
        <w:rPr>
          <w:rFonts w:ascii="Simplified Arabic" w:hAnsi="Simplified Arabic" w:cs="Simplified Arabic"/>
          <w:sz w:val="28"/>
          <w:szCs w:val="28"/>
          <w:rtl/>
        </w:rPr>
      </w:pPr>
    </w:p>
    <w:p w14:paraId="15F0094E" w14:textId="77777777" w:rsidR="007F2935" w:rsidRDefault="007F2935" w:rsidP="007F2935">
      <w:pPr>
        <w:rPr>
          <w:rFonts w:ascii="Simplified Arabic" w:hAnsi="Simplified Arabic" w:cs="Simplified Arabic"/>
          <w:sz w:val="28"/>
          <w:szCs w:val="28"/>
          <w:rtl/>
        </w:rPr>
      </w:pPr>
    </w:p>
    <w:tbl>
      <w:tblPr>
        <w:bidiVisual/>
        <w:tblW w:w="10160" w:type="dxa"/>
        <w:tblLook w:val="04A0" w:firstRow="1" w:lastRow="0" w:firstColumn="1" w:lastColumn="0" w:noHBand="0" w:noVBand="1"/>
      </w:tblPr>
      <w:tblGrid>
        <w:gridCol w:w="452"/>
        <w:gridCol w:w="6718"/>
        <w:gridCol w:w="598"/>
        <w:gridCol w:w="598"/>
        <w:gridCol w:w="598"/>
        <w:gridCol w:w="598"/>
        <w:gridCol w:w="598"/>
      </w:tblGrid>
      <w:tr w:rsidR="007F2935" w:rsidRPr="007F2935" w14:paraId="139A153F" w14:textId="77777777" w:rsidTr="00786A10">
        <w:trPr>
          <w:trHeight w:val="1425"/>
        </w:trPr>
        <w:tc>
          <w:tcPr>
            <w:tcW w:w="7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A1BB8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lastRenderedPageBreak/>
              <w:t>القسم الرابع: الأداء التنظيمي للمنظمات الحكومية</w:t>
            </w:r>
          </w:p>
          <w:p w14:paraId="3BA4A4E7"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Pr>
            </w:pPr>
            <w:r w:rsidRPr="007F2935">
              <w:rPr>
                <w:rFonts w:ascii="Traditional Arabic" w:eastAsia="Times New Roman" w:hAnsi="Traditional Arabic" w:cs="Traditional Arabic"/>
                <w:b/>
                <w:bCs/>
                <w:color w:val="000000"/>
                <w:sz w:val="24"/>
                <w:szCs w:val="24"/>
                <w:rtl/>
              </w:rPr>
              <w:t>بناء على واقع العمل في المنظمة التي تعمل بها، حدد درجة موافقتك على كل عبارة من العبارات التالية.</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65710DA"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 مطلقاً</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52E5A5B"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غير 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E4D22C3"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محايد</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03B542E"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w:t>
            </w:r>
          </w:p>
        </w:tc>
        <w:tc>
          <w:tcPr>
            <w:tcW w:w="56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192B2C" w14:textId="77777777" w:rsidR="007F2935" w:rsidRPr="007F2935" w:rsidRDefault="007F2935" w:rsidP="007F2935">
            <w:pPr>
              <w:bidi/>
              <w:spacing w:after="0" w:line="240" w:lineRule="auto"/>
              <w:jc w:val="center"/>
              <w:rPr>
                <w:rFonts w:ascii="Traditional Arabic" w:eastAsia="Times New Roman" w:hAnsi="Traditional Arabic" w:cs="Traditional Arabic"/>
                <w:b/>
                <w:bCs/>
                <w:color w:val="000000"/>
                <w:sz w:val="24"/>
                <w:szCs w:val="24"/>
                <w:rtl/>
              </w:rPr>
            </w:pPr>
            <w:r w:rsidRPr="007F2935">
              <w:rPr>
                <w:rFonts w:ascii="Traditional Arabic" w:eastAsia="Times New Roman" w:hAnsi="Traditional Arabic" w:cs="Traditional Arabic"/>
                <w:b/>
                <w:bCs/>
                <w:color w:val="000000"/>
                <w:sz w:val="24"/>
                <w:szCs w:val="24"/>
                <w:rtl/>
              </w:rPr>
              <w:t>موافق بشدة</w:t>
            </w:r>
          </w:p>
        </w:tc>
      </w:tr>
      <w:tr w:rsidR="007F2935" w:rsidRPr="007F2935" w14:paraId="322BC11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192DD8B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38</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EDEF118"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التحرك نحو تحقيق مهمتها.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D3E3B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0D292B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953E7D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2F1660B"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1E4660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B057052" w14:textId="77777777" w:rsidTr="007F2935">
        <w:trPr>
          <w:trHeight w:val="56"/>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539B5AF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39</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09FD1F68" w14:textId="1B941A8C"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المنظمة فعالة في تحقيق الأهداف الواردة في ميثاقها أو بيان المهمة أو غيرها من الوثائق الا</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راتيجية.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EAA875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15DA2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46019E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5CEDB94"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CAB81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46E2BA7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2AB2E07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40</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2B59230C" w14:textId="5DA3D262"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ت</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جيب المنظمة للطلبات العامة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5A24E97"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EADB86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988B83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10CE0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8BDDD62"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3B4C7C78"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318341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41</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5293D795"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يتدفق التواصل بسهولة في جميع أنحاء المنظمة وبين مختلف أقسامها.</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CC25EE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7C074E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D5099D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82B304A"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BE85689"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76C10B46"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004FD200"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42</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11380BA4" w14:textId="77777777"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يتم تنفيذ البرامج بسرعة وكفاءة.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E234A8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EFDF5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58E486"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043DE8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6BD49B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r w:rsidR="007F2935" w:rsidRPr="007F2935" w14:paraId="534B3797" w14:textId="77777777" w:rsidTr="00786A10">
        <w:trPr>
          <w:trHeight w:val="300"/>
        </w:trPr>
        <w:tc>
          <w:tcPr>
            <w:tcW w:w="176" w:type="dxa"/>
            <w:tcBorders>
              <w:top w:val="nil"/>
              <w:left w:val="single" w:sz="4" w:space="0" w:color="auto"/>
              <w:bottom w:val="single" w:sz="4" w:space="0" w:color="auto"/>
              <w:right w:val="single" w:sz="4" w:space="0" w:color="auto"/>
            </w:tcBorders>
            <w:shd w:val="clear" w:color="auto" w:fill="auto"/>
            <w:noWrap/>
            <w:vAlign w:val="center"/>
            <w:hideMark/>
          </w:tcPr>
          <w:p w14:paraId="66DA85E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43</w:t>
            </w:r>
          </w:p>
        </w:tc>
        <w:tc>
          <w:tcPr>
            <w:tcW w:w="7184" w:type="dxa"/>
            <w:tcBorders>
              <w:top w:val="nil"/>
              <w:left w:val="single" w:sz="4" w:space="0" w:color="auto"/>
              <w:bottom w:val="single" w:sz="4" w:space="0" w:color="auto"/>
              <w:right w:val="single" w:sz="4" w:space="0" w:color="auto"/>
            </w:tcBorders>
            <w:shd w:val="clear" w:color="auto" w:fill="auto"/>
            <w:vAlign w:val="bottom"/>
            <w:hideMark/>
          </w:tcPr>
          <w:p w14:paraId="6850948F" w14:textId="31E1B36B" w:rsidR="007F2935" w:rsidRPr="007F2935" w:rsidRDefault="007F2935" w:rsidP="007F2935">
            <w:pPr>
              <w:bidi/>
              <w:spacing w:after="0" w:line="240" w:lineRule="auto"/>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tl/>
              </w:rPr>
              <w:t xml:space="preserve">بشكل عام يمكن القول </w:t>
            </w:r>
            <w:proofErr w:type="gramStart"/>
            <w:r w:rsidRPr="007F2935">
              <w:rPr>
                <w:rFonts w:ascii="Traditional Arabic" w:eastAsia="Times New Roman" w:hAnsi="Traditional Arabic" w:cs="Traditional Arabic"/>
                <w:color w:val="000000"/>
                <w:sz w:val="24"/>
                <w:szCs w:val="24"/>
                <w:rtl/>
              </w:rPr>
              <w:t>أن</w:t>
            </w:r>
            <w:proofErr w:type="gramEnd"/>
            <w:r w:rsidRPr="007F2935">
              <w:rPr>
                <w:rFonts w:ascii="Traditional Arabic" w:eastAsia="Times New Roman" w:hAnsi="Traditional Arabic" w:cs="Traditional Arabic"/>
                <w:color w:val="000000"/>
                <w:sz w:val="24"/>
                <w:szCs w:val="24"/>
                <w:rtl/>
              </w:rPr>
              <w:t xml:space="preserve"> أقسام المنظمة لي</w:t>
            </w:r>
            <w:r w:rsidR="00B41739">
              <w:rPr>
                <w:rFonts w:ascii="Traditional Arabic" w:eastAsia="Times New Roman" w:hAnsi="Traditional Arabic" w:cs="Traditional Arabic"/>
                <w:color w:val="000000"/>
                <w:sz w:val="24"/>
                <w:szCs w:val="24"/>
                <w:rtl/>
              </w:rPr>
              <w:t>سـت</w:t>
            </w:r>
            <w:r w:rsidRPr="007F2935">
              <w:rPr>
                <w:rFonts w:ascii="Traditional Arabic" w:eastAsia="Times New Roman" w:hAnsi="Traditional Arabic" w:cs="Traditional Arabic"/>
                <w:color w:val="000000"/>
                <w:sz w:val="24"/>
                <w:szCs w:val="24"/>
                <w:rtl/>
              </w:rPr>
              <w:t xml:space="preserve"> مثقلة بالأنشطة.</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6602C61"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tl/>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2937DCC"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F4DDEFD"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9706E9E"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9509403" w14:textId="77777777" w:rsidR="007F2935" w:rsidRPr="007F2935" w:rsidRDefault="007F2935" w:rsidP="007F2935">
            <w:pPr>
              <w:bidi/>
              <w:spacing w:after="0" w:line="240" w:lineRule="auto"/>
              <w:jc w:val="center"/>
              <w:rPr>
                <w:rFonts w:ascii="Traditional Arabic" w:eastAsia="Times New Roman" w:hAnsi="Traditional Arabic" w:cs="Traditional Arabic"/>
                <w:color w:val="000000"/>
                <w:sz w:val="24"/>
                <w:szCs w:val="24"/>
              </w:rPr>
            </w:pPr>
            <w:r w:rsidRPr="007F2935">
              <w:rPr>
                <w:rFonts w:ascii="Traditional Arabic" w:eastAsia="Times New Roman" w:hAnsi="Traditional Arabic" w:cs="Traditional Arabic"/>
                <w:color w:val="000000"/>
                <w:sz w:val="24"/>
                <w:szCs w:val="24"/>
              </w:rPr>
              <w:t> </w:t>
            </w:r>
          </w:p>
        </w:tc>
      </w:tr>
    </w:tbl>
    <w:p w14:paraId="07A08968" w14:textId="77777777" w:rsidR="007F2935" w:rsidRPr="00812075" w:rsidRDefault="007F2935" w:rsidP="007F2935">
      <w:pPr>
        <w:rPr>
          <w:rFonts w:ascii="Simplified Arabic" w:hAnsi="Simplified Arabic" w:cs="Simplified Arabic"/>
          <w:sz w:val="28"/>
          <w:szCs w:val="28"/>
          <w:rtl/>
        </w:rPr>
      </w:pPr>
    </w:p>
    <w:p w14:paraId="34C3FD53" w14:textId="77777777" w:rsidR="007F2935" w:rsidRDefault="007F2935" w:rsidP="007F2935">
      <w:pPr>
        <w:jc w:val="center"/>
        <w:rPr>
          <w:rFonts w:ascii="Simplified Arabic" w:hAnsi="Simplified Arabic" w:cs="Simplified Arabic"/>
          <w:sz w:val="28"/>
          <w:szCs w:val="28"/>
          <w:rtl/>
        </w:rPr>
      </w:pPr>
      <w:r>
        <w:rPr>
          <w:rFonts w:ascii="Simplified Arabic" w:hAnsi="Simplified Arabic" w:cs="Simplified Arabic" w:hint="cs"/>
          <w:sz w:val="28"/>
          <w:szCs w:val="28"/>
          <w:rtl/>
        </w:rPr>
        <w:t>شكراً لتعاونكم..</w:t>
      </w:r>
    </w:p>
    <w:p w14:paraId="5DDA28E0" w14:textId="77777777" w:rsidR="007F2935" w:rsidRDefault="007F2935" w:rsidP="007F2935">
      <w:pPr>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155EFD68" w14:textId="77777777" w:rsidR="007F2935" w:rsidRDefault="007F2935" w:rsidP="007F2935">
      <w:pPr>
        <w:rPr>
          <w:rFonts w:ascii="Simplified Arabic" w:hAnsi="Simplified Arabic" w:cs="Simplified Arabic"/>
          <w:sz w:val="28"/>
          <w:szCs w:val="28"/>
          <w:rtl/>
        </w:rPr>
      </w:pPr>
    </w:p>
    <w:p w14:paraId="782C4510" w14:textId="77777777" w:rsidR="007F2935" w:rsidRDefault="007F2935" w:rsidP="007F2935">
      <w:pPr>
        <w:rPr>
          <w:rFonts w:ascii="Simplified Arabic" w:hAnsi="Simplified Arabic" w:cs="Simplified Arabic"/>
          <w:sz w:val="28"/>
          <w:szCs w:val="28"/>
          <w:rtl/>
        </w:rPr>
      </w:pPr>
    </w:p>
    <w:p w14:paraId="55625F30" w14:textId="77777777" w:rsidR="007F2935" w:rsidRDefault="007F2935" w:rsidP="007F2935">
      <w:pPr>
        <w:rPr>
          <w:rFonts w:ascii="Simplified Arabic" w:hAnsi="Simplified Arabic" w:cs="Simplified Arabic"/>
          <w:sz w:val="28"/>
          <w:szCs w:val="28"/>
          <w:rtl/>
        </w:rPr>
      </w:pPr>
    </w:p>
    <w:p w14:paraId="39EA8F54" w14:textId="77777777" w:rsidR="007F2935" w:rsidRDefault="007F2935" w:rsidP="007F2935">
      <w:pPr>
        <w:rPr>
          <w:rFonts w:ascii="Simplified Arabic" w:hAnsi="Simplified Arabic" w:cs="Simplified Arabic"/>
          <w:sz w:val="28"/>
          <w:szCs w:val="28"/>
          <w:rtl/>
        </w:rPr>
      </w:pPr>
    </w:p>
    <w:p w14:paraId="768949A7" w14:textId="77777777" w:rsidR="007F2935" w:rsidRDefault="007F2935" w:rsidP="007F2935">
      <w:pPr>
        <w:rPr>
          <w:rFonts w:ascii="Simplified Arabic" w:hAnsi="Simplified Arabic" w:cs="Simplified Arabic"/>
          <w:sz w:val="28"/>
          <w:szCs w:val="28"/>
          <w:rtl/>
        </w:rPr>
      </w:pPr>
    </w:p>
    <w:p w14:paraId="0BDB7818" w14:textId="77777777" w:rsidR="007F2935" w:rsidRDefault="007F2935" w:rsidP="007F2935">
      <w:pPr>
        <w:rPr>
          <w:rFonts w:ascii="Simplified Arabic" w:hAnsi="Simplified Arabic" w:cs="Simplified Arabic"/>
          <w:sz w:val="28"/>
          <w:szCs w:val="28"/>
          <w:rtl/>
        </w:rPr>
      </w:pPr>
    </w:p>
    <w:p w14:paraId="7D9ADDE6" w14:textId="77777777" w:rsidR="007F2935" w:rsidRDefault="007F2935" w:rsidP="007F2935">
      <w:pPr>
        <w:rPr>
          <w:rFonts w:ascii="Simplified Arabic" w:hAnsi="Simplified Arabic" w:cs="Simplified Arabic"/>
          <w:sz w:val="28"/>
          <w:szCs w:val="28"/>
          <w:rtl/>
        </w:rPr>
      </w:pPr>
    </w:p>
    <w:p w14:paraId="393FAEB3" w14:textId="77777777" w:rsidR="007F2935" w:rsidRDefault="007F2935" w:rsidP="007F2935">
      <w:pPr>
        <w:rPr>
          <w:rFonts w:ascii="Simplified Arabic" w:hAnsi="Simplified Arabic" w:cs="Simplified Arabic"/>
          <w:sz w:val="28"/>
          <w:szCs w:val="28"/>
          <w:rtl/>
        </w:rPr>
      </w:pPr>
    </w:p>
    <w:p w14:paraId="59C892E4" w14:textId="77777777" w:rsidR="007F2935" w:rsidRDefault="007F2935" w:rsidP="007F2935">
      <w:pPr>
        <w:rPr>
          <w:rFonts w:ascii="Simplified Arabic" w:hAnsi="Simplified Arabic" w:cs="Simplified Arabic"/>
          <w:sz w:val="28"/>
          <w:szCs w:val="28"/>
          <w:rtl/>
        </w:rPr>
      </w:pPr>
    </w:p>
    <w:p w14:paraId="7EB81BDA" w14:textId="77777777" w:rsidR="007F2935" w:rsidRPr="003A694B" w:rsidRDefault="007F2935" w:rsidP="007F2935">
      <w:pPr>
        <w:rPr>
          <w:rFonts w:ascii="Simplified Arabic" w:hAnsi="Simplified Arabic" w:cs="Simplified Arabic"/>
          <w:sz w:val="28"/>
          <w:szCs w:val="28"/>
        </w:rPr>
      </w:pPr>
    </w:p>
    <w:p w14:paraId="3BA76A7F" w14:textId="77777777" w:rsidR="001E5B69" w:rsidRDefault="001E5B69" w:rsidP="00322A29">
      <w:pPr>
        <w:pStyle w:val="2"/>
        <w:rPr>
          <w:rtl/>
          <w:lang w:bidi="ar-SY"/>
        </w:rPr>
        <w:sectPr w:rsidR="001E5B69" w:rsidSect="007F2935">
          <w:pgSz w:w="12240" w:h="15840"/>
          <w:pgMar w:top="1440" w:right="1440" w:bottom="1440" w:left="1440" w:header="720" w:footer="720" w:gutter="0"/>
          <w:cols w:space="720"/>
          <w:docGrid w:linePitch="360"/>
        </w:sectPr>
      </w:pPr>
    </w:p>
    <w:p w14:paraId="2E694122" w14:textId="3FB91D57" w:rsidR="00FA0878" w:rsidRPr="00342444" w:rsidRDefault="00B43E5D" w:rsidP="00322A29">
      <w:pPr>
        <w:pStyle w:val="2"/>
        <w:rPr>
          <w:rtl/>
          <w:lang w:bidi="ar-SY"/>
        </w:rPr>
      </w:pPr>
      <w:bookmarkStart w:id="139" w:name="_Toc223800618"/>
      <w:r w:rsidRPr="00342444">
        <w:rPr>
          <w:rtl/>
          <w:lang w:bidi="ar-SY"/>
        </w:rPr>
        <w:lastRenderedPageBreak/>
        <w:t xml:space="preserve">الملحق </w:t>
      </w:r>
      <w:r w:rsidR="00AF5A45">
        <w:rPr>
          <w:rFonts w:hint="cs"/>
          <w:rtl/>
          <w:lang w:bidi="ar-SY"/>
        </w:rPr>
        <w:t>(</w:t>
      </w:r>
      <w:r w:rsidR="001E5B69">
        <w:rPr>
          <w:rFonts w:hint="cs"/>
          <w:rtl/>
          <w:lang w:bidi="ar-SY"/>
        </w:rPr>
        <w:t>4</w:t>
      </w:r>
      <w:proofErr w:type="gramStart"/>
      <w:r w:rsidR="00AF5A45">
        <w:rPr>
          <w:rFonts w:hint="cs"/>
          <w:rtl/>
          <w:lang w:bidi="ar-SY"/>
        </w:rPr>
        <w:t>)</w:t>
      </w:r>
      <w:r w:rsidRPr="00342444">
        <w:rPr>
          <w:rtl/>
          <w:lang w:bidi="ar-SY"/>
        </w:rPr>
        <w:t xml:space="preserve"> :</w:t>
      </w:r>
      <w:proofErr w:type="gramEnd"/>
      <w:r w:rsidRPr="00342444">
        <w:rPr>
          <w:rtl/>
          <w:lang w:bidi="ar-SY"/>
        </w:rPr>
        <w:t xml:space="preserve"> ملاءمة النموذج الأول:</w:t>
      </w:r>
      <w:bookmarkEnd w:id="139"/>
    </w:p>
    <w:p w14:paraId="7C2E99DE"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Model Fit Summary</w:t>
      </w:r>
    </w:p>
    <w:p w14:paraId="22D1D2E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7FD900BF" w14:textId="77777777" w:rsidTr="00B43E5D">
        <w:trPr>
          <w:tblHeader/>
        </w:trPr>
        <w:tc>
          <w:tcPr>
            <w:tcW w:w="0" w:type="auto"/>
            <w:tcBorders>
              <w:bottom w:val="single" w:sz="6" w:space="0" w:color="auto"/>
              <w:right w:val="single" w:sz="6" w:space="0" w:color="auto"/>
            </w:tcBorders>
            <w:vAlign w:val="center"/>
            <w:hideMark/>
          </w:tcPr>
          <w:p w14:paraId="6693FE0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685D2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6FA7DC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32B842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61E61C4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3D725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0189F887" w14:textId="77777777" w:rsidTr="00B43E5D">
        <w:tc>
          <w:tcPr>
            <w:tcW w:w="0" w:type="auto"/>
            <w:tcBorders>
              <w:right w:val="single" w:sz="6" w:space="0" w:color="auto"/>
            </w:tcBorders>
            <w:vAlign w:val="center"/>
            <w:hideMark/>
          </w:tcPr>
          <w:p w14:paraId="42FE952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BADA78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0FFFD6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4D9C55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17569B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443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B43E5D" w:rsidRPr="008C772D" w14:paraId="45177B9F" w14:textId="77777777" w:rsidTr="00B43E5D">
        <w:tc>
          <w:tcPr>
            <w:tcW w:w="0" w:type="auto"/>
            <w:tcBorders>
              <w:right w:val="single" w:sz="6" w:space="0" w:color="auto"/>
            </w:tcBorders>
            <w:vAlign w:val="center"/>
            <w:hideMark/>
          </w:tcPr>
          <w:p w14:paraId="250FF9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0E2C4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4698EED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0EFD2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7E139018"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4F8BE686"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4F1413FB" w14:textId="77777777" w:rsidTr="00B43E5D">
        <w:tc>
          <w:tcPr>
            <w:tcW w:w="0" w:type="auto"/>
            <w:tcBorders>
              <w:right w:val="single" w:sz="6" w:space="0" w:color="auto"/>
            </w:tcBorders>
            <w:vAlign w:val="center"/>
            <w:hideMark/>
          </w:tcPr>
          <w:p w14:paraId="30EE4D8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1218B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3EF5CF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73061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626C54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A3F8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504F5A47"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3E66F7BE" w14:textId="77777777" w:rsidTr="00B43E5D">
        <w:trPr>
          <w:tblHeader/>
        </w:trPr>
        <w:tc>
          <w:tcPr>
            <w:tcW w:w="0" w:type="auto"/>
            <w:tcBorders>
              <w:bottom w:val="single" w:sz="6" w:space="0" w:color="auto"/>
              <w:right w:val="single" w:sz="6" w:space="0" w:color="auto"/>
            </w:tcBorders>
            <w:vAlign w:val="center"/>
            <w:hideMark/>
          </w:tcPr>
          <w:p w14:paraId="0F4724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7491F0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B39179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84A6B2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9FD573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088F1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4CA4801C" w14:textId="77777777" w:rsidTr="00B43E5D">
        <w:tc>
          <w:tcPr>
            <w:tcW w:w="0" w:type="auto"/>
            <w:tcBorders>
              <w:right w:val="single" w:sz="6" w:space="0" w:color="auto"/>
            </w:tcBorders>
            <w:vAlign w:val="center"/>
            <w:hideMark/>
          </w:tcPr>
          <w:p w14:paraId="0F3B144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886DD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8F92AF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29F31A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6E46E4D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30C6908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B43E5D" w:rsidRPr="008C772D" w14:paraId="7434ED2A" w14:textId="77777777" w:rsidTr="00B43E5D">
        <w:tc>
          <w:tcPr>
            <w:tcW w:w="0" w:type="auto"/>
            <w:tcBorders>
              <w:right w:val="single" w:sz="6" w:space="0" w:color="auto"/>
            </w:tcBorders>
            <w:vAlign w:val="center"/>
            <w:hideMark/>
          </w:tcPr>
          <w:p w14:paraId="5DD39A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EB270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6D450278"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7CA80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8463CA7"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91AA0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244D5D27" w14:textId="77777777" w:rsidTr="00B43E5D">
        <w:tc>
          <w:tcPr>
            <w:tcW w:w="0" w:type="auto"/>
            <w:tcBorders>
              <w:right w:val="single" w:sz="6" w:space="0" w:color="auto"/>
            </w:tcBorders>
            <w:vAlign w:val="center"/>
            <w:hideMark/>
          </w:tcPr>
          <w:p w14:paraId="2D7B528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1AD3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EAF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1581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97BA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9DB4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6FB6368"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4A09FA54" w14:textId="77777777" w:rsidTr="00B43E5D">
        <w:trPr>
          <w:tblHeader/>
        </w:trPr>
        <w:tc>
          <w:tcPr>
            <w:tcW w:w="0" w:type="auto"/>
            <w:tcBorders>
              <w:bottom w:val="single" w:sz="6" w:space="0" w:color="auto"/>
              <w:right w:val="single" w:sz="6" w:space="0" w:color="auto"/>
            </w:tcBorders>
            <w:vAlign w:val="center"/>
            <w:hideMark/>
          </w:tcPr>
          <w:p w14:paraId="3521562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AF24FE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1CEF82C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B78881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58D3899D" w14:textId="77777777" w:rsidTr="00B43E5D">
        <w:tc>
          <w:tcPr>
            <w:tcW w:w="0" w:type="auto"/>
            <w:tcBorders>
              <w:right w:val="single" w:sz="6" w:space="0" w:color="auto"/>
            </w:tcBorders>
            <w:vAlign w:val="center"/>
            <w:hideMark/>
          </w:tcPr>
          <w:p w14:paraId="7BD53AC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E3D1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9600E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0516DA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B43E5D" w:rsidRPr="008C772D" w14:paraId="4B26C404" w14:textId="77777777" w:rsidTr="00B43E5D">
        <w:tc>
          <w:tcPr>
            <w:tcW w:w="0" w:type="auto"/>
            <w:tcBorders>
              <w:right w:val="single" w:sz="6" w:space="0" w:color="auto"/>
            </w:tcBorders>
            <w:vAlign w:val="center"/>
            <w:hideMark/>
          </w:tcPr>
          <w:p w14:paraId="465321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E487AE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FBD8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375E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F537DDA" w14:textId="77777777" w:rsidTr="00B43E5D">
        <w:tc>
          <w:tcPr>
            <w:tcW w:w="0" w:type="auto"/>
            <w:tcBorders>
              <w:right w:val="single" w:sz="6" w:space="0" w:color="auto"/>
            </w:tcBorders>
            <w:vAlign w:val="center"/>
            <w:hideMark/>
          </w:tcPr>
          <w:p w14:paraId="293AAB5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ACBF2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339B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F03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1100663"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0567B3B7" w14:textId="77777777" w:rsidTr="00B43E5D">
        <w:trPr>
          <w:tblHeader/>
        </w:trPr>
        <w:tc>
          <w:tcPr>
            <w:tcW w:w="0" w:type="auto"/>
            <w:tcBorders>
              <w:bottom w:val="single" w:sz="6" w:space="0" w:color="auto"/>
              <w:right w:val="single" w:sz="6" w:space="0" w:color="auto"/>
            </w:tcBorders>
            <w:vAlign w:val="center"/>
            <w:hideMark/>
          </w:tcPr>
          <w:p w14:paraId="7ED1D6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2E856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3AC0BB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EF26DB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180C3A44" w14:textId="77777777" w:rsidTr="00B43E5D">
        <w:tc>
          <w:tcPr>
            <w:tcW w:w="0" w:type="auto"/>
            <w:tcBorders>
              <w:right w:val="single" w:sz="6" w:space="0" w:color="auto"/>
            </w:tcBorders>
            <w:vAlign w:val="center"/>
            <w:hideMark/>
          </w:tcPr>
          <w:p w14:paraId="766629B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85BB1E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00C4524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0694DD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B43E5D" w:rsidRPr="008C772D" w14:paraId="5D0981FB" w14:textId="77777777" w:rsidTr="00B43E5D">
        <w:tc>
          <w:tcPr>
            <w:tcW w:w="0" w:type="auto"/>
            <w:tcBorders>
              <w:right w:val="single" w:sz="6" w:space="0" w:color="auto"/>
            </w:tcBorders>
            <w:vAlign w:val="center"/>
            <w:hideMark/>
          </w:tcPr>
          <w:p w14:paraId="2823F91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716916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D581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C963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4ED1655" w14:textId="77777777" w:rsidTr="00B43E5D">
        <w:tc>
          <w:tcPr>
            <w:tcW w:w="0" w:type="auto"/>
            <w:tcBorders>
              <w:right w:val="single" w:sz="6" w:space="0" w:color="auto"/>
            </w:tcBorders>
            <w:vAlign w:val="center"/>
            <w:hideMark/>
          </w:tcPr>
          <w:p w14:paraId="50CC72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E5DA6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9D0F4A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04653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167E70FB"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44F3048A" w14:textId="77777777" w:rsidTr="00B43E5D">
        <w:trPr>
          <w:tblHeader/>
        </w:trPr>
        <w:tc>
          <w:tcPr>
            <w:tcW w:w="0" w:type="auto"/>
            <w:tcBorders>
              <w:bottom w:val="single" w:sz="6" w:space="0" w:color="auto"/>
              <w:right w:val="single" w:sz="6" w:space="0" w:color="auto"/>
            </w:tcBorders>
            <w:vAlign w:val="center"/>
            <w:hideMark/>
          </w:tcPr>
          <w:p w14:paraId="0BC1063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0717DB8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94C727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44D075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C4818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07365226" w14:textId="77777777" w:rsidTr="00B43E5D">
        <w:tc>
          <w:tcPr>
            <w:tcW w:w="0" w:type="auto"/>
            <w:tcBorders>
              <w:right w:val="single" w:sz="6" w:space="0" w:color="auto"/>
            </w:tcBorders>
            <w:vAlign w:val="center"/>
            <w:hideMark/>
          </w:tcPr>
          <w:p w14:paraId="3A01F42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015E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679633B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084C1A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A9F95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B43E5D" w:rsidRPr="008C772D" w14:paraId="2F340624" w14:textId="77777777" w:rsidTr="00B43E5D">
        <w:tc>
          <w:tcPr>
            <w:tcW w:w="0" w:type="auto"/>
            <w:tcBorders>
              <w:right w:val="single" w:sz="6" w:space="0" w:color="auto"/>
            </w:tcBorders>
            <w:vAlign w:val="center"/>
            <w:hideMark/>
          </w:tcPr>
          <w:p w14:paraId="49FA33B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E9E473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1E3BF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EE3F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C83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FCCE52B" w14:textId="77777777" w:rsidTr="00B43E5D">
        <w:tc>
          <w:tcPr>
            <w:tcW w:w="0" w:type="auto"/>
            <w:tcBorders>
              <w:right w:val="single" w:sz="6" w:space="0" w:color="auto"/>
            </w:tcBorders>
            <w:vAlign w:val="center"/>
            <w:hideMark/>
          </w:tcPr>
          <w:p w14:paraId="79DC6F6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8AA37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552AAF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6191070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13C88CC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42804B4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5BA0AA98" w14:textId="77777777" w:rsidTr="00B43E5D">
        <w:trPr>
          <w:tblHeader/>
        </w:trPr>
        <w:tc>
          <w:tcPr>
            <w:tcW w:w="0" w:type="auto"/>
            <w:tcBorders>
              <w:bottom w:val="single" w:sz="6" w:space="0" w:color="auto"/>
              <w:right w:val="single" w:sz="6" w:space="0" w:color="auto"/>
            </w:tcBorders>
            <w:vAlign w:val="center"/>
            <w:hideMark/>
          </w:tcPr>
          <w:p w14:paraId="4ED5E16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340B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2DA054E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7AE582F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1DE639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6BE47CA" w14:textId="77777777" w:rsidTr="00B43E5D">
        <w:tc>
          <w:tcPr>
            <w:tcW w:w="0" w:type="auto"/>
            <w:tcBorders>
              <w:right w:val="single" w:sz="6" w:space="0" w:color="auto"/>
            </w:tcBorders>
            <w:vAlign w:val="center"/>
            <w:hideMark/>
          </w:tcPr>
          <w:p w14:paraId="3DBD6F4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76293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BAFD2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7337F3F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4496581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B43E5D" w:rsidRPr="008C772D" w14:paraId="15AE588C" w14:textId="77777777" w:rsidTr="00B43E5D">
        <w:tc>
          <w:tcPr>
            <w:tcW w:w="0" w:type="auto"/>
            <w:tcBorders>
              <w:right w:val="single" w:sz="6" w:space="0" w:color="auto"/>
            </w:tcBorders>
            <w:vAlign w:val="center"/>
            <w:hideMark/>
          </w:tcPr>
          <w:p w14:paraId="5CD4FDA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212DCE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8B0AA4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0C827B3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4BE5A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C879FD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791F4318" w14:textId="77777777" w:rsidTr="00B43E5D">
        <w:trPr>
          <w:tblHeader/>
        </w:trPr>
        <w:tc>
          <w:tcPr>
            <w:tcW w:w="0" w:type="auto"/>
            <w:tcBorders>
              <w:bottom w:val="single" w:sz="6" w:space="0" w:color="auto"/>
              <w:right w:val="single" w:sz="6" w:space="0" w:color="auto"/>
            </w:tcBorders>
            <w:vAlign w:val="center"/>
            <w:hideMark/>
          </w:tcPr>
          <w:p w14:paraId="5A0AEE2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05FA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0B969A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041683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6ECE3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409DF716" w14:textId="77777777" w:rsidTr="00B43E5D">
        <w:tc>
          <w:tcPr>
            <w:tcW w:w="0" w:type="auto"/>
            <w:tcBorders>
              <w:right w:val="single" w:sz="6" w:space="0" w:color="auto"/>
            </w:tcBorders>
            <w:vAlign w:val="center"/>
            <w:hideMark/>
          </w:tcPr>
          <w:p w14:paraId="3F5DE86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0AA8F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7A4CABF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6A6E60D2"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78551C0"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5F2F08E" w14:textId="77777777" w:rsidTr="00B43E5D">
        <w:tc>
          <w:tcPr>
            <w:tcW w:w="0" w:type="auto"/>
            <w:tcBorders>
              <w:right w:val="single" w:sz="6" w:space="0" w:color="auto"/>
            </w:tcBorders>
            <w:vAlign w:val="center"/>
            <w:hideMark/>
          </w:tcPr>
          <w:p w14:paraId="071CD3A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7F033C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5500885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107BE427"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BEC5E84"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17D31201" w14:textId="77777777" w:rsidTr="00B43E5D">
        <w:tc>
          <w:tcPr>
            <w:tcW w:w="0" w:type="auto"/>
            <w:tcBorders>
              <w:right w:val="single" w:sz="6" w:space="0" w:color="auto"/>
            </w:tcBorders>
            <w:vAlign w:val="center"/>
            <w:hideMark/>
          </w:tcPr>
          <w:p w14:paraId="4403422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C0D2EA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30C392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E2115D"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0C10469" w14:textId="77777777" w:rsidR="00B43E5D" w:rsidRPr="008C772D" w:rsidRDefault="00B43E5D" w:rsidP="007F2935">
            <w:pPr>
              <w:spacing w:line="240" w:lineRule="auto"/>
              <w:rPr>
                <w:rFonts w:asciiTheme="majorBidi" w:hAnsiTheme="majorBidi" w:cstheme="majorBidi"/>
                <w:sz w:val="24"/>
                <w:szCs w:val="24"/>
              </w:rPr>
            </w:pPr>
          </w:p>
        </w:tc>
      </w:tr>
    </w:tbl>
    <w:p w14:paraId="17666C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27E209DA" w14:textId="77777777" w:rsidTr="00B43E5D">
        <w:trPr>
          <w:tblHeader/>
        </w:trPr>
        <w:tc>
          <w:tcPr>
            <w:tcW w:w="0" w:type="auto"/>
            <w:tcBorders>
              <w:bottom w:val="single" w:sz="6" w:space="0" w:color="auto"/>
              <w:right w:val="single" w:sz="6" w:space="0" w:color="auto"/>
            </w:tcBorders>
            <w:vAlign w:val="center"/>
            <w:hideMark/>
          </w:tcPr>
          <w:p w14:paraId="4F58B2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8B2D33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F5DDDE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F173A4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6924126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5C07AA82" w14:textId="77777777" w:rsidTr="00B43E5D">
        <w:tc>
          <w:tcPr>
            <w:tcW w:w="0" w:type="auto"/>
            <w:tcBorders>
              <w:right w:val="single" w:sz="6" w:space="0" w:color="auto"/>
            </w:tcBorders>
            <w:vAlign w:val="center"/>
            <w:hideMark/>
          </w:tcPr>
          <w:p w14:paraId="25A0B84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1CA4B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68C2C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13ECF5B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049B7C9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B43E5D" w:rsidRPr="008C772D" w14:paraId="69389975" w14:textId="77777777" w:rsidTr="00B43E5D">
        <w:tc>
          <w:tcPr>
            <w:tcW w:w="0" w:type="auto"/>
            <w:tcBorders>
              <w:right w:val="single" w:sz="6" w:space="0" w:color="auto"/>
            </w:tcBorders>
            <w:vAlign w:val="center"/>
            <w:hideMark/>
          </w:tcPr>
          <w:p w14:paraId="2D252E8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676705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8C1AE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93D066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052B4D1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FD7E7FC" w14:textId="77777777" w:rsidTr="00B43E5D">
        <w:tc>
          <w:tcPr>
            <w:tcW w:w="0" w:type="auto"/>
            <w:tcBorders>
              <w:right w:val="single" w:sz="6" w:space="0" w:color="auto"/>
            </w:tcBorders>
            <w:vAlign w:val="center"/>
            <w:hideMark/>
          </w:tcPr>
          <w:p w14:paraId="3B64094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7C3BD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7B5294D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A24B0C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C9EB6C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8EB7EA6"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74B3FE6C" w14:textId="77777777" w:rsidTr="00B43E5D">
        <w:trPr>
          <w:tblHeader/>
        </w:trPr>
        <w:tc>
          <w:tcPr>
            <w:tcW w:w="0" w:type="auto"/>
            <w:tcBorders>
              <w:bottom w:val="single" w:sz="6" w:space="0" w:color="auto"/>
              <w:right w:val="single" w:sz="6" w:space="0" w:color="auto"/>
            </w:tcBorders>
            <w:vAlign w:val="center"/>
            <w:hideMark/>
          </w:tcPr>
          <w:p w14:paraId="6D66607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B8EF3D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62C83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242A0DC4" w14:textId="77777777" w:rsidTr="00B43E5D">
        <w:tc>
          <w:tcPr>
            <w:tcW w:w="0" w:type="auto"/>
            <w:tcBorders>
              <w:right w:val="single" w:sz="6" w:space="0" w:color="auto"/>
            </w:tcBorders>
            <w:vAlign w:val="center"/>
            <w:hideMark/>
          </w:tcPr>
          <w:p w14:paraId="38345CB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586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5986D1C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B43E5D" w:rsidRPr="008C772D" w14:paraId="075E1700" w14:textId="77777777" w:rsidTr="00B43E5D">
        <w:tc>
          <w:tcPr>
            <w:tcW w:w="0" w:type="auto"/>
            <w:tcBorders>
              <w:right w:val="single" w:sz="6" w:space="0" w:color="auto"/>
            </w:tcBorders>
            <w:vAlign w:val="center"/>
            <w:hideMark/>
          </w:tcPr>
          <w:p w14:paraId="7C5EEF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1985E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2B34103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FA4FD64"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3E4C65C1" w14:textId="77777777" w:rsidTr="00B43E5D">
        <w:tc>
          <w:tcPr>
            <w:tcW w:w="0" w:type="auto"/>
            <w:shd w:val="clear" w:color="auto" w:fill="auto"/>
            <w:vAlign w:val="center"/>
            <w:hideMark/>
          </w:tcPr>
          <w:p w14:paraId="3799CD7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26CAD9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B43E5D" w:rsidRPr="008C772D" w14:paraId="1D9B6EF2" w14:textId="77777777" w:rsidTr="00B43E5D">
        <w:tc>
          <w:tcPr>
            <w:tcW w:w="0" w:type="auto"/>
            <w:shd w:val="clear" w:color="auto" w:fill="auto"/>
            <w:vAlign w:val="center"/>
            <w:hideMark/>
          </w:tcPr>
          <w:p w14:paraId="13E8662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5A45D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B43E5D" w:rsidRPr="008C772D" w14:paraId="774AB9ED" w14:textId="77777777" w:rsidTr="00B43E5D">
        <w:tc>
          <w:tcPr>
            <w:tcW w:w="0" w:type="auto"/>
            <w:shd w:val="clear" w:color="auto" w:fill="auto"/>
            <w:vAlign w:val="center"/>
            <w:hideMark/>
          </w:tcPr>
          <w:p w14:paraId="6EFC00F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54BD25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3078711C" w14:textId="77777777" w:rsidTr="00B43E5D">
        <w:tc>
          <w:tcPr>
            <w:tcW w:w="0" w:type="auto"/>
            <w:shd w:val="clear" w:color="auto" w:fill="auto"/>
            <w:vAlign w:val="center"/>
            <w:hideMark/>
          </w:tcPr>
          <w:p w14:paraId="08CBA35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Total:</w:t>
            </w:r>
          </w:p>
        </w:tc>
        <w:tc>
          <w:tcPr>
            <w:tcW w:w="0" w:type="auto"/>
            <w:shd w:val="clear" w:color="auto" w:fill="auto"/>
            <w:tcMar>
              <w:top w:w="15" w:type="dxa"/>
              <w:left w:w="140" w:type="dxa"/>
              <w:bottom w:w="15" w:type="dxa"/>
              <w:right w:w="140" w:type="dxa"/>
            </w:tcMar>
            <w:vAlign w:val="center"/>
            <w:hideMark/>
          </w:tcPr>
          <w:p w14:paraId="074656B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74A84AE5" w14:textId="3BEA59F8" w:rsidR="00B43E5D" w:rsidRPr="008C772D" w:rsidRDefault="00B43E5D" w:rsidP="007F2935">
      <w:pPr>
        <w:spacing w:line="240" w:lineRule="auto"/>
        <w:rPr>
          <w:rFonts w:asciiTheme="majorBidi" w:hAnsiTheme="majorBidi" w:cstheme="majorBidi"/>
          <w:sz w:val="24"/>
          <w:szCs w:val="24"/>
          <w:rtl/>
          <w:lang w:bidi="ar-SY"/>
        </w:rPr>
      </w:pPr>
    </w:p>
    <w:p w14:paraId="3A30013A" w14:textId="77777777" w:rsidR="00B43E5D" w:rsidRPr="008C772D" w:rsidRDefault="00B43E5D" w:rsidP="007F2935">
      <w:pPr>
        <w:spacing w:line="240" w:lineRule="auto"/>
        <w:rPr>
          <w:rFonts w:asciiTheme="majorBidi" w:hAnsiTheme="majorBidi" w:cstheme="majorBidi"/>
          <w:sz w:val="24"/>
          <w:szCs w:val="24"/>
          <w:rtl/>
          <w:lang w:bidi="ar-SY"/>
        </w:rPr>
        <w:sectPr w:rsidR="00B43E5D" w:rsidRPr="008C772D" w:rsidSect="007F2935">
          <w:pgSz w:w="12240" w:h="15840"/>
          <w:pgMar w:top="1440" w:right="1440" w:bottom="1440" w:left="1440" w:header="720" w:footer="720" w:gutter="0"/>
          <w:cols w:space="720"/>
          <w:docGrid w:linePitch="360"/>
        </w:sectPr>
      </w:pPr>
    </w:p>
    <w:p w14:paraId="288A478D" w14:textId="6FAC2DDD" w:rsidR="00B43E5D" w:rsidRPr="008C772D" w:rsidRDefault="00B43E5D" w:rsidP="00322A29">
      <w:pPr>
        <w:pStyle w:val="2"/>
        <w:rPr>
          <w:rtl/>
          <w:lang w:bidi="ar-SY"/>
        </w:rPr>
      </w:pPr>
      <w:bookmarkStart w:id="140" w:name="_Toc223800619"/>
      <w:r w:rsidRPr="008C772D">
        <w:rPr>
          <w:rtl/>
          <w:lang w:bidi="ar-SY"/>
        </w:rPr>
        <w:lastRenderedPageBreak/>
        <w:t xml:space="preserve">الملحق </w:t>
      </w:r>
      <w:r w:rsidR="00AF5A45">
        <w:rPr>
          <w:rFonts w:hint="cs"/>
          <w:rtl/>
          <w:lang w:bidi="ar-SY"/>
        </w:rPr>
        <w:t>(</w:t>
      </w:r>
      <w:r w:rsidR="005C62AF">
        <w:rPr>
          <w:rFonts w:hint="cs"/>
          <w:rtl/>
          <w:lang w:bidi="ar-SY"/>
        </w:rPr>
        <w:t>5</w:t>
      </w:r>
      <w:r w:rsidR="00AF5A45">
        <w:rPr>
          <w:rFonts w:hint="cs"/>
          <w:rtl/>
          <w:lang w:bidi="ar-SY"/>
        </w:rPr>
        <w:t>)</w:t>
      </w:r>
      <w:r w:rsidRPr="008C772D">
        <w:rPr>
          <w:rtl/>
          <w:lang w:bidi="ar-SY"/>
        </w:rPr>
        <w:t>: ملاءمة النموذج الثاني:</w:t>
      </w:r>
      <w:bookmarkEnd w:id="140"/>
    </w:p>
    <w:p w14:paraId="2C8C5B6F" w14:textId="77777777" w:rsidR="00B43E5D" w:rsidRPr="00AF5A45"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Model Fit Summary</w:t>
      </w:r>
    </w:p>
    <w:p w14:paraId="1F9C776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B43E5D" w:rsidRPr="008C772D" w14:paraId="2794F9E5" w14:textId="77777777" w:rsidTr="00B43E5D">
        <w:trPr>
          <w:tblHeader/>
        </w:trPr>
        <w:tc>
          <w:tcPr>
            <w:tcW w:w="0" w:type="auto"/>
            <w:tcBorders>
              <w:bottom w:val="single" w:sz="6" w:space="0" w:color="auto"/>
              <w:right w:val="single" w:sz="6" w:space="0" w:color="auto"/>
            </w:tcBorders>
            <w:vAlign w:val="center"/>
            <w:hideMark/>
          </w:tcPr>
          <w:p w14:paraId="509CB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8349F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5E00D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F81B89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2E92A3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4A9A96B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B43E5D" w:rsidRPr="008C772D" w14:paraId="71818E26" w14:textId="77777777" w:rsidTr="00B43E5D">
        <w:tc>
          <w:tcPr>
            <w:tcW w:w="0" w:type="auto"/>
            <w:tcBorders>
              <w:right w:val="single" w:sz="6" w:space="0" w:color="auto"/>
            </w:tcBorders>
            <w:vAlign w:val="center"/>
            <w:hideMark/>
          </w:tcPr>
          <w:p w14:paraId="194392F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06AFB1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332F222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3F187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99ACB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6B82B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B43E5D" w:rsidRPr="008C772D" w14:paraId="1DA5C3BD" w14:textId="77777777" w:rsidTr="00B43E5D">
        <w:tc>
          <w:tcPr>
            <w:tcW w:w="0" w:type="auto"/>
            <w:tcBorders>
              <w:right w:val="single" w:sz="6" w:space="0" w:color="auto"/>
            </w:tcBorders>
            <w:vAlign w:val="center"/>
            <w:hideMark/>
          </w:tcPr>
          <w:p w14:paraId="12373D7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C3D0FB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7D90960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D86D6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3FE8C5D4"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5FFA3A91"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D6BD99D" w14:textId="77777777" w:rsidTr="00B43E5D">
        <w:tc>
          <w:tcPr>
            <w:tcW w:w="0" w:type="auto"/>
            <w:tcBorders>
              <w:right w:val="single" w:sz="6" w:space="0" w:color="auto"/>
            </w:tcBorders>
            <w:vAlign w:val="center"/>
            <w:hideMark/>
          </w:tcPr>
          <w:p w14:paraId="7B52F5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8950FE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98ECB5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061B56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61C8649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C8979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1D88358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B43E5D" w:rsidRPr="008C772D" w14:paraId="5C3DC32C" w14:textId="77777777" w:rsidTr="00B43E5D">
        <w:trPr>
          <w:tblHeader/>
        </w:trPr>
        <w:tc>
          <w:tcPr>
            <w:tcW w:w="0" w:type="auto"/>
            <w:tcBorders>
              <w:bottom w:val="single" w:sz="6" w:space="0" w:color="auto"/>
              <w:right w:val="single" w:sz="6" w:space="0" w:color="auto"/>
            </w:tcBorders>
            <w:vAlign w:val="center"/>
            <w:hideMark/>
          </w:tcPr>
          <w:p w14:paraId="0D7944B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04D284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2B0FB7F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51135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5047153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5206718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B43E5D" w:rsidRPr="008C772D" w14:paraId="1D17E425" w14:textId="77777777" w:rsidTr="00B43E5D">
        <w:tc>
          <w:tcPr>
            <w:tcW w:w="0" w:type="auto"/>
            <w:tcBorders>
              <w:right w:val="single" w:sz="6" w:space="0" w:color="auto"/>
            </w:tcBorders>
            <w:vAlign w:val="center"/>
            <w:hideMark/>
          </w:tcPr>
          <w:p w14:paraId="4875503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7942B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A5674B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11C883C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474F17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561341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B43E5D" w:rsidRPr="008C772D" w14:paraId="33A4F2B5" w14:textId="77777777" w:rsidTr="00B43E5D">
        <w:tc>
          <w:tcPr>
            <w:tcW w:w="0" w:type="auto"/>
            <w:tcBorders>
              <w:right w:val="single" w:sz="6" w:space="0" w:color="auto"/>
            </w:tcBorders>
            <w:vAlign w:val="center"/>
            <w:hideMark/>
          </w:tcPr>
          <w:p w14:paraId="3898231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F87771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F13EC5"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01DDF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6AE0541" w14:textId="77777777" w:rsidR="00B43E5D" w:rsidRPr="008C772D" w:rsidRDefault="00B43E5D"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0C805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693008BB" w14:textId="77777777" w:rsidTr="00B43E5D">
        <w:tc>
          <w:tcPr>
            <w:tcW w:w="0" w:type="auto"/>
            <w:tcBorders>
              <w:right w:val="single" w:sz="6" w:space="0" w:color="auto"/>
            </w:tcBorders>
            <w:vAlign w:val="center"/>
            <w:hideMark/>
          </w:tcPr>
          <w:p w14:paraId="59FFE6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946AA5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01408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14E64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372A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E285B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2CBCC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B43E5D" w:rsidRPr="008C772D" w14:paraId="7976A9B9" w14:textId="77777777" w:rsidTr="00B43E5D">
        <w:trPr>
          <w:tblHeader/>
        </w:trPr>
        <w:tc>
          <w:tcPr>
            <w:tcW w:w="0" w:type="auto"/>
            <w:tcBorders>
              <w:bottom w:val="single" w:sz="6" w:space="0" w:color="auto"/>
              <w:right w:val="single" w:sz="6" w:space="0" w:color="auto"/>
            </w:tcBorders>
            <w:vAlign w:val="center"/>
            <w:hideMark/>
          </w:tcPr>
          <w:p w14:paraId="0F73C05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6A60E7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B869F3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4695BCB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B43E5D" w:rsidRPr="008C772D" w14:paraId="0945893E" w14:textId="77777777" w:rsidTr="00B43E5D">
        <w:tc>
          <w:tcPr>
            <w:tcW w:w="0" w:type="auto"/>
            <w:tcBorders>
              <w:right w:val="single" w:sz="6" w:space="0" w:color="auto"/>
            </w:tcBorders>
            <w:vAlign w:val="center"/>
            <w:hideMark/>
          </w:tcPr>
          <w:p w14:paraId="585A23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5056B9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0BFE4B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359752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B43E5D" w:rsidRPr="008C772D" w14:paraId="61C08A2B" w14:textId="77777777" w:rsidTr="00B43E5D">
        <w:tc>
          <w:tcPr>
            <w:tcW w:w="0" w:type="auto"/>
            <w:tcBorders>
              <w:right w:val="single" w:sz="6" w:space="0" w:color="auto"/>
            </w:tcBorders>
            <w:vAlign w:val="center"/>
            <w:hideMark/>
          </w:tcPr>
          <w:p w14:paraId="4BAEC99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789D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70E4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2A9C7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5AC9D583" w14:textId="77777777" w:rsidTr="00B43E5D">
        <w:tc>
          <w:tcPr>
            <w:tcW w:w="0" w:type="auto"/>
            <w:tcBorders>
              <w:right w:val="single" w:sz="6" w:space="0" w:color="auto"/>
            </w:tcBorders>
            <w:vAlign w:val="center"/>
            <w:hideMark/>
          </w:tcPr>
          <w:p w14:paraId="32817B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C7620D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AD69D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A65A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C10DE6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B43E5D" w:rsidRPr="008C772D" w14:paraId="74460472" w14:textId="77777777" w:rsidTr="00B43E5D">
        <w:trPr>
          <w:tblHeader/>
        </w:trPr>
        <w:tc>
          <w:tcPr>
            <w:tcW w:w="0" w:type="auto"/>
            <w:tcBorders>
              <w:bottom w:val="single" w:sz="6" w:space="0" w:color="auto"/>
              <w:right w:val="single" w:sz="6" w:space="0" w:color="auto"/>
            </w:tcBorders>
            <w:vAlign w:val="center"/>
            <w:hideMark/>
          </w:tcPr>
          <w:p w14:paraId="7E2FF64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07966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6B219F1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3E145F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31C5FB55" w14:textId="77777777" w:rsidTr="00B43E5D">
        <w:tc>
          <w:tcPr>
            <w:tcW w:w="0" w:type="auto"/>
            <w:tcBorders>
              <w:right w:val="single" w:sz="6" w:space="0" w:color="auto"/>
            </w:tcBorders>
            <w:vAlign w:val="center"/>
            <w:hideMark/>
          </w:tcPr>
          <w:p w14:paraId="3D2582F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31D6F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7B542F6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67AB4D6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B43E5D" w:rsidRPr="008C772D" w14:paraId="23284F18" w14:textId="77777777" w:rsidTr="00B43E5D">
        <w:tc>
          <w:tcPr>
            <w:tcW w:w="0" w:type="auto"/>
            <w:tcBorders>
              <w:right w:val="single" w:sz="6" w:space="0" w:color="auto"/>
            </w:tcBorders>
            <w:vAlign w:val="center"/>
            <w:hideMark/>
          </w:tcPr>
          <w:p w14:paraId="1347B03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03FF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EEBB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25EE00"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0B7325FD" w14:textId="77777777" w:rsidTr="00B43E5D">
        <w:tc>
          <w:tcPr>
            <w:tcW w:w="0" w:type="auto"/>
            <w:tcBorders>
              <w:right w:val="single" w:sz="6" w:space="0" w:color="auto"/>
            </w:tcBorders>
            <w:vAlign w:val="center"/>
            <w:hideMark/>
          </w:tcPr>
          <w:p w14:paraId="5C6EFE1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915D4C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590A0C6"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87494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B8502B2"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B43E5D" w:rsidRPr="008C772D" w14:paraId="144BC7D2" w14:textId="77777777" w:rsidTr="00B43E5D">
        <w:trPr>
          <w:tblHeader/>
        </w:trPr>
        <w:tc>
          <w:tcPr>
            <w:tcW w:w="0" w:type="auto"/>
            <w:tcBorders>
              <w:bottom w:val="single" w:sz="6" w:space="0" w:color="auto"/>
              <w:right w:val="single" w:sz="6" w:space="0" w:color="auto"/>
            </w:tcBorders>
            <w:vAlign w:val="center"/>
            <w:hideMark/>
          </w:tcPr>
          <w:p w14:paraId="18C551D0"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64E068A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01BFB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1C9BA4F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A14354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B43E5D" w:rsidRPr="008C772D" w14:paraId="6F61A927" w14:textId="77777777" w:rsidTr="00B43E5D">
        <w:tc>
          <w:tcPr>
            <w:tcW w:w="0" w:type="auto"/>
            <w:tcBorders>
              <w:right w:val="single" w:sz="6" w:space="0" w:color="auto"/>
            </w:tcBorders>
            <w:vAlign w:val="center"/>
            <w:hideMark/>
          </w:tcPr>
          <w:p w14:paraId="3A3D888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5AB503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783188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1F5BED7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24B2833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B43E5D" w:rsidRPr="008C772D" w14:paraId="19D9562B" w14:textId="77777777" w:rsidTr="00B43E5D">
        <w:tc>
          <w:tcPr>
            <w:tcW w:w="0" w:type="auto"/>
            <w:tcBorders>
              <w:right w:val="single" w:sz="6" w:space="0" w:color="auto"/>
            </w:tcBorders>
            <w:vAlign w:val="center"/>
            <w:hideMark/>
          </w:tcPr>
          <w:p w14:paraId="10A32FE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F70CE8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B04B0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3AABD9"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DF840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6D594638" w14:textId="77777777" w:rsidTr="00B43E5D">
        <w:tc>
          <w:tcPr>
            <w:tcW w:w="0" w:type="auto"/>
            <w:tcBorders>
              <w:right w:val="single" w:sz="6" w:space="0" w:color="auto"/>
            </w:tcBorders>
            <w:vAlign w:val="center"/>
            <w:hideMark/>
          </w:tcPr>
          <w:p w14:paraId="41CB5DA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D3BCB3"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2FADAA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0CA3C27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167273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4E7C43D"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B43E5D" w:rsidRPr="008C772D" w14:paraId="2B93A3E6" w14:textId="77777777" w:rsidTr="00B43E5D">
        <w:trPr>
          <w:tblHeader/>
        </w:trPr>
        <w:tc>
          <w:tcPr>
            <w:tcW w:w="0" w:type="auto"/>
            <w:tcBorders>
              <w:bottom w:val="single" w:sz="6" w:space="0" w:color="auto"/>
              <w:right w:val="single" w:sz="6" w:space="0" w:color="auto"/>
            </w:tcBorders>
            <w:vAlign w:val="center"/>
            <w:hideMark/>
          </w:tcPr>
          <w:p w14:paraId="1A601AC6"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EFE3C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550194C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8B516D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63934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B43E5D" w:rsidRPr="008C772D" w14:paraId="5806FACB" w14:textId="77777777" w:rsidTr="00B43E5D">
        <w:tc>
          <w:tcPr>
            <w:tcW w:w="0" w:type="auto"/>
            <w:tcBorders>
              <w:right w:val="single" w:sz="6" w:space="0" w:color="auto"/>
            </w:tcBorders>
            <w:vAlign w:val="center"/>
            <w:hideMark/>
          </w:tcPr>
          <w:p w14:paraId="5A038A9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4E7B89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8A2340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1B1E37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006FB1D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B43E5D" w:rsidRPr="008C772D" w14:paraId="1C0AE69C" w14:textId="77777777" w:rsidTr="00B43E5D">
        <w:tc>
          <w:tcPr>
            <w:tcW w:w="0" w:type="auto"/>
            <w:tcBorders>
              <w:right w:val="single" w:sz="6" w:space="0" w:color="auto"/>
            </w:tcBorders>
            <w:vAlign w:val="center"/>
            <w:hideMark/>
          </w:tcPr>
          <w:p w14:paraId="1ED02E9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3982AE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FB3984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57E6590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AF31F7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93DA1FF"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B43E5D" w:rsidRPr="008C772D" w14:paraId="197D4D98" w14:textId="77777777" w:rsidTr="00B43E5D">
        <w:trPr>
          <w:tblHeader/>
        </w:trPr>
        <w:tc>
          <w:tcPr>
            <w:tcW w:w="0" w:type="auto"/>
            <w:tcBorders>
              <w:bottom w:val="single" w:sz="6" w:space="0" w:color="auto"/>
              <w:right w:val="single" w:sz="6" w:space="0" w:color="auto"/>
            </w:tcBorders>
            <w:vAlign w:val="center"/>
            <w:hideMark/>
          </w:tcPr>
          <w:p w14:paraId="7C7C9DB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BC16ED"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1C876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32642AD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47CCDE6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B43E5D" w:rsidRPr="008C772D" w14:paraId="5FC8C7E4" w14:textId="77777777" w:rsidTr="00B43E5D">
        <w:tc>
          <w:tcPr>
            <w:tcW w:w="0" w:type="auto"/>
            <w:tcBorders>
              <w:right w:val="single" w:sz="6" w:space="0" w:color="auto"/>
            </w:tcBorders>
            <w:vAlign w:val="center"/>
            <w:hideMark/>
          </w:tcPr>
          <w:p w14:paraId="771685D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618E60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743DE72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05DA5F26"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2580F878"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366B5AC7" w14:textId="77777777" w:rsidTr="00B43E5D">
        <w:tc>
          <w:tcPr>
            <w:tcW w:w="0" w:type="auto"/>
            <w:tcBorders>
              <w:right w:val="single" w:sz="6" w:space="0" w:color="auto"/>
            </w:tcBorders>
            <w:vAlign w:val="center"/>
            <w:hideMark/>
          </w:tcPr>
          <w:p w14:paraId="34A96DC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2E5B0C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20BCA12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7F805373"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790E58A3" w14:textId="77777777" w:rsidR="00B43E5D" w:rsidRPr="008C772D" w:rsidRDefault="00B43E5D" w:rsidP="007F2935">
            <w:pPr>
              <w:spacing w:line="240" w:lineRule="auto"/>
              <w:rPr>
                <w:rFonts w:asciiTheme="majorBidi" w:hAnsiTheme="majorBidi" w:cstheme="majorBidi"/>
                <w:sz w:val="24"/>
                <w:szCs w:val="24"/>
              </w:rPr>
            </w:pPr>
          </w:p>
        </w:tc>
      </w:tr>
      <w:tr w:rsidR="00B43E5D" w:rsidRPr="008C772D" w14:paraId="24780D8E" w14:textId="77777777" w:rsidTr="00B43E5D">
        <w:tc>
          <w:tcPr>
            <w:tcW w:w="0" w:type="auto"/>
            <w:tcBorders>
              <w:right w:val="single" w:sz="6" w:space="0" w:color="auto"/>
            </w:tcBorders>
            <w:vAlign w:val="center"/>
            <w:hideMark/>
          </w:tcPr>
          <w:p w14:paraId="4F865DFB"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0D0504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02A4BBC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04C501F0" w14:textId="77777777" w:rsidR="00B43E5D" w:rsidRPr="008C772D" w:rsidRDefault="00B43E5D" w:rsidP="007F2935">
            <w:pPr>
              <w:spacing w:line="240" w:lineRule="auto"/>
              <w:rPr>
                <w:rFonts w:asciiTheme="majorBidi" w:hAnsiTheme="majorBidi" w:cstheme="majorBidi"/>
                <w:sz w:val="24"/>
                <w:szCs w:val="24"/>
              </w:rPr>
            </w:pPr>
          </w:p>
        </w:tc>
        <w:tc>
          <w:tcPr>
            <w:tcW w:w="0" w:type="auto"/>
            <w:vAlign w:val="center"/>
            <w:hideMark/>
          </w:tcPr>
          <w:p w14:paraId="14E80798" w14:textId="77777777" w:rsidR="00B43E5D" w:rsidRPr="008C772D" w:rsidRDefault="00B43E5D" w:rsidP="007F2935">
            <w:pPr>
              <w:spacing w:line="240" w:lineRule="auto"/>
              <w:rPr>
                <w:rFonts w:asciiTheme="majorBidi" w:hAnsiTheme="majorBidi" w:cstheme="majorBidi"/>
                <w:sz w:val="24"/>
                <w:szCs w:val="24"/>
              </w:rPr>
            </w:pPr>
          </w:p>
        </w:tc>
      </w:tr>
    </w:tbl>
    <w:p w14:paraId="2CACC5C9"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B43E5D" w:rsidRPr="008C772D" w14:paraId="0BE5B455" w14:textId="77777777" w:rsidTr="00B43E5D">
        <w:trPr>
          <w:tblHeader/>
        </w:trPr>
        <w:tc>
          <w:tcPr>
            <w:tcW w:w="0" w:type="auto"/>
            <w:tcBorders>
              <w:bottom w:val="single" w:sz="6" w:space="0" w:color="auto"/>
              <w:right w:val="single" w:sz="6" w:space="0" w:color="auto"/>
            </w:tcBorders>
            <w:vAlign w:val="center"/>
            <w:hideMark/>
          </w:tcPr>
          <w:p w14:paraId="7B2C6CE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5A9093"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176957E8"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F5E268A"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9F94C0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B43E5D" w:rsidRPr="008C772D" w14:paraId="27D40ED8" w14:textId="77777777" w:rsidTr="00B43E5D">
        <w:tc>
          <w:tcPr>
            <w:tcW w:w="0" w:type="auto"/>
            <w:tcBorders>
              <w:right w:val="single" w:sz="6" w:space="0" w:color="auto"/>
            </w:tcBorders>
            <w:vAlign w:val="center"/>
            <w:hideMark/>
          </w:tcPr>
          <w:p w14:paraId="0643DEE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4CBC67E"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488AC9E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0F70A61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FA1A8C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B43E5D" w:rsidRPr="008C772D" w14:paraId="297B17A2" w14:textId="77777777" w:rsidTr="00B43E5D">
        <w:tc>
          <w:tcPr>
            <w:tcW w:w="0" w:type="auto"/>
            <w:tcBorders>
              <w:right w:val="single" w:sz="6" w:space="0" w:color="auto"/>
            </w:tcBorders>
            <w:vAlign w:val="center"/>
            <w:hideMark/>
          </w:tcPr>
          <w:p w14:paraId="0D4A2B65"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16F7AA2"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5CC09AD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4017CBA"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81ADC1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B43E5D" w:rsidRPr="008C772D" w14:paraId="4767C1EC" w14:textId="77777777" w:rsidTr="00B43E5D">
        <w:tc>
          <w:tcPr>
            <w:tcW w:w="0" w:type="auto"/>
            <w:tcBorders>
              <w:right w:val="single" w:sz="6" w:space="0" w:color="auto"/>
            </w:tcBorders>
            <w:vAlign w:val="center"/>
            <w:hideMark/>
          </w:tcPr>
          <w:p w14:paraId="7246662F"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1CB0C18"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59BA14D"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2E87E3B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2E38783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72875791" w14:textId="77777777" w:rsidR="00B43E5D" w:rsidRPr="008C772D" w:rsidRDefault="00B43E5D"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B43E5D" w:rsidRPr="008C772D" w14:paraId="1D65FA41" w14:textId="77777777" w:rsidTr="00B43E5D">
        <w:trPr>
          <w:tblHeader/>
        </w:trPr>
        <w:tc>
          <w:tcPr>
            <w:tcW w:w="0" w:type="auto"/>
            <w:tcBorders>
              <w:bottom w:val="single" w:sz="6" w:space="0" w:color="auto"/>
              <w:right w:val="single" w:sz="6" w:space="0" w:color="auto"/>
            </w:tcBorders>
            <w:vAlign w:val="center"/>
            <w:hideMark/>
          </w:tcPr>
          <w:p w14:paraId="4D3757E7"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F34071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A00025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B43E5D" w:rsidRPr="008C772D" w14:paraId="1D4E44F8" w14:textId="77777777" w:rsidTr="00B43E5D">
        <w:tc>
          <w:tcPr>
            <w:tcW w:w="0" w:type="auto"/>
            <w:tcBorders>
              <w:right w:val="single" w:sz="6" w:space="0" w:color="auto"/>
            </w:tcBorders>
            <w:vAlign w:val="center"/>
            <w:hideMark/>
          </w:tcPr>
          <w:p w14:paraId="6C3E49C1"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CA06F85"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21E30547"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B43E5D" w:rsidRPr="008C772D" w14:paraId="0D19286F" w14:textId="77777777" w:rsidTr="00B43E5D">
        <w:tc>
          <w:tcPr>
            <w:tcW w:w="0" w:type="auto"/>
            <w:tcBorders>
              <w:right w:val="single" w:sz="6" w:space="0" w:color="auto"/>
            </w:tcBorders>
            <w:vAlign w:val="center"/>
            <w:hideMark/>
          </w:tcPr>
          <w:p w14:paraId="5EB89F34"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BC0882C"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5434EA9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1930E1EC" w14:textId="77777777" w:rsidR="00B43E5D" w:rsidRPr="008C772D" w:rsidRDefault="00B43E5D"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B43E5D" w:rsidRPr="008C772D" w14:paraId="22C5F3C2" w14:textId="77777777" w:rsidTr="00B43E5D">
        <w:tc>
          <w:tcPr>
            <w:tcW w:w="0" w:type="auto"/>
            <w:shd w:val="clear" w:color="auto" w:fill="auto"/>
            <w:vAlign w:val="center"/>
            <w:hideMark/>
          </w:tcPr>
          <w:p w14:paraId="0357EC09"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F06CBD1"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B43E5D" w:rsidRPr="008C772D" w14:paraId="5EC589C2" w14:textId="77777777" w:rsidTr="00B43E5D">
        <w:tc>
          <w:tcPr>
            <w:tcW w:w="0" w:type="auto"/>
            <w:shd w:val="clear" w:color="auto" w:fill="auto"/>
            <w:vAlign w:val="center"/>
            <w:hideMark/>
          </w:tcPr>
          <w:p w14:paraId="1F25235C"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6ECA37A4"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B43E5D" w:rsidRPr="008C772D" w14:paraId="397447EC" w14:textId="77777777" w:rsidTr="00B43E5D">
        <w:tc>
          <w:tcPr>
            <w:tcW w:w="0" w:type="auto"/>
            <w:shd w:val="clear" w:color="auto" w:fill="auto"/>
            <w:vAlign w:val="center"/>
            <w:hideMark/>
          </w:tcPr>
          <w:p w14:paraId="5B42C8FE"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25993B"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B43E5D" w:rsidRPr="008C772D" w14:paraId="489A2F6E" w14:textId="77777777" w:rsidTr="00B43E5D">
        <w:tc>
          <w:tcPr>
            <w:tcW w:w="0" w:type="auto"/>
            <w:shd w:val="clear" w:color="auto" w:fill="auto"/>
            <w:vAlign w:val="center"/>
            <w:hideMark/>
          </w:tcPr>
          <w:p w14:paraId="3CF7FA42" w14:textId="77777777" w:rsidR="00B43E5D" w:rsidRPr="008C772D" w:rsidRDefault="00B43E5D"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Total:</w:t>
            </w:r>
          </w:p>
        </w:tc>
        <w:tc>
          <w:tcPr>
            <w:tcW w:w="0" w:type="auto"/>
            <w:shd w:val="clear" w:color="auto" w:fill="auto"/>
            <w:tcMar>
              <w:top w:w="15" w:type="dxa"/>
              <w:left w:w="140" w:type="dxa"/>
              <w:bottom w:w="15" w:type="dxa"/>
              <w:right w:w="140" w:type="dxa"/>
            </w:tcMar>
            <w:vAlign w:val="center"/>
            <w:hideMark/>
          </w:tcPr>
          <w:p w14:paraId="1048816F" w14:textId="77777777" w:rsidR="00B43E5D" w:rsidRPr="008C772D" w:rsidRDefault="00B43E5D"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1C1B7EF1" w14:textId="4CB1F763" w:rsidR="00B43E5D" w:rsidRPr="008C772D" w:rsidRDefault="00B43E5D" w:rsidP="007F2935">
      <w:pPr>
        <w:spacing w:line="240" w:lineRule="auto"/>
        <w:rPr>
          <w:rFonts w:asciiTheme="majorBidi" w:hAnsiTheme="majorBidi" w:cstheme="majorBidi"/>
          <w:sz w:val="24"/>
          <w:szCs w:val="24"/>
          <w:rtl/>
          <w:lang w:bidi="ar-SY"/>
        </w:rPr>
      </w:pPr>
    </w:p>
    <w:p w14:paraId="626C76A4" w14:textId="2E9FC1BD" w:rsidR="00B43E5D" w:rsidRPr="008C772D" w:rsidRDefault="00B43E5D" w:rsidP="007F2935">
      <w:pPr>
        <w:spacing w:line="240" w:lineRule="auto"/>
        <w:rPr>
          <w:rFonts w:asciiTheme="majorBidi" w:hAnsiTheme="majorBidi" w:cstheme="majorBidi"/>
          <w:sz w:val="24"/>
          <w:szCs w:val="24"/>
          <w:rtl/>
          <w:lang w:bidi="ar-SY"/>
        </w:rPr>
      </w:pPr>
    </w:p>
    <w:p w14:paraId="41D82F20" w14:textId="1D94B2B2" w:rsidR="00B43E5D" w:rsidRPr="008C772D" w:rsidRDefault="00B43E5D" w:rsidP="007F2935">
      <w:pPr>
        <w:spacing w:line="240" w:lineRule="auto"/>
        <w:rPr>
          <w:rFonts w:asciiTheme="majorBidi" w:hAnsiTheme="majorBidi" w:cstheme="majorBidi"/>
          <w:sz w:val="24"/>
          <w:szCs w:val="24"/>
          <w:rtl/>
          <w:lang w:bidi="ar-SY"/>
        </w:rPr>
      </w:pPr>
    </w:p>
    <w:p w14:paraId="6C9828DC" w14:textId="246463BA" w:rsidR="00B43E5D" w:rsidRPr="008C772D" w:rsidRDefault="00B43E5D" w:rsidP="007F2935">
      <w:pPr>
        <w:spacing w:line="240" w:lineRule="auto"/>
        <w:rPr>
          <w:rFonts w:asciiTheme="majorBidi" w:hAnsiTheme="majorBidi" w:cstheme="majorBidi"/>
          <w:sz w:val="24"/>
          <w:szCs w:val="24"/>
          <w:rtl/>
          <w:lang w:bidi="ar-SY"/>
        </w:rPr>
      </w:pPr>
    </w:p>
    <w:p w14:paraId="3A52AE50" w14:textId="10F60171" w:rsidR="00B43E5D" w:rsidRPr="008C772D" w:rsidRDefault="00B43E5D" w:rsidP="007F2935">
      <w:pPr>
        <w:spacing w:line="240" w:lineRule="auto"/>
        <w:rPr>
          <w:rFonts w:asciiTheme="majorBidi" w:hAnsiTheme="majorBidi" w:cstheme="majorBidi"/>
          <w:sz w:val="24"/>
          <w:szCs w:val="24"/>
          <w:rtl/>
          <w:lang w:bidi="ar-SY"/>
        </w:rPr>
      </w:pPr>
    </w:p>
    <w:p w14:paraId="48A1FF60" w14:textId="09CEEFFA" w:rsidR="00B43E5D" w:rsidRPr="008C772D" w:rsidRDefault="00B43E5D" w:rsidP="007F2935">
      <w:pPr>
        <w:spacing w:line="240" w:lineRule="auto"/>
        <w:rPr>
          <w:rFonts w:asciiTheme="majorBidi" w:hAnsiTheme="majorBidi" w:cstheme="majorBidi"/>
          <w:sz w:val="24"/>
          <w:szCs w:val="24"/>
          <w:rtl/>
          <w:lang w:bidi="ar-SY"/>
        </w:rPr>
      </w:pPr>
    </w:p>
    <w:p w14:paraId="3BE029DD" w14:textId="77777777" w:rsidR="00E84D4E" w:rsidRDefault="00E84D4E" w:rsidP="007F2935">
      <w:pPr>
        <w:bidi/>
        <w:spacing w:line="240" w:lineRule="auto"/>
        <w:jc w:val="center"/>
        <w:rPr>
          <w:rFonts w:asciiTheme="majorBidi" w:hAnsiTheme="majorBidi" w:cstheme="majorBidi"/>
          <w:b/>
          <w:bCs/>
          <w:sz w:val="24"/>
          <w:szCs w:val="24"/>
          <w:rtl/>
          <w:lang w:bidi="ar-SY"/>
        </w:rPr>
        <w:sectPr w:rsidR="00E84D4E" w:rsidSect="005C62AF">
          <w:pgSz w:w="12240" w:h="15840"/>
          <w:pgMar w:top="1440" w:right="1440" w:bottom="1440" w:left="1440" w:header="720" w:footer="720" w:gutter="0"/>
          <w:cols w:space="720"/>
          <w:docGrid w:linePitch="360"/>
        </w:sectPr>
      </w:pPr>
    </w:p>
    <w:p w14:paraId="69838E2C" w14:textId="7707E466" w:rsidR="00B43E5D" w:rsidRPr="008C772D" w:rsidRDefault="00242A06" w:rsidP="00322A29">
      <w:pPr>
        <w:pStyle w:val="2"/>
        <w:rPr>
          <w:rtl/>
          <w:lang w:bidi="ar-SY"/>
        </w:rPr>
      </w:pPr>
      <w:bookmarkStart w:id="141" w:name="_Toc223800620"/>
      <w:r w:rsidRPr="008C772D">
        <w:rPr>
          <w:rtl/>
          <w:lang w:bidi="ar-SY"/>
        </w:rPr>
        <w:lastRenderedPageBreak/>
        <w:t xml:space="preserve">الملحق </w:t>
      </w:r>
      <w:r w:rsidR="00AF5A45">
        <w:rPr>
          <w:rFonts w:hint="cs"/>
          <w:rtl/>
          <w:lang w:bidi="ar-SY"/>
        </w:rPr>
        <w:t>(</w:t>
      </w:r>
      <w:r w:rsidR="005C62AF">
        <w:rPr>
          <w:rFonts w:hint="cs"/>
          <w:rtl/>
          <w:lang w:bidi="ar-SY"/>
        </w:rPr>
        <w:t>6</w:t>
      </w:r>
      <w:r w:rsidR="00AF5A45">
        <w:rPr>
          <w:rFonts w:hint="cs"/>
          <w:rtl/>
          <w:lang w:bidi="ar-SY"/>
        </w:rPr>
        <w:t>)</w:t>
      </w:r>
      <w:r w:rsidRPr="008C772D">
        <w:rPr>
          <w:rtl/>
          <w:lang w:bidi="ar-SY"/>
        </w:rPr>
        <w:t>: نتائج اختبار النموذج الأول:</w:t>
      </w:r>
      <w:bookmarkEnd w:id="141"/>
    </w:p>
    <w:p w14:paraId="10A8B35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32F4BC2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71E27902"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907"/>
        <w:gridCol w:w="937"/>
        <w:gridCol w:w="700"/>
        <w:gridCol w:w="940"/>
        <w:gridCol w:w="640"/>
        <w:gridCol w:w="617"/>
      </w:tblGrid>
      <w:tr w:rsidR="00242A06" w:rsidRPr="008C772D" w14:paraId="1F0D501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84929F4"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9DB429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968999"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9299E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A8FE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6A2CDB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5EE53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3313F0E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49ADEA2D" w14:textId="77777777" w:rsidTr="00242A06">
        <w:tc>
          <w:tcPr>
            <w:tcW w:w="0" w:type="auto"/>
            <w:tcMar>
              <w:top w:w="15" w:type="dxa"/>
              <w:left w:w="57" w:type="dxa"/>
              <w:bottom w:w="15" w:type="dxa"/>
              <w:right w:w="57" w:type="dxa"/>
            </w:tcMar>
            <w:vAlign w:val="center"/>
            <w:hideMark/>
          </w:tcPr>
          <w:p w14:paraId="5CC666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42558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A085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72104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8B0F3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0769D5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8.475</w:t>
            </w:r>
          </w:p>
        </w:tc>
        <w:tc>
          <w:tcPr>
            <w:tcW w:w="0" w:type="auto"/>
            <w:tcMar>
              <w:top w:w="15" w:type="dxa"/>
              <w:left w:w="140" w:type="dxa"/>
              <w:bottom w:w="15" w:type="dxa"/>
              <w:right w:w="140" w:type="dxa"/>
            </w:tcMar>
            <w:vAlign w:val="center"/>
            <w:hideMark/>
          </w:tcPr>
          <w:p w14:paraId="022F7E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30CB5F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6D763" w14:textId="77777777" w:rsidTr="00242A06">
        <w:tc>
          <w:tcPr>
            <w:tcW w:w="0" w:type="auto"/>
            <w:tcMar>
              <w:top w:w="15" w:type="dxa"/>
              <w:left w:w="57" w:type="dxa"/>
              <w:bottom w:w="15" w:type="dxa"/>
              <w:right w:w="57" w:type="dxa"/>
            </w:tcMar>
            <w:vAlign w:val="center"/>
            <w:hideMark/>
          </w:tcPr>
          <w:p w14:paraId="2FFD8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228B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48E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4E0D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4157CC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049F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4.178</w:t>
            </w:r>
          </w:p>
        </w:tc>
        <w:tc>
          <w:tcPr>
            <w:tcW w:w="0" w:type="auto"/>
            <w:tcMar>
              <w:top w:w="15" w:type="dxa"/>
              <w:left w:w="140" w:type="dxa"/>
              <w:bottom w:w="15" w:type="dxa"/>
              <w:right w:w="140" w:type="dxa"/>
            </w:tcMar>
            <w:vAlign w:val="center"/>
            <w:hideMark/>
          </w:tcPr>
          <w:p w14:paraId="11DCFC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5CA74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BDE100" w14:textId="77777777" w:rsidTr="00242A06">
        <w:tc>
          <w:tcPr>
            <w:tcW w:w="0" w:type="auto"/>
            <w:tcMar>
              <w:top w:w="15" w:type="dxa"/>
              <w:left w:w="57" w:type="dxa"/>
              <w:bottom w:w="15" w:type="dxa"/>
              <w:right w:w="57" w:type="dxa"/>
            </w:tcMar>
            <w:vAlign w:val="center"/>
            <w:hideMark/>
          </w:tcPr>
          <w:p w14:paraId="0CE1BC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B034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8730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5048A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0EC164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.161</w:t>
            </w:r>
          </w:p>
        </w:tc>
        <w:tc>
          <w:tcPr>
            <w:tcW w:w="0" w:type="auto"/>
            <w:tcMar>
              <w:top w:w="15" w:type="dxa"/>
              <w:left w:w="140" w:type="dxa"/>
              <w:bottom w:w="15" w:type="dxa"/>
              <w:right w:w="140" w:type="dxa"/>
            </w:tcMar>
            <w:vAlign w:val="center"/>
            <w:hideMark/>
          </w:tcPr>
          <w:p w14:paraId="2C3F8C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4.883</w:t>
            </w:r>
          </w:p>
        </w:tc>
        <w:tc>
          <w:tcPr>
            <w:tcW w:w="0" w:type="auto"/>
            <w:tcMar>
              <w:top w:w="15" w:type="dxa"/>
              <w:left w:w="140" w:type="dxa"/>
              <w:bottom w:w="15" w:type="dxa"/>
              <w:right w:w="140" w:type="dxa"/>
            </w:tcMar>
            <w:vAlign w:val="center"/>
            <w:hideMark/>
          </w:tcPr>
          <w:p w14:paraId="1D0858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3A042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8A7C214" w14:textId="77777777" w:rsidTr="00242A06">
        <w:tc>
          <w:tcPr>
            <w:tcW w:w="0" w:type="auto"/>
            <w:tcMar>
              <w:top w:w="15" w:type="dxa"/>
              <w:left w:w="57" w:type="dxa"/>
              <w:bottom w:w="15" w:type="dxa"/>
              <w:right w:w="57" w:type="dxa"/>
            </w:tcMar>
            <w:vAlign w:val="center"/>
            <w:hideMark/>
          </w:tcPr>
          <w:p w14:paraId="2F6D83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175AE9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EF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57551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0C3E80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6A910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EE1AB4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7409C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00FA7B9" w14:textId="77777777" w:rsidTr="00242A06">
        <w:tc>
          <w:tcPr>
            <w:tcW w:w="0" w:type="auto"/>
            <w:tcMar>
              <w:top w:w="15" w:type="dxa"/>
              <w:left w:w="57" w:type="dxa"/>
              <w:bottom w:w="15" w:type="dxa"/>
              <w:right w:w="57" w:type="dxa"/>
            </w:tcMar>
            <w:vAlign w:val="center"/>
            <w:hideMark/>
          </w:tcPr>
          <w:p w14:paraId="46CD4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4C593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A8C1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62485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422B08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E7D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8.404</w:t>
            </w:r>
          </w:p>
        </w:tc>
        <w:tc>
          <w:tcPr>
            <w:tcW w:w="0" w:type="auto"/>
            <w:tcMar>
              <w:top w:w="15" w:type="dxa"/>
              <w:left w:w="140" w:type="dxa"/>
              <w:bottom w:w="15" w:type="dxa"/>
              <w:right w:w="140" w:type="dxa"/>
            </w:tcMar>
            <w:vAlign w:val="center"/>
            <w:hideMark/>
          </w:tcPr>
          <w:p w14:paraId="63AC3F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20C61C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055F73" w14:textId="77777777" w:rsidTr="00242A06">
        <w:tc>
          <w:tcPr>
            <w:tcW w:w="0" w:type="auto"/>
            <w:tcMar>
              <w:top w:w="15" w:type="dxa"/>
              <w:left w:w="57" w:type="dxa"/>
              <w:bottom w:w="15" w:type="dxa"/>
              <w:right w:w="57" w:type="dxa"/>
            </w:tcMar>
            <w:vAlign w:val="center"/>
            <w:hideMark/>
          </w:tcPr>
          <w:p w14:paraId="43A21F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3DAF98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467D8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EDF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DAD9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27B325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8.653</w:t>
            </w:r>
          </w:p>
        </w:tc>
        <w:tc>
          <w:tcPr>
            <w:tcW w:w="0" w:type="auto"/>
            <w:tcMar>
              <w:top w:w="15" w:type="dxa"/>
              <w:left w:w="140" w:type="dxa"/>
              <w:bottom w:w="15" w:type="dxa"/>
              <w:right w:w="140" w:type="dxa"/>
            </w:tcMar>
            <w:vAlign w:val="center"/>
            <w:hideMark/>
          </w:tcPr>
          <w:p w14:paraId="1EBDF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0DD73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D0A3B75" w14:textId="77777777" w:rsidTr="00242A06">
        <w:tc>
          <w:tcPr>
            <w:tcW w:w="0" w:type="auto"/>
            <w:tcMar>
              <w:top w:w="15" w:type="dxa"/>
              <w:left w:w="57" w:type="dxa"/>
              <w:bottom w:w="15" w:type="dxa"/>
              <w:right w:w="57" w:type="dxa"/>
            </w:tcMar>
            <w:vAlign w:val="center"/>
            <w:hideMark/>
          </w:tcPr>
          <w:p w14:paraId="202B8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FFE5F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B351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649A6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7289A1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4F5B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8.668</w:t>
            </w:r>
          </w:p>
        </w:tc>
        <w:tc>
          <w:tcPr>
            <w:tcW w:w="0" w:type="auto"/>
            <w:tcMar>
              <w:top w:w="15" w:type="dxa"/>
              <w:left w:w="140" w:type="dxa"/>
              <w:bottom w:w="15" w:type="dxa"/>
              <w:right w:w="140" w:type="dxa"/>
            </w:tcMar>
            <w:vAlign w:val="center"/>
            <w:hideMark/>
          </w:tcPr>
          <w:p w14:paraId="008E1F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48C06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B0346C" w14:textId="77777777" w:rsidTr="00242A06">
        <w:tc>
          <w:tcPr>
            <w:tcW w:w="0" w:type="auto"/>
            <w:tcMar>
              <w:top w:w="15" w:type="dxa"/>
              <w:left w:w="57" w:type="dxa"/>
              <w:bottom w:w="15" w:type="dxa"/>
              <w:right w:w="57" w:type="dxa"/>
            </w:tcMar>
            <w:vAlign w:val="center"/>
            <w:hideMark/>
          </w:tcPr>
          <w:p w14:paraId="3C97E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2BCA7A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D30A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8556D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05F22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w:t>
            </w:r>
          </w:p>
        </w:tc>
        <w:tc>
          <w:tcPr>
            <w:tcW w:w="0" w:type="auto"/>
            <w:tcMar>
              <w:top w:w="15" w:type="dxa"/>
              <w:left w:w="140" w:type="dxa"/>
              <w:bottom w:w="15" w:type="dxa"/>
              <w:right w:w="140" w:type="dxa"/>
            </w:tcMar>
            <w:vAlign w:val="center"/>
            <w:hideMark/>
          </w:tcPr>
          <w:p w14:paraId="4CAB4B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9.125</w:t>
            </w:r>
          </w:p>
        </w:tc>
        <w:tc>
          <w:tcPr>
            <w:tcW w:w="0" w:type="auto"/>
            <w:tcMar>
              <w:top w:w="15" w:type="dxa"/>
              <w:left w:w="140" w:type="dxa"/>
              <w:bottom w:w="15" w:type="dxa"/>
              <w:right w:w="140" w:type="dxa"/>
            </w:tcMar>
            <w:vAlign w:val="center"/>
            <w:hideMark/>
          </w:tcPr>
          <w:p w14:paraId="6271F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B0CCD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A786934" w14:textId="77777777" w:rsidTr="00242A06">
        <w:tc>
          <w:tcPr>
            <w:tcW w:w="0" w:type="auto"/>
            <w:tcMar>
              <w:top w:w="15" w:type="dxa"/>
              <w:left w:w="57" w:type="dxa"/>
              <w:bottom w:w="15" w:type="dxa"/>
              <w:right w:w="57" w:type="dxa"/>
            </w:tcMar>
            <w:vAlign w:val="center"/>
            <w:hideMark/>
          </w:tcPr>
          <w:p w14:paraId="68D7C9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395C4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31A7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2F834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4710BB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67EE81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8.958</w:t>
            </w:r>
          </w:p>
        </w:tc>
        <w:tc>
          <w:tcPr>
            <w:tcW w:w="0" w:type="auto"/>
            <w:tcMar>
              <w:top w:w="15" w:type="dxa"/>
              <w:left w:w="140" w:type="dxa"/>
              <w:bottom w:w="15" w:type="dxa"/>
              <w:right w:w="140" w:type="dxa"/>
            </w:tcMar>
            <w:vAlign w:val="center"/>
            <w:hideMark/>
          </w:tcPr>
          <w:p w14:paraId="43FBD5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F494F6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D350C27" w14:textId="77777777" w:rsidTr="00242A06">
        <w:tc>
          <w:tcPr>
            <w:tcW w:w="0" w:type="auto"/>
            <w:tcMar>
              <w:top w:w="15" w:type="dxa"/>
              <w:left w:w="57" w:type="dxa"/>
              <w:bottom w:w="15" w:type="dxa"/>
              <w:right w:w="57" w:type="dxa"/>
            </w:tcMar>
            <w:vAlign w:val="center"/>
            <w:hideMark/>
          </w:tcPr>
          <w:p w14:paraId="6868C5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1671C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56E3F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18F09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75CF8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.157</w:t>
            </w:r>
          </w:p>
        </w:tc>
        <w:tc>
          <w:tcPr>
            <w:tcW w:w="0" w:type="auto"/>
            <w:tcMar>
              <w:top w:w="15" w:type="dxa"/>
              <w:left w:w="140" w:type="dxa"/>
              <w:bottom w:w="15" w:type="dxa"/>
              <w:right w:w="140" w:type="dxa"/>
            </w:tcMar>
            <w:vAlign w:val="center"/>
            <w:hideMark/>
          </w:tcPr>
          <w:p w14:paraId="04A5A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8.422</w:t>
            </w:r>
          </w:p>
        </w:tc>
        <w:tc>
          <w:tcPr>
            <w:tcW w:w="0" w:type="auto"/>
            <w:tcMar>
              <w:top w:w="15" w:type="dxa"/>
              <w:left w:w="140" w:type="dxa"/>
              <w:bottom w:w="15" w:type="dxa"/>
              <w:right w:w="140" w:type="dxa"/>
            </w:tcMar>
            <w:vAlign w:val="center"/>
            <w:hideMark/>
          </w:tcPr>
          <w:p w14:paraId="62A86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0EB47F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AC1D7C9" w14:textId="77777777" w:rsidTr="00242A06">
        <w:tc>
          <w:tcPr>
            <w:tcW w:w="0" w:type="auto"/>
            <w:tcMar>
              <w:top w:w="15" w:type="dxa"/>
              <w:left w:w="57" w:type="dxa"/>
              <w:bottom w:w="15" w:type="dxa"/>
              <w:right w:w="57" w:type="dxa"/>
            </w:tcMar>
            <w:vAlign w:val="center"/>
            <w:hideMark/>
          </w:tcPr>
          <w:p w14:paraId="471FE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2F1A6A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68F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C62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3049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w:t>
            </w:r>
          </w:p>
        </w:tc>
        <w:tc>
          <w:tcPr>
            <w:tcW w:w="0" w:type="auto"/>
            <w:tcMar>
              <w:top w:w="15" w:type="dxa"/>
              <w:left w:w="140" w:type="dxa"/>
              <w:bottom w:w="15" w:type="dxa"/>
              <w:right w:w="140" w:type="dxa"/>
            </w:tcMar>
            <w:vAlign w:val="center"/>
            <w:hideMark/>
          </w:tcPr>
          <w:p w14:paraId="2181A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8.767</w:t>
            </w:r>
          </w:p>
        </w:tc>
        <w:tc>
          <w:tcPr>
            <w:tcW w:w="0" w:type="auto"/>
            <w:tcMar>
              <w:top w:w="15" w:type="dxa"/>
              <w:left w:w="140" w:type="dxa"/>
              <w:bottom w:w="15" w:type="dxa"/>
              <w:right w:w="140" w:type="dxa"/>
            </w:tcMar>
            <w:vAlign w:val="center"/>
            <w:hideMark/>
          </w:tcPr>
          <w:p w14:paraId="06A7C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D6AF18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0E04A67" w14:textId="77777777" w:rsidTr="00242A06">
        <w:tc>
          <w:tcPr>
            <w:tcW w:w="0" w:type="auto"/>
            <w:tcMar>
              <w:top w:w="15" w:type="dxa"/>
              <w:left w:w="57" w:type="dxa"/>
              <w:bottom w:w="15" w:type="dxa"/>
              <w:right w:w="57" w:type="dxa"/>
            </w:tcMar>
            <w:vAlign w:val="center"/>
            <w:hideMark/>
          </w:tcPr>
          <w:p w14:paraId="398015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01D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E52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DE44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CF9AE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71ADB1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7.719</w:t>
            </w:r>
          </w:p>
        </w:tc>
        <w:tc>
          <w:tcPr>
            <w:tcW w:w="0" w:type="auto"/>
            <w:tcMar>
              <w:top w:w="15" w:type="dxa"/>
              <w:left w:w="140" w:type="dxa"/>
              <w:bottom w:w="15" w:type="dxa"/>
              <w:right w:w="140" w:type="dxa"/>
            </w:tcMar>
            <w:vAlign w:val="center"/>
            <w:hideMark/>
          </w:tcPr>
          <w:p w14:paraId="2F79B9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CDCA8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39DB81" w14:textId="77777777" w:rsidTr="00242A06">
        <w:tc>
          <w:tcPr>
            <w:tcW w:w="0" w:type="auto"/>
            <w:tcMar>
              <w:top w:w="15" w:type="dxa"/>
              <w:left w:w="57" w:type="dxa"/>
              <w:bottom w:w="15" w:type="dxa"/>
              <w:right w:w="57" w:type="dxa"/>
            </w:tcMar>
            <w:vAlign w:val="center"/>
            <w:hideMark/>
          </w:tcPr>
          <w:p w14:paraId="479340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72B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C65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B18DE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74175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3E8D2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7.332</w:t>
            </w:r>
          </w:p>
        </w:tc>
        <w:tc>
          <w:tcPr>
            <w:tcW w:w="0" w:type="auto"/>
            <w:tcMar>
              <w:top w:w="15" w:type="dxa"/>
              <w:left w:w="140" w:type="dxa"/>
              <w:bottom w:w="15" w:type="dxa"/>
              <w:right w:w="140" w:type="dxa"/>
            </w:tcMar>
            <w:vAlign w:val="center"/>
            <w:hideMark/>
          </w:tcPr>
          <w:p w14:paraId="48465E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A258E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301AA0B" w14:textId="77777777" w:rsidTr="00242A06">
        <w:tc>
          <w:tcPr>
            <w:tcW w:w="0" w:type="auto"/>
            <w:tcMar>
              <w:top w:w="15" w:type="dxa"/>
              <w:left w:w="57" w:type="dxa"/>
              <w:bottom w:w="15" w:type="dxa"/>
              <w:right w:w="57" w:type="dxa"/>
            </w:tcMar>
            <w:vAlign w:val="center"/>
            <w:hideMark/>
          </w:tcPr>
          <w:p w14:paraId="57A6BD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2B45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B2C7D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4E95E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07E2B7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w:t>
            </w:r>
          </w:p>
        </w:tc>
        <w:tc>
          <w:tcPr>
            <w:tcW w:w="0" w:type="auto"/>
            <w:tcMar>
              <w:top w:w="15" w:type="dxa"/>
              <w:left w:w="140" w:type="dxa"/>
              <w:bottom w:w="15" w:type="dxa"/>
              <w:right w:w="140" w:type="dxa"/>
            </w:tcMar>
            <w:vAlign w:val="center"/>
            <w:hideMark/>
          </w:tcPr>
          <w:p w14:paraId="1F95F0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7.421</w:t>
            </w:r>
          </w:p>
        </w:tc>
        <w:tc>
          <w:tcPr>
            <w:tcW w:w="0" w:type="auto"/>
            <w:tcMar>
              <w:top w:w="15" w:type="dxa"/>
              <w:left w:w="140" w:type="dxa"/>
              <w:bottom w:w="15" w:type="dxa"/>
              <w:right w:w="140" w:type="dxa"/>
            </w:tcMar>
            <w:vAlign w:val="center"/>
            <w:hideMark/>
          </w:tcPr>
          <w:p w14:paraId="56308D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BA8EB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62E1FF" w14:textId="77777777" w:rsidTr="00242A06">
        <w:tc>
          <w:tcPr>
            <w:tcW w:w="0" w:type="auto"/>
            <w:tcMar>
              <w:top w:w="15" w:type="dxa"/>
              <w:left w:w="57" w:type="dxa"/>
              <w:bottom w:w="15" w:type="dxa"/>
              <w:right w:w="57" w:type="dxa"/>
            </w:tcMar>
            <w:vAlign w:val="center"/>
            <w:hideMark/>
          </w:tcPr>
          <w:p w14:paraId="01E53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52918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E661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2829C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65063E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w:t>
            </w:r>
          </w:p>
        </w:tc>
        <w:tc>
          <w:tcPr>
            <w:tcW w:w="0" w:type="auto"/>
            <w:tcMar>
              <w:top w:w="15" w:type="dxa"/>
              <w:left w:w="140" w:type="dxa"/>
              <w:bottom w:w="15" w:type="dxa"/>
              <w:right w:w="140" w:type="dxa"/>
            </w:tcMar>
            <w:vAlign w:val="center"/>
            <w:hideMark/>
          </w:tcPr>
          <w:p w14:paraId="3BAB8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7.088</w:t>
            </w:r>
          </w:p>
        </w:tc>
        <w:tc>
          <w:tcPr>
            <w:tcW w:w="0" w:type="auto"/>
            <w:tcMar>
              <w:top w:w="15" w:type="dxa"/>
              <w:left w:w="140" w:type="dxa"/>
              <w:bottom w:w="15" w:type="dxa"/>
              <w:right w:w="140" w:type="dxa"/>
            </w:tcMar>
            <w:vAlign w:val="center"/>
            <w:hideMark/>
          </w:tcPr>
          <w:p w14:paraId="3D827C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0177E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E7885F" w14:textId="77777777" w:rsidTr="00242A06">
        <w:tc>
          <w:tcPr>
            <w:tcW w:w="0" w:type="auto"/>
            <w:tcMar>
              <w:top w:w="15" w:type="dxa"/>
              <w:left w:w="57" w:type="dxa"/>
              <w:bottom w:w="15" w:type="dxa"/>
              <w:right w:w="57" w:type="dxa"/>
            </w:tcMar>
            <w:vAlign w:val="center"/>
            <w:hideMark/>
          </w:tcPr>
          <w:p w14:paraId="7584A2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7C651C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E0B2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DEFFB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A8F7CD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0DB5382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C38B15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5F77F9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9AA594" w14:textId="77777777" w:rsidTr="00242A06">
        <w:tc>
          <w:tcPr>
            <w:tcW w:w="0" w:type="auto"/>
            <w:tcMar>
              <w:top w:w="15" w:type="dxa"/>
              <w:left w:w="57" w:type="dxa"/>
              <w:bottom w:w="15" w:type="dxa"/>
              <w:right w:w="57" w:type="dxa"/>
            </w:tcMar>
            <w:vAlign w:val="center"/>
            <w:hideMark/>
          </w:tcPr>
          <w:p w14:paraId="27677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46984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3C9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F1892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CC139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BD1F2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14.445</w:t>
            </w:r>
          </w:p>
        </w:tc>
        <w:tc>
          <w:tcPr>
            <w:tcW w:w="0" w:type="auto"/>
            <w:tcMar>
              <w:top w:w="15" w:type="dxa"/>
              <w:left w:w="140" w:type="dxa"/>
              <w:bottom w:w="15" w:type="dxa"/>
              <w:right w:w="140" w:type="dxa"/>
            </w:tcMar>
            <w:vAlign w:val="center"/>
            <w:hideMark/>
          </w:tcPr>
          <w:p w14:paraId="104CA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8F902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8CB6461" w14:textId="77777777" w:rsidTr="00242A06">
        <w:tc>
          <w:tcPr>
            <w:tcW w:w="0" w:type="auto"/>
            <w:tcMar>
              <w:top w:w="15" w:type="dxa"/>
              <w:left w:w="57" w:type="dxa"/>
              <w:bottom w:w="15" w:type="dxa"/>
              <w:right w:w="57" w:type="dxa"/>
            </w:tcMar>
            <w:vAlign w:val="center"/>
            <w:hideMark/>
          </w:tcPr>
          <w:p w14:paraId="0CCEDE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72A9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726C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4AB46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9CCB1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5CC1D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14.497</w:t>
            </w:r>
          </w:p>
        </w:tc>
        <w:tc>
          <w:tcPr>
            <w:tcW w:w="0" w:type="auto"/>
            <w:tcMar>
              <w:top w:w="15" w:type="dxa"/>
              <w:left w:w="140" w:type="dxa"/>
              <w:bottom w:w="15" w:type="dxa"/>
              <w:right w:w="140" w:type="dxa"/>
            </w:tcMar>
            <w:vAlign w:val="center"/>
            <w:hideMark/>
          </w:tcPr>
          <w:p w14:paraId="1328D8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161FB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AC92B48" w14:textId="77777777" w:rsidTr="00242A06">
        <w:tc>
          <w:tcPr>
            <w:tcW w:w="0" w:type="auto"/>
            <w:tcMar>
              <w:top w:w="15" w:type="dxa"/>
              <w:left w:w="57" w:type="dxa"/>
              <w:bottom w:w="15" w:type="dxa"/>
              <w:right w:w="57" w:type="dxa"/>
            </w:tcMar>
            <w:vAlign w:val="center"/>
            <w:hideMark/>
          </w:tcPr>
          <w:p w14:paraId="5DD6C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98F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20E86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240A7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56F7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6FEA05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13.796</w:t>
            </w:r>
          </w:p>
        </w:tc>
        <w:tc>
          <w:tcPr>
            <w:tcW w:w="0" w:type="auto"/>
            <w:tcMar>
              <w:top w:w="15" w:type="dxa"/>
              <w:left w:w="140" w:type="dxa"/>
              <w:bottom w:w="15" w:type="dxa"/>
              <w:right w:w="140" w:type="dxa"/>
            </w:tcMar>
            <w:vAlign w:val="center"/>
            <w:hideMark/>
          </w:tcPr>
          <w:p w14:paraId="7FD2B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284C6B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77D027" w14:textId="77777777" w:rsidTr="00242A06">
        <w:tc>
          <w:tcPr>
            <w:tcW w:w="0" w:type="auto"/>
            <w:tcMar>
              <w:top w:w="15" w:type="dxa"/>
              <w:left w:w="57" w:type="dxa"/>
              <w:bottom w:w="15" w:type="dxa"/>
              <w:right w:w="57" w:type="dxa"/>
            </w:tcMar>
            <w:vAlign w:val="center"/>
            <w:hideMark/>
          </w:tcPr>
          <w:p w14:paraId="228E55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OP_2</w:t>
            </w:r>
          </w:p>
        </w:tc>
        <w:tc>
          <w:tcPr>
            <w:tcW w:w="0" w:type="auto"/>
            <w:noWrap/>
            <w:tcMar>
              <w:top w:w="15" w:type="dxa"/>
              <w:left w:w="57" w:type="dxa"/>
              <w:bottom w:w="15" w:type="dxa"/>
              <w:right w:w="57" w:type="dxa"/>
            </w:tcMar>
            <w:vAlign w:val="center"/>
            <w:hideMark/>
          </w:tcPr>
          <w:p w14:paraId="496782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314ED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4E8E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257A08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55A6C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14.314</w:t>
            </w:r>
          </w:p>
        </w:tc>
        <w:tc>
          <w:tcPr>
            <w:tcW w:w="0" w:type="auto"/>
            <w:tcMar>
              <w:top w:w="15" w:type="dxa"/>
              <w:left w:w="140" w:type="dxa"/>
              <w:bottom w:w="15" w:type="dxa"/>
              <w:right w:w="140" w:type="dxa"/>
            </w:tcMar>
            <w:vAlign w:val="center"/>
            <w:hideMark/>
          </w:tcPr>
          <w:p w14:paraId="7959E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36556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74942B3" w14:textId="77777777" w:rsidTr="00242A06">
        <w:tc>
          <w:tcPr>
            <w:tcW w:w="0" w:type="auto"/>
            <w:tcMar>
              <w:top w:w="15" w:type="dxa"/>
              <w:left w:w="57" w:type="dxa"/>
              <w:bottom w:w="15" w:type="dxa"/>
              <w:right w:w="57" w:type="dxa"/>
            </w:tcMar>
            <w:vAlign w:val="center"/>
            <w:hideMark/>
          </w:tcPr>
          <w:p w14:paraId="037919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57CD3E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E83F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3E4F7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21F92F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F8E7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13.737</w:t>
            </w:r>
          </w:p>
        </w:tc>
        <w:tc>
          <w:tcPr>
            <w:tcW w:w="0" w:type="auto"/>
            <w:tcMar>
              <w:top w:w="15" w:type="dxa"/>
              <w:left w:w="140" w:type="dxa"/>
              <w:bottom w:w="15" w:type="dxa"/>
              <w:right w:w="140" w:type="dxa"/>
            </w:tcMar>
            <w:vAlign w:val="center"/>
            <w:hideMark/>
          </w:tcPr>
          <w:p w14:paraId="4898F0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4DBC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ABAC4F6" w14:textId="77777777" w:rsidTr="00242A06">
        <w:tc>
          <w:tcPr>
            <w:tcW w:w="0" w:type="auto"/>
            <w:tcMar>
              <w:top w:w="15" w:type="dxa"/>
              <w:left w:w="57" w:type="dxa"/>
              <w:bottom w:w="15" w:type="dxa"/>
              <w:right w:w="57" w:type="dxa"/>
            </w:tcMar>
            <w:vAlign w:val="center"/>
            <w:hideMark/>
          </w:tcPr>
          <w:p w14:paraId="5090B6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AAE89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4E78C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206E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097A3C"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FA30692"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C3FE069"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6991000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3939DDE" w14:textId="77777777" w:rsidTr="00242A06">
        <w:tc>
          <w:tcPr>
            <w:tcW w:w="0" w:type="auto"/>
            <w:tcMar>
              <w:top w:w="15" w:type="dxa"/>
              <w:left w:w="57" w:type="dxa"/>
              <w:bottom w:w="15" w:type="dxa"/>
              <w:right w:w="57" w:type="dxa"/>
            </w:tcMar>
            <w:vAlign w:val="center"/>
            <w:hideMark/>
          </w:tcPr>
          <w:p w14:paraId="6A2308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5D1B4E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A29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6A49C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c>
          <w:tcPr>
            <w:tcW w:w="0" w:type="auto"/>
            <w:tcMar>
              <w:top w:w="15" w:type="dxa"/>
              <w:left w:w="140" w:type="dxa"/>
              <w:bottom w:w="15" w:type="dxa"/>
              <w:right w:w="140" w:type="dxa"/>
            </w:tcMar>
            <w:vAlign w:val="center"/>
            <w:hideMark/>
          </w:tcPr>
          <w:p w14:paraId="1406A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E0942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14.608</w:t>
            </w:r>
          </w:p>
        </w:tc>
        <w:tc>
          <w:tcPr>
            <w:tcW w:w="0" w:type="auto"/>
            <w:tcMar>
              <w:top w:w="15" w:type="dxa"/>
              <w:left w:w="140" w:type="dxa"/>
              <w:bottom w:w="15" w:type="dxa"/>
              <w:right w:w="140" w:type="dxa"/>
            </w:tcMar>
            <w:vAlign w:val="center"/>
            <w:hideMark/>
          </w:tcPr>
          <w:p w14:paraId="24547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7E4E6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92C1F81" w14:textId="77777777" w:rsidTr="00242A06">
        <w:tc>
          <w:tcPr>
            <w:tcW w:w="0" w:type="auto"/>
            <w:tcMar>
              <w:top w:w="15" w:type="dxa"/>
              <w:left w:w="57" w:type="dxa"/>
              <w:bottom w:w="15" w:type="dxa"/>
              <w:right w:w="57" w:type="dxa"/>
            </w:tcMar>
            <w:vAlign w:val="center"/>
            <w:hideMark/>
          </w:tcPr>
          <w:p w14:paraId="711C01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5A66D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CC78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D497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58C5B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48F12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14.151</w:t>
            </w:r>
          </w:p>
        </w:tc>
        <w:tc>
          <w:tcPr>
            <w:tcW w:w="0" w:type="auto"/>
            <w:tcMar>
              <w:top w:w="15" w:type="dxa"/>
              <w:left w:w="140" w:type="dxa"/>
              <w:bottom w:w="15" w:type="dxa"/>
              <w:right w:w="140" w:type="dxa"/>
            </w:tcMar>
            <w:vAlign w:val="center"/>
            <w:hideMark/>
          </w:tcPr>
          <w:p w14:paraId="0FCEBB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0B14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E45300" w14:textId="77777777" w:rsidTr="00242A06">
        <w:tc>
          <w:tcPr>
            <w:tcW w:w="0" w:type="auto"/>
            <w:tcMar>
              <w:top w:w="15" w:type="dxa"/>
              <w:left w:w="57" w:type="dxa"/>
              <w:bottom w:w="15" w:type="dxa"/>
              <w:right w:w="57" w:type="dxa"/>
            </w:tcMar>
            <w:vAlign w:val="center"/>
            <w:hideMark/>
          </w:tcPr>
          <w:p w14:paraId="7CC15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20C15F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583B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9A3C5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3AE5B2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8F47C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14.226</w:t>
            </w:r>
          </w:p>
        </w:tc>
        <w:tc>
          <w:tcPr>
            <w:tcW w:w="0" w:type="auto"/>
            <w:tcMar>
              <w:top w:w="15" w:type="dxa"/>
              <w:left w:w="140" w:type="dxa"/>
              <w:bottom w:w="15" w:type="dxa"/>
              <w:right w:w="140" w:type="dxa"/>
            </w:tcMar>
            <w:vAlign w:val="center"/>
            <w:hideMark/>
          </w:tcPr>
          <w:p w14:paraId="765BC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7EF0B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9F62AD" w14:textId="77777777" w:rsidTr="00242A06">
        <w:tc>
          <w:tcPr>
            <w:tcW w:w="0" w:type="auto"/>
            <w:tcMar>
              <w:top w:w="15" w:type="dxa"/>
              <w:left w:w="57" w:type="dxa"/>
              <w:bottom w:w="15" w:type="dxa"/>
              <w:right w:w="57" w:type="dxa"/>
            </w:tcMar>
            <w:vAlign w:val="center"/>
            <w:hideMark/>
          </w:tcPr>
          <w:p w14:paraId="7C50F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481EC6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FAC8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DA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c>
          <w:tcPr>
            <w:tcW w:w="0" w:type="auto"/>
            <w:tcMar>
              <w:top w:w="15" w:type="dxa"/>
              <w:left w:w="140" w:type="dxa"/>
              <w:bottom w:w="15" w:type="dxa"/>
              <w:right w:w="140" w:type="dxa"/>
            </w:tcMar>
            <w:vAlign w:val="center"/>
            <w:hideMark/>
          </w:tcPr>
          <w:p w14:paraId="1998F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1E2E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14.272</w:t>
            </w:r>
          </w:p>
        </w:tc>
        <w:tc>
          <w:tcPr>
            <w:tcW w:w="0" w:type="auto"/>
            <w:tcMar>
              <w:top w:w="15" w:type="dxa"/>
              <w:left w:w="140" w:type="dxa"/>
              <w:bottom w:w="15" w:type="dxa"/>
              <w:right w:w="140" w:type="dxa"/>
            </w:tcMar>
            <w:vAlign w:val="center"/>
            <w:hideMark/>
          </w:tcPr>
          <w:p w14:paraId="29D7A2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7BFC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FD9AB3" w14:textId="77777777" w:rsidTr="00242A06">
        <w:tc>
          <w:tcPr>
            <w:tcW w:w="0" w:type="auto"/>
            <w:tcMar>
              <w:top w:w="15" w:type="dxa"/>
              <w:left w:w="57" w:type="dxa"/>
              <w:bottom w:w="15" w:type="dxa"/>
              <w:right w:w="57" w:type="dxa"/>
            </w:tcMar>
            <w:vAlign w:val="center"/>
            <w:hideMark/>
          </w:tcPr>
          <w:p w14:paraId="609964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77C00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5A90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6772A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c>
          <w:tcPr>
            <w:tcW w:w="0" w:type="auto"/>
            <w:tcMar>
              <w:top w:w="15" w:type="dxa"/>
              <w:left w:w="140" w:type="dxa"/>
              <w:bottom w:w="15" w:type="dxa"/>
              <w:right w:w="140" w:type="dxa"/>
            </w:tcMar>
            <w:vAlign w:val="center"/>
            <w:hideMark/>
          </w:tcPr>
          <w:p w14:paraId="14A50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1AA0C4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14.407</w:t>
            </w:r>
          </w:p>
        </w:tc>
        <w:tc>
          <w:tcPr>
            <w:tcW w:w="0" w:type="auto"/>
            <w:tcMar>
              <w:top w:w="15" w:type="dxa"/>
              <w:left w:w="140" w:type="dxa"/>
              <w:bottom w:w="15" w:type="dxa"/>
              <w:right w:w="140" w:type="dxa"/>
            </w:tcMar>
            <w:vAlign w:val="center"/>
            <w:hideMark/>
          </w:tcPr>
          <w:p w14:paraId="24A2D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56A16E9" w14:textId="77777777" w:rsidR="00242A06" w:rsidRPr="008C772D" w:rsidRDefault="00242A06" w:rsidP="007F2935">
            <w:pPr>
              <w:spacing w:line="240" w:lineRule="auto"/>
              <w:rPr>
                <w:rFonts w:asciiTheme="majorBidi" w:hAnsiTheme="majorBidi" w:cstheme="majorBidi"/>
                <w:sz w:val="24"/>
                <w:szCs w:val="24"/>
              </w:rPr>
            </w:pPr>
          </w:p>
        </w:tc>
      </w:tr>
    </w:tbl>
    <w:p w14:paraId="1924856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907"/>
        <w:gridCol w:w="937"/>
      </w:tblGrid>
      <w:tr w:rsidR="00242A06" w:rsidRPr="008C772D" w14:paraId="3A013457"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291E284B"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4FC8C5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7A140FE"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0474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65130ECE" w14:textId="77777777" w:rsidTr="00242A06">
        <w:tc>
          <w:tcPr>
            <w:tcW w:w="0" w:type="auto"/>
            <w:tcMar>
              <w:top w:w="15" w:type="dxa"/>
              <w:left w:w="57" w:type="dxa"/>
              <w:bottom w:w="15" w:type="dxa"/>
              <w:right w:w="57" w:type="dxa"/>
            </w:tcMar>
            <w:vAlign w:val="center"/>
            <w:hideMark/>
          </w:tcPr>
          <w:p w14:paraId="5B41B7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3260D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5EACA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B7225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r>
      <w:tr w:rsidR="00242A06" w:rsidRPr="008C772D" w14:paraId="2DF3B5E1" w14:textId="77777777" w:rsidTr="00242A06">
        <w:tc>
          <w:tcPr>
            <w:tcW w:w="0" w:type="auto"/>
            <w:tcMar>
              <w:top w:w="15" w:type="dxa"/>
              <w:left w:w="57" w:type="dxa"/>
              <w:bottom w:w="15" w:type="dxa"/>
              <w:right w:w="57" w:type="dxa"/>
            </w:tcMar>
            <w:vAlign w:val="center"/>
            <w:hideMark/>
          </w:tcPr>
          <w:p w14:paraId="272BD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89E7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34B5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C8D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r>
      <w:tr w:rsidR="00242A06" w:rsidRPr="008C772D" w14:paraId="4ECDD495" w14:textId="77777777" w:rsidTr="00242A06">
        <w:tc>
          <w:tcPr>
            <w:tcW w:w="0" w:type="auto"/>
            <w:tcMar>
              <w:top w:w="15" w:type="dxa"/>
              <w:left w:w="57" w:type="dxa"/>
              <w:bottom w:w="15" w:type="dxa"/>
              <w:right w:w="57" w:type="dxa"/>
            </w:tcMar>
            <w:vAlign w:val="center"/>
            <w:hideMark/>
          </w:tcPr>
          <w:p w14:paraId="799556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12BE2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9667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FF9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1EC8E22B" w14:textId="77777777" w:rsidTr="00242A06">
        <w:tc>
          <w:tcPr>
            <w:tcW w:w="0" w:type="auto"/>
            <w:tcMar>
              <w:top w:w="15" w:type="dxa"/>
              <w:left w:w="57" w:type="dxa"/>
              <w:bottom w:w="15" w:type="dxa"/>
              <w:right w:w="57" w:type="dxa"/>
            </w:tcMar>
            <w:vAlign w:val="center"/>
            <w:hideMark/>
          </w:tcPr>
          <w:p w14:paraId="49613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0C6C8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10E0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384F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r>
      <w:tr w:rsidR="00242A06" w:rsidRPr="008C772D" w14:paraId="0FE6FAC6" w14:textId="77777777" w:rsidTr="00242A06">
        <w:tc>
          <w:tcPr>
            <w:tcW w:w="0" w:type="auto"/>
            <w:tcMar>
              <w:top w:w="15" w:type="dxa"/>
              <w:left w:w="57" w:type="dxa"/>
              <w:bottom w:w="15" w:type="dxa"/>
              <w:right w:w="57" w:type="dxa"/>
            </w:tcMar>
            <w:vAlign w:val="center"/>
            <w:hideMark/>
          </w:tcPr>
          <w:p w14:paraId="1B9957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64C269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154CE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D8C71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r>
      <w:tr w:rsidR="00242A06" w:rsidRPr="008C772D" w14:paraId="1A3FDA15" w14:textId="77777777" w:rsidTr="00242A06">
        <w:tc>
          <w:tcPr>
            <w:tcW w:w="0" w:type="auto"/>
            <w:tcMar>
              <w:top w:w="15" w:type="dxa"/>
              <w:left w:w="57" w:type="dxa"/>
              <w:bottom w:w="15" w:type="dxa"/>
              <w:right w:w="57" w:type="dxa"/>
            </w:tcMar>
            <w:vAlign w:val="center"/>
            <w:hideMark/>
          </w:tcPr>
          <w:p w14:paraId="2B2F31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4C92B3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30DC7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29BB3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r>
      <w:tr w:rsidR="00242A06" w:rsidRPr="008C772D" w14:paraId="2E66666F" w14:textId="77777777" w:rsidTr="00242A06">
        <w:tc>
          <w:tcPr>
            <w:tcW w:w="0" w:type="auto"/>
            <w:tcMar>
              <w:top w:w="15" w:type="dxa"/>
              <w:left w:w="57" w:type="dxa"/>
              <w:bottom w:w="15" w:type="dxa"/>
              <w:right w:w="57" w:type="dxa"/>
            </w:tcMar>
            <w:vAlign w:val="center"/>
            <w:hideMark/>
          </w:tcPr>
          <w:p w14:paraId="1E9E1D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32EE5C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D4D06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F042E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r>
      <w:tr w:rsidR="00242A06" w:rsidRPr="008C772D" w14:paraId="3A328718" w14:textId="77777777" w:rsidTr="00242A06">
        <w:tc>
          <w:tcPr>
            <w:tcW w:w="0" w:type="auto"/>
            <w:tcMar>
              <w:top w:w="15" w:type="dxa"/>
              <w:left w:w="57" w:type="dxa"/>
              <w:bottom w:w="15" w:type="dxa"/>
              <w:right w:w="57" w:type="dxa"/>
            </w:tcMar>
            <w:vAlign w:val="center"/>
            <w:hideMark/>
          </w:tcPr>
          <w:p w14:paraId="29748A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6EDDE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E7F47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13E7AF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r>
      <w:tr w:rsidR="00242A06" w:rsidRPr="008C772D" w14:paraId="72F0209B" w14:textId="77777777" w:rsidTr="00242A06">
        <w:tc>
          <w:tcPr>
            <w:tcW w:w="0" w:type="auto"/>
            <w:tcMar>
              <w:top w:w="15" w:type="dxa"/>
              <w:left w:w="57" w:type="dxa"/>
              <w:bottom w:w="15" w:type="dxa"/>
              <w:right w:w="57" w:type="dxa"/>
            </w:tcMar>
            <w:vAlign w:val="center"/>
            <w:hideMark/>
          </w:tcPr>
          <w:p w14:paraId="3F757E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1986E6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7517F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C99CA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r>
      <w:tr w:rsidR="00242A06" w:rsidRPr="008C772D" w14:paraId="4C2B865E" w14:textId="77777777" w:rsidTr="00242A06">
        <w:tc>
          <w:tcPr>
            <w:tcW w:w="0" w:type="auto"/>
            <w:tcMar>
              <w:top w:w="15" w:type="dxa"/>
              <w:left w:w="57" w:type="dxa"/>
              <w:bottom w:w="15" w:type="dxa"/>
              <w:right w:w="57" w:type="dxa"/>
            </w:tcMar>
            <w:vAlign w:val="center"/>
            <w:hideMark/>
          </w:tcPr>
          <w:p w14:paraId="011FD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EBDFD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9AE10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5AAFF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r>
      <w:tr w:rsidR="00242A06" w:rsidRPr="008C772D" w14:paraId="30115F46" w14:textId="77777777" w:rsidTr="00242A06">
        <w:tc>
          <w:tcPr>
            <w:tcW w:w="0" w:type="auto"/>
            <w:tcMar>
              <w:top w:w="15" w:type="dxa"/>
              <w:left w:w="57" w:type="dxa"/>
              <w:bottom w:w="15" w:type="dxa"/>
              <w:right w:w="57" w:type="dxa"/>
            </w:tcMar>
            <w:vAlign w:val="center"/>
            <w:hideMark/>
          </w:tcPr>
          <w:p w14:paraId="3CCEAE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60168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B5872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6B3D7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r>
      <w:tr w:rsidR="00242A06" w:rsidRPr="008C772D" w14:paraId="2D9D682E" w14:textId="77777777" w:rsidTr="00242A06">
        <w:tc>
          <w:tcPr>
            <w:tcW w:w="0" w:type="auto"/>
            <w:tcMar>
              <w:top w:w="15" w:type="dxa"/>
              <w:left w:w="57" w:type="dxa"/>
              <w:bottom w:w="15" w:type="dxa"/>
              <w:right w:w="57" w:type="dxa"/>
            </w:tcMar>
            <w:vAlign w:val="center"/>
            <w:hideMark/>
          </w:tcPr>
          <w:p w14:paraId="2580D2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5A0BE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EB3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7AE491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r>
      <w:tr w:rsidR="00242A06" w:rsidRPr="008C772D" w14:paraId="57425443" w14:textId="77777777" w:rsidTr="00242A06">
        <w:tc>
          <w:tcPr>
            <w:tcW w:w="0" w:type="auto"/>
            <w:tcMar>
              <w:top w:w="15" w:type="dxa"/>
              <w:left w:w="57" w:type="dxa"/>
              <w:bottom w:w="15" w:type="dxa"/>
              <w:right w:w="57" w:type="dxa"/>
            </w:tcMar>
            <w:vAlign w:val="center"/>
            <w:hideMark/>
          </w:tcPr>
          <w:p w14:paraId="0AB279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BDB38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406D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35569F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285C5A5" w14:textId="77777777" w:rsidTr="00242A06">
        <w:tc>
          <w:tcPr>
            <w:tcW w:w="0" w:type="auto"/>
            <w:tcMar>
              <w:top w:w="15" w:type="dxa"/>
              <w:left w:w="57" w:type="dxa"/>
              <w:bottom w:w="15" w:type="dxa"/>
              <w:right w:w="57" w:type="dxa"/>
            </w:tcMar>
            <w:vAlign w:val="center"/>
            <w:hideMark/>
          </w:tcPr>
          <w:p w14:paraId="26A7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08AF0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35FB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4AF20A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r>
      <w:tr w:rsidR="00242A06" w:rsidRPr="008C772D" w14:paraId="7C701D13" w14:textId="77777777" w:rsidTr="00242A06">
        <w:tc>
          <w:tcPr>
            <w:tcW w:w="0" w:type="auto"/>
            <w:tcMar>
              <w:top w:w="15" w:type="dxa"/>
              <w:left w:w="57" w:type="dxa"/>
              <w:bottom w:w="15" w:type="dxa"/>
              <w:right w:w="57" w:type="dxa"/>
            </w:tcMar>
            <w:vAlign w:val="center"/>
            <w:hideMark/>
          </w:tcPr>
          <w:p w14:paraId="20FC1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SOC_1</w:t>
            </w:r>
          </w:p>
        </w:tc>
        <w:tc>
          <w:tcPr>
            <w:tcW w:w="0" w:type="auto"/>
            <w:noWrap/>
            <w:tcMar>
              <w:top w:w="15" w:type="dxa"/>
              <w:left w:w="57" w:type="dxa"/>
              <w:bottom w:w="15" w:type="dxa"/>
              <w:right w:w="57" w:type="dxa"/>
            </w:tcMar>
            <w:vAlign w:val="center"/>
            <w:hideMark/>
          </w:tcPr>
          <w:p w14:paraId="01D45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A571E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SOCC</w:t>
            </w:r>
          </w:p>
        </w:tc>
        <w:tc>
          <w:tcPr>
            <w:tcW w:w="0" w:type="auto"/>
            <w:tcMar>
              <w:top w:w="15" w:type="dxa"/>
              <w:left w:w="140" w:type="dxa"/>
              <w:bottom w:w="15" w:type="dxa"/>
              <w:right w:w="140" w:type="dxa"/>
            </w:tcMar>
            <w:vAlign w:val="center"/>
            <w:hideMark/>
          </w:tcPr>
          <w:p w14:paraId="0B2A9A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42A06" w:rsidRPr="008C772D" w14:paraId="09E12C67" w14:textId="77777777" w:rsidTr="00242A06">
        <w:tc>
          <w:tcPr>
            <w:tcW w:w="0" w:type="auto"/>
            <w:tcMar>
              <w:top w:w="15" w:type="dxa"/>
              <w:left w:w="57" w:type="dxa"/>
              <w:bottom w:w="15" w:type="dxa"/>
              <w:right w:w="57" w:type="dxa"/>
            </w:tcMar>
            <w:vAlign w:val="center"/>
            <w:hideMark/>
          </w:tcPr>
          <w:p w14:paraId="74184C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6339B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914B8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F667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42A06" w:rsidRPr="008C772D" w14:paraId="2DFA9E3A" w14:textId="77777777" w:rsidTr="00242A06">
        <w:tc>
          <w:tcPr>
            <w:tcW w:w="0" w:type="auto"/>
            <w:tcMar>
              <w:top w:w="15" w:type="dxa"/>
              <w:left w:w="57" w:type="dxa"/>
              <w:bottom w:w="15" w:type="dxa"/>
              <w:right w:w="57" w:type="dxa"/>
            </w:tcMar>
            <w:vAlign w:val="center"/>
            <w:hideMark/>
          </w:tcPr>
          <w:p w14:paraId="1E711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2F4D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6DA8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82B3E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42A06" w:rsidRPr="008C772D" w14:paraId="1C6A16A5" w14:textId="77777777" w:rsidTr="00242A06">
        <w:tc>
          <w:tcPr>
            <w:tcW w:w="0" w:type="auto"/>
            <w:tcMar>
              <w:top w:w="15" w:type="dxa"/>
              <w:left w:w="57" w:type="dxa"/>
              <w:bottom w:w="15" w:type="dxa"/>
              <w:right w:w="57" w:type="dxa"/>
            </w:tcMar>
            <w:vAlign w:val="center"/>
            <w:hideMark/>
          </w:tcPr>
          <w:p w14:paraId="0294D9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37594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0C152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38690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r>
      <w:tr w:rsidR="00242A06" w:rsidRPr="008C772D" w14:paraId="077BFE6C" w14:textId="77777777" w:rsidTr="00242A06">
        <w:tc>
          <w:tcPr>
            <w:tcW w:w="0" w:type="auto"/>
            <w:tcMar>
              <w:top w:w="15" w:type="dxa"/>
              <w:left w:w="57" w:type="dxa"/>
              <w:bottom w:w="15" w:type="dxa"/>
              <w:right w:w="57" w:type="dxa"/>
            </w:tcMar>
            <w:vAlign w:val="center"/>
            <w:hideMark/>
          </w:tcPr>
          <w:p w14:paraId="2CF37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12FC47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35261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3A7A78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42A06" w:rsidRPr="008C772D" w14:paraId="6A5898E8" w14:textId="77777777" w:rsidTr="00242A06">
        <w:tc>
          <w:tcPr>
            <w:tcW w:w="0" w:type="auto"/>
            <w:tcMar>
              <w:top w:w="15" w:type="dxa"/>
              <w:left w:w="57" w:type="dxa"/>
              <w:bottom w:w="15" w:type="dxa"/>
              <w:right w:w="57" w:type="dxa"/>
            </w:tcMar>
            <w:vAlign w:val="center"/>
            <w:hideMark/>
          </w:tcPr>
          <w:p w14:paraId="3ADC2E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2C013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55D36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40837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42A06" w:rsidRPr="008C772D" w14:paraId="125F9128" w14:textId="77777777" w:rsidTr="00242A06">
        <w:tc>
          <w:tcPr>
            <w:tcW w:w="0" w:type="auto"/>
            <w:tcMar>
              <w:top w:w="15" w:type="dxa"/>
              <w:left w:w="57" w:type="dxa"/>
              <w:bottom w:w="15" w:type="dxa"/>
              <w:right w:w="57" w:type="dxa"/>
            </w:tcMar>
            <w:vAlign w:val="center"/>
            <w:hideMark/>
          </w:tcPr>
          <w:p w14:paraId="63EEF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62AF2E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A4BE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C3E70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r>
      <w:tr w:rsidR="00242A06" w:rsidRPr="008C772D" w14:paraId="64E22330" w14:textId="77777777" w:rsidTr="00242A06">
        <w:tc>
          <w:tcPr>
            <w:tcW w:w="0" w:type="auto"/>
            <w:tcMar>
              <w:top w:w="15" w:type="dxa"/>
              <w:left w:w="57" w:type="dxa"/>
              <w:bottom w:w="15" w:type="dxa"/>
              <w:right w:w="57" w:type="dxa"/>
            </w:tcMar>
            <w:vAlign w:val="center"/>
            <w:hideMark/>
          </w:tcPr>
          <w:p w14:paraId="77505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60B5C8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E40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FA3AA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07B0E7A" w14:textId="77777777" w:rsidTr="00242A06">
        <w:tc>
          <w:tcPr>
            <w:tcW w:w="0" w:type="auto"/>
            <w:tcMar>
              <w:top w:w="15" w:type="dxa"/>
              <w:left w:w="57" w:type="dxa"/>
              <w:bottom w:w="15" w:type="dxa"/>
              <w:right w:w="57" w:type="dxa"/>
            </w:tcMar>
            <w:vAlign w:val="center"/>
            <w:hideMark/>
          </w:tcPr>
          <w:p w14:paraId="526CC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32E9FE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5C25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BD7CA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46C938FD" w14:textId="77777777" w:rsidTr="00242A06">
        <w:tc>
          <w:tcPr>
            <w:tcW w:w="0" w:type="auto"/>
            <w:tcMar>
              <w:top w:w="15" w:type="dxa"/>
              <w:left w:w="57" w:type="dxa"/>
              <w:bottom w:w="15" w:type="dxa"/>
              <w:right w:w="57" w:type="dxa"/>
            </w:tcMar>
            <w:vAlign w:val="center"/>
            <w:hideMark/>
          </w:tcPr>
          <w:p w14:paraId="4BE73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01200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4943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50909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4ABACA1" w14:textId="77777777" w:rsidTr="00242A06">
        <w:tc>
          <w:tcPr>
            <w:tcW w:w="0" w:type="auto"/>
            <w:tcMar>
              <w:top w:w="15" w:type="dxa"/>
              <w:left w:w="57" w:type="dxa"/>
              <w:bottom w:w="15" w:type="dxa"/>
              <w:right w:w="57" w:type="dxa"/>
            </w:tcMar>
            <w:vAlign w:val="center"/>
            <w:hideMark/>
          </w:tcPr>
          <w:p w14:paraId="309C1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6FC4A7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62F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D2CA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7DD25390" w14:textId="77777777" w:rsidTr="00242A06">
        <w:tc>
          <w:tcPr>
            <w:tcW w:w="0" w:type="auto"/>
            <w:tcMar>
              <w:top w:w="15" w:type="dxa"/>
              <w:left w:w="57" w:type="dxa"/>
              <w:bottom w:w="15" w:type="dxa"/>
              <w:right w:w="57" w:type="dxa"/>
            </w:tcMar>
            <w:vAlign w:val="center"/>
            <w:hideMark/>
          </w:tcPr>
          <w:p w14:paraId="390A72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60E04C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7DF9E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8C021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17CECC72" w14:textId="77777777" w:rsidTr="00242A06">
        <w:tc>
          <w:tcPr>
            <w:tcW w:w="0" w:type="auto"/>
            <w:tcMar>
              <w:top w:w="15" w:type="dxa"/>
              <w:left w:w="57" w:type="dxa"/>
              <w:bottom w:w="15" w:type="dxa"/>
              <w:right w:w="57" w:type="dxa"/>
            </w:tcMar>
            <w:vAlign w:val="center"/>
            <w:hideMark/>
          </w:tcPr>
          <w:p w14:paraId="08DCA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13BFA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BA8A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0D1B3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bl>
    <w:p w14:paraId="7385F944"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42A06" w:rsidRPr="008C772D" w14:paraId="05EFD37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5B8AD52"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48DE1A4D"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BA3CB0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25B070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CE66C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EDCB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3A368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EE804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91ED0AE" w14:textId="77777777" w:rsidTr="00242A06">
        <w:tc>
          <w:tcPr>
            <w:tcW w:w="0" w:type="auto"/>
            <w:tcMar>
              <w:top w:w="15" w:type="dxa"/>
              <w:left w:w="57" w:type="dxa"/>
              <w:bottom w:w="15" w:type="dxa"/>
              <w:right w:w="57" w:type="dxa"/>
            </w:tcMar>
            <w:vAlign w:val="center"/>
            <w:hideMark/>
          </w:tcPr>
          <w:p w14:paraId="5C9062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A174D2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AF6D72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AAA0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7874F2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8975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696A69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4C53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5E9159" w14:textId="77777777" w:rsidTr="00242A06">
        <w:tc>
          <w:tcPr>
            <w:tcW w:w="0" w:type="auto"/>
            <w:tcMar>
              <w:top w:w="15" w:type="dxa"/>
              <w:left w:w="57" w:type="dxa"/>
              <w:bottom w:w="15" w:type="dxa"/>
              <w:right w:w="57" w:type="dxa"/>
            </w:tcMar>
            <w:vAlign w:val="center"/>
            <w:hideMark/>
          </w:tcPr>
          <w:p w14:paraId="2E388D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A8C31B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5D035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5504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0E902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A7A0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51.943</w:t>
            </w:r>
          </w:p>
        </w:tc>
        <w:tc>
          <w:tcPr>
            <w:tcW w:w="0" w:type="auto"/>
            <w:tcMar>
              <w:top w:w="15" w:type="dxa"/>
              <w:left w:w="140" w:type="dxa"/>
              <w:bottom w:w="15" w:type="dxa"/>
              <w:right w:w="140" w:type="dxa"/>
            </w:tcMar>
            <w:vAlign w:val="center"/>
            <w:hideMark/>
          </w:tcPr>
          <w:p w14:paraId="46331F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97D7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47466D5" w14:textId="77777777" w:rsidTr="00242A06">
        <w:tc>
          <w:tcPr>
            <w:tcW w:w="0" w:type="auto"/>
            <w:tcMar>
              <w:top w:w="15" w:type="dxa"/>
              <w:left w:w="57" w:type="dxa"/>
              <w:bottom w:w="15" w:type="dxa"/>
              <w:right w:w="57" w:type="dxa"/>
            </w:tcMar>
            <w:vAlign w:val="center"/>
            <w:hideMark/>
          </w:tcPr>
          <w:p w14:paraId="6EFAE4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A26059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B1777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64071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115AF5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993B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51.883</w:t>
            </w:r>
          </w:p>
        </w:tc>
        <w:tc>
          <w:tcPr>
            <w:tcW w:w="0" w:type="auto"/>
            <w:tcMar>
              <w:top w:w="15" w:type="dxa"/>
              <w:left w:w="140" w:type="dxa"/>
              <w:bottom w:w="15" w:type="dxa"/>
              <w:right w:w="140" w:type="dxa"/>
            </w:tcMar>
            <w:vAlign w:val="center"/>
            <w:hideMark/>
          </w:tcPr>
          <w:p w14:paraId="63B30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65A622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136264" w14:textId="77777777" w:rsidTr="00242A06">
        <w:tc>
          <w:tcPr>
            <w:tcW w:w="0" w:type="auto"/>
            <w:tcMar>
              <w:top w:w="15" w:type="dxa"/>
              <w:left w:w="57" w:type="dxa"/>
              <w:bottom w:w="15" w:type="dxa"/>
              <w:right w:w="57" w:type="dxa"/>
            </w:tcMar>
            <w:vAlign w:val="center"/>
            <w:hideMark/>
          </w:tcPr>
          <w:p w14:paraId="7099CC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737C94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32704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40B38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D7BC5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004B1B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5C7BB1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051E03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7D0D666" w14:textId="77777777" w:rsidTr="00242A06">
        <w:tc>
          <w:tcPr>
            <w:tcW w:w="0" w:type="auto"/>
            <w:tcMar>
              <w:top w:w="15" w:type="dxa"/>
              <w:left w:w="57" w:type="dxa"/>
              <w:bottom w:w="15" w:type="dxa"/>
              <w:right w:w="57" w:type="dxa"/>
            </w:tcMar>
            <w:vAlign w:val="center"/>
            <w:hideMark/>
          </w:tcPr>
          <w:p w14:paraId="72B269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41975E0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F08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00E3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7A23C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494BFF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3A076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D83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CA5D81" w14:textId="77777777" w:rsidTr="00242A06">
        <w:tc>
          <w:tcPr>
            <w:tcW w:w="0" w:type="auto"/>
            <w:tcMar>
              <w:top w:w="15" w:type="dxa"/>
              <w:left w:w="57" w:type="dxa"/>
              <w:bottom w:w="15" w:type="dxa"/>
              <w:right w:w="57" w:type="dxa"/>
            </w:tcMar>
            <w:vAlign w:val="center"/>
            <w:hideMark/>
          </w:tcPr>
          <w:p w14:paraId="51BE03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8B27C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139B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8FB4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1E158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C3891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61315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01EC1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6FF2234" w14:textId="77777777" w:rsidTr="00242A06">
        <w:tc>
          <w:tcPr>
            <w:tcW w:w="0" w:type="auto"/>
            <w:tcMar>
              <w:top w:w="15" w:type="dxa"/>
              <w:left w:w="57" w:type="dxa"/>
              <w:bottom w:w="15" w:type="dxa"/>
              <w:right w:w="57" w:type="dxa"/>
            </w:tcMar>
            <w:vAlign w:val="center"/>
            <w:hideMark/>
          </w:tcPr>
          <w:p w14:paraId="70721E7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06A33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AFC6C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4688A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49A250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2EFE5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48.738</w:t>
            </w:r>
          </w:p>
        </w:tc>
        <w:tc>
          <w:tcPr>
            <w:tcW w:w="0" w:type="auto"/>
            <w:tcMar>
              <w:top w:w="15" w:type="dxa"/>
              <w:left w:w="140" w:type="dxa"/>
              <w:bottom w:w="15" w:type="dxa"/>
              <w:right w:w="140" w:type="dxa"/>
            </w:tcMar>
            <w:vAlign w:val="center"/>
            <w:hideMark/>
          </w:tcPr>
          <w:p w14:paraId="784360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BC8876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A36BBD0" w14:textId="77777777" w:rsidTr="00242A06">
        <w:tc>
          <w:tcPr>
            <w:tcW w:w="0" w:type="auto"/>
            <w:tcMar>
              <w:top w:w="15" w:type="dxa"/>
              <w:left w:w="57" w:type="dxa"/>
              <w:bottom w:w="15" w:type="dxa"/>
              <w:right w:w="57" w:type="dxa"/>
            </w:tcMar>
            <w:vAlign w:val="center"/>
            <w:hideMark/>
          </w:tcPr>
          <w:p w14:paraId="64D010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041FB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42297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3CAC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5A2D8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35C7B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49.970</w:t>
            </w:r>
          </w:p>
        </w:tc>
        <w:tc>
          <w:tcPr>
            <w:tcW w:w="0" w:type="auto"/>
            <w:tcMar>
              <w:top w:w="15" w:type="dxa"/>
              <w:left w:w="140" w:type="dxa"/>
              <w:bottom w:w="15" w:type="dxa"/>
              <w:right w:w="140" w:type="dxa"/>
            </w:tcMar>
            <w:vAlign w:val="center"/>
            <w:hideMark/>
          </w:tcPr>
          <w:p w14:paraId="6E00F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6CDA4C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5948D7" w14:textId="77777777" w:rsidTr="00242A06">
        <w:tc>
          <w:tcPr>
            <w:tcW w:w="0" w:type="auto"/>
            <w:tcMar>
              <w:top w:w="15" w:type="dxa"/>
              <w:left w:w="57" w:type="dxa"/>
              <w:bottom w:w="15" w:type="dxa"/>
              <w:right w:w="57" w:type="dxa"/>
            </w:tcMar>
            <w:vAlign w:val="center"/>
            <w:hideMark/>
          </w:tcPr>
          <w:p w14:paraId="70CFCE6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F2E86A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F0C64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DF28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B8F09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96B1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7C0D2F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E6A51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C10F841" w14:textId="77777777" w:rsidTr="00242A06">
        <w:tc>
          <w:tcPr>
            <w:tcW w:w="0" w:type="auto"/>
            <w:tcMar>
              <w:top w:w="15" w:type="dxa"/>
              <w:left w:w="57" w:type="dxa"/>
              <w:bottom w:w="15" w:type="dxa"/>
              <w:right w:w="57" w:type="dxa"/>
            </w:tcMar>
            <w:vAlign w:val="center"/>
            <w:hideMark/>
          </w:tcPr>
          <w:p w14:paraId="3B4C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SOC_3</w:t>
            </w:r>
          </w:p>
        </w:tc>
        <w:tc>
          <w:tcPr>
            <w:tcW w:w="0" w:type="auto"/>
            <w:tcMar>
              <w:top w:w="15" w:type="dxa"/>
              <w:left w:w="140" w:type="dxa"/>
              <w:bottom w:w="15" w:type="dxa"/>
              <w:right w:w="140" w:type="dxa"/>
            </w:tcMar>
            <w:vAlign w:val="center"/>
            <w:hideMark/>
          </w:tcPr>
          <w:p w14:paraId="7416049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BBA91D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7A7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67D6E2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39A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34C87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C3D6B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EC8882C" w14:textId="77777777" w:rsidTr="00242A06">
        <w:tc>
          <w:tcPr>
            <w:tcW w:w="0" w:type="auto"/>
            <w:tcMar>
              <w:top w:w="15" w:type="dxa"/>
              <w:left w:w="57" w:type="dxa"/>
              <w:bottom w:w="15" w:type="dxa"/>
              <w:right w:w="57" w:type="dxa"/>
            </w:tcMar>
            <w:vAlign w:val="center"/>
            <w:hideMark/>
          </w:tcPr>
          <w:p w14:paraId="1210C44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846E2D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F0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0E6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1B518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B8C3B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DCF15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7926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B04DC8" w14:textId="77777777" w:rsidTr="00242A06">
        <w:tc>
          <w:tcPr>
            <w:tcW w:w="0" w:type="auto"/>
            <w:tcMar>
              <w:top w:w="15" w:type="dxa"/>
              <w:left w:w="57" w:type="dxa"/>
              <w:bottom w:w="15" w:type="dxa"/>
              <w:right w:w="57" w:type="dxa"/>
            </w:tcMar>
            <w:vAlign w:val="center"/>
            <w:hideMark/>
          </w:tcPr>
          <w:p w14:paraId="4E1CEC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6A905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36595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0D57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5FD783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9E9A5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436DA4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455A9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039D3E" w14:textId="77777777" w:rsidTr="00242A06">
        <w:tc>
          <w:tcPr>
            <w:tcW w:w="0" w:type="auto"/>
            <w:tcMar>
              <w:top w:w="15" w:type="dxa"/>
              <w:left w:w="57" w:type="dxa"/>
              <w:bottom w:w="15" w:type="dxa"/>
              <w:right w:w="57" w:type="dxa"/>
            </w:tcMar>
            <w:vAlign w:val="center"/>
            <w:hideMark/>
          </w:tcPr>
          <w:p w14:paraId="09A4D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4757D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6C1F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10E9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47CD87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2C5FA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70193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7D8FD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706C09C" w14:textId="77777777" w:rsidTr="00242A06">
        <w:tc>
          <w:tcPr>
            <w:tcW w:w="0" w:type="auto"/>
            <w:tcMar>
              <w:top w:w="15" w:type="dxa"/>
              <w:left w:w="57" w:type="dxa"/>
              <w:bottom w:w="15" w:type="dxa"/>
              <w:right w:w="57" w:type="dxa"/>
            </w:tcMar>
            <w:vAlign w:val="center"/>
            <w:hideMark/>
          </w:tcPr>
          <w:p w14:paraId="03B43C9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484A05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088B7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5DA33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EF12A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508FC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44D8E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D2189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306964" w14:textId="77777777" w:rsidTr="00242A06">
        <w:tc>
          <w:tcPr>
            <w:tcW w:w="0" w:type="auto"/>
            <w:tcMar>
              <w:top w:w="15" w:type="dxa"/>
              <w:left w:w="57" w:type="dxa"/>
              <w:bottom w:w="15" w:type="dxa"/>
              <w:right w:w="57" w:type="dxa"/>
            </w:tcMar>
            <w:vAlign w:val="center"/>
            <w:hideMark/>
          </w:tcPr>
          <w:p w14:paraId="4917F3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6E131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836A91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02B4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56E29C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4EA120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1657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14BA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C6F9B8" w14:textId="77777777" w:rsidTr="00242A06">
        <w:tc>
          <w:tcPr>
            <w:tcW w:w="0" w:type="auto"/>
            <w:tcMar>
              <w:top w:w="15" w:type="dxa"/>
              <w:left w:w="57" w:type="dxa"/>
              <w:bottom w:w="15" w:type="dxa"/>
              <w:right w:w="57" w:type="dxa"/>
            </w:tcMar>
            <w:vAlign w:val="center"/>
            <w:hideMark/>
          </w:tcPr>
          <w:p w14:paraId="6647D0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C121C2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CE511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F08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514C0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D22A8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659487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25089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F98DE46" w14:textId="77777777" w:rsidTr="00242A06">
        <w:tc>
          <w:tcPr>
            <w:tcW w:w="0" w:type="auto"/>
            <w:tcMar>
              <w:top w:w="15" w:type="dxa"/>
              <w:left w:w="57" w:type="dxa"/>
              <w:bottom w:w="15" w:type="dxa"/>
              <w:right w:w="57" w:type="dxa"/>
            </w:tcMar>
            <w:vAlign w:val="center"/>
            <w:hideMark/>
          </w:tcPr>
          <w:p w14:paraId="1566ED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8B2F3D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404D0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1D6DC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0AC4E4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3E6C72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6183AE8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3CB0C0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266971F" w14:textId="77777777" w:rsidTr="00242A06">
        <w:tc>
          <w:tcPr>
            <w:tcW w:w="0" w:type="auto"/>
            <w:tcMar>
              <w:top w:w="15" w:type="dxa"/>
              <w:left w:w="57" w:type="dxa"/>
              <w:bottom w:w="15" w:type="dxa"/>
              <w:right w:w="57" w:type="dxa"/>
            </w:tcMar>
            <w:vAlign w:val="center"/>
            <w:hideMark/>
          </w:tcPr>
          <w:p w14:paraId="569428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CD1680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91485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91C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6C85D7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59B04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6FCF2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0DF525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8ABFEF6" w14:textId="77777777" w:rsidTr="00242A06">
        <w:tc>
          <w:tcPr>
            <w:tcW w:w="0" w:type="auto"/>
            <w:tcMar>
              <w:top w:w="15" w:type="dxa"/>
              <w:left w:w="57" w:type="dxa"/>
              <w:bottom w:w="15" w:type="dxa"/>
              <w:right w:w="57" w:type="dxa"/>
            </w:tcMar>
            <w:vAlign w:val="center"/>
            <w:hideMark/>
          </w:tcPr>
          <w:p w14:paraId="34C02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A96A1F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FD069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88B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4AAD59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775D1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49859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16C5B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B16AF35" w14:textId="77777777" w:rsidTr="00242A06">
        <w:tc>
          <w:tcPr>
            <w:tcW w:w="0" w:type="auto"/>
            <w:tcMar>
              <w:top w:w="15" w:type="dxa"/>
              <w:left w:w="57" w:type="dxa"/>
              <w:bottom w:w="15" w:type="dxa"/>
              <w:right w:w="57" w:type="dxa"/>
            </w:tcMar>
            <w:vAlign w:val="center"/>
            <w:hideMark/>
          </w:tcPr>
          <w:p w14:paraId="1960D2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266F66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083B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DDE2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2D9EC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F08C0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4DDF79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1433A0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8965502" w14:textId="77777777" w:rsidTr="00242A06">
        <w:tc>
          <w:tcPr>
            <w:tcW w:w="0" w:type="auto"/>
            <w:tcMar>
              <w:top w:w="15" w:type="dxa"/>
              <w:left w:w="57" w:type="dxa"/>
              <w:bottom w:w="15" w:type="dxa"/>
              <w:right w:w="57" w:type="dxa"/>
            </w:tcMar>
            <w:vAlign w:val="center"/>
            <w:hideMark/>
          </w:tcPr>
          <w:p w14:paraId="104C5D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B4310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CA144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784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166493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B796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6AD1B7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A7BC08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134BFB" w14:textId="77777777" w:rsidTr="00242A06">
        <w:tc>
          <w:tcPr>
            <w:tcW w:w="0" w:type="auto"/>
            <w:tcMar>
              <w:top w:w="15" w:type="dxa"/>
              <w:left w:w="57" w:type="dxa"/>
              <w:bottom w:w="15" w:type="dxa"/>
              <w:right w:w="57" w:type="dxa"/>
            </w:tcMar>
            <w:vAlign w:val="center"/>
            <w:hideMark/>
          </w:tcPr>
          <w:p w14:paraId="4A4816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A98DD5A"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70AEB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ECA2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4716EC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571FA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10A17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CFD50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E2EAE8C" w14:textId="77777777" w:rsidTr="00242A06">
        <w:tc>
          <w:tcPr>
            <w:tcW w:w="0" w:type="auto"/>
            <w:tcMar>
              <w:top w:w="15" w:type="dxa"/>
              <w:left w:w="57" w:type="dxa"/>
              <w:bottom w:w="15" w:type="dxa"/>
              <w:right w:w="57" w:type="dxa"/>
            </w:tcMar>
            <w:vAlign w:val="center"/>
            <w:hideMark/>
          </w:tcPr>
          <w:p w14:paraId="2856AA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FC5EA8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C3B71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5359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2194B8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1790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7C5596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A6CE23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461DD19" w14:textId="77777777" w:rsidTr="00242A06">
        <w:tc>
          <w:tcPr>
            <w:tcW w:w="0" w:type="auto"/>
            <w:tcMar>
              <w:top w:w="15" w:type="dxa"/>
              <w:left w:w="57" w:type="dxa"/>
              <w:bottom w:w="15" w:type="dxa"/>
              <w:right w:w="57" w:type="dxa"/>
            </w:tcMar>
            <w:vAlign w:val="center"/>
            <w:hideMark/>
          </w:tcPr>
          <w:p w14:paraId="1FEAF9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476E43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01CCB5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BB1DA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51263F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366BA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56FC60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0F48A0" w14:textId="77777777" w:rsidR="00242A06" w:rsidRPr="008C772D" w:rsidRDefault="00242A06" w:rsidP="007F2935">
            <w:pPr>
              <w:spacing w:line="240" w:lineRule="auto"/>
              <w:rPr>
                <w:rFonts w:asciiTheme="majorBidi" w:hAnsiTheme="majorBidi" w:cstheme="majorBidi"/>
                <w:sz w:val="24"/>
                <w:szCs w:val="24"/>
              </w:rPr>
            </w:pPr>
          </w:p>
        </w:tc>
      </w:tr>
    </w:tbl>
    <w:p w14:paraId="396BB9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461"/>
        <w:gridCol w:w="545"/>
        <w:gridCol w:w="627"/>
        <w:gridCol w:w="937"/>
        <w:gridCol w:w="700"/>
        <w:gridCol w:w="820"/>
        <w:gridCol w:w="700"/>
        <w:gridCol w:w="617"/>
      </w:tblGrid>
      <w:tr w:rsidR="00242A06" w:rsidRPr="008C772D" w14:paraId="4003D99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4BF51D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AB40BE2"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38C85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569E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C0B13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3000C5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289FCE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5B0F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765FA595" w14:textId="77777777" w:rsidTr="00242A06">
        <w:tc>
          <w:tcPr>
            <w:tcW w:w="0" w:type="auto"/>
            <w:tcMar>
              <w:top w:w="15" w:type="dxa"/>
              <w:left w:w="57" w:type="dxa"/>
              <w:bottom w:w="15" w:type="dxa"/>
              <w:right w:w="57" w:type="dxa"/>
            </w:tcMar>
            <w:vAlign w:val="center"/>
            <w:hideMark/>
          </w:tcPr>
          <w:p w14:paraId="6EC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610A6B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7BB0E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309F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7A7632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238316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7.434</w:t>
            </w:r>
          </w:p>
        </w:tc>
        <w:tc>
          <w:tcPr>
            <w:tcW w:w="0" w:type="auto"/>
            <w:tcMar>
              <w:top w:w="15" w:type="dxa"/>
              <w:left w:w="140" w:type="dxa"/>
              <w:bottom w:w="15" w:type="dxa"/>
              <w:right w:w="140" w:type="dxa"/>
            </w:tcMar>
            <w:vAlign w:val="center"/>
            <w:hideMark/>
          </w:tcPr>
          <w:p w14:paraId="770400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8C59D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ED9902" w14:textId="77777777" w:rsidTr="00242A06">
        <w:tc>
          <w:tcPr>
            <w:tcW w:w="0" w:type="auto"/>
            <w:tcMar>
              <w:top w:w="15" w:type="dxa"/>
              <w:left w:w="57" w:type="dxa"/>
              <w:bottom w:w="15" w:type="dxa"/>
              <w:right w:w="57" w:type="dxa"/>
            </w:tcMar>
            <w:vAlign w:val="center"/>
            <w:hideMark/>
          </w:tcPr>
          <w:p w14:paraId="4E6037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C3FB7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36C8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44B4C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c>
          <w:tcPr>
            <w:tcW w:w="0" w:type="auto"/>
            <w:tcMar>
              <w:top w:w="15" w:type="dxa"/>
              <w:left w:w="140" w:type="dxa"/>
              <w:bottom w:w="15" w:type="dxa"/>
              <w:right w:w="140" w:type="dxa"/>
            </w:tcMar>
            <w:vAlign w:val="center"/>
            <w:hideMark/>
          </w:tcPr>
          <w:p w14:paraId="65A3A0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14D51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6.005</w:t>
            </w:r>
          </w:p>
        </w:tc>
        <w:tc>
          <w:tcPr>
            <w:tcW w:w="0" w:type="auto"/>
            <w:tcMar>
              <w:top w:w="15" w:type="dxa"/>
              <w:left w:w="140" w:type="dxa"/>
              <w:bottom w:w="15" w:type="dxa"/>
              <w:right w:w="140" w:type="dxa"/>
            </w:tcMar>
            <w:vAlign w:val="center"/>
            <w:hideMark/>
          </w:tcPr>
          <w:p w14:paraId="1E3404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C8B8EA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639899E" w14:textId="77777777" w:rsidTr="00242A06">
        <w:tc>
          <w:tcPr>
            <w:tcW w:w="0" w:type="auto"/>
            <w:tcMar>
              <w:top w:w="15" w:type="dxa"/>
              <w:left w:w="57" w:type="dxa"/>
              <w:bottom w:w="15" w:type="dxa"/>
              <w:right w:w="57" w:type="dxa"/>
            </w:tcMar>
            <w:vAlign w:val="center"/>
            <w:hideMark/>
          </w:tcPr>
          <w:p w14:paraId="56139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485B3D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F41BE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482D06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.691</w:t>
            </w:r>
          </w:p>
        </w:tc>
        <w:tc>
          <w:tcPr>
            <w:tcW w:w="0" w:type="auto"/>
            <w:tcMar>
              <w:top w:w="15" w:type="dxa"/>
              <w:left w:w="140" w:type="dxa"/>
              <w:bottom w:w="15" w:type="dxa"/>
              <w:right w:w="140" w:type="dxa"/>
            </w:tcMar>
            <w:vAlign w:val="center"/>
            <w:hideMark/>
          </w:tcPr>
          <w:p w14:paraId="025C67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2E0051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8.150</w:t>
            </w:r>
          </w:p>
        </w:tc>
        <w:tc>
          <w:tcPr>
            <w:tcW w:w="0" w:type="auto"/>
            <w:tcMar>
              <w:top w:w="15" w:type="dxa"/>
              <w:left w:w="140" w:type="dxa"/>
              <w:bottom w:w="15" w:type="dxa"/>
              <w:right w:w="140" w:type="dxa"/>
            </w:tcMar>
            <w:vAlign w:val="center"/>
            <w:hideMark/>
          </w:tcPr>
          <w:p w14:paraId="5D4DDA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D5415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7EA72D1" w14:textId="77777777" w:rsidTr="00242A06">
        <w:tc>
          <w:tcPr>
            <w:tcW w:w="0" w:type="auto"/>
            <w:tcMar>
              <w:top w:w="15" w:type="dxa"/>
              <w:left w:w="57" w:type="dxa"/>
              <w:bottom w:w="15" w:type="dxa"/>
              <w:right w:w="57" w:type="dxa"/>
            </w:tcMar>
            <w:vAlign w:val="center"/>
            <w:hideMark/>
          </w:tcPr>
          <w:p w14:paraId="08613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157D6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78F8B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28E45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w:t>
            </w:r>
          </w:p>
        </w:tc>
        <w:tc>
          <w:tcPr>
            <w:tcW w:w="0" w:type="auto"/>
            <w:tcMar>
              <w:top w:w="15" w:type="dxa"/>
              <w:left w:w="140" w:type="dxa"/>
              <w:bottom w:w="15" w:type="dxa"/>
              <w:right w:w="140" w:type="dxa"/>
            </w:tcMar>
            <w:vAlign w:val="center"/>
            <w:hideMark/>
          </w:tcPr>
          <w:p w14:paraId="5B2984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2CA9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2.743</w:t>
            </w:r>
          </w:p>
        </w:tc>
        <w:tc>
          <w:tcPr>
            <w:tcW w:w="0" w:type="auto"/>
            <w:tcMar>
              <w:top w:w="15" w:type="dxa"/>
              <w:left w:w="140" w:type="dxa"/>
              <w:bottom w:w="15" w:type="dxa"/>
              <w:right w:w="140" w:type="dxa"/>
            </w:tcMar>
            <w:vAlign w:val="center"/>
            <w:hideMark/>
          </w:tcPr>
          <w:p w14:paraId="10E96B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.006</w:t>
            </w:r>
          </w:p>
        </w:tc>
        <w:tc>
          <w:tcPr>
            <w:tcW w:w="0" w:type="auto"/>
            <w:tcMar>
              <w:top w:w="15" w:type="dxa"/>
              <w:left w:w="140" w:type="dxa"/>
              <w:bottom w:w="15" w:type="dxa"/>
              <w:right w:w="140" w:type="dxa"/>
            </w:tcMar>
            <w:vAlign w:val="center"/>
            <w:hideMark/>
          </w:tcPr>
          <w:p w14:paraId="65D282A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2AA5E7B" w14:textId="77777777" w:rsidTr="00242A06">
        <w:tc>
          <w:tcPr>
            <w:tcW w:w="0" w:type="auto"/>
            <w:tcMar>
              <w:top w:w="15" w:type="dxa"/>
              <w:left w:w="57" w:type="dxa"/>
              <w:bottom w:w="15" w:type="dxa"/>
              <w:right w:w="57" w:type="dxa"/>
            </w:tcMar>
            <w:vAlign w:val="center"/>
            <w:hideMark/>
          </w:tcPr>
          <w:p w14:paraId="5843A0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356A9F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67B2A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4E1475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w:t>
            </w:r>
          </w:p>
        </w:tc>
        <w:tc>
          <w:tcPr>
            <w:tcW w:w="0" w:type="auto"/>
            <w:tcMar>
              <w:top w:w="15" w:type="dxa"/>
              <w:left w:w="140" w:type="dxa"/>
              <w:bottom w:w="15" w:type="dxa"/>
              <w:right w:w="140" w:type="dxa"/>
            </w:tcMar>
            <w:vAlign w:val="center"/>
            <w:hideMark/>
          </w:tcPr>
          <w:p w14:paraId="01DA0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5746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1.941</w:t>
            </w:r>
          </w:p>
        </w:tc>
        <w:tc>
          <w:tcPr>
            <w:tcW w:w="0" w:type="auto"/>
            <w:tcMar>
              <w:top w:w="15" w:type="dxa"/>
              <w:left w:w="140" w:type="dxa"/>
              <w:bottom w:w="15" w:type="dxa"/>
              <w:right w:w="140" w:type="dxa"/>
            </w:tcMar>
            <w:vAlign w:val="center"/>
            <w:hideMark/>
          </w:tcPr>
          <w:p w14:paraId="7D5DBE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.052</w:t>
            </w:r>
          </w:p>
        </w:tc>
        <w:tc>
          <w:tcPr>
            <w:tcW w:w="0" w:type="auto"/>
            <w:tcMar>
              <w:top w:w="15" w:type="dxa"/>
              <w:left w:w="140" w:type="dxa"/>
              <w:bottom w:w="15" w:type="dxa"/>
              <w:right w:w="140" w:type="dxa"/>
            </w:tcMar>
            <w:vAlign w:val="center"/>
            <w:hideMark/>
          </w:tcPr>
          <w:p w14:paraId="105547A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99D34BA" w14:textId="77777777" w:rsidTr="00242A06">
        <w:tc>
          <w:tcPr>
            <w:tcW w:w="0" w:type="auto"/>
            <w:tcMar>
              <w:top w:w="15" w:type="dxa"/>
              <w:left w:w="57" w:type="dxa"/>
              <w:bottom w:w="15" w:type="dxa"/>
              <w:right w:w="57" w:type="dxa"/>
            </w:tcMar>
            <w:vAlign w:val="center"/>
            <w:hideMark/>
          </w:tcPr>
          <w:p w14:paraId="4CF770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4BB0F8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3414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C0ACA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.705</w:t>
            </w:r>
          </w:p>
        </w:tc>
        <w:tc>
          <w:tcPr>
            <w:tcW w:w="0" w:type="auto"/>
            <w:tcMar>
              <w:top w:w="15" w:type="dxa"/>
              <w:left w:w="140" w:type="dxa"/>
              <w:bottom w:w="15" w:type="dxa"/>
              <w:right w:w="140" w:type="dxa"/>
            </w:tcMar>
            <w:vAlign w:val="center"/>
            <w:hideMark/>
          </w:tcPr>
          <w:p w14:paraId="75078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3D0DC9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7.967</w:t>
            </w:r>
          </w:p>
        </w:tc>
        <w:tc>
          <w:tcPr>
            <w:tcW w:w="0" w:type="auto"/>
            <w:tcMar>
              <w:top w:w="15" w:type="dxa"/>
              <w:left w:w="140" w:type="dxa"/>
              <w:bottom w:w="15" w:type="dxa"/>
              <w:right w:w="140" w:type="dxa"/>
            </w:tcMar>
            <w:vAlign w:val="center"/>
            <w:hideMark/>
          </w:tcPr>
          <w:p w14:paraId="54F0B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CD3CA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0BD872" w14:textId="77777777" w:rsidTr="00242A06">
        <w:tc>
          <w:tcPr>
            <w:tcW w:w="0" w:type="auto"/>
            <w:tcMar>
              <w:top w:w="15" w:type="dxa"/>
              <w:left w:w="57" w:type="dxa"/>
              <w:bottom w:w="15" w:type="dxa"/>
              <w:right w:w="57" w:type="dxa"/>
            </w:tcMar>
            <w:vAlign w:val="center"/>
            <w:hideMark/>
          </w:tcPr>
          <w:p w14:paraId="0EFC9D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0C3DF6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019BA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361EE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.630</w:t>
            </w:r>
          </w:p>
        </w:tc>
        <w:tc>
          <w:tcPr>
            <w:tcW w:w="0" w:type="auto"/>
            <w:tcMar>
              <w:top w:w="15" w:type="dxa"/>
              <w:left w:w="140" w:type="dxa"/>
              <w:bottom w:w="15" w:type="dxa"/>
              <w:right w:w="140" w:type="dxa"/>
            </w:tcMar>
            <w:vAlign w:val="center"/>
            <w:hideMark/>
          </w:tcPr>
          <w:p w14:paraId="5AAA4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51301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7.359</w:t>
            </w:r>
          </w:p>
        </w:tc>
        <w:tc>
          <w:tcPr>
            <w:tcW w:w="0" w:type="auto"/>
            <w:tcMar>
              <w:top w:w="15" w:type="dxa"/>
              <w:left w:w="140" w:type="dxa"/>
              <w:bottom w:w="15" w:type="dxa"/>
              <w:right w:w="140" w:type="dxa"/>
            </w:tcMar>
            <w:vAlign w:val="center"/>
            <w:hideMark/>
          </w:tcPr>
          <w:p w14:paraId="3D587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0ADEA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DAEBDC7" w14:textId="77777777" w:rsidTr="00242A06">
        <w:tc>
          <w:tcPr>
            <w:tcW w:w="0" w:type="auto"/>
            <w:tcMar>
              <w:top w:w="15" w:type="dxa"/>
              <w:left w:w="57" w:type="dxa"/>
              <w:bottom w:w="15" w:type="dxa"/>
              <w:right w:w="57" w:type="dxa"/>
            </w:tcMar>
            <w:vAlign w:val="center"/>
            <w:hideMark/>
          </w:tcPr>
          <w:p w14:paraId="637B87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e4</w:t>
            </w:r>
          </w:p>
        </w:tc>
        <w:tc>
          <w:tcPr>
            <w:tcW w:w="0" w:type="auto"/>
            <w:noWrap/>
            <w:tcMar>
              <w:top w:w="15" w:type="dxa"/>
              <w:left w:w="57" w:type="dxa"/>
              <w:bottom w:w="15" w:type="dxa"/>
              <w:right w:w="57" w:type="dxa"/>
            </w:tcMar>
            <w:vAlign w:val="center"/>
            <w:hideMark/>
          </w:tcPr>
          <w:p w14:paraId="150342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2BA5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5A6A1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.656</w:t>
            </w:r>
          </w:p>
        </w:tc>
        <w:tc>
          <w:tcPr>
            <w:tcW w:w="0" w:type="auto"/>
            <w:tcMar>
              <w:top w:w="15" w:type="dxa"/>
              <w:left w:w="140" w:type="dxa"/>
              <w:bottom w:w="15" w:type="dxa"/>
              <w:right w:w="140" w:type="dxa"/>
            </w:tcMar>
            <w:vAlign w:val="center"/>
            <w:hideMark/>
          </w:tcPr>
          <w:p w14:paraId="3426D3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50942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7.734</w:t>
            </w:r>
          </w:p>
        </w:tc>
        <w:tc>
          <w:tcPr>
            <w:tcW w:w="0" w:type="auto"/>
            <w:tcMar>
              <w:top w:w="15" w:type="dxa"/>
              <w:left w:w="140" w:type="dxa"/>
              <w:bottom w:w="15" w:type="dxa"/>
              <w:right w:w="140" w:type="dxa"/>
            </w:tcMar>
            <w:vAlign w:val="center"/>
            <w:hideMark/>
          </w:tcPr>
          <w:p w14:paraId="5E3B2F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A1CFD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3C659B" w14:textId="77777777" w:rsidTr="00242A06">
        <w:tc>
          <w:tcPr>
            <w:tcW w:w="0" w:type="auto"/>
            <w:tcMar>
              <w:top w:w="15" w:type="dxa"/>
              <w:left w:w="57" w:type="dxa"/>
              <w:bottom w:w="15" w:type="dxa"/>
              <w:right w:w="57" w:type="dxa"/>
            </w:tcMar>
            <w:vAlign w:val="center"/>
            <w:hideMark/>
          </w:tcPr>
          <w:p w14:paraId="53B332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CB426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6277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72FB4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.563</w:t>
            </w:r>
          </w:p>
        </w:tc>
        <w:tc>
          <w:tcPr>
            <w:tcW w:w="0" w:type="auto"/>
            <w:tcMar>
              <w:top w:w="15" w:type="dxa"/>
              <w:left w:w="140" w:type="dxa"/>
              <w:bottom w:w="15" w:type="dxa"/>
              <w:right w:w="140" w:type="dxa"/>
            </w:tcMar>
            <w:vAlign w:val="center"/>
            <w:hideMark/>
          </w:tcPr>
          <w:p w14:paraId="2D1D05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D754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6.975</w:t>
            </w:r>
          </w:p>
        </w:tc>
        <w:tc>
          <w:tcPr>
            <w:tcW w:w="0" w:type="auto"/>
            <w:tcMar>
              <w:top w:w="15" w:type="dxa"/>
              <w:left w:w="140" w:type="dxa"/>
              <w:bottom w:w="15" w:type="dxa"/>
              <w:right w:w="140" w:type="dxa"/>
            </w:tcMar>
            <w:vAlign w:val="center"/>
            <w:hideMark/>
          </w:tcPr>
          <w:p w14:paraId="2826B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F7CC91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F462FE1" w14:textId="77777777" w:rsidTr="00242A06">
        <w:tc>
          <w:tcPr>
            <w:tcW w:w="0" w:type="auto"/>
            <w:tcMar>
              <w:top w:w="15" w:type="dxa"/>
              <w:left w:w="57" w:type="dxa"/>
              <w:bottom w:w="15" w:type="dxa"/>
              <w:right w:w="57" w:type="dxa"/>
            </w:tcMar>
            <w:vAlign w:val="center"/>
            <w:hideMark/>
          </w:tcPr>
          <w:p w14:paraId="2512B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5B531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EAA9D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126C3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c>
          <w:tcPr>
            <w:tcW w:w="0" w:type="auto"/>
            <w:tcMar>
              <w:top w:w="15" w:type="dxa"/>
              <w:left w:w="140" w:type="dxa"/>
              <w:bottom w:w="15" w:type="dxa"/>
              <w:right w:w="140" w:type="dxa"/>
            </w:tcMar>
            <w:vAlign w:val="center"/>
            <w:hideMark/>
          </w:tcPr>
          <w:p w14:paraId="5C7CFA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41958F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6.671</w:t>
            </w:r>
          </w:p>
        </w:tc>
        <w:tc>
          <w:tcPr>
            <w:tcW w:w="0" w:type="auto"/>
            <w:tcMar>
              <w:top w:w="15" w:type="dxa"/>
              <w:left w:w="140" w:type="dxa"/>
              <w:bottom w:w="15" w:type="dxa"/>
              <w:right w:w="140" w:type="dxa"/>
            </w:tcMar>
            <w:vAlign w:val="center"/>
            <w:hideMark/>
          </w:tcPr>
          <w:p w14:paraId="21BF1D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BE8710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AF33AA" w14:textId="77777777" w:rsidTr="00242A06">
        <w:tc>
          <w:tcPr>
            <w:tcW w:w="0" w:type="auto"/>
            <w:tcMar>
              <w:top w:w="15" w:type="dxa"/>
              <w:left w:w="57" w:type="dxa"/>
              <w:bottom w:w="15" w:type="dxa"/>
              <w:right w:w="57" w:type="dxa"/>
            </w:tcMar>
            <w:vAlign w:val="center"/>
            <w:hideMark/>
          </w:tcPr>
          <w:p w14:paraId="22A7A6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14983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D9BE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0AD06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w:t>
            </w:r>
          </w:p>
        </w:tc>
        <w:tc>
          <w:tcPr>
            <w:tcW w:w="0" w:type="auto"/>
            <w:tcMar>
              <w:top w:w="15" w:type="dxa"/>
              <w:left w:w="140" w:type="dxa"/>
              <w:bottom w:w="15" w:type="dxa"/>
              <w:right w:w="140" w:type="dxa"/>
            </w:tcMar>
            <w:vAlign w:val="center"/>
            <w:hideMark/>
          </w:tcPr>
          <w:p w14:paraId="18D933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5F9AF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7.959</w:t>
            </w:r>
          </w:p>
        </w:tc>
        <w:tc>
          <w:tcPr>
            <w:tcW w:w="0" w:type="auto"/>
            <w:tcMar>
              <w:top w:w="15" w:type="dxa"/>
              <w:left w:w="140" w:type="dxa"/>
              <w:bottom w:w="15" w:type="dxa"/>
              <w:right w:w="140" w:type="dxa"/>
            </w:tcMar>
            <w:vAlign w:val="center"/>
            <w:hideMark/>
          </w:tcPr>
          <w:p w14:paraId="57589D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A42F1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CE3B79" w14:textId="77777777" w:rsidTr="00242A06">
        <w:tc>
          <w:tcPr>
            <w:tcW w:w="0" w:type="auto"/>
            <w:tcMar>
              <w:top w:w="15" w:type="dxa"/>
              <w:left w:w="57" w:type="dxa"/>
              <w:bottom w:w="15" w:type="dxa"/>
              <w:right w:w="57" w:type="dxa"/>
            </w:tcMar>
            <w:vAlign w:val="center"/>
            <w:hideMark/>
          </w:tcPr>
          <w:p w14:paraId="425DBE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2153A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2089F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679DFB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32C7A4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.062</w:t>
            </w:r>
          </w:p>
        </w:tc>
        <w:tc>
          <w:tcPr>
            <w:tcW w:w="0" w:type="auto"/>
            <w:tcMar>
              <w:top w:w="15" w:type="dxa"/>
              <w:left w:w="140" w:type="dxa"/>
              <w:bottom w:w="15" w:type="dxa"/>
              <w:right w:w="140" w:type="dxa"/>
            </w:tcMar>
            <w:vAlign w:val="center"/>
            <w:hideMark/>
          </w:tcPr>
          <w:p w14:paraId="2FFA60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1.113</w:t>
            </w:r>
          </w:p>
        </w:tc>
        <w:tc>
          <w:tcPr>
            <w:tcW w:w="0" w:type="auto"/>
            <w:tcMar>
              <w:top w:w="15" w:type="dxa"/>
              <w:left w:w="140" w:type="dxa"/>
              <w:bottom w:w="15" w:type="dxa"/>
              <w:right w:w="140" w:type="dxa"/>
            </w:tcMar>
            <w:vAlign w:val="center"/>
            <w:hideMark/>
          </w:tcPr>
          <w:p w14:paraId="334976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.266</w:t>
            </w:r>
          </w:p>
        </w:tc>
        <w:tc>
          <w:tcPr>
            <w:tcW w:w="0" w:type="auto"/>
            <w:tcMar>
              <w:top w:w="15" w:type="dxa"/>
              <w:left w:w="140" w:type="dxa"/>
              <w:bottom w:w="15" w:type="dxa"/>
              <w:right w:w="140" w:type="dxa"/>
            </w:tcMar>
            <w:vAlign w:val="center"/>
            <w:hideMark/>
          </w:tcPr>
          <w:p w14:paraId="2453A42E"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054F920" w14:textId="77777777" w:rsidTr="00242A06">
        <w:tc>
          <w:tcPr>
            <w:tcW w:w="0" w:type="auto"/>
            <w:tcMar>
              <w:top w:w="15" w:type="dxa"/>
              <w:left w:w="57" w:type="dxa"/>
              <w:bottom w:w="15" w:type="dxa"/>
              <w:right w:w="57" w:type="dxa"/>
            </w:tcMar>
            <w:vAlign w:val="center"/>
            <w:hideMark/>
          </w:tcPr>
          <w:p w14:paraId="7DCC6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254110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C1981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099C31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.168</w:t>
            </w:r>
          </w:p>
        </w:tc>
        <w:tc>
          <w:tcPr>
            <w:tcW w:w="0" w:type="auto"/>
            <w:tcMar>
              <w:top w:w="15" w:type="dxa"/>
              <w:left w:w="140" w:type="dxa"/>
              <w:bottom w:w="15" w:type="dxa"/>
              <w:right w:w="140" w:type="dxa"/>
            </w:tcMar>
            <w:vAlign w:val="center"/>
            <w:hideMark/>
          </w:tcPr>
          <w:p w14:paraId="4811D8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.063</w:t>
            </w:r>
          </w:p>
        </w:tc>
        <w:tc>
          <w:tcPr>
            <w:tcW w:w="0" w:type="auto"/>
            <w:tcMar>
              <w:top w:w="15" w:type="dxa"/>
              <w:left w:w="140" w:type="dxa"/>
              <w:bottom w:w="15" w:type="dxa"/>
              <w:right w:w="140" w:type="dxa"/>
            </w:tcMar>
            <w:vAlign w:val="center"/>
            <w:hideMark/>
          </w:tcPr>
          <w:p w14:paraId="6FA1C8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2.670</w:t>
            </w:r>
          </w:p>
        </w:tc>
        <w:tc>
          <w:tcPr>
            <w:tcW w:w="0" w:type="auto"/>
            <w:tcMar>
              <w:top w:w="15" w:type="dxa"/>
              <w:left w:w="140" w:type="dxa"/>
              <w:bottom w:w="15" w:type="dxa"/>
              <w:right w:w="140" w:type="dxa"/>
            </w:tcMar>
            <w:vAlign w:val="center"/>
            <w:hideMark/>
          </w:tcPr>
          <w:p w14:paraId="2C9B41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.008</w:t>
            </w:r>
          </w:p>
        </w:tc>
        <w:tc>
          <w:tcPr>
            <w:tcW w:w="0" w:type="auto"/>
            <w:tcMar>
              <w:top w:w="15" w:type="dxa"/>
              <w:left w:w="140" w:type="dxa"/>
              <w:bottom w:w="15" w:type="dxa"/>
              <w:right w:w="140" w:type="dxa"/>
            </w:tcMar>
            <w:vAlign w:val="center"/>
            <w:hideMark/>
          </w:tcPr>
          <w:p w14:paraId="5B1A705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F06A7B0" w14:textId="77777777" w:rsidTr="00242A06">
        <w:tc>
          <w:tcPr>
            <w:tcW w:w="0" w:type="auto"/>
            <w:tcMar>
              <w:top w:w="15" w:type="dxa"/>
              <w:left w:w="57" w:type="dxa"/>
              <w:bottom w:w="15" w:type="dxa"/>
              <w:right w:w="57" w:type="dxa"/>
            </w:tcMar>
            <w:vAlign w:val="center"/>
            <w:hideMark/>
          </w:tcPr>
          <w:p w14:paraId="76E5FE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064C9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58050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068EEC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.547</w:t>
            </w:r>
          </w:p>
        </w:tc>
        <w:tc>
          <w:tcPr>
            <w:tcW w:w="0" w:type="auto"/>
            <w:tcMar>
              <w:top w:w="15" w:type="dxa"/>
              <w:left w:w="140" w:type="dxa"/>
              <w:bottom w:w="15" w:type="dxa"/>
              <w:right w:w="140" w:type="dxa"/>
            </w:tcMar>
            <w:vAlign w:val="center"/>
            <w:hideMark/>
          </w:tcPr>
          <w:p w14:paraId="340C8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5FF9AA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6.758</w:t>
            </w:r>
          </w:p>
        </w:tc>
        <w:tc>
          <w:tcPr>
            <w:tcW w:w="0" w:type="auto"/>
            <w:tcMar>
              <w:top w:w="15" w:type="dxa"/>
              <w:left w:w="140" w:type="dxa"/>
              <w:bottom w:w="15" w:type="dxa"/>
              <w:right w:w="140" w:type="dxa"/>
            </w:tcMar>
            <w:vAlign w:val="center"/>
            <w:hideMark/>
          </w:tcPr>
          <w:p w14:paraId="080613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C2127F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F8910A3" w14:textId="77777777" w:rsidTr="00242A06">
        <w:tc>
          <w:tcPr>
            <w:tcW w:w="0" w:type="auto"/>
            <w:tcMar>
              <w:top w:w="15" w:type="dxa"/>
              <w:left w:w="57" w:type="dxa"/>
              <w:bottom w:w="15" w:type="dxa"/>
              <w:right w:w="57" w:type="dxa"/>
            </w:tcMar>
            <w:vAlign w:val="center"/>
            <w:hideMark/>
          </w:tcPr>
          <w:p w14:paraId="4D5BE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FCFC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C7434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10FDE4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.676</w:t>
            </w:r>
          </w:p>
        </w:tc>
        <w:tc>
          <w:tcPr>
            <w:tcW w:w="0" w:type="auto"/>
            <w:tcMar>
              <w:top w:w="15" w:type="dxa"/>
              <w:left w:w="140" w:type="dxa"/>
              <w:bottom w:w="15" w:type="dxa"/>
              <w:right w:w="140" w:type="dxa"/>
            </w:tcMar>
            <w:vAlign w:val="center"/>
            <w:hideMark/>
          </w:tcPr>
          <w:p w14:paraId="7727DC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4F517C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7.862</w:t>
            </w:r>
          </w:p>
        </w:tc>
        <w:tc>
          <w:tcPr>
            <w:tcW w:w="0" w:type="auto"/>
            <w:tcMar>
              <w:top w:w="15" w:type="dxa"/>
              <w:left w:w="140" w:type="dxa"/>
              <w:bottom w:w="15" w:type="dxa"/>
              <w:right w:w="140" w:type="dxa"/>
            </w:tcMar>
            <w:vAlign w:val="center"/>
            <w:hideMark/>
          </w:tcPr>
          <w:p w14:paraId="04260A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64C93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003DF3C" w14:textId="77777777" w:rsidTr="00242A06">
        <w:tc>
          <w:tcPr>
            <w:tcW w:w="0" w:type="auto"/>
            <w:tcMar>
              <w:top w:w="15" w:type="dxa"/>
              <w:left w:w="57" w:type="dxa"/>
              <w:bottom w:w="15" w:type="dxa"/>
              <w:right w:w="57" w:type="dxa"/>
            </w:tcMar>
            <w:vAlign w:val="center"/>
            <w:hideMark/>
          </w:tcPr>
          <w:p w14:paraId="385011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72AE2F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F734F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25BDD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.650</w:t>
            </w:r>
          </w:p>
        </w:tc>
        <w:tc>
          <w:tcPr>
            <w:tcW w:w="0" w:type="auto"/>
            <w:tcMar>
              <w:top w:w="15" w:type="dxa"/>
              <w:left w:w="140" w:type="dxa"/>
              <w:bottom w:w="15" w:type="dxa"/>
              <w:right w:w="140" w:type="dxa"/>
            </w:tcMar>
            <w:vAlign w:val="center"/>
            <w:hideMark/>
          </w:tcPr>
          <w:p w14:paraId="00210C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0EF1C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7.709</w:t>
            </w:r>
          </w:p>
        </w:tc>
        <w:tc>
          <w:tcPr>
            <w:tcW w:w="0" w:type="auto"/>
            <w:tcMar>
              <w:top w:w="15" w:type="dxa"/>
              <w:left w:w="140" w:type="dxa"/>
              <w:bottom w:w="15" w:type="dxa"/>
              <w:right w:w="140" w:type="dxa"/>
            </w:tcMar>
            <w:vAlign w:val="center"/>
            <w:hideMark/>
          </w:tcPr>
          <w:p w14:paraId="6BD7FC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80AC3BC" w14:textId="77777777" w:rsidR="00242A06" w:rsidRPr="008C772D" w:rsidRDefault="00242A06" w:rsidP="007F2935">
            <w:pPr>
              <w:spacing w:line="240" w:lineRule="auto"/>
              <w:rPr>
                <w:rFonts w:asciiTheme="majorBidi" w:hAnsiTheme="majorBidi" w:cstheme="majorBidi"/>
                <w:sz w:val="24"/>
                <w:szCs w:val="24"/>
              </w:rPr>
            </w:pPr>
          </w:p>
        </w:tc>
      </w:tr>
    </w:tbl>
    <w:p w14:paraId="1F97D5C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461"/>
        <w:gridCol w:w="545"/>
        <w:gridCol w:w="627"/>
        <w:gridCol w:w="937"/>
      </w:tblGrid>
      <w:tr w:rsidR="00242A06" w:rsidRPr="008C772D" w14:paraId="3D5414F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EF0994C"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0F35AAF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EC7B9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34EB3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5833175E" w14:textId="77777777" w:rsidTr="00242A06">
        <w:tc>
          <w:tcPr>
            <w:tcW w:w="0" w:type="auto"/>
            <w:tcMar>
              <w:top w:w="15" w:type="dxa"/>
              <w:left w:w="57" w:type="dxa"/>
              <w:bottom w:w="15" w:type="dxa"/>
              <w:right w:w="57" w:type="dxa"/>
            </w:tcMar>
            <w:vAlign w:val="center"/>
            <w:hideMark/>
          </w:tcPr>
          <w:p w14:paraId="5DB608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noWrap/>
            <w:tcMar>
              <w:top w:w="15" w:type="dxa"/>
              <w:left w:w="57" w:type="dxa"/>
              <w:bottom w:w="15" w:type="dxa"/>
              <w:right w:w="57" w:type="dxa"/>
            </w:tcMar>
            <w:vAlign w:val="center"/>
            <w:hideMark/>
          </w:tcPr>
          <w:p w14:paraId="2B628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1974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5486F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r>
      <w:tr w:rsidR="00242A06" w:rsidRPr="008C772D" w14:paraId="658B5EB5" w14:textId="77777777" w:rsidTr="00242A06">
        <w:tc>
          <w:tcPr>
            <w:tcW w:w="0" w:type="auto"/>
            <w:tcMar>
              <w:top w:w="15" w:type="dxa"/>
              <w:left w:w="57" w:type="dxa"/>
              <w:bottom w:w="15" w:type="dxa"/>
              <w:right w:w="57" w:type="dxa"/>
            </w:tcMar>
            <w:vAlign w:val="center"/>
            <w:hideMark/>
          </w:tcPr>
          <w:p w14:paraId="3B145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1553F4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0DDC0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tcMar>
              <w:top w:w="15" w:type="dxa"/>
              <w:left w:w="140" w:type="dxa"/>
              <w:bottom w:w="15" w:type="dxa"/>
              <w:right w:w="140" w:type="dxa"/>
            </w:tcMar>
            <w:vAlign w:val="center"/>
            <w:hideMark/>
          </w:tcPr>
          <w:p w14:paraId="6640F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.313</w:t>
            </w:r>
          </w:p>
        </w:tc>
      </w:tr>
      <w:tr w:rsidR="00242A06" w:rsidRPr="008C772D" w14:paraId="096A4705" w14:textId="77777777" w:rsidTr="00242A06">
        <w:tc>
          <w:tcPr>
            <w:tcW w:w="0" w:type="auto"/>
            <w:tcMar>
              <w:top w:w="15" w:type="dxa"/>
              <w:left w:w="57" w:type="dxa"/>
              <w:bottom w:w="15" w:type="dxa"/>
              <w:right w:w="57" w:type="dxa"/>
            </w:tcMar>
            <w:vAlign w:val="center"/>
            <w:hideMark/>
          </w:tcPr>
          <w:p w14:paraId="2EBD3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2BC4B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47802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7B125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r>
      <w:tr w:rsidR="00242A06" w:rsidRPr="008C772D" w14:paraId="2D8645FD" w14:textId="77777777" w:rsidTr="00242A06">
        <w:tc>
          <w:tcPr>
            <w:tcW w:w="0" w:type="auto"/>
            <w:tcMar>
              <w:top w:w="15" w:type="dxa"/>
              <w:left w:w="57" w:type="dxa"/>
              <w:bottom w:w="15" w:type="dxa"/>
              <w:right w:w="57" w:type="dxa"/>
            </w:tcMar>
            <w:vAlign w:val="center"/>
            <w:hideMark/>
          </w:tcPr>
          <w:p w14:paraId="4D3331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noWrap/>
            <w:tcMar>
              <w:top w:w="15" w:type="dxa"/>
              <w:left w:w="57" w:type="dxa"/>
              <w:bottom w:w="15" w:type="dxa"/>
              <w:right w:w="57" w:type="dxa"/>
            </w:tcMar>
            <w:vAlign w:val="center"/>
            <w:hideMark/>
          </w:tcPr>
          <w:p w14:paraId="3FEFAB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89A08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7831E7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r>
      <w:tr w:rsidR="00242A06" w:rsidRPr="008C772D" w14:paraId="451D8AFE" w14:textId="77777777" w:rsidTr="00242A06">
        <w:tc>
          <w:tcPr>
            <w:tcW w:w="0" w:type="auto"/>
            <w:tcMar>
              <w:top w:w="15" w:type="dxa"/>
              <w:left w:w="57" w:type="dxa"/>
              <w:bottom w:w="15" w:type="dxa"/>
              <w:right w:w="57" w:type="dxa"/>
            </w:tcMar>
            <w:vAlign w:val="center"/>
            <w:hideMark/>
          </w:tcPr>
          <w:p w14:paraId="1337B4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5B26D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CF5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tcMar>
              <w:top w:w="15" w:type="dxa"/>
              <w:left w:w="140" w:type="dxa"/>
              <w:bottom w:w="15" w:type="dxa"/>
              <w:right w:w="140" w:type="dxa"/>
            </w:tcMar>
            <w:vAlign w:val="center"/>
            <w:hideMark/>
          </w:tcPr>
          <w:p w14:paraId="38558D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r>
      <w:tr w:rsidR="00242A06" w:rsidRPr="008C772D" w14:paraId="46E88CED" w14:textId="77777777" w:rsidTr="00242A06">
        <w:tc>
          <w:tcPr>
            <w:tcW w:w="0" w:type="auto"/>
            <w:tcMar>
              <w:top w:w="15" w:type="dxa"/>
              <w:left w:w="57" w:type="dxa"/>
              <w:bottom w:w="15" w:type="dxa"/>
              <w:right w:w="57" w:type="dxa"/>
            </w:tcMar>
            <w:vAlign w:val="center"/>
            <w:hideMark/>
          </w:tcPr>
          <w:p w14:paraId="196A1A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noWrap/>
            <w:tcMar>
              <w:top w:w="15" w:type="dxa"/>
              <w:left w:w="57" w:type="dxa"/>
              <w:bottom w:w="15" w:type="dxa"/>
              <w:right w:w="57" w:type="dxa"/>
            </w:tcMar>
            <w:vAlign w:val="center"/>
            <w:hideMark/>
          </w:tcPr>
          <w:p w14:paraId="16848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63579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C8CF6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w:t>
            </w:r>
          </w:p>
        </w:tc>
      </w:tr>
      <w:tr w:rsidR="00242A06" w:rsidRPr="008C772D" w14:paraId="2E1DFFC9" w14:textId="77777777" w:rsidTr="00242A06">
        <w:tc>
          <w:tcPr>
            <w:tcW w:w="0" w:type="auto"/>
            <w:tcMar>
              <w:top w:w="15" w:type="dxa"/>
              <w:left w:w="57" w:type="dxa"/>
              <w:bottom w:w="15" w:type="dxa"/>
              <w:right w:w="57" w:type="dxa"/>
            </w:tcMar>
            <w:vAlign w:val="center"/>
            <w:hideMark/>
          </w:tcPr>
          <w:p w14:paraId="62734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ADB6E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4F24DD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54467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.384</w:t>
            </w:r>
          </w:p>
        </w:tc>
      </w:tr>
      <w:tr w:rsidR="00242A06" w:rsidRPr="008C772D" w14:paraId="563797F0" w14:textId="77777777" w:rsidTr="00242A06">
        <w:tc>
          <w:tcPr>
            <w:tcW w:w="0" w:type="auto"/>
            <w:tcMar>
              <w:top w:w="15" w:type="dxa"/>
              <w:left w:w="57" w:type="dxa"/>
              <w:bottom w:w="15" w:type="dxa"/>
              <w:right w:w="57" w:type="dxa"/>
            </w:tcMar>
            <w:vAlign w:val="center"/>
            <w:hideMark/>
          </w:tcPr>
          <w:p w14:paraId="4FEA9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noWrap/>
            <w:tcMar>
              <w:top w:w="15" w:type="dxa"/>
              <w:left w:w="57" w:type="dxa"/>
              <w:bottom w:w="15" w:type="dxa"/>
              <w:right w:w="57" w:type="dxa"/>
            </w:tcMar>
            <w:vAlign w:val="center"/>
            <w:hideMark/>
          </w:tcPr>
          <w:p w14:paraId="76DD13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1A3EE4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79C6AF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r>
      <w:tr w:rsidR="00242A06" w:rsidRPr="008C772D" w14:paraId="2917C245" w14:textId="77777777" w:rsidTr="00242A06">
        <w:tc>
          <w:tcPr>
            <w:tcW w:w="0" w:type="auto"/>
            <w:tcMar>
              <w:top w:w="15" w:type="dxa"/>
              <w:left w:w="57" w:type="dxa"/>
              <w:bottom w:w="15" w:type="dxa"/>
              <w:right w:w="57" w:type="dxa"/>
            </w:tcMar>
            <w:vAlign w:val="center"/>
            <w:hideMark/>
          </w:tcPr>
          <w:p w14:paraId="2DCCAD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203557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95BB6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0E7E94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.369</w:t>
            </w:r>
          </w:p>
        </w:tc>
      </w:tr>
      <w:tr w:rsidR="00242A06" w:rsidRPr="008C772D" w14:paraId="665AA794" w14:textId="77777777" w:rsidTr="00242A06">
        <w:tc>
          <w:tcPr>
            <w:tcW w:w="0" w:type="auto"/>
            <w:tcMar>
              <w:top w:w="15" w:type="dxa"/>
              <w:left w:w="57" w:type="dxa"/>
              <w:bottom w:w="15" w:type="dxa"/>
              <w:right w:w="57" w:type="dxa"/>
            </w:tcMar>
            <w:vAlign w:val="center"/>
            <w:hideMark/>
          </w:tcPr>
          <w:p w14:paraId="0F84A1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e9</w:t>
            </w:r>
          </w:p>
        </w:tc>
        <w:tc>
          <w:tcPr>
            <w:tcW w:w="0" w:type="auto"/>
            <w:noWrap/>
            <w:tcMar>
              <w:top w:w="15" w:type="dxa"/>
              <w:left w:w="57" w:type="dxa"/>
              <w:bottom w:w="15" w:type="dxa"/>
              <w:right w:w="57" w:type="dxa"/>
            </w:tcMar>
            <w:vAlign w:val="center"/>
            <w:hideMark/>
          </w:tcPr>
          <w:p w14:paraId="6E2A88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0C8A9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e11</w:t>
            </w:r>
          </w:p>
        </w:tc>
        <w:tc>
          <w:tcPr>
            <w:tcW w:w="0" w:type="auto"/>
            <w:tcMar>
              <w:top w:w="15" w:type="dxa"/>
              <w:left w:w="140" w:type="dxa"/>
              <w:bottom w:w="15" w:type="dxa"/>
              <w:right w:w="140" w:type="dxa"/>
            </w:tcMar>
            <w:vAlign w:val="center"/>
            <w:hideMark/>
          </w:tcPr>
          <w:p w14:paraId="5D0D67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r>
      <w:tr w:rsidR="00242A06" w:rsidRPr="008C772D" w14:paraId="6BFBC188" w14:textId="77777777" w:rsidTr="00242A06">
        <w:tc>
          <w:tcPr>
            <w:tcW w:w="0" w:type="auto"/>
            <w:tcMar>
              <w:top w:w="15" w:type="dxa"/>
              <w:left w:w="57" w:type="dxa"/>
              <w:bottom w:w="15" w:type="dxa"/>
              <w:right w:w="57" w:type="dxa"/>
            </w:tcMar>
            <w:vAlign w:val="center"/>
            <w:hideMark/>
          </w:tcPr>
          <w:p w14:paraId="3EDBB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e10</w:t>
            </w:r>
          </w:p>
        </w:tc>
        <w:tc>
          <w:tcPr>
            <w:tcW w:w="0" w:type="auto"/>
            <w:noWrap/>
            <w:tcMar>
              <w:top w:w="15" w:type="dxa"/>
              <w:left w:w="57" w:type="dxa"/>
              <w:bottom w:w="15" w:type="dxa"/>
              <w:right w:w="57" w:type="dxa"/>
            </w:tcMar>
            <w:vAlign w:val="center"/>
            <w:hideMark/>
          </w:tcPr>
          <w:p w14:paraId="0DFDCE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CF5F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e12</w:t>
            </w:r>
          </w:p>
        </w:tc>
        <w:tc>
          <w:tcPr>
            <w:tcW w:w="0" w:type="auto"/>
            <w:tcMar>
              <w:top w:w="15" w:type="dxa"/>
              <w:left w:w="140" w:type="dxa"/>
              <w:bottom w:w="15" w:type="dxa"/>
              <w:right w:w="140" w:type="dxa"/>
            </w:tcMar>
            <w:vAlign w:val="center"/>
            <w:hideMark/>
          </w:tcPr>
          <w:p w14:paraId="63270B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r>
      <w:tr w:rsidR="00242A06" w:rsidRPr="008C772D" w14:paraId="2CDED0B6" w14:textId="77777777" w:rsidTr="00242A06">
        <w:tc>
          <w:tcPr>
            <w:tcW w:w="0" w:type="auto"/>
            <w:tcMar>
              <w:top w:w="15" w:type="dxa"/>
              <w:left w:w="57" w:type="dxa"/>
              <w:bottom w:w="15" w:type="dxa"/>
              <w:right w:w="57" w:type="dxa"/>
            </w:tcMar>
            <w:vAlign w:val="center"/>
            <w:hideMark/>
          </w:tcPr>
          <w:p w14:paraId="343C82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e2</w:t>
            </w:r>
          </w:p>
        </w:tc>
        <w:tc>
          <w:tcPr>
            <w:tcW w:w="0" w:type="auto"/>
            <w:noWrap/>
            <w:tcMar>
              <w:top w:w="15" w:type="dxa"/>
              <w:left w:w="57" w:type="dxa"/>
              <w:bottom w:w="15" w:type="dxa"/>
              <w:right w:w="57" w:type="dxa"/>
            </w:tcMar>
            <w:vAlign w:val="center"/>
            <w:hideMark/>
          </w:tcPr>
          <w:p w14:paraId="1061B1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EF4AF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e8</w:t>
            </w:r>
          </w:p>
        </w:tc>
        <w:tc>
          <w:tcPr>
            <w:tcW w:w="0" w:type="auto"/>
            <w:tcMar>
              <w:top w:w="15" w:type="dxa"/>
              <w:left w:w="140" w:type="dxa"/>
              <w:bottom w:w="15" w:type="dxa"/>
              <w:right w:w="140" w:type="dxa"/>
            </w:tcMar>
            <w:vAlign w:val="center"/>
            <w:hideMark/>
          </w:tcPr>
          <w:p w14:paraId="5C07A8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r>
      <w:tr w:rsidR="00242A06" w:rsidRPr="008C772D" w14:paraId="55D39C6A" w14:textId="77777777" w:rsidTr="00242A06">
        <w:tc>
          <w:tcPr>
            <w:tcW w:w="0" w:type="auto"/>
            <w:tcMar>
              <w:top w:w="15" w:type="dxa"/>
              <w:left w:w="57" w:type="dxa"/>
              <w:bottom w:w="15" w:type="dxa"/>
              <w:right w:w="57" w:type="dxa"/>
            </w:tcMar>
            <w:vAlign w:val="center"/>
            <w:hideMark/>
          </w:tcPr>
          <w:p w14:paraId="7AF9A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e3</w:t>
            </w:r>
          </w:p>
        </w:tc>
        <w:tc>
          <w:tcPr>
            <w:tcW w:w="0" w:type="auto"/>
            <w:noWrap/>
            <w:tcMar>
              <w:top w:w="15" w:type="dxa"/>
              <w:left w:w="57" w:type="dxa"/>
              <w:bottom w:w="15" w:type="dxa"/>
              <w:right w:w="57" w:type="dxa"/>
            </w:tcMar>
            <w:vAlign w:val="center"/>
            <w:hideMark/>
          </w:tcPr>
          <w:p w14:paraId="5619F0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D3A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e7</w:t>
            </w:r>
          </w:p>
        </w:tc>
        <w:tc>
          <w:tcPr>
            <w:tcW w:w="0" w:type="auto"/>
            <w:tcMar>
              <w:top w:w="15" w:type="dxa"/>
              <w:left w:w="140" w:type="dxa"/>
              <w:bottom w:w="15" w:type="dxa"/>
              <w:right w:w="140" w:type="dxa"/>
            </w:tcMar>
            <w:vAlign w:val="center"/>
            <w:hideMark/>
          </w:tcPr>
          <w:p w14:paraId="485A93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w:t>
            </w:r>
          </w:p>
        </w:tc>
      </w:tr>
      <w:tr w:rsidR="00242A06" w:rsidRPr="008C772D" w14:paraId="6D218430" w14:textId="77777777" w:rsidTr="00242A06">
        <w:tc>
          <w:tcPr>
            <w:tcW w:w="0" w:type="auto"/>
            <w:tcMar>
              <w:top w:w="15" w:type="dxa"/>
              <w:left w:w="57" w:type="dxa"/>
              <w:bottom w:w="15" w:type="dxa"/>
              <w:right w:w="57" w:type="dxa"/>
            </w:tcMar>
            <w:vAlign w:val="center"/>
            <w:hideMark/>
          </w:tcPr>
          <w:p w14:paraId="32247B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e1</w:t>
            </w:r>
          </w:p>
        </w:tc>
        <w:tc>
          <w:tcPr>
            <w:tcW w:w="0" w:type="auto"/>
            <w:noWrap/>
            <w:tcMar>
              <w:top w:w="15" w:type="dxa"/>
              <w:left w:w="57" w:type="dxa"/>
              <w:bottom w:w="15" w:type="dxa"/>
              <w:right w:w="57" w:type="dxa"/>
            </w:tcMar>
            <w:vAlign w:val="center"/>
            <w:hideMark/>
          </w:tcPr>
          <w:p w14:paraId="3CA6AE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18B7D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e4</w:t>
            </w:r>
          </w:p>
        </w:tc>
        <w:tc>
          <w:tcPr>
            <w:tcW w:w="0" w:type="auto"/>
            <w:tcMar>
              <w:top w:w="15" w:type="dxa"/>
              <w:left w:w="140" w:type="dxa"/>
              <w:bottom w:w="15" w:type="dxa"/>
              <w:right w:w="140" w:type="dxa"/>
            </w:tcMar>
            <w:vAlign w:val="center"/>
            <w:hideMark/>
          </w:tcPr>
          <w:p w14:paraId="3F6051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r>
      <w:tr w:rsidR="00242A06" w:rsidRPr="008C772D" w14:paraId="5A61B697" w14:textId="77777777" w:rsidTr="00242A06">
        <w:tc>
          <w:tcPr>
            <w:tcW w:w="0" w:type="auto"/>
            <w:tcMar>
              <w:top w:w="15" w:type="dxa"/>
              <w:left w:w="57" w:type="dxa"/>
              <w:bottom w:w="15" w:type="dxa"/>
              <w:right w:w="57" w:type="dxa"/>
            </w:tcMar>
            <w:vAlign w:val="center"/>
            <w:hideMark/>
          </w:tcPr>
          <w:p w14:paraId="39D916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583B70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B5FAC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e5</w:t>
            </w:r>
          </w:p>
        </w:tc>
        <w:tc>
          <w:tcPr>
            <w:tcW w:w="0" w:type="auto"/>
            <w:tcMar>
              <w:top w:w="15" w:type="dxa"/>
              <w:left w:w="140" w:type="dxa"/>
              <w:bottom w:w="15" w:type="dxa"/>
              <w:right w:w="140" w:type="dxa"/>
            </w:tcMar>
            <w:vAlign w:val="center"/>
            <w:hideMark/>
          </w:tcPr>
          <w:p w14:paraId="207598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.417</w:t>
            </w:r>
          </w:p>
        </w:tc>
      </w:tr>
      <w:tr w:rsidR="00242A06" w:rsidRPr="008C772D" w14:paraId="746DB75D" w14:textId="77777777" w:rsidTr="00242A06">
        <w:tc>
          <w:tcPr>
            <w:tcW w:w="0" w:type="auto"/>
            <w:tcMar>
              <w:top w:w="15" w:type="dxa"/>
              <w:left w:w="57" w:type="dxa"/>
              <w:bottom w:w="15" w:type="dxa"/>
              <w:right w:w="57" w:type="dxa"/>
            </w:tcMar>
            <w:vAlign w:val="center"/>
            <w:hideMark/>
          </w:tcPr>
          <w:p w14:paraId="71A6A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e1</w:t>
            </w:r>
          </w:p>
        </w:tc>
        <w:tc>
          <w:tcPr>
            <w:tcW w:w="0" w:type="auto"/>
            <w:noWrap/>
            <w:tcMar>
              <w:top w:w="15" w:type="dxa"/>
              <w:left w:w="57" w:type="dxa"/>
              <w:bottom w:w="15" w:type="dxa"/>
              <w:right w:w="57" w:type="dxa"/>
            </w:tcMar>
            <w:vAlign w:val="center"/>
            <w:hideMark/>
          </w:tcPr>
          <w:p w14:paraId="20F482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5F412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e6</w:t>
            </w:r>
          </w:p>
        </w:tc>
        <w:tc>
          <w:tcPr>
            <w:tcW w:w="0" w:type="auto"/>
            <w:tcMar>
              <w:top w:w="15" w:type="dxa"/>
              <w:left w:w="140" w:type="dxa"/>
              <w:bottom w:w="15" w:type="dxa"/>
              <w:right w:w="140" w:type="dxa"/>
            </w:tcMar>
            <w:vAlign w:val="center"/>
            <w:hideMark/>
          </w:tcPr>
          <w:p w14:paraId="610E15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.407</w:t>
            </w:r>
          </w:p>
        </w:tc>
      </w:tr>
    </w:tbl>
    <w:p w14:paraId="302056AF"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781"/>
        <w:gridCol w:w="286"/>
        <w:gridCol w:w="286"/>
        <w:gridCol w:w="937"/>
        <w:gridCol w:w="700"/>
        <w:gridCol w:w="940"/>
        <w:gridCol w:w="640"/>
        <w:gridCol w:w="617"/>
      </w:tblGrid>
      <w:tr w:rsidR="00242A06" w:rsidRPr="008C772D" w14:paraId="236A5560"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63AA40A1"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57E3E27"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27231398"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7B3754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0AA5F9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1C64A1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5B84F8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75142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42A06" w:rsidRPr="008C772D" w14:paraId="130EF5AA" w14:textId="77777777" w:rsidTr="00242A06">
        <w:tc>
          <w:tcPr>
            <w:tcW w:w="0" w:type="auto"/>
            <w:tcMar>
              <w:top w:w="15" w:type="dxa"/>
              <w:left w:w="57" w:type="dxa"/>
              <w:bottom w:w="15" w:type="dxa"/>
              <w:right w:w="57" w:type="dxa"/>
            </w:tcMar>
            <w:vAlign w:val="center"/>
            <w:hideMark/>
          </w:tcPr>
          <w:p w14:paraId="415A1A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Mar>
              <w:top w:w="15" w:type="dxa"/>
              <w:left w:w="140" w:type="dxa"/>
              <w:bottom w:w="15" w:type="dxa"/>
              <w:right w:w="140" w:type="dxa"/>
            </w:tcMar>
            <w:vAlign w:val="center"/>
            <w:hideMark/>
          </w:tcPr>
          <w:p w14:paraId="38C86BF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BE1AE9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F430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.425</w:t>
            </w:r>
          </w:p>
        </w:tc>
        <w:tc>
          <w:tcPr>
            <w:tcW w:w="0" w:type="auto"/>
            <w:tcMar>
              <w:top w:w="15" w:type="dxa"/>
              <w:left w:w="140" w:type="dxa"/>
              <w:bottom w:w="15" w:type="dxa"/>
              <w:right w:w="140" w:type="dxa"/>
            </w:tcMar>
            <w:vAlign w:val="center"/>
            <w:hideMark/>
          </w:tcPr>
          <w:p w14:paraId="01FC11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3E390F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4.903</w:t>
            </w:r>
          </w:p>
        </w:tc>
        <w:tc>
          <w:tcPr>
            <w:tcW w:w="0" w:type="auto"/>
            <w:tcMar>
              <w:top w:w="15" w:type="dxa"/>
              <w:left w:w="140" w:type="dxa"/>
              <w:bottom w:w="15" w:type="dxa"/>
              <w:right w:w="140" w:type="dxa"/>
            </w:tcMar>
            <w:vAlign w:val="center"/>
            <w:hideMark/>
          </w:tcPr>
          <w:p w14:paraId="2E1E43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087F7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2EE099" w14:textId="77777777" w:rsidTr="00242A06">
        <w:tc>
          <w:tcPr>
            <w:tcW w:w="0" w:type="auto"/>
            <w:tcMar>
              <w:top w:w="15" w:type="dxa"/>
              <w:left w:w="57" w:type="dxa"/>
              <w:bottom w:w="15" w:type="dxa"/>
              <w:right w:w="57" w:type="dxa"/>
            </w:tcMar>
            <w:vAlign w:val="center"/>
            <w:hideMark/>
          </w:tcPr>
          <w:p w14:paraId="3FF33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6FA3411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04364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DA2A9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.345</w:t>
            </w:r>
          </w:p>
        </w:tc>
        <w:tc>
          <w:tcPr>
            <w:tcW w:w="0" w:type="auto"/>
            <w:tcMar>
              <w:top w:w="15" w:type="dxa"/>
              <w:left w:w="140" w:type="dxa"/>
              <w:bottom w:w="15" w:type="dxa"/>
              <w:right w:w="140" w:type="dxa"/>
            </w:tcMar>
            <w:vAlign w:val="center"/>
            <w:hideMark/>
          </w:tcPr>
          <w:p w14:paraId="1456A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.058</w:t>
            </w:r>
          </w:p>
        </w:tc>
        <w:tc>
          <w:tcPr>
            <w:tcW w:w="0" w:type="auto"/>
            <w:tcMar>
              <w:top w:w="15" w:type="dxa"/>
              <w:left w:w="140" w:type="dxa"/>
              <w:bottom w:w="15" w:type="dxa"/>
              <w:right w:w="140" w:type="dxa"/>
            </w:tcMar>
            <w:vAlign w:val="center"/>
            <w:hideMark/>
          </w:tcPr>
          <w:p w14:paraId="5C151F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5.910</w:t>
            </w:r>
          </w:p>
        </w:tc>
        <w:tc>
          <w:tcPr>
            <w:tcW w:w="0" w:type="auto"/>
            <w:tcMar>
              <w:top w:w="15" w:type="dxa"/>
              <w:left w:w="140" w:type="dxa"/>
              <w:bottom w:w="15" w:type="dxa"/>
              <w:right w:w="140" w:type="dxa"/>
            </w:tcMar>
            <w:vAlign w:val="center"/>
            <w:hideMark/>
          </w:tcPr>
          <w:p w14:paraId="3162E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96A1EDD"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9925FD" w14:textId="77777777" w:rsidTr="00242A06">
        <w:tc>
          <w:tcPr>
            <w:tcW w:w="0" w:type="auto"/>
            <w:tcMar>
              <w:top w:w="15" w:type="dxa"/>
              <w:left w:w="57" w:type="dxa"/>
              <w:bottom w:w="15" w:type="dxa"/>
              <w:right w:w="57" w:type="dxa"/>
            </w:tcMar>
            <w:vAlign w:val="center"/>
            <w:hideMark/>
          </w:tcPr>
          <w:p w14:paraId="1C6B1F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4923A6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8D6E8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B24A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.261</w:t>
            </w:r>
          </w:p>
        </w:tc>
        <w:tc>
          <w:tcPr>
            <w:tcW w:w="0" w:type="auto"/>
            <w:tcMar>
              <w:top w:w="15" w:type="dxa"/>
              <w:left w:w="140" w:type="dxa"/>
              <w:bottom w:w="15" w:type="dxa"/>
              <w:right w:w="140" w:type="dxa"/>
            </w:tcMar>
            <w:vAlign w:val="center"/>
            <w:hideMark/>
          </w:tcPr>
          <w:p w14:paraId="4DCDB8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682D7E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6.173</w:t>
            </w:r>
          </w:p>
        </w:tc>
        <w:tc>
          <w:tcPr>
            <w:tcW w:w="0" w:type="auto"/>
            <w:tcMar>
              <w:top w:w="15" w:type="dxa"/>
              <w:left w:w="140" w:type="dxa"/>
              <w:bottom w:w="15" w:type="dxa"/>
              <w:right w:w="140" w:type="dxa"/>
            </w:tcMar>
            <w:vAlign w:val="center"/>
            <w:hideMark/>
          </w:tcPr>
          <w:p w14:paraId="345990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0915E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FE1153F" w14:textId="77777777" w:rsidTr="00242A06">
        <w:tc>
          <w:tcPr>
            <w:tcW w:w="0" w:type="auto"/>
            <w:tcMar>
              <w:top w:w="15" w:type="dxa"/>
              <w:left w:w="57" w:type="dxa"/>
              <w:bottom w:w="15" w:type="dxa"/>
              <w:right w:w="57" w:type="dxa"/>
            </w:tcMar>
            <w:vAlign w:val="center"/>
            <w:hideMark/>
          </w:tcPr>
          <w:p w14:paraId="4C533F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w:t>
            </w:r>
          </w:p>
        </w:tc>
        <w:tc>
          <w:tcPr>
            <w:tcW w:w="0" w:type="auto"/>
            <w:tcMar>
              <w:top w:w="15" w:type="dxa"/>
              <w:left w:w="140" w:type="dxa"/>
              <w:bottom w:w="15" w:type="dxa"/>
              <w:right w:w="140" w:type="dxa"/>
            </w:tcMar>
            <w:vAlign w:val="center"/>
            <w:hideMark/>
          </w:tcPr>
          <w:p w14:paraId="30ADE95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ADCA05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FF1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1.543</w:t>
            </w:r>
          </w:p>
        </w:tc>
        <w:tc>
          <w:tcPr>
            <w:tcW w:w="0" w:type="auto"/>
            <w:tcMar>
              <w:top w:w="15" w:type="dxa"/>
              <w:left w:w="140" w:type="dxa"/>
              <w:bottom w:w="15" w:type="dxa"/>
              <w:right w:w="140" w:type="dxa"/>
            </w:tcMar>
            <w:vAlign w:val="center"/>
            <w:hideMark/>
          </w:tcPr>
          <w:p w14:paraId="027167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538D6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14.535</w:t>
            </w:r>
          </w:p>
        </w:tc>
        <w:tc>
          <w:tcPr>
            <w:tcW w:w="0" w:type="auto"/>
            <w:tcMar>
              <w:top w:w="15" w:type="dxa"/>
              <w:left w:w="140" w:type="dxa"/>
              <w:bottom w:w="15" w:type="dxa"/>
              <w:right w:w="140" w:type="dxa"/>
            </w:tcMar>
            <w:vAlign w:val="center"/>
            <w:hideMark/>
          </w:tcPr>
          <w:p w14:paraId="71E844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9D696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5A5BEA" w14:textId="77777777" w:rsidTr="00242A06">
        <w:tc>
          <w:tcPr>
            <w:tcW w:w="0" w:type="auto"/>
            <w:tcMar>
              <w:top w:w="15" w:type="dxa"/>
              <w:left w:w="57" w:type="dxa"/>
              <w:bottom w:w="15" w:type="dxa"/>
              <w:right w:w="57" w:type="dxa"/>
            </w:tcMar>
            <w:vAlign w:val="center"/>
            <w:hideMark/>
          </w:tcPr>
          <w:p w14:paraId="48F8C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w:t>
            </w:r>
          </w:p>
        </w:tc>
        <w:tc>
          <w:tcPr>
            <w:tcW w:w="0" w:type="auto"/>
            <w:tcMar>
              <w:top w:w="15" w:type="dxa"/>
              <w:left w:w="140" w:type="dxa"/>
              <w:bottom w:w="15" w:type="dxa"/>
              <w:right w:w="140" w:type="dxa"/>
            </w:tcMar>
            <w:vAlign w:val="center"/>
            <w:hideMark/>
          </w:tcPr>
          <w:p w14:paraId="0AB8527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C402BE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E0BE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1.218</w:t>
            </w:r>
          </w:p>
        </w:tc>
        <w:tc>
          <w:tcPr>
            <w:tcW w:w="0" w:type="auto"/>
            <w:tcMar>
              <w:top w:w="15" w:type="dxa"/>
              <w:left w:w="140" w:type="dxa"/>
              <w:bottom w:w="15" w:type="dxa"/>
              <w:right w:w="140" w:type="dxa"/>
            </w:tcMar>
            <w:vAlign w:val="center"/>
            <w:hideMark/>
          </w:tcPr>
          <w:p w14:paraId="5CF5DA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5ED0F8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13.229</w:t>
            </w:r>
          </w:p>
        </w:tc>
        <w:tc>
          <w:tcPr>
            <w:tcW w:w="0" w:type="auto"/>
            <w:tcMar>
              <w:top w:w="15" w:type="dxa"/>
              <w:left w:w="140" w:type="dxa"/>
              <w:bottom w:w="15" w:type="dxa"/>
              <w:right w:w="140" w:type="dxa"/>
            </w:tcMar>
            <w:vAlign w:val="center"/>
            <w:hideMark/>
          </w:tcPr>
          <w:p w14:paraId="11CADE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EC0110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907C834" w14:textId="77777777" w:rsidTr="00242A06">
        <w:tc>
          <w:tcPr>
            <w:tcW w:w="0" w:type="auto"/>
            <w:tcMar>
              <w:top w:w="15" w:type="dxa"/>
              <w:left w:w="57" w:type="dxa"/>
              <w:bottom w:w="15" w:type="dxa"/>
              <w:right w:w="57" w:type="dxa"/>
            </w:tcMar>
            <w:vAlign w:val="center"/>
            <w:hideMark/>
          </w:tcPr>
          <w:p w14:paraId="3A84EB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w:t>
            </w:r>
          </w:p>
        </w:tc>
        <w:tc>
          <w:tcPr>
            <w:tcW w:w="0" w:type="auto"/>
            <w:tcMar>
              <w:top w:w="15" w:type="dxa"/>
              <w:left w:w="140" w:type="dxa"/>
              <w:bottom w:w="15" w:type="dxa"/>
              <w:right w:w="140" w:type="dxa"/>
            </w:tcMar>
            <w:vAlign w:val="center"/>
            <w:hideMark/>
          </w:tcPr>
          <w:p w14:paraId="183B84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E6970C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E18E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1.124</w:t>
            </w:r>
          </w:p>
        </w:tc>
        <w:tc>
          <w:tcPr>
            <w:tcW w:w="0" w:type="auto"/>
            <w:tcMar>
              <w:top w:w="15" w:type="dxa"/>
              <w:left w:w="140" w:type="dxa"/>
              <w:bottom w:w="15" w:type="dxa"/>
              <w:right w:w="140" w:type="dxa"/>
            </w:tcMar>
            <w:vAlign w:val="center"/>
            <w:hideMark/>
          </w:tcPr>
          <w:p w14:paraId="4D44D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.087</w:t>
            </w:r>
          </w:p>
        </w:tc>
        <w:tc>
          <w:tcPr>
            <w:tcW w:w="0" w:type="auto"/>
            <w:tcMar>
              <w:top w:w="15" w:type="dxa"/>
              <w:left w:w="140" w:type="dxa"/>
              <w:bottom w:w="15" w:type="dxa"/>
              <w:right w:w="140" w:type="dxa"/>
            </w:tcMar>
            <w:vAlign w:val="center"/>
            <w:hideMark/>
          </w:tcPr>
          <w:p w14:paraId="65BF22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12.991</w:t>
            </w:r>
          </w:p>
        </w:tc>
        <w:tc>
          <w:tcPr>
            <w:tcW w:w="0" w:type="auto"/>
            <w:tcMar>
              <w:top w:w="15" w:type="dxa"/>
              <w:left w:w="140" w:type="dxa"/>
              <w:bottom w:w="15" w:type="dxa"/>
              <w:right w:w="140" w:type="dxa"/>
            </w:tcMar>
            <w:vAlign w:val="center"/>
            <w:hideMark/>
          </w:tcPr>
          <w:p w14:paraId="709A9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6EF652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1A9440" w14:textId="77777777" w:rsidTr="00242A06">
        <w:tc>
          <w:tcPr>
            <w:tcW w:w="0" w:type="auto"/>
            <w:tcMar>
              <w:top w:w="15" w:type="dxa"/>
              <w:left w:w="57" w:type="dxa"/>
              <w:bottom w:w="15" w:type="dxa"/>
              <w:right w:w="57" w:type="dxa"/>
            </w:tcMar>
            <w:vAlign w:val="center"/>
            <w:hideMark/>
          </w:tcPr>
          <w:p w14:paraId="1A9860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w:t>
            </w:r>
          </w:p>
        </w:tc>
        <w:tc>
          <w:tcPr>
            <w:tcW w:w="0" w:type="auto"/>
            <w:tcMar>
              <w:top w:w="15" w:type="dxa"/>
              <w:left w:w="140" w:type="dxa"/>
              <w:bottom w:w="15" w:type="dxa"/>
              <w:right w:w="140" w:type="dxa"/>
            </w:tcMar>
            <w:vAlign w:val="center"/>
            <w:hideMark/>
          </w:tcPr>
          <w:p w14:paraId="62C1113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BDE19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8529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1.580</w:t>
            </w:r>
          </w:p>
        </w:tc>
        <w:tc>
          <w:tcPr>
            <w:tcW w:w="0" w:type="auto"/>
            <w:tcMar>
              <w:top w:w="15" w:type="dxa"/>
              <w:left w:w="140" w:type="dxa"/>
              <w:bottom w:w="15" w:type="dxa"/>
              <w:right w:w="140" w:type="dxa"/>
            </w:tcMar>
            <w:vAlign w:val="center"/>
            <w:hideMark/>
          </w:tcPr>
          <w:p w14:paraId="7D89F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0FD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14.671</w:t>
            </w:r>
          </w:p>
        </w:tc>
        <w:tc>
          <w:tcPr>
            <w:tcW w:w="0" w:type="auto"/>
            <w:tcMar>
              <w:top w:w="15" w:type="dxa"/>
              <w:left w:w="140" w:type="dxa"/>
              <w:bottom w:w="15" w:type="dxa"/>
              <w:right w:w="140" w:type="dxa"/>
            </w:tcMar>
            <w:vAlign w:val="center"/>
            <w:hideMark/>
          </w:tcPr>
          <w:p w14:paraId="47C11F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5DB4A"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6793BC9" w14:textId="77777777" w:rsidTr="00242A06">
        <w:tc>
          <w:tcPr>
            <w:tcW w:w="0" w:type="auto"/>
            <w:tcMar>
              <w:top w:w="15" w:type="dxa"/>
              <w:left w:w="57" w:type="dxa"/>
              <w:bottom w:w="15" w:type="dxa"/>
              <w:right w:w="57" w:type="dxa"/>
            </w:tcMar>
            <w:vAlign w:val="center"/>
            <w:hideMark/>
          </w:tcPr>
          <w:p w14:paraId="55B64A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e5</w:t>
            </w:r>
          </w:p>
        </w:tc>
        <w:tc>
          <w:tcPr>
            <w:tcW w:w="0" w:type="auto"/>
            <w:tcMar>
              <w:top w:w="15" w:type="dxa"/>
              <w:left w:w="140" w:type="dxa"/>
              <w:bottom w:w="15" w:type="dxa"/>
              <w:right w:w="140" w:type="dxa"/>
            </w:tcMar>
            <w:vAlign w:val="center"/>
            <w:hideMark/>
          </w:tcPr>
          <w:p w14:paraId="4D52C0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A319C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2086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1.706</w:t>
            </w:r>
          </w:p>
        </w:tc>
        <w:tc>
          <w:tcPr>
            <w:tcW w:w="0" w:type="auto"/>
            <w:tcMar>
              <w:top w:w="15" w:type="dxa"/>
              <w:left w:w="140" w:type="dxa"/>
              <w:bottom w:w="15" w:type="dxa"/>
              <w:right w:w="140" w:type="dxa"/>
            </w:tcMar>
            <w:vAlign w:val="center"/>
            <w:hideMark/>
          </w:tcPr>
          <w:p w14:paraId="20E1AB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w:t>
            </w:r>
          </w:p>
        </w:tc>
        <w:tc>
          <w:tcPr>
            <w:tcW w:w="0" w:type="auto"/>
            <w:tcMar>
              <w:top w:w="15" w:type="dxa"/>
              <w:left w:w="140" w:type="dxa"/>
              <w:bottom w:w="15" w:type="dxa"/>
              <w:right w:w="140" w:type="dxa"/>
            </w:tcMar>
            <w:vAlign w:val="center"/>
            <w:hideMark/>
          </w:tcPr>
          <w:p w14:paraId="0C855B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14.676</w:t>
            </w:r>
          </w:p>
        </w:tc>
        <w:tc>
          <w:tcPr>
            <w:tcW w:w="0" w:type="auto"/>
            <w:tcMar>
              <w:top w:w="15" w:type="dxa"/>
              <w:left w:w="140" w:type="dxa"/>
              <w:bottom w:w="15" w:type="dxa"/>
              <w:right w:w="140" w:type="dxa"/>
            </w:tcMar>
            <w:vAlign w:val="center"/>
            <w:hideMark/>
          </w:tcPr>
          <w:p w14:paraId="73143D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4749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8760DB4" w14:textId="77777777" w:rsidTr="00242A06">
        <w:tc>
          <w:tcPr>
            <w:tcW w:w="0" w:type="auto"/>
            <w:tcMar>
              <w:top w:w="15" w:type="dxa"/>
              <w:left w:w="57" w:type="dxa"/>
              <w:bottom w:w="15" w:type="dxa"/>
              <w:right w:w="57" w:type="dxa"/>
            </w:tcMar>
            <w:vAlign w:val="center"/>
            <w:hideMark/>
          </w:tcPr>
          <w:p w14:paraId="23F78F0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e6</w:t>
            </w:r>
          </w:p>
        </w:tc>
        <w:tc>
          <w:tcPr>
            <w:tcW w:w="0" w:type="auto"/>
            <w:tcMar>
              <w:top w:w="15" w:type="dxa"/>
              <w:left w:w="140" w:type="dxa"/>
              <w:bottom w:w="15" w:type="dxa"/>
              <w:right w:w="140" w:type="dxa"/>
            </w:tcMar>
            <w:vAlign w:val="center"/>
            <w:hideMark/>
          </w:tcPr>
          <w:p w14:paraId="6B37911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DC699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6EED0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1.654</w:t>
            </w:r>
          </w:p>
        </w:tc>
        <w:tc>
          <w:tcPr>
            <w:tcW w:w="0" w:type="auto"/>
            <w:tcMar>
              <w:top w:w="15" w:type="dxa"/>
              <w:left w:w="140" w:type="dxa"/>
              <w:bottom w:w="15" w:type="dxa"/>
              <w:right w:w="140" w:type="dxa"/>
            </w:tcMar>
            <w:vAlign w:val="center"/>
            <w:hideMark/>
          </w:tcPr>
          <w:p w14:paraId="22CFFB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FEDD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14.699</w:t>
            </w:r>
          </w:p>
        </w:tc>
        <w:tc>
          <w:tcPr>
            <w:tcW w:w="0" w:type="auto"/>
            <w:tcMar>
              <w:top w:w="15" w:type="dxa"/>
              <w:left w:w="140" w:type="dxa"/>
              <w:bottom w:w="15" w:type="dxa"/>
              <w:right w:w="140" w:type="dxa"/>
            </w:tcMar>
            <w:vAlign w:val="center"/>
            <w:hideMark/>
          </w:tcPr>
          <w:p w14:paraId="0374A3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CBA0C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31F9430" w14:textId="77777777" w:rsidTr="00242A06">
        <w:tc>
          <w:tcPr>
            <w:tcW w:w="0" w:type="auto"/>
            <w:tcMar>
              <w:top w:w="15" w:type="dxa"/>
              <w:left w:w="57" w:type="dxa"/>
              <w:bottom w:w="15" w:type="dxa"/>
              <w:right w:w="57" w:type="dxa"/>
            </w:tcMar>
            <w:vAlign w:val="center"/>
            <w:hideMark/>
          </w:tcPr>
          <w:p w14:paraId="63F8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e7</w:t>
            </w:r>
          </w:p>
        </w:tc>
        <w:tc>
          <w:tcPr>
            <w:tcW w:w="0" w:type="auto"/>
            <w:tcMar>
              <w:top w:w="15" w:type="dxa"/>
              <w:left w:w="140" w:type="dxa"/>
              <w:bottom w:w="15" w:type="dxa"/>
              <w:right w:w="140" w:type="dxa"/>
            </w:tcMar>
            <w:vAlign w:val="center"/>
            <w:hideMark/>
          </w:tcPr>
          <w:p w14:paraId="5710812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A88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4A4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1.264</w:t>
            </w:r>
          </w:p>
        </w:tc>
        <w:tc>
          <w:tcPr>
            <w:tcW w:w="0" w:type="auto"/>
            <w:tcMar>
              <w:top w:w="15" w:type="dxa"/>
              <w:left w:w="140" w:type="dxa"/>
              <w:bottom w:w="15" w:type="dxa"/>
              <w:right w:w="140" w:type="dxa"/>
            </w:tcMar>
            <w:vAlign w:val="center"/>
            <w:hideMark/>
          </w:tcPr>
          <w:p w14:paraId="0D515C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.095</w:t>
            </w:r>
          </w:p>
        </w:tc>
        <w:tc>
          <w:tcPr>
            <w:tcW w:w="0" w:type="auto"/>
            <w:tcMar>
              <w:top w:w="15" w:type="dxa"/>
              <w:left w:w="140" w:type="dxa"/>
              <w:bottom w:w="15" w:type="dxa"/>
              <w:right w:w="140" w:type="dxa"/>
            </w:tcMar>
            <w:vAlign w:val="center"/>
            <w:hideMark/>
          </w:tcPr>
          <w:p w14:paraId="05496B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13.265</w:t>
            </w:r>
          </w:p>
        </w:tc>
        <w:tc>
          <w:tcPr>
            <w:tcW w:w="0" w:type="auto"/>
            <w:tcMar>
              <w:top w:w="15" w:type="dxa"/>
              <w:left w:w="140" w:type="dxa"/>
              <w:bottom w:w="15" w:type="dxa"/>
              <w:right w:w="140" w:type="dxa"/>
            </w:tcMar>
            <w:vAlign w:val="center"/>
            <w:hideMark/>
          </w:tcPr>
          <w:p w14:paraId="6CB8BE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663F0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56AFB2E0" w14:textId="77777777" w:rsidTr="00242A06">
        <w:tc>
          <w:tcPr>
            <w:tcW w:w="0" w:type="auto"/>
            <w:tcMar>
              <w:top w:w="15" w:type="dxa"/>
              <w:left w:w="57" w:type="dxa"/>
              <w:bottom w:w="15" w:type="dxa"/>
              <w:right w:w="57" w:type="dxa"/>
            </w:tcMar>
            <w:vAlign w:val="center"/>
            <w:hideMark/>
          </w:tcPr>
          <w:p w14:paraId="2D84BD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e8</w:t>
            </w:r>
          </w:p>
        </w:tc>
        <w:tc>
          <w:tcPr>
            <w:tcW w:w="0" w:type="auto"/>
            <w:tcMar>
              <w:top w:w="15" w:type="dxa"/>
              <w:left w:w="140" w:type="dxa"/>
              <w:bottom w:w="15" w:type="dxa"/>
              <w:right w:w="140" w:type="dxa"/>
            </w:tcMar>
            <w:vAlign w:val="center"/>
            <w:hideMark/>
          </w:tcPr>
          <w:p w14:paraId="585BE7A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D206F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C623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1.143</w:t>
            </w:r>
          </w:p>
        </w:tc>
        <w:tc>
          <w:tcPr>
            <w:tcW w:w="0" w:type="auto"/>
            <w:tcMar>
              <w:top w:w="15" w:type="dxa"/>
              <w:left w:w="140" w:type="dxa"/>
              <w:bottom w:w="15" w:type="dxa"/>
              <w:right w:w="140" w:type="dxa"/>
            </w:tcMar>
            <w:vAlign w:val="center"/>
            <w:hideMark/>
          </w:tcPr>
          <w:p w14:paraId="301C5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A850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12.699</w:t>
            </w:r>
          </w:p>
        </w:tc>
        <w:tc>
          <w:tcPr>
            <w:tcW w:w="0" w:type="auto"/>
            <w:tcMar>
              <w:top w:w="15" w:type="dxa"/>
              <w:left w:w="140" w:type="dxa"/>
              <w:bottom w:w="15" w:type="dxa"/>
              <w:right w:w="140" w:type="dxa"/>
            </w:tcMar>
            <w:vAlign w:val="center"/>
            <w:hideMark/>
          </w:tcPr>
          <w:p w14:paraId="6B8F10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A8A4CC3"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BACAA42" w14:textId="77777777" w:rsidTr="00242A06">
        <w:tc>
          <w:tcPr>
            <w:tcW w:w="0" w:type="auto"/>
            <w:tcMar>
              <w:top w:w="15" w:type="dxa"/>
              <w:left w:w="57" w:type="dxa"/>
              <w:bottom w:w="15" w:type="dxa"/>
              <w:right w:w="57" w:type="dxa"/>
            </w:tcMar>
            <w:vAlign w:val="center"/>
            <w:hideMark/>
          </w:tcPr>
          <w:p w14:paraId="2D6E1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e9</w:t>
            </w:r>
          </w:p>
        </w:tc>
        <w:tc>
          <w:tcPr>
            <w:tcW w:w="0" w:type="auto"/>
            <w:tcMar>
              <w:top w:w="15" w:type="dxa"/>
              <w:left w:w="140" w:type="dxa"/>
              <w:bottom w:w="15" w:type="dxa"/>
              <w:right w:w="140" w:type="dxa"/>
            </w:tcMar>
            <w:vAlign w:val="center"/>
            <w:hideMark/>
          </w:tcPr>
          <w:p w14:paraId="72F4535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2F205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4F90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1.455</w:t>
            </w:r>
          </w:p>
        </w:tc>
        <w:tc>
          <w:tcPr>
            <w:tcW w:w="0" w:type="auto"/>
            <w:tcMar>
              <w:top w:w="15" w:type="dxa"/>
              <w:left w:w="140" w:type="dxa"/>
              <w:bottom w:w="15" w:type="dxa"/>
              <w:right w:w="140" w:type="dxa"/>
            </w:tcMar>
            <w:vAlign w:val="center"/>
            <w:hideMark/>
          </w:tcPr>
          <w:p w14:paraId="60EB16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w:t>
            </w:r>
          </w:p>
        </w:tc>
        <w:tc>
          <w:tcPr>
            <w:tcW w:w="0" w:type="auto"/>
            <w:tcMar>
              <w:top w:w="15" w:type="dxa"/>
              <w:left w:w="140" w:type="dxa"/>
              <w:bottom w:w="15" w:type="dxa"/>
              <w:right w:w="140" w:type="dxa"/>
            </w:tcMar>
            <w:vAlign w:val="center"/>
            <w:hideMark/>
          </w:tcPr>
          <w:p w14:paraId="35D87F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14.294</w:t>
            </w:r>
          </w:p>
        </w:tc>
        <w:tc>
          <w:tcPr>
            <w:tcW w:w="0" w:type="auto"/>
            <w:tcMar>
              <w:top w:w="15" w:type="dxa"/>
              <w:left w:w="140" w:type="dxa"/>
              <w:bottom w:w="15" w:type="dxa"/>
              <w:right w:w="140" w:type="dxa"/>
            </w:tcMar>
            <w:vAlign w:val="center"/>
            <w:hideMark/>
          </w:tcPr>
          <w:p w14:paraId="4DAF07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EBAB488"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7030953E" w14:textId="77777777" w:rsidTr="00242A06">
        <w:tc>
          <w:tcPr>
            <w:tcW w:w="0" w:type="auto"/>
            <w:tcMar>
              <w:top w:w="15" w:type="dxa"/>
              <w:left w:w="57" w:type="dxa"/>
              <w:bottom w:w="15" w:type="dxa"/>
              <w:right w:w="57" w:type="dxa"/>
            </w:tcMar>
            <w:vAlign w:val="center"/>
            <w:hideMark/>
          </w:tcPr>
          <w:p w14:paraId="5A0C92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e10</w:t>
            </w:r>
          </w:p>
        </w:tc>
        <w:tc>
          <w:tcPr>
            <w:tcW w:w="0" w:type="auto"/>
            <w:tcMar>
              <w:top w:w="15" w:type="dxa"/>
              <w:left w:w="140" w:type="dxa"/>
              <w:bottom w:w="15" w:type="dxa"/>
              <w:right w:w="140" w:type="dxa"/>
            </w:tcMar>
            <w:vAlign w:val="center"/>
            <w:hideMark/>
          </w:tcPr>
          <w:p w14:paraId="2F5EE65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6B77D8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856B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1.642</w:t>
            </w:r>
          </w:p>
        </w:tc>
        <w:tc>
          <w:tcPr>
            <w:tcW w:w="0" w:type="auto"/>
            <w:tcMar>
              <w:top w:w="15" w:type="dxa"/>
              <w:left w:w="140" w:type="dxa"/>
              <w:bottom w:w="15" w:type="dxa"/>
              <w:right w:w="140" w:type="dxa"/>
            </w:tcMar>
            <w:vAlign w:val="center"/>
            <w:hideMark/>
          </w:tcPr>
          <w:p w14:paraId="22F46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457F3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14.498</w:t>
            </w:r>
          </w:p>
        </w:tc>
        <w:tc>
          <w:tcPr>
            <w:tcW w:w="0" w:type="auto"/>
            <w:tcMar>
              <w:top w:w="15" w:type="dxa"/>
              <w:left w:w="140" w:type="dxa"/>
              <w:bottom w:w="15" w:type="dxa"/>
              <w:right w:w="140" w:type="dxa"/>
            </w:tcMar>
            <w:vAlign w:val="center"/>
            <w:hideMark/>
          </w:tcPr>
          <w:p w14:paraId="0D243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24BC77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27EF8F7" w14:textId="77777777" w:rsidTr="00242A06">
        <w:tc>
          <w:tcPr>
            <w:tcW w:w="0" w:type="auto"/>
            <w:tcMar>
              <w:top w:w="15" w:type="dxa"/>
              <w:left w:w="57" w:type="dxa"/>
              <w:bottom w:w="15" w:type="dxa"/>
              <w:right w:w="57" w:type="dxa"/>
            </w:tcMar>
            <w:vAlign w:val="center"/>
            <w:hideMark/>
          </w:tcPr>
          <w:p w14:paraId="12DA6A6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e11</w:t>
            </w:r>
          </w:p>
        </w:tc>
        <w:tc>
          <w:tcPr>
            <w:tcW w:w="0" w:type="auto"/>
            <w:tcMar>
              <w:top w:w="15" w:type="dxa"/>
              <w:left w:w="140" w:type="dxa"/>
              <w:bottom w:w="15" w:type="dxa"/>
              <w:right w:w="140" w:type="dxa"/>
            </w:tcMar>
            <w:vAlign w:val="center"/>
            <w:hideMark/>
          </w:tcPr>
          <w:p w14:paraId="602FD2A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B0E1C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D16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1.497</w:t>
            </w:r>
          </w:p>
        </w:tc>
        <w:tc>
          <w:tcPr>
            <w:tcW w:w="0" w:type="auto"/>
            <w:tcMar>
              <w:top w:w="15" w:type="dxa"/>
              <w:left w:w="140" w:type="dxa"/>
              <w:bottom w:w="15" w:type="dxa"/>
              <w:right w:w="140" w:type="dxa"/>
            </w:tcMar>
            <w:vAlign w:val="center"/>
            <w:hideMark/>
          </w:tcPr>
          <w:p w14:paraId="363B43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1A8A6B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B416D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14013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E8BC04E" w14:textId="77777777" w:rsidTr="00242A06">
        <w:tc>
          <w:tcPr>
            <w:tcW w:w="0" w:type="auto"/>
            <w:tcMar>
              <w:top w:w="15" w:type="dxa"/>
              <w:left w:w="57" w:type="dxa"/>
              <w:bottom w:w="15" w:type="dxa"/>
              <w:right w:w="57" w:type="dxa"/>
            </w:tcMar>
            <w:vAlign w:val="center"/>
            <w:hideMark/>
          </w:tcPr>
          <w:p w14:paraId="7C21E3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e12</w:t>
            </w:r>
          </w:p>
        </w:tc>
        <w:tc>
          <w:tcPr>
            <w:tcW w:w="0" w:type="auto"/>
            <w:tcMar>
              <w:top w:w="15" w:type="dxa"/>
              <w:left w:w="140" w:type="dxa"/>
              <w:bottom w:w="15" w:type="dxa"/>
              <w:right w:w="140" w:type="dxa"/>
            </w:tcMar>
            <w:vAlign w:val="center"/>
            <w:hideMark/>
          </w:tcPr>
          <w:p w14:paraId="3B2A927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2B48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91487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1.604</w:t>
            </w:r>
          </w:p>
        </w:tc>
        <w:tc>
          <w:tcPr>
            <w:tcW w:w="0" w:type="auto"/>
            <w:tcMar>
              <w:top w:w="15" w:type="dxa"/>
              <w:left w:w="140" w:type="dxa"/>
              <w:bottom w:w="15" w:type="dxa"/>
              <w:right w:w="140" w:type="dxa"/>
            </w:tcMar>
            <w:vAlign w:val="center"/>
            <w:hideMark/>
          </w:tcPr>
          <w:p w14:paraId="23934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55311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14.602</w:t>
            </w:r>
          </w:p>
        </w:tc>
        <w:tc>
          <w:tcPr>
            <w:tcW w:w="0" w:type="auto"/>
            <w:tcMar>
              <w:top w:w="15" w:type="dxa"/>
              <w:left w:w="140" w:type="dxa"/>
              <w:bottom w:w="15" w:type="dxa"/>
              <w:right w:w="140" w:type="dxa"/>
            </w:tcMar>
            <w:vAlign w:val="center"/>
            <w:hideMark/>
          </w:tcPr>
          <w:p w14:paraId="3EC9B2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CDA6FB"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34613E" w14:textId="77777777" w:rsidTr="00242A06">
        <w:tc>
          <w:tcPr>
            <w:tcW w:w="0" w:type="auto"/>
            <w:tcMar>
              <w:top w:w="15" w:type="dxa"/>
              <w:left w:w="57" w:type="dxa"/>
              <w:bottom w:w="15" w:type="dxa"/>
              <w:right w:w="57" w:type="dxa"/>
            </w:tcMar>
            <w:vAlign w:val="center"/>
            <w:hideMark/>
          </w:tcPr>
          <w:p w14:paraId="725D30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7C2D9D7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CFF08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E652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44EB00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672C6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13.358</w:t>
            </w:r>
          </w:p>
        </w:tc>
        <w:tc>
          <w:tcPr>
            <w:tcW w:w="0" w:type="auto"/>
            <w:tcMar>
              <w:top w:w="15" w:type="dxa"/>
              <w:left w:w="140" w:type="dxa"/>
              <w:bottom w:w="15" w:type="dxa"/>
              <w:right w:w="140" w:type="dxa"/>
            </w:tcMar>
            <w:vAlign w:val="center"/>
            <w:hideMark/>
          </w:tcPr>
          <w:p w14:paraId="7C2D0B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721DD51"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DA6F8EB" w14:textId="77777777" w:rsidTr="00242A06">
        <w:tc>
          <w:tcPr>
            <w:tcW w:w="0" w:type="auto"/>
            <w:tcMar>
              <w:top w:w="15" w:type="dxa"/>
              <w:left w:w="57" w:type="dxa"/>
              <w:bottom w:w="15" w:type="dxa"/>
              <w:right w:w="57" w:type="dxa"/>
            </w:tcMar>
            <w:vAlign w:val="center"/>
            <w:hideMark/>
          </w:tcPr>
          <w:p w14:paraId="098341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B80D4E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87483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F5E5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.973</w:t>
            </w:r>
          </w:p>
        </w:tc>
        <w:tc>
          <w:tcPr>
            <w:tcW w:w="0" w:type="auto"/>
            <w:tcMar>
              <w:top w:w="15" w:type="dxa"/>
              <w:left w:w="140" w:type="dxa"/>
              <w:bottom w:w="15" w:type="dxa"/>
              <w:right w:w="140" w:type="dxa"/>
            </w:tcMar>
            <w:vAlign w:val="center"/>
            <w:hideMark/>
          </w:tcPr>
          <w:p w14:paraId="6C6108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1875C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13.184</w:t>
            </w:r>
          </w:p>
        </w:tc>
        <w:tc>
          <w:tcPr>
            <w:tcW w:w="0" w:type="auto"/>
            <w:tcMar>
              <w:top w:w="15" w:type="dxa"/>
              <w:left w:w="140" w:type="dxa"/>
              <w:bottom w:w="15" w:type="dxa"/>
              <w:right w:w="140" w:type="dxa"/>
            </w:tcMar>
            <w:vAlign w:val="center"/>
            <w:hideMark/>
          </w:tcPr>
          <w:p w14:paraId="20F41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F7E5C47"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BF389D6" w14:textId="77777777" w:rsidTr="00242A06">
        <w:tc>
          <w:tcPr>
            <w:tcW w:w="0" w:type="auto"/>
            <w:tcMar>
              <w:top w:w="15" w:type="dxa"/>
              <w:left w:w="57" w:type="dxa"/>
              <w:bottom w:w="15" w:type="dxa"/>
              <w:right w:w="57" w:type="dxa"/>
            </w:tcMar>
            <w:vAlign w:val="center"/>
            <w:hideMark/>
          </w:tcPr>
          <w:p w14:paraId="49A82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5258F8C3"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A4C452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04D9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240E88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5CA698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13.149</w:t>
            </w:r>
          </w:p>
        </w:tc>
        <w:tc>
          <w:tcPr>
            <w:tcW w:w="0" w:type="auto"/>
            <w:tcMar>
              <w:top w:w="15" w:type="dxa"/>
              <w:left w:w="140" w:type="dxa"/>
              <w:bottom w:w="15" w:type="dxa"/>
              <w:right w:w="140" w:type="dxa"/>
            </w:tcMar>
            <w:vAlign w:val="center"/>
            <w:hideMark/>
          </w:tcPr>
          <w:p w14:paraId="7E3822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A7D8210"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C1D69E8" w14:textId="77777777" w:rsidTr="00242A06">
        <w:tc>
          <w:tcPr>
            <w:tcW w:w="0" w:type="auto"/>
            <w:tcMar>
              <w:top w:w="15" w:type="dxa"/>
              <w:left w:w="57" w:type="dxa"/>
              <w:bottom w:w="15" w:type="dxa"/>
              <w:right w:w="57" w:type="dxa"/>
            </w:tcMar>
            <w:vAlign w:val="center"/>
            <w:hideMark/>
          </w:tcPr>
          <w:p w14:paraId="58FBB1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4AD1B46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01BFA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2288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27E4AC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0AB6BA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13.569</w:t>
            </w:r>
          </w:p>
        </w:tc>
        <w:tc>
          <w:tcPr>
            <w:tcW w:w="0" w:type="auto"/>
            <w:tcMar>
              <w:top w:w="15" w:type="dxa"/>
              <w:left w:w="140" w:type="dxa"/>
              <w:bottom w:w="15" w:type="dxa"/>
              <w:right w:w="140" w:type="dxa"/>
            </w:tcMar>
            <w:vAlign w:val="center"/>
            <w:hideMark/>
          </w:tcPr>
          <w:p w14:paraId="1F2D987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34012C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7068E86" w14:textId="77777777" w:rsidTr="00242A06">
        <w:tc>
          <w:tcPr>
            <w:tcW w:w="0" w:type="auto"/>
            <w:tcMar>
              <w:top w:w="15" w:type="dxa"/>
              <w:left w:w="57" w:type="dxa"/>
              <w:bottom w:w="15" w:type="dxa"/>
              <w:right w:w="57" w:type="dxa"/>
            </w:tcMar>
            <w:vAlign w:val="center"/>
            <w:hideMark/>
          </w:tcPr>
          <w:p w14:paraId="4F74CE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e17</w:t>
            </w:r>
          </w:p>
        </w:tc>
        <w:tc>
          <w:tcPr>
            <w:tcW w:w="0" w:type="auto"/>
            <w:tcMar>
              <w:top w:w="15" w:type="dxa"/>
              <w:left w:w="140" w:type="dxa"/>
              <w:bottom w:w="15" w:type="dxa"/>
              <w:right w:w="140" w:type="dxa"/>
            </w:tcMar>
            <w:vAlign w:val="center"/>
            <w:hideMark/>
          </w:tcPr>
          <w:p w14:paraId="4F28FA0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0C56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5A82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c>
          <w:tcPr>
            <w:tcW w:w="0" w:type="auto"/>
            <w:tcMar>
              <w:top w:w="15" w:type="dxa"/>
              <w:left w:w="140" w:type="dxa"/>
              <w:bottom w:w="15" w:type="dxa"/>
              <w:right w:w="140" w:type="dxa"/>
            </w:tcMar>
            <w:vAlign w:val="center"/>
            <w:hideMark/>
          </w:tcPr>
          <w:p w14:paraId="514AA2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75B5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13.270</w:t>
            </w:r>
          </w:p>
        </w:tc>
        <w:tc>
          <w:tcPr>
            <w:tcW w:w="0" w:type="auto"/>
            <w:tcMar>
              <w:top w:w="15" w:type="dxa"/>
              <w:left w:w="140" w:type="dxa"/>
              <w:bottom w:w="15" w:type="dxa"/>
              <w:right w:w="140" w:type="dxa"/>
            </w:tcMar>
            <w:vAlign w:val="center"/>
            <w:hideMark/>
          </w:tcPr>
          <w:p w14:paraId="46E6B1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416684"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C850FB6" w14:textId="77777777" w:rsidTr="00242A06">
        <w:tc>
          <w:tcPr>
            <w:tcW w:w="0" w:type="auto"/>
            <w:tcMar>
              <w:top w:w="15" w:type="dxa"/>
              <w:left w:w="57" w:type="dxa"/>
              <w:bottom w:w="15" w:type="dxa"/>
              <w:right w:w="57" w:type="dxa"/>
            </w:tcMar>
            <w:vAlign w:val="center"/>
            <w:hideMark/>
          </w:tcPr>
          <w:p w14:paraId="119689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5732CAC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9B288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6EF8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1.090</w:t>
            </w:r>
          </w:p>
        </w:tc>
        <w:tc>
          <w:tcPr>
            <w:tcW w:w="0" w:type="auto"/>
            <w:tcMar>
              <w:top w:w="15" w:type="dxa"/>
              <w:left w:w="140" w:type="dxa"/>
              <w:bottom w:w="15" w:type="dxa"/>
              <w:right w:w="140" w:type="dxa"/>
            </w:tcMar>
            <w:vAlign w:val="center"/>
            <w:hideMark/>
          </w:tcPr>
          <w:p w14:paraId="2D43BD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C8DE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13.600</w:t>
            </w:r>
          </w:p>
        </w:tc>
        <w:tc>
          <w:tcPr>
            <w:tcW w:w="0" w:type="auto"/>
            <w:tcMar>
              <w:top w:w="15" w:type="dxa"/>
              <w:left w:w="140" w:type="dxa"/>
              <w:bottom w:w="15" w:type="dxa"/>
              <w:right w:w="140" w:type="dxa"/>
            </w:tcMar>
            <w:vAlign w:val="center"/>
            <w:hideMark/>
          </w:tcPr>
          <w:p w14:paraId="270C54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070CD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2B6D72D" w14:textId="77777777" w:rsidTr="00242A06">
        <w:tc>
          <w:tcPr>
            <w:tcW w:w="0" w:type="auto"/>
            <w:tcMar>
              <w:top w:w="15" w:type="dxa"/>
              <w:left w:w="57" w:type="dxa"/>
              <w:bottom w:w="15" w:type="dxa"/>
              <w:right w:w="57" w:type="dxa"/>
            </w:tcMar>
            <w:vAlign w:val="center"/>
            <w:hideMark/>
          </w:tcPr>
          <w:p w14:paraId="47B8B7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145F93E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B9B6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CAD2E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5AEA09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5F71C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2B5480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C4DF4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F6C698B" w14:textId="77777777" w:rsidTr="00242A06">
        <w:tc>
          <w:tcPr>
            <w:tcW w:w="0" w:type="auto"/>
            <w:tcMar>
              <w:top w:w="15" w:type="dxa"/>
              <w:left w:w="57" w:type="dxa"/>
              <w:bottom w:w="15" w:type="dxa"/>
              <w:right w:w="57" w:type="dxa"/>
            </w:tcMar>
            <w:vAlign w:val="center"/>
            <w:hideMark/>
          </w:tcPr>
          <w:p w14:paraId="0B69A3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6EA4E5C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1028F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0030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.895</w:t>
            </w:r>
          </w:p>
        </w:tc>
        <w:tc>
          <w:tcPr>
            <w:tcW w:w="0" w:type="auto"/>
            <w:tcMar>
              <w:top w:w="15" w:type="dxa"/>
              <w:left w:w="140" w:type="dxa"/>
              <w:bottom w:w="15" w:type="dxa"/>
              <w:right w:w="140" w:type="dxa"/>
            </w:tcMar>
            <w:vAlign w:val="center"/>
            <w:hideMark/>
          </w:tcPr>
          <w:p w14:paraId="6C46B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713894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13.106</w:t>
            </w:r>
          </w:p>
        </w:tc>
        <w:tc>
          <w:tcPr>
            <w:tcW w:w="0" w:type="auto"/>
            <w:tcMar>
              <w:top w:w="15" w:type="dxa"/>
              <w:left w:w="140" w:type="dxa"/>
              <w:bottom w:w="15" w:type="dxa"/>
              <w:right w:w="140" w:type="dxa"/>
            </w:tcMar>
            <w:vAlign w:val="center"/>
            <w:hideMark/>
          </w:tcPr>
          <w:p w14:paraId="22A037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70DA1C"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02745B" w14:textId="77777777" w:rsidTr="00242A06">
        <w:tc>
          <w:tcPr>
            <w:tcW w:w="0" w:type="auto"/>
            <w:tcMar>
              <w:top w:w="15" w:type="dxa"/>
              <w:left w:w="57" w:type="dxa"/>
              <w:bottom w:w="15" w:type="dxa"/>
              <w:right w:w="57" w:type="dxa"/>
            </w:tcMar>
            <w:vAlign w:val="center"/>
            <w:hideMark/>
          </w:tcPr>
          <w:p w14:paraId="3D19DF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24A4C6B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67CF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8EED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1.027</w:t>
            </w:r>
          </w:p>
        </w:tc>
        <w:tc>
          <w:tcPr>
            <w:tcW w:w="0" w:type="auto"/>
            <w:tcMar>
              <w:top w:w="15" w:type="dxa"/>
              <w:left w:w="140" w:type="dxa"/>
              <w:bottom w:w="15" w:type="dxa"/>
              <w:right w:w="140" w:type="dxa"/>
            </w:tcMar>
            <w:vAlign w:val="center"/>
            <w:hideMark/>
          </w:tcPr>
          <w:p w14:paraId="4B3B6A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416EA0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13.415</w:t>
            </w:r>
          </w:p>
        </w:tc>
        <w:tc>
          <w:tcPr>
            <w:tcW w:w="0" w:type="auto"/>
            <w:tcMar>
              <w:top w:w="15" w:type="dxa"/>
              <w:left w:w="140" w:type="dxa"/>
              <w:bottom w:w="15" w:type="dxa"/>
              <w:right w:w="140" w:type="dxa"/>
            </w:tcMar>
            <w:vAlign w:val="center"/>
            <w:hideMark/>
          </w:tcPr>
          <w:p w14:paraId="4C07A4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C50D4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39C84903" w14:textId="77777777" w:rsidTr="00242A06">
        <w:tc>
          <w:tcPr>
            <w:tcW w:w="0" w:type="auto"/>
            <w:tcMar>
              <w:top w:w="15" w:type="dxa"/>
              <w:left w:w="57" w:type="dxa"/>
              <w:bottom w:w="15" w:type="dxa"/>
              <w:right w:w="57" w:type="dxa"/>
            </w:tcMar>
            <w:vAlign w:val="center"/>
            <w:hideMark/>
          </w:tcPr>
          <w:p w14:paraId="0D369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e22</w:t>
            </w:r>
          </w:p>
        </w:tc>
        <w:tc>
          <w:tcPr>
            <w:tcW w:w="0" w:type="auto"/>
            <w:tcMar>
              <w:top w:w="15" w:type="dxa"/>
              <w:left w:w="140" w:type="dxa"/>
              <w:bottom w:w="15" w:type="dxa"/>
              <w:right w:w="140" w:type="dxa"/>
            </w:tcMar>
            <w:vAlign w:val="center"/>
            <w:hideMark/>
          </w:tcPr>
          <w:p w14:paraId="01CAA01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6D78D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3C09C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.946</w:t>
            </w:r>
          </w:p>
        </w:tc>
        <w:tc>
          <w:tcPr>
            <w:tcW w:w="0" w:type="auto"/>
            <w:tcMar>
              <w:top w:w="15" w:type="dxa"/>
              <w:left w:w="140" w:type="dxa"/>
              <w:bottom w:w="15" w:type="dxa"/>
              <w:right w:w="140" w:type="dxa"/>
            </w:tcMar>
            <w:vAlign w:val="center"/>
            <w:hideMark/>
          </w:tcPr>
          <w:p w14:paraId="6F356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E2A07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D79BF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2BFF93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127ECF8" w14:textId="77777777" w:rsidTr="00242A06">
        <w:tc>
          <w:tcPr>
            <w:tcW w:w="0" w:type="auto"/>
            <w:tcMar>
              <w:top w:w="15" w:type="dxa"/>
              <w:left w:w="57" w:type="dxa"/>
              <w:bottom w:w="15" w:type="dxa"/>
              <w:right w:w="57" w:type="dxa"/>
            </w:tcMar>
            <w:vAlign w:val="center"/>
            <w:hideMark/>
          </w:tcPr>
          <w:p w14:paraId="53A5BB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1803D0B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6A8432"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E67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c>
          <w:tcPr>
            <w:tcW w:w="0" w:type="auto"/>
            <w:tcMar>
              <w:top w:w="15" w:type="dxa"/>
              <w:left w:w="140" w:type="dxa"/>
              <w:bottom w:w="15" w:type="dxa"/>
              <w:right w:w="140" w:type="dxa"/>
            </w:tcMar>
            <w:vAlign w:val="center"/>
            <w:hideMark/>
          </w:tcPr>
          <w:p w14:paraId="3AAA0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7921C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13.340</w:t>
            </w:r>
          </w:p>
        </w:tc>
        <w:tc>
          <w:tcPr>
            <w:tcW w:w="0" w:type="auto"/>
            <w:tcMar>
              <w:top w:w="15" w:type="dxa"/>
              <w:left w:w="140" w:type="dxa"/>
              <w:bottom w:w="15" w:type="dxa"/>
              <w:right w:w="140" w:type="dxa"/>
            </w:tcMar>
            <w:vAlign w:val="center"/>
            <w:hideMark/>
          </w:tcPr>
          <w:p w14:paraId="2B6E39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96257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B447720" w14:textId="77777777" w:rsidTr="00242A06">
        <w:tc>
          <w:tcPr>
            <w:tcW w:w="0" w:type="auto"/>
            <w:tcMar>
              <w:top w:w="15" w:type="dxa"/>
              <w:left w:w="57" w:type="dxa"/>
              <w:bottom w:w="15" w:type="dxa"/>
              <w:right w:w="57" w:type="dxa"/>
            </w:tcMar>
            <w:vAlign w:val="center"/>
            <w:hideMark/>
          </w:tcPr>
          <w:p w14:paraId="13BABC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7DDAEB9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28C41A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BFF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.910</w:t>
            </w:r>
          </w:p>
        </w:tc>
        <w:tc>
          <w:tcPr>
            <w:tcW w:w="0" w:type="auto"/>
            <w:tcMar>
              <w:top w:w="15" w:type="dxa"/>
              <w:left w:w="140" w:type="dxa"/>
              <w:bottom w:w="15" w:type="dxa"/>
              <w:right w:w="140" w:type="dxa"/>
            </w:tcMar>
            <w:vAlign w:val="center"/>
            <w:hideMark/>
          </w:tcPr>
          <w:p w14:paraId="04E25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7B6BB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13.250</w:t>
            </w:r>
          </w:p>
        </w:tc>
        <w:tc>
          <w:tcPr>
            <w:tcW w:w="0" w:type="auto"/>
            <w:tcMar>
              <w:top w:w="15" w:type="dxa"/>
              <w:left w:w="140" w:type="dxa"/>
              <w:bottom w:w="15" w:type="dxa"/>
              <w:right w:w="140" w:type="dxa"/>
            </w:tcMar>
            <w:vAlign w:val="center"/>
            <w:hideMark/>
          </w:tcPr>
          <w:p w14:paraId="6DF64F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D5D9C5E" w14:textId="77777777" w:rsidR="00242A06" w:rsidRPr="008C772D" w:rsidRDefault="00242A06" w:rsidP="007F2935">
            <w:pPr>
              <w:spacing w:line="240" w:lineRule="auto"/>
              <w:rPr>
                <w:rFonts w:asciiTheme="majorBidi" w:hAnsiTheme="majorBidi" w:cstheme="majorBidi"/>
                <w:sz w:val="24"/>
                <w:szCs w:val="24"/>
              </w:rPr>
            </w:pPr>
          </w:p>
        </w:tc>
      </w:tr>
    </w:tbl>
    <w:p w14:paraId="7C9ACA35"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42A06" w:rsidRPr="008C772D" w14:paraId="421FD82A"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594C4D50"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5F3ECBDB"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71F6994" w14:textId="77777777" w:rsidR="00242A06" w:rsidRPr="008C772D" w:rsidRDefault="00242A06"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B21FE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42A06" w:rsidRPr="008C772D" w14:paraId="70ACF39E" w14:textId="77777777" w:rsidTr="00242A06">
        <w:tc>
          <w:tcPr>
            <w:tcW w:w="0" w:type="auto"/>
            <w:tcMar>
              <w:top w:w="15" w:type="dxa"/>
              <w:left w:w="57" w:type="dxa"/>
              <w:bottom w:w="15" w:type="dxa"/>
              <w:right w:w="57" w:type="dxa"/>
            </w:tcMar>
            <w:vAlign w:val="center"/>
            <w:hideMark/>
          </w:tcPr>
          <w:p w14:paraId="5AB48D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B9FF4E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2837D7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10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.664</w:t>
            </w:r>
          </w:p>
        </w:tc>
      </w:tr>
      <w:tr w:rsidR="00242A06" w:rsidRPr="008C772D" w14:paraId="6F1B260C" w14:textId="77777777" w:rsidTr="00242A06">
        <w:tc>
          <w:tcPr>
            <w:tcW w:w="0" w:type="auto"/>
            <w:tcMar>
              <w:top w:w="15" w:type="dxa"/>
              <w:left w:w="57" w:type="dxa"/>
              <w:bottom w:w="15" w:type="dxa"/>
              <w:right w:w="57" w:type="dxa"/>
            </w:tcMar>
            <w:vAlign w:val="center"/>
            <w:hideMark/>
          </w:tcPr>
          <w:p w14:paraId="360ADE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A120F40"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1DFED9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6AB27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.733</w:t>
            </w:r>
          </w:p>
        </w:tc>
      </w:tr>
      <w:tr w:rsidR="00242A06" w:rsidRPr="008C772D" w14:paraId="25A85D42" w14:textId="77777777" w:rsidTr="00242A06">
        <w:tc>
          <w:tcPr>
            <w:tcW w:w="0" w:type="auto"/>
            <w:tcMar>
              <w:top w:w="15" w:type="dxa"/>
              <w:left w:w="57" w:type="dxa"/>
              <w:bottom w:w="15" w:type="dxa"/>
              <w:right w:w="57" w:type="dxa"/>
            </w:tcMar>
            <w:vAlign w:val="center"/>
            <w:hideMark/>
          </w:tcPr>
          <w:p w14:paraId="7F8F88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07FBAC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F2D0E7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E9142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.528</w:t>
            </w:r>
          </w:p>
        </w:tc>
      </w:tr>
      <w:tr w:rsidR="00242A06" w:rsidRPr="008C772D" w14:paraId="5E4E8648" w14:textId="77777777" w:rsidTr="00242A06">
        <w:tc>
          <w:tcPr>
            <w:tcW w:w="0" w:type="auto"/>
            <w:tcMar>
              <w:top w:w="15" w:type="dxa"/>
              <w:left w:w="57" w:type="dxa"/>
              <w:bottom w:w="15" w:type="dxa"/>
              <w:right w:w="57" w:type="dxa"/>
            </w:tcMar>
            <w:vAlign w:val="center"/>
            <w:hideMark/>
          </w:tcPr>
          <w:p w14:paraId="470E81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27C5B6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C444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6456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42A06" w:rsidRPr="008C772D" w14:paraId="40439AB7" w14:textId="77777777" w:rsidTr="00242A06">
        <w:tc>
          <w:tcPr>
            <w:tcW w:w="0" w:type="auto"/>
            <w:tcMar>
              <w:top w:w="15" w:type="dxa"/>
              <w:left w:w="57" w:type="dxa"/>
              <w:bottom w:w="15" w:type="dxa"/>
              <w:right w:w="57" w:type="dxa"/>
            </w:tcMar>
            <w:vAlign w:val="center"/>
            <w:hideMark/>
          </w:tcPr>
          <w:p w14:paraId="058263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76340D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06DDB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73A9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42A06" w:rsidRPr="008C772D" w14:paraId="28E5CE00" w14:textId="77777777" w:rsidTr="00242A06">
        <w:tc>
          <w:tcPr>
            <w:tcW w:w="0" w:type="auto"/>
            <w:tcMar>
              <w:top w:w="15" w:type="dxa"/>
              <w:left w:w="57" w:type="dxa"/>
              <w:bottom w:w="15" w:type="dxa"/>
              <w:right w:w="57" w:type="dxa"/>
            </w:tcMar>
            <w:vAlign w:val="center"/>
            <w:hideMark/>
          </w:tcPr>
          <w:p w14:paraId="7C933D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A22AE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3559C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501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.508</w:t>
            </w:r>
          </w:p>
        </w:tc>
      </w:tr>
      <w:tr w:rsidR="00242A06" w:rsidRPr="008C772D" w14:paraId="15223C18" w14:textId="77777777" w:rsidTr="00242A06">
        <w:tc>
          <w:tcPr>
            <w:tcW w:w="0" w:type="auto"/>
            <w:tcMar>
              <w:top w:w="15" w:type="dxa"/>
              <w:left w:w="57" w:type="dxa"/>
              <w:bottom w:w="15" w:type="dxa"/>
              <w:right w:w="57" w:type="dxa"/>
            </w:tcMar>
            <w:vAlign w:val="center"/>
            <w:hideMark/>
          </w:tcPr>
          <w:p w14:paraId="131C9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9B272"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6FAF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B9E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.544</w:t>
            </w:r>
          </w:p>
        </w:tc>
      </w:tr>
      <w:tr w:rsidR="00242A06" w:rsidRPr="008C772D" w14:paraId="38B46AE7" w14:textId="77777777" w:rsidTr="00242A06">
        <w:tc>
          <w:tcPr>
            <w:tcW w:w="0" w:type="auto"/>
            <w:tcMar>
              <w:top w:w="15" w:type="dxa"/>
              <w:left w:w="57" w:type="dxa"/>
              <w:bottom w:w="15" w:type="dxa"/>
              <w:right w:w="57" w:type="dxa"/>
            </w:tcMar>
            <w:vAlign w:val="center"/>
            <w:hideMark/>
          </w:tcPr>
          <w:p w14:paraId="5D682C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08E6425"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1A49FF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993C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42A06" w:rsidRPr="008C772D" w14:paraId="0EB8F1CA" w14:textId="77777777" w:rsidTr="00242A06">
        <w:tc>
          <w:tcPr>
            <w:tcW w:w="0" w:type="auto"/>
            <w:tcMar>
              <w:top w:w="15" w:type="dxa"/>
              <w:left w:w="57" w:type="dxa"/>
              <w:bottom w:w="15" w:type="dxa"/>
              <w:right w:w="57" w:type="dxa"/>
            </w:tcMar>
            <w:vAlign w:val="center"/>
            <w:hideMark/>
          </w:tcPr>
          <w:p w14:paraId="7C75E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5AE2E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C0459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3A5A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r>
      <w:tr w:rsidR="00242A06" w:rsidRPr="008C772D" w14:paraId="4B9727D8" w14:textId="77777777" w:rsidTr="00242A06">
        <w:tc>
          <w:tcPr>
            <w:tcW w:w="0" w:type="auto"/>
            <w:tcMar>
              <w:top w:w="15" w:type="dxa"/>
              <w:left w:w="57" w:type="dxa"/>
              <w:bottom w:w="15" w:type="dxa"/>
              <w:right w:w="57" w:type="dxa"/>
            </w:tcMar>
            <w:vAlign w:val="center"/>
            <w:hideMark/>
          </w:tcPr>
          <w:p w14:paraId="68208B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38271A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4F9D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F4956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42A06" w:rsidRPr="008C772D" w14:paraId="6B4A7D05" w14:textId="77777777" w:rsidTr="00242A06">
        <w:tc>
          <w:tcPr>
            <w:tcW w:w="0" w:type="auto"/>
            <w:tcMar>
              <w:top w:w="15" w:type="dxa"/>
              <w:left w:w="57" w:type="dxa"/>
              <w:bottom w:w="15" w:type="dxa"/>
              <w:right w:w="57" w:type="dxa"/>
            </w:tcMar>
            <w:vAlign w:val="center"/>
            <w:hideMark/>
          </w:tcPr>
          <w:p w14:paraId="00E05A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9ED0F47"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66FF85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09766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42A06" w:rsidRPr="008C772D" w14:paraId="021C1327" w14:textId="77777777" w:rsidTr="00242A06">
        <w:tc>
          <w:tcPr>
            <w:tcW w:w="0" w:type="auto"/>
            <w:tcMar>
              <w:top w:w="15" w:type="dxa"/>
              <w:left w:w="57" w:type="dxa"/>
              <w:bottom w:w="15" w:type="dxa"/>
              <w:right w:w="57" w:type="dxa"/>
            </w:tcMar>
            <w:vAlign w:val="center"/>
            <w:hideMark/>
          </w:tcPr>
          <w:p w14:paraId="23AB0C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41B86FC"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1655C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6E674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.524</w:t>
            </w:r>
          </w:p>
        </w:tc>
      </w:tr>
      <w:tr w:rsidR="00242A06" w:rsidRPr="008C772D" w14:paraId="0A1D1822" w14:textId="77777777" w:rsidTr="00242A06">
        <w:tc>
          <w:tcPr>
            <w:tcW w:w="0" w:type="auto"/>
            <w:tcMar>
              <w:top w:w="15" w:type="dxa"/>
              <w:left w:w="57" w:type="dxa"/>
              <w:bottom w:w="15" w:type="dxa"/>
              <w:right w:w="57" w:type="dxa"/>
            </w:tcMar>
            <w:vAlign w:val="center"/>
            <w:hideMark/>
          </w:tcPr>
          <w:p w14:paraId="0A176C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FAFFFF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FB612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CB6C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42A06" w:rsidRPr="008C772D" w14:paraId="150FE2CD" w14:textId="77777777" w:rsidTr="00242A06">
        <w:tc>
          <w:tcPr>
            <w:tcW w:w="0" w:type="auto"/>
            <w:tcMar>
              <w:top w:w="15" w:type="dxa"/>
              <w:left w:w="57" w:type="dxa"/>
              <w:bottom w:w="15" w:type="dxa"/>
              <w:right w:w="57" w:type="dxa"/>
            </w:tcMar>
            <w:vAlign w:val="center"/>
            <w:hideMark/>
          </w:tcPr>
          <w:p w14:paraId="193397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B51CB4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0993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33C4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w:t>
            </w:r>
          </w:p>
        </w:tc>
      </w:tr>
      <w:tr w:rsidR="00242A06" w:rsidRPr="008C772D" w14:paraId="0D1EC9CF" w14:textId="77777777" w:rsidTr="00242A06">
        <w:tc>
          <w:tcPr>
            <w:tcW w:w="0" w:type="auto"/>
            <w:tcMar>
              <w:top w:w="15" w:type="dxa"/>
              <w:left w:w="57" w:type="dxa"/>
              <w:bottom w:w="15" w:type="dxa"/>
              <w:right w:w="57" w:type="dxa"/>
            </w:tcMar>
            <w:vAlign w:val="center"/>
            <w:hideMark/>
          </w:tcPr>
          <w:p w14:paraId="1D7C9F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w:t>
            </w:r>
          </w:p>
        </w:tc>
        <w:tc>
          <w:tcPr>
            <w:tcW w:w="0" w:type="auto"/>
            <w:tcMar>
              <w:top w:w="15" w:type="dxa"/>
              <w:left w:w="140" w:type="dxa"/>
              <w:bottom w:w="15" w:type="dxa"/>
              <w:right w:w="140" w:type="dxa"/>
            </w:tcMar>
            <w:vAlign w:val="center"/>
            <w:hideMark/>
          </w:tcPr>
          <w:p w14:paraId="50F7213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3C2EE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4C9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r>
      <w:tr w:rsidR="00242A06" w:rsidRPr="008C772D" w14:paraId="1CA246C8" w14:textId="77777777" w:rsidTr="00242A06">
        <w:tc>
          <w:tcPr>
            <w:tcW w:w="0" w:type="auto"/>
            <w:tcMar>
              <w:top w:w="15" w:type="dxa"/>
              <w:left w:w="57" w:type="dxa"/>
              <w:bottom w:w="15" w:type="dxa"/>
              <w:right w:w="57" w:type="dxa"/>
            </w:tcMar>
            <w:vAlign w:val="center"/>
            <w:hideMark/>
          </w:tcPr>
          <w:p w14:paraId="7130C1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76412E"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AF77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8551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.228</w:t>
            </w:r>
          </w:p>
        </w:tc>
      </w:tr>
      <w:tr w:rsidR="00242A06" w:rsidRPr="008C772D" w14:paraId="73EF3A85" w14:textId="77777777" w:rsidTr="00242A06">
        <w:tc>
          <w:tcPr>
            <w:tcW w:w="0" w:type="auto"/>
            <w:tcMar>
              <w:top w:w="15" w:type="dxa"/>
              <w:left w:w="57" w:type="dxa"/>
              <w:bottom w:w="15" w:type="dxa"/>
              <w:right w:w="57" w:type="dxa"/>
            </w:tcMar>
            <w:vAlign w:val="center"/>
            <w:hideMark/>
          </w:tcPr>
          <w:p w14:paraId="188222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790D48"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FF531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2405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.219</w:t>
            </w:r>
          </w:p>
        </w:tc>
      </w:tr>
      <w:tr w:rsidR="00242A06" w:rsidRPr="008C772D" w14:paraId="2800558D" w14:textId="77777777" w:rsidTr="00242A06">
        <w:tc>
          <w:tcPr>
            <w:tcW w:w="0" w:type="auto"/>
            <w:tcMar>
              <w:top w:w="15" w:type="dxa"/>
              <w:left w:w="57" w:type="dxa"/>
              <w:bottom w:w="15" w:type="dxa"/>
              <w:right w:w="57" w:type="dxa"/>
            </w:tcMar>
            <w:vAlign w:val="center"/>
            <w:hideMark/>
          </w:tcPr>
          <w:p w14:paraId="3BA4E9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AC72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A7D16D"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1A38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.259</w:t>
            </w:r>
          </w:p>
        </w:tc>
      </w:tr>
      <w:tr w:rsidR="00242A06" w:rsidRPr="008C772D" w14:paraId="23B4CC7A" w14:textId="77777777" w:rsidTr="00242A06">
        <w:tc>
          <w:tcPr>
            <w:tcW w:w="0" w:type="auto"/>
            <w:tcMar>
              <w:top w:w="15" w:type="dxa"/>
              <w:left w:w="57" w:type="dxa"/>
              <w:bottom w:w="15" w:type="dxa"/>
              <w:right w:w="57" w:type="dxa"/>
            </w:tcMar>
            <w:vAlign w:val="center"/>
            <w:hideMark/>
          </w:tcPr>
          <w:p w14:paraId="2FDECB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12C205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4E0E7D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32A2A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.435</w:t>
            </w:r>
          </w:p>
        </w:tc>
      </w:tr>
      <w:tr w:rsidR="00242A06" w:rsidRPr="008C772D" w14:paraId="34D22A79" w14:textId="77777777" w:rsidTr="00242A06">
        <w:tc>
          <w:tcPr>
            <w:tcW w:w="0" w:type="auto"/>
            <w:tcMar>
              <w:top w:w="15" w:type="dxa"/>
              <w:left w:w="57" w:type="dxa"/>
              <w:bottom w:w="15" w:type="dxa"/>
              <w:right w:w="57" w:type="dxa"/>
            </w:tcMar>
            <w:vAlign w:val="center"/>
            <w:hideMark/>
          </w:tcPr>
          <w:p w14:paraId="6A152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8A0235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27988D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47D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.370</w:t>
            </w:r>
          </w:p>
        </w:tc>
      </w:tr>
      <w:tr w:rsidR="00242A06" w:rsidRPr="008C772D" w14:paraId="6B9BD1F6" w14:textId="77777777" w:rsidTr="00242A06">
        <w:tc>
          <w:tcPr>
            <w:tcW w:w="0" w:type="auto"/>
            <w:tcMar>
              <w:top w:w="15" w:type="dxa"/>
              <w:left w:w="57" w:type="dxa"/>
              <w:bottom w:w="15" w:type="dxa"/>
              <w:right w:w="57" w:type="dxa"/>
            </w:tcMar>
            <w:vAlign w:val="center"/>
            <w:hideMark/>
          </w:tcPr>
          <w:p w14:paraId="7DB4350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5633BE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FE48E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008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.180</w:t>
            </w:r>
          </w:p>
        </w:tc>
      </w:tr>
      <w:tr w:rsidR="00242A06" w:rsidRPr="008C772D" w14:paraId="6EC97AFD" w14:textId="77777777" w:rsidTr="00242A06">
        <w:tc>
          <w:tcPr>
            <w:tcW w:w="0" w:type="auto"/>
            <w:tcMar>
              <w:top w:w="15" w:type="dxa"/>
              <w:left w:w="57" w:type="dxa"/>
              <w:bottom w:w="15" w:type="dxa"/>
              <w:right w:w="57" w:type="dxa"/>
            </w:tcMar>
            <w:vAlign w:val="center"/>
            <w:hideMark/>
          </w:tcPr>
          <w:p w14:paraId="53D2B70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5C3D69D"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0D2DC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A24F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w:t>
            </w:r>
          </w:p>
        </w:tc>
      </w:tr>
      <w:tr w:rsidR="00242A06" w:rsidRPr="008C772D" w14:paraId="0D0691AF" w14:textId="77777777" w:rsidTr="00242A06">
        <w:tc>
          <w:tcPr>
            <w:tcW w:w="0" w:type="auto"/>
            <w:tcMar>
              <w:top w:w="15" w:type="dxa"/>
              <w:left w:w="57" w:type="dxa"/>
              <w:bottom w:w="15" w:type="dxa"/>
              <w:right w:w="57" w:type="dxa"/>
            </w:tcMar>
            <w:vAlign w:val="center"/>
            <w:hideMark/>
          </w:tcPr>
          <w:p w14:paraId="42802E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A7E0E14"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0EEECA1"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F8D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.186</w:t>
            </w:r>
          </w:p>
        </w:tc>
      </w:tr>
      <w:tr w:rsidR="00242A06" w:rsidRPr="008C772D" w14:paraId="3CCDD529" w14:textId="77777777" w:rsidTr="00242A06">
        <w:tc>
          <w:tcPr>
            <w:tcW w:w="0" w:type="auto"/>
            <w:tcMar>
              <w:top w:w="15" w:type="dxa"/>
              <w:left w:w="57" w:type="dxa"/>
              <w:bottom w:w="15" w:type="dxa"/>
              <w:right w:w="57" w:type="dxa"/>
            </w:tcMar>
            <w:vAlign w:val="center"/>
            <w:hideMark/>
          </w:tcPr>
          <w:p w14:paraId="500FA8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3BD9D91"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52851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C88C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.410</w:t>
            </w:r>
          </w:p>
        </w:tc>
      </w:tr>
      <w:tr w:rsidR="00242A06" w:rsidRPr="008C772D" w14:paraId="7B5CA04D" w14:textId="77777777" w:rsidTr="00242A06">
        <w:tc>
          <w:tcPr>
            <w:tcW w:w="0" w:type="auto"/>
            <w:tcMar>
              <w:top w:w="15" w:type="dxa"/>
              <w:left w:w="57" w:type="dxa"/>
              <w:bottom w:w="15" w:type="dxa"/>
              <w:right w:w="57" w:type="dxa"/>
            </w:tcMar>
            <w:vAlign w:val="center"/>
            <w:hideMark/>
          </w:tcPr>
          <w:p w14:paraId="3F774D1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ED4C12B"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0384B6"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06F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.368</w:t>
            </w:r>
          </w:p>
        </w:tc>
      </w:tr>
      <w:tr w:rsidR="00242A06" w:rsidRPr="008C772D" w14:paraId="74D6214C" w14:textId="77777777" w:rsidTr="00242A06">
        <w:tc>
          <w:tcPr>
            <w:tcW w:w="0" w:type="auto"/>
            <w:tcMar>
              <w:top w:w="15" w:type="dxa"/>
              <w:left w:w="57" w:type="dxa"/>
              <w:bottom w:w="15" w:type="dxa"/>
              <w:right w:w="57" w:type="dxa"/>
            </w:tcMar>
            <w:vAlign w:val="center"/>
            <w:hideMark/>
          </w:tcPr>
          <w:p w14:paraId="2B7E92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1C13B39"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09B9D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2B7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.216</w:t>
            </w:r>
          </w:p>
        </w:tc>
      </w:tr>
    </w:tbl>
    <w:p w14:paraId="55C847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7F76C88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1A710BE1"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AF6D89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ADF65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27525B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8BE2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49DFD662" w14:textId="77777777" w:rsidTr="00242A06">
        <w:tc>
          <w:tcPr>
            <w:tcW w:w="0" w:type="auto"/>
            <w:tcBorders>
              <w:right w:val="single" w:sz="6" w:space="0" w:color="auto"/>
            </w:tcBorders>
            <w:vAlign w:val="center"/>
            <w:hideMark/>
          </w:tcPr>
          <w:p w14:paraId="7DE172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CEB03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EF939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1BDC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82FC89" w14:textId="77777777" w:rsidTr="00242A06">
        <w:tc>
          <w:tcPr>
            <w:tcW w:w="0" w:type="auto"/>
            <w:tcBorders>
              <w:right w:val="single" w:sz="6" w:space="0" w:color="auto"/>
            </w:tcBorders>
            <w:vAlign w:val="center"/>
            <w:hideMark/>
          </w:tcPr>
          <w:p w14:paraId="2B3047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645A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69B6F6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B281A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9B9E62E" w14:textId="77777777" w:rsidTr="00242A06">
        <w:tc>
          <w:tcPr>
            <w:tcW w:w="0" w:type="auto"/>
            <w:tcBorders>
              <w:right w:val="single" w:sz="6" w:space="0" w:color="auto"/>
            </w:tcBorders>
            <w:vAlign w:val="center"/>
            <w:hideMark/>
          </w:tcPr>
          <w:p w14:paraId="081EE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4DC13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DFA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3825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79C5745E" w14:textId="77777777" w:rsidTr="00242A06">
        <w:tc>
          <w:tcPr>
            <w:tcW w:w="0" w:type="auto"/>
            <w:tcBorders>
              <w:right w:val="single" w:sz="6" w:space="0" w:color="auto"/>
            </w:tcBorders>
            <w:vAlign w:val="center"/>
            <w:hideMark/>
          </w:tcPr>
          <w:p w14:paraId="2BC04A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AEC72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2C00ED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3AB62C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7CF4FAFC" w14:textId="77777777" w:rsidTr="00242A06">
        <w:tc>
          <w:tcPr>
            <w:tcW w:w="0" w:type="auto"/>
            <w:tcBorders>
              <w:right w:val="single" w:sz="6" w:space="0" w:color="auto"/>
            </w:tcBorders>
            <w:vAlign w:val="center"/>
            <w:hideMark/>
          </w:tcPr>
          <w:p w14:paraId="270E4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98ACD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CF2E7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5D9D77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8CFAEFB" w14:textId="77777777" w:rsidTr="00242A06">
        <w:tc>
          <w:tcPr>
            <w:tcW w:w="0" w:type="auto"/>
            <w:tcBorders>
              <w:right w:val="single" w:sz="6" w:space="0" w:color="auto"/>
            </w:tcBorders>
            <w:vAlign w:val="center"/>
            <w:hideMark/>
          </w:tcPr>
          <w:p w14:paraId="5D4D97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4C734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6944556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D8E57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5191B689" w14:textId="77777777" w:rsidTr="00242A06">
        <w:tc>
          <w:tcPr>
            <w:tcW w:w="0" w:type="auto"/>
            <w:tcBorders>
              <w:right w:val="single" w:sz="6" w:space="0" w:color="auto"/>
            </w:tcBorders>
            <w:vAlign w:val="center"/>
            <w:hideMark/>
          </w:tcPr>
          <w:p w14:paraId="3278C0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D7DEF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434F60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728C1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6EC40C49" w14:textId="77777777" w:rsidTr="00242A06">
        <w:tc>
          <w:tcPr>
            <w:tcW w:w="0" w:type="auto"/>
            <w:tcBorders>
              <w:right w:val="single" w:sz="6" w:space="0" w:color="auto"/>
            </w:tcBorders>
            <w:vAlign w:val="center"/>
            <w:hideMark/>
          </w:tcPr>
          <w:p w14:paraId="5E147F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61F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026D8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D5C08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409392AC" w14:textId="77777777" w:rsidTr="00242A06">
        <w:tc>
          <w:tcPr>
            <w:tcW w:w="0" w:type="auto"/>
            <w:tcBorders>
              <w:right w:val="single" w:sz="6" w:space="0" w:color="auto"/>
            </w:tcBorders>
            <w:vAlign w:val="center"/>
            <w:hideMark/>
          </w:tcPr>
          <w:p w14:paraId="72183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66CE7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B0378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0F36B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137123" w14:textId="77777777" w:rsidTr="00242A06">
        <w:tc>
          <w:tcPr>
            <w:tcW w:w="0" w:type="auto"/>
            <w:tcBorders>
              <w:right w:val="single" w:sz="6" w:space="0" w:color="auto"/>
            </w:tcBorders>
            <w:vAlign w:val="center"/>
            <w:hideMark/>
          </w:tcPr>
          <w:p w14:paraId="786EB7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914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32D6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40C7FB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191062C" w14:textId="77777777" w:rsidTr="00242A06">
        <w:tc>
          <w:tcPr>
            <w:tcW w:w="0" w:type="auto"/>
            <w:tcBorders>
              <w:right w:val="single" w:sz="6" w:space="0" w:color="auto"/>
            </w:tcBorders>
            <w:vAlign w:val="center"/>
            <w:hideMark/>
          </w:tcPr>
          <w:p w14:paraId="2BE836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670CD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308F49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3F824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F215FF3" w14:textId="77777777" w:rsidTr="00242A06">
        <w:tc>
          <w:tcPr>
            <w:tcW w:w="0" w:type="auto"/>
            <w:tcBorders>
              <w:right w:val="single" w:sz="6" w:space="0" w:color="auto"/>
            </w:tcBorders>
            <w:vAlign w:val="center"/>
            <w:hideMark/>
          </w:tcPr>
          <w:p w14:paraId="13A6C3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OP_4</w:t>
            </w:r>
          </w:p>
        </w:tc>
        <w:tc>
          <w:tcPr>
            <w:tcW w:w="0" w:type="auto"/>
            <w:tcMar>
              <w:top w:w="15" w:type="dxa"/>
              <w:left w:w="140" w:type="dxa"/>
              <w:bottom w:w="15" w:type="dxa"/>
              <w:right w:w="140" w:type="dxa"/>
            </w:tcMar>
            <w:vAlign w:val="center"/>
            <w:hideMark/>
          </w:tcPr>
          <w:p w14:paraId="7FB1F5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691A5C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334A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7AAED" w14:textId="77777777" w:rsidTr="00242A06">
        <w:tc>
          <w:tcPr>
            <w:tcW w:w="0" w:type="auto"/>
            <w:tcBorders>
              <w:right w:val="single" w:sz="6" w:space="0" w:color="auto"/>
            </w:tcBorders>
            <w:vAlign w:val="center"/>
            <w:hideMark/>
          </w:tcPr>
          <w:p w14:paraId="4E6ABC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FC7AE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A7279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749F7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B71A05" w14:textId="77777777" w:rsidTr="00242A06">
        <w:tc>
          <w:tcPr>
            <w:tcW w:w="0" w:type="auto"/>
            <w:tcBorders>
              <w:right w:val="single" w:sz="6" w:space="0" w:color="auto"/>
            </w:tcBorders>
            <w:vAlign w:val="center"/>
            <w:hideMark/>
          </w:tcPr>
          <w:p w14:paraId="09951B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3F1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F45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64E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424E70" w14:textId="77777777" w:rsidTr="00242A06">
        <w:tc>
          <w:tcPr>
            <w:tcW w:w="0" w:type="auto"/>
            <w:tcBorders>
              <w:right w:val="single" w:sz="6" w:space="0" w:color="auto"/>
            </w:tcBorders>
            <w:vAlign w:val="center"/>
            <w:hideMark/>
          </w:tcPr>
          <w:p w14:paraId="4B6E0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7D61CC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C1BA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CE7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005D08" w14:textId="77777777" w:rsidTr="00242A06">
        <w:tc>
          <w:tcPr>
            <w:tcW w:w="0" w:type="auto"/>
            <w:tcBorders>
              <w:right w:val="single" w:sz="6" w:space="0" w:color="auto"/>
            </w:tcBorders>
            <w:vAlign w:val="center"/>
            <w:hideMark/>
          </w:tcPr>
          <w:p w14:paraId="11C7F3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EE3EC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8FD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82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B24511F" w14:textId="77777777" w:rsidTr="00242A06">
        <w:tc>
          <w:tcPr>
            <w:tcW w:w="0" w:type="auto"/>
            <w:tcBorders>
              <w:right w:val="single" w:sz="6" w:space="0" w:color="auto"/>
            </w:tcBorders>
            <w:vAlign w:val="center"/>
            <w:hideMark/>
          </w:tcPr>
          <w:p w14:paraId="57FDF9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56473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39BD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EF5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94B9C" w14:textId="77777777" w:rsidTr="00242A06">
        <w:tc>
          <w:tcPr>
            <w:tcW w:w="0" w:type="auto"/>
            <w:tcBorders>
              <w:right w:val="single" w:sz="6" w:space="0" w:color="auto"/>
            </w:tcBorders>
            <w:vAlign w:val="center"/>
            <w:hideMark/>
          </w:tcPr>
          <w:p w14:paraId="0B48D0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38022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65AC8F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FA1E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46BA36" w14:textId="77777777" w:rsidTr="00242A06">
        <w:tc>
          <w:tcPr>
            <w:tcW w:w="0" w:type="auto"/>
            <w:tcBorders>
              <w:right w:val="single" w:sz="6" w:space="0" w:color="auto"/>
            </w:tcBorders>
            <w:vAlign w:val="center"/>
            <w:hideMark/>
          </w:tcPr>
          <w:p w14:paraId="7F867F2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C7F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447DB1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352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E1665E" w14:textId="77777777" w:rsidTr="00242A06">
        <w:tc>
          <w:tcPr>
            <w:tcW w:w="0" w:type="auto"/>
            <w:tcBorders>
              <w:right w:val="single" w:sz="6" w:space="0" w:color="auto"/>
            </w:tcBorders>
            <w:vAlign w:val="center"/>
            <w:hideMark/>
          </w:tcPr>
          <w:p w14:paraId="416291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7379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51FB3E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879E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C7EA5C3" w14:textId="77777777" w:rsidTr="00242A06">
        <w:tc>
          <w:tcPr>
            <w:tcW w:w="0" w:type="auto"/>
            <w:tcBorders>
              <w:right w:val="single" w:sz="6" w:space="0" w:color="auto"/>
            </w:tcBorders>
            <w:vAlign w:val="center"/>
            <w:hideMark/>
          </w:tcPr>
          <w:p w14:paraId="1920F6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0977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CF490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5E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8175E7" w14:textId="77777777" w:rsidTr="00242A06">
        <w:tc>
          <w:tcPr>
            <w:tcW w:w="0" w:type="auto"/>
            <w:tcBorders>
              <w:right w:val="single" w:sz="6" w:space="0" w:color="auto"/>
            </w:tcBorders>
            <w:vAlign w:val="center"/>
            <w:hideMark/>
          </w:tcPr>
          <w:p w14:paraId="61A9FB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12589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8263A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768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912D4B" w14:textId="77777777" w:rsidTr="00242A06">
        <w:tc>
          <w:tcPr>
            <w:tcW w:w="0" w:type="auto"/>
            <w:tcBorders>
              <w:right w:val="single" w:sz="6" w:space="0" w:color="auto"/>
            </w:tcBorders>
            <w:vAlign w:val="center"/>
            <w:hideMark/>
          </w:tcPr>
          <w:p w14:paraId="4594EB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D0FB3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5E683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5EF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FD695B" w14:textId="77777777" w:rsidTr="00242A06">
        <w:tc>
          <w:tcPr>
            <w:tcW w:w="0" w:type="auto"/>
            <w:tcBorders>
              <w:right w:val="single" w:sz="6" w:space="0" w:color="auto"/>
            </w:tcBorders>
            <w:vAlign w:val="center"/>
            <w:hideMark/>
          </w:tcPr>
          <w:p w14:paraId="54836A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09B17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68D730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626D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086E21" w14:textId="77777777" w:rsidTr="00242A06">
        <w:tc>
          <w:tcPr>
            <w:tcW w:w="0" w:type="auto"/>
            <w:tcBorders>
              <w:right w:val="single" w:sz="6" w:space="0" w:color="auto"/>
            </w:tcBorders>
            <w:vAlign w:val="center"/>
            <w:hideMark/>
          </w:tcPr>
          <w:p w14:paraId="78BF8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294E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36C72C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545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CE0527" w14:textId="77777777" w:rsidTr="00242A06">
        <w:tc>
          <w:tcPr>
            <w:tcW w:w="0" w:type="auto"/>
            <w:tcBorders>
              <w:right w:val="single" w:sz="6" w:space="0" w:color="auto"/>
            </w:tcBorders>
            <w:vAlign w:val="center"/>
            <w:hideMark/>
          </w:tcPr>
          <w:p w14:paraId="3F75BB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2AB1E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BAEB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E5A3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0A8650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17262B4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738E921"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D546F2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B3A098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C8C8D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3D10DA5A" w14:textId="77777777" w:rsidTr="00242A06">
        <w:tc>
          <w:tcPr>
            <w:tcW w:w="0" w:type="auto"/>
            <w:tcBorders>
              <w:right w:val="single" w:sz="6" w:space="0" w:color="auto"/>
            </w:tcBorders>
            <w:vAlign w:val="center"/>
            <w:hideMark/>
          </w:tcPr>
          <w:p w14:paraId="2E5735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B259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6F19C9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E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ECC61" w14:textId="77777777" w:rsidTr="00242A06">
        <w:tc>
          <w:tcPr>
            <w:tcW w:w="0" w:type="auto"/>
            <w:tcBorders>
              <w:right w:val="single" w:sz="6" w:space="0" w:color="auto"/>
            </w:tcBorders>
            <w:vAlign w:val="center"/>
            <w:hideMark/>
          </w:tcPr>
          <w:p w14:paraId="4A9579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361F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0F7C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7BC3F5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142E67" w14:textId="77777777" w:rsidTr="00242A06">
        <w:tc>
          <w:tcPr>
            <w:tcW w:w="0" w:type="auto"/>
            <w:tcBorders>
              <w:right w:val="single" w:sz="6" w:space="0" w:color="auto"/>
            </w:tcBorders>
            <w:vAlign w:val="center"/>
            <w:hideMark/>
          </w:tcPr>
          <w:p w14:paraId="77E36F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B448E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4014B6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5982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0FD21933" w14:textId="77777777" w:rsidTr="00242A06">
        <w:tc>
          <w:tcPr>
            <w:tcW w:w="0" w:type="auto"/>
            <w:tcBorders>
              <w:right w:val="single" w:sz="6" w:space="0" w:color="auto"/>
            </w:tcBorders>
            <w:vAlign w:val="center"/>
            <w:hideMark/>
          </w:tcPr>
          <w:p w14:paraId="2345040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9B950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454D2A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C6BD4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70A74654" w14:textId="77777777" w:rsidTr="00242A06">
        <w:tc>
          <w:tcPr>
            <w:tcW w:w="0" w:type="auto"/>
            <w:tcBorders>
              <w:right w:val="single" w:sz="6" w:space="0" w:color="auto"/>
            </w:tcBorders>
            <w:vAlign w:val="center"/>
            <w:hideMark/>
          </w:tcPr>
          <w:p w14:paraId="0A1D771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76F9F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0049B6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26FA6F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4D6D165" w14:textId="77777777" w:rsidTr="00242A06">
        <w:tc>
          <w:tcPr>
            <w:tcW w:w="0" w:type="auto"/>
            <w:tcBorders>
              <w:right w:val="single" w:sz="6" w:space="0" w:color="auto"/>
            </w:tcBorders>
            <w:vAlign w:val="center"/>
            <w:hideMark/>
          </w:tcPr>
          <w:p w14:paraId="5C41F1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E1B9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3693E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635DE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2757E791" w14:textId="77777777" w:rsidTr="00242A06">
        <w:tc>
          <w:tcPr>
            <w:tcW w:w="0" w:type="auto"/>
            <w:tcBorders>
              <w:right w:val="single" w:sz="6" w:space="0" w:color="auto"/>
            </w:tcBorders>
            <w:vAlign w:val="center"/>
            <w:hideMark/>
          </w:tcPr>
          <w:p w14:paraId="602BE8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F829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205686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266A8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25515752" w14:textId="77777777" w:rsidTr="00242A06">
        <w:tc>
          <w:tcPr>
            <w:tcW w:w="0" w:type="auto"/>
            <w:tcBorders>
              <w:right w:val="single" w:sz="6" w:space="0" w:color="auto"/>
            </w:tcBorders>
            <w:vAlign w:val="center"/>
            <w:hideMark/>
          </w:tcPr>
          <w:p w14:paraId="725B5F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60D4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3BBFD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9E9B1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463623E4" w14:textId="77777777" w:rsidTr="00242A06">
        <w:tc>
          <w:tcPr>
            <w:tcW w:w="0" w:type="auto"/>
            <w:tcBorders>
              <w:right w:val="single" w:sz="6" w:space="0" w:color="auto"/>
            </w:tcBorders>
            <w:vAlign w:val="center"/>
            <w:hideMark/>
          </w:tcPr>
          <w:p w14:paraId="3C8F9DB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6CA310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6CD80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54BF3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6DCE5" w14:textId="77777777" w:rsidTr="00242A06">
        <w:tc>
          <w:tcPr>
            <w:tcW w:w="0" w:type="auto"/>
            <w:tcBorders>
              <w:right w:val="single" w:sz="6" w:space="0" w:color="auto"/>
            </w:tcBorders>
            <w:vAlign w:val="center"/>
            <w:hideMark/>
          </w:tcPr>
          <w:p w14:paraId="260BC3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C679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1C6EA5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5BC0F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515B79" w14:textId="77777777" w:rsidTr="00242A06">
        <w:tc>
          <w:tcPr>
            <w:tcW w:w="0" w:type="auto"/>
            <w:tcBorders>
              <w:right w:val="single" w:sz="6" w:space="0" w:color="auto"/>
            </w:tcBorders>
            <w:vAlign w:val="center"/>
            <w:hideMark/>
          </w:tcPr>
          <w:p w14:paraId="493506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234DC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110CA4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D21D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22903AA" w14:textId="77777777" w:rsidTr="00242A06">
        <w:tc>
          <w:tcPr>
            <w:tcW w:w="0" w:type="auto"/>
            <w:tcBorders>
              <w:right w:val="single" w:sz="6" w:space="0" w:color="auto"/>
            </w:tcBorders>
            <w:vAlign w:val="center"/>
            <w:hideMark/>
          </w:tcPr>
          <w:p w14:paraId="1D2ED3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7A64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A803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23453C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7DC62" w14:textId="77777777" w:rsidTr="00242A06">
        <w:tc>
          <w:tcPr>
            <w:tcW w:w="0" w:type="auto"/>
            <w:tcBorders>
              <w:right w:val="single" w:sz="6" w:space="0" w:color="auto"/>
            </w:tcBorders>
            <w:vAlign w:val="center"/>
            <w:hideMark/>
          </w:tcPr>
          <w:p w14:paraId="6A7E68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E8464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080FDC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63940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FF417F" w14:textId="77777777" w:rsidTr="00242A06">
        <w:tc>
          <w:tcPr>
            <w:tcW w:w="0" w:type="auto"/>
            <w:tcBorders>
              <w:right w:val="single" w:sz="6" w:space="0" w:color="auto"/>
            </w:tcBorders>
            <w:vAlign w:val="center"/>
            <w:hideMark/>
          </w:tcPr>
          <w:p w14:paraId="05AE77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13DFD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122C3F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469B75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D4ED18" w14:textId="77777777" w:rsidTr="00242A06">
        <w:tc>
          <w:tcPr>
            <w:tcW w:w="0" w:type="auto"/>
            <w:tcBorders>
              <w:right w:val="single" w:sz="6" w:space="0" w:color="auto"/>
            </w:tcBorders>
            <w:vAlign w:val="center"/>
            <w:hideMark/>
          </w:tcPr>
          <w:p w14:paraId="5F808D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1BED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7112A6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797D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F2D2FD" w14:textId="77777777" w:rsidTr="00242A06">
        <w:tc>
          <w:tcPr>
            <w:tcW w:w="0" w:type="auto"/>
            <w:tcBorders>
              <w:right w:val="single" w:sz="6" w:space="0" w:color="auto"/>
            </w:tcBorders>
            <w:vAlign w:val="center"/>
            <w:hideMark/>
          </w:tcPr>
          <w:p w14:paraId="01986B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F5AB6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60DD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DE01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14A493" w14:textId="77777777" w:rsidTr="00242A06">
        <w:tc>
          <w:tcPr>
            <w:tcW w:w="0" w:type="auto"/>
            <w:tcBorders>
              <w:right w:val="single" w:sz="6" w:space="0" w:color="auto"/>
            </w:tcBorders>
            <w:vAlign w:val="center"/>
            <w:hideMark/>
          </w:tcPr>
          <w:p w14:paraId="549513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62905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1ED103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631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CC4AB7" w14:textId="77777777" w:rsidTr="00242A06">
        <w:tc>
          <w:tcPr>
            <w:tcW w:w="0" w:type="auto"/>
            <w:tcBorders>
              <w:right w:val="single" w:sz="6" w:space="0" w:color="auto"/>
            </w:tcBorders>
            <w:vAlign w:val="center"/>
            <w:hideMark/>
          </w:tcPr>
          <w:p w14:paraId="58FA87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1E3F3C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7B0EC9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4A48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07E4B0" w14:textId="77777777" w:rsidTr="00242A06">
        <w:tc>
          <w:tcPr>
            <w:tcW w:w="0" w:type="auto"/>
            <w:tcBorders>
              <w:right w:val="single" w:sz="6" w:space="0" w:color="auto"/>
            </w:tcBorders>
            <w:vAlign w:val="center"/>
            <w:hideMark/>
          </w:tcPr>
          <w:p w14:paraId="4D5B1DC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B916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534AA8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3CD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BD3110" w14:textId="77777777" w:rsidTr="00242A06">
        <w:tc>
          <w:tcPr>
            <w:tcW w:w="0" w:type="auto"/>
            <w:tcBorders>
              <w:right w:val="single" w:sz="6" w:space="0" w:color="auto"/>
            </w:tcBorders>
            <w:vAlign w:val="center"/>
            <w:hideMark/>
          </w:tcPr>
          <w:p w14:paraId="00DCF2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7500C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14EAB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C4FA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E9516E" w14:textId="77777777" w:rsidTr="00242A06">
        <w:tc>
          <w:tcPr>
            <w:tcW w:w="0" w:type="auto"/>
            <w:tcBorders>
              <w:right w:val="single" w:sz="6" w:space="0" w:color="auto"/>
            </w:tcBorders>
            <w:vAlign w:val="center"/>
            <w:hideMark/>
          </w:tcPr>
          <w:p w14:paraId="5B1001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018C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21A98F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E69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148B18" w14:textId="77777777" w:rsidTr="00242A06">
        <w:tc>
          <w:tcPr>
            <w:tcW w:w="0" w:type="auto"/>
            <w:tcBorders>
              <w:right w:val="single" w:sz="6" w:space="0" w:color="auto"/>
            </w:tcBorders>
            <w:vAlign w:val="center"/>
            <w:hideMark/>
          </w:tcPr>
          <w:p w14:paraId="19E5A1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6FE9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55203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4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1E98C" w14:textId="77777777" w:rsidTr="00242A06">
        <w:tc>
          <w:tcPr>
            <w:tcW w:w="0" w:type="auto"/>
            <w:tcBorders>
              <w:right w:val="single" w:sz="6" w:space="0" w:color="auto"/>
            </w:tcBorders>
            <w:vAlign w:val="center"/>
            <w:hideMark/>
          </w:tcPr>
          <w:p w14:paraId="2628FE5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B356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340A84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883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BFC4F1" w14:textId="77777777" w:rsidTr="00242A06">
        <w:tc>
          <w:tcPr>
            <w:tcW w:w="0" w:type="auto"/>
            <w:tcBorders>
              <w:right w:val="single" w:sz="6" w:space="0" w:color="auto"/>
            </w:tcBorders>
            <w:vAlign w:val="center"/>
            <w:hideMark/>
          </w:tcPr>
          <w:p w14:paraId="1D294B6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43E2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FCFA0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5FD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5B917E" w14:textId="77777777" w:rsidTr="00242A06">
        <w:tc>
          <w:tcPr>
            <w:tcW w:w="0" w:type="auto"/>
            <w:tcBorders>
              <w:right w:val="single" w:sz="6" w:space="0" w:color="auto"/>
            </w:tcBorders>
            <w:vAlign w:val="center"/>
            <w:hideMark/>
          </w:tcPr>
          <w:p w14:paraId="35F34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2354F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622C53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961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0339819" w14:textId="77777777" w:rsidTr="00242A06">
        <w:tc>
          <w:tcPr>
            <w:tcW w:w="0" w:type="auto"/>
            <w:tcBorders>
              <w:right w:val="single" w:sz="6" w:space="0" w:color="auto"/>
            </w:tcBorders>
            <w:vAlign w:val="center"/>
            <w:hideMark/>
          </w:tcPr>
          <w:p w14:paraId="49E96F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B6794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6FC78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912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65EDCF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25D59736"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08A95"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5CE16A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EC22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87905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7615378" w14:textId="77777777" w:rsidTr="00242A06">
        <w:tc>
          <w:tcPr>
            <w:tcW w:w="0" w:type="auto"/>
            <w:tcBorders>
              <w:right w:val="single" w:sz="6" w:space="0" w:color="auto"/>
            </w:tcBorders>
            <w:vAlign w:val="center"/>
            <w:hideMark/>
          </w:tcPr>
          <w:p w14:paraId="0E16A8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64D94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385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FF90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290A16" w14:textId="77777777" w:rsidTr="00242A06">
        <w:tc>
          <w:tcPr>
            <w:tcW w:w="0" w:type="auto"/>
            <w:tcBorders>
              <w:right w:val="single" w:sz="6" w:space="0" w:color="auto"/>
            </w:tcBorders>
            <w:vAlign w:val="center"/>
            <w:hideMark/>
          </w:tcPr>
          <w:p w14:paraId="5BCBF92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B2185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10127F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30BF1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61EC3D9" w14:textId="77777777" w:rsidTr="00242A06">
        <w:tc>
          <w:tcPr>
            <w:tcW w:w="0" w:type="auto"/>
            <w:tcBorders>
              <w:right w:val="single" w:sz="6" w:space="0" w:color="auto"/>
            </w:tcBorders>
            <w:vAlign w:val="center"/>
            <w:hideMark/>
          </w:tcPr>
          <w:p w14:paraId="7774AB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51F2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606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F48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47801F46" w14:textId="77777777" w:rsidTr="00242A06">
        <w:tc>
          <w:tcPr>
            <w:tcW w:w="0" w:type="auto"/>
            <w:tcBorders>
              <w:right w:val="single" w:sz="6" w:space="0" w:color="auto"/>
            </w:tcBorders>
            <w:vAlign w:val="center"/>
            <w:hideMark/>
          </w:tcPr>
          <w:p w14:paraId="254C354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7A579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E9B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DF16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4C4BAB48" w14:textId="77777777" w:rsidTr="00242A06">
        <w:tc>
          <w:tcPr>
            <w:tcW w:w="0" w:type="auto"/>
            <w:tcBorders>
              <w:right w:val="single" w:sz="6" w:space="0" w:color="auto"/>
            </w:tcBorders>
            <w:vAlign w:val="center"/>
            <w:hideMark/>
          </w:tcPr>
          <w:p w14:paraId="193CA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46D445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7247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3D28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6E8C375C" w14:textId="77777777" w:rsidTr="00242A06">
        <w:tc>
          <w:tcPr>
            <w:tcW w:w="0" w:type="auto"/>
            <w:tcBorders>
              <w:right w:val="single" w:sz="6" w:space="0" w:color="auto"/>
            </w:tcBorders>
            <w:vAlign w:val="center"/>
            <w:hideMark/>
          </w:tcPr>
          <w:p w14:paraId="0DF6D55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POP_4</w:t>
            </w:r>
          </w:p>
        </w:tc>
        <w:tc>
          <w:tcPr>
            <w:tcW w:w="0" w:type="auto"/>
            <w:tcMar>
              <w:top w:w="15" w:type="dxa"/>
              <w:left w:w="140" w:type="dxa"/>
              <w:bottom w:w="15" w:type="dxa"/>
              <w:right w:w="140" w:type="dxa"/>
            </w:tcMar>
            <w:vAlign w:val="center"/>
            <w:hideMark/>
          </w:tcPr>
          <w:p w14:paraId="5163C2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2E41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C0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0458E693" w14:textId="77777777" w:rsidTr="00242A06">
        <w:tc>
          <w:tcPr>
            <w:tcW w:w="0" w:type="auto"/>
            <w:tcBorders>
              <w:right w:val="single" w:sz="6" w:space="0" w:color="auto"/>
            </w:tcBorders>
            <w:vAlign w:val="center"/>
            <w:hideMark/>
          </w:tcPr>
          <w:p w14:paraId="1434A70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2F89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27A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F25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75CD704" w14:textId="77777777" w:rsidTr="00242A06">
        <w:tc>
          <w:tcPr>
            <w:tcW w:w="0" w:type="auto"/>
            <w:tcBorders>
              <w:right w:val="single" w:sz="6" w:space="0" w:color="auto"/>
            </w:tcBorders>
            <w:vAlign w:val="center"/>
            <w:hideMark/>
          </w:tcPr>
          <w:p w14:paraId="619241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2D7B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C1D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AD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7FF1712B" w14:textId="77777777" w:rsidTr="00242A06">
        <w:tc>
          <w:tcPr>
            <w:tcW w:w="0" w:type="auto"/>
            <w:tcBorders>
              <w:right w:val="single" w:sz="6" w:space="0" w:color="auto"/>
            </w:tcBorders>
            <w:vAlign w:val="center"/>
            <w:hideMark/>
          </w:tcPr>
          <w:p w14:paraId="5FB17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6C9E6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F56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680416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635E52" w14:textId="77777777" w:rsidTr="00242A06">
        <w:tc>
          <w:tcPr>
            <w:tcW w:w="0" w:type="auto"/>
            <w:tcBorders>
              <w:right w:val="single" w:sz="6" w:space="0" w:color="auto"/>
            </w:tcBorders>
            <w:vAlign w:val="center"/>
            <w:hideMark/>
          </w:tcPr>
          <w:p w14:paraId="6C8F79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72F5F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7F7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67C562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301D69" w14:textId="77777777" w:rsidTr="00242A06">
        <w:tc>
          <w:tcPr>
            <w:tcW w:w="0" w:type="auto"/>
            <w:tcBorders>
              <w:right w:val="single" w:sz="6" w:space="0" w:color="auto"/>
            </w:tcBorders>
            <w:vAlign w:val="center"/>
            <w:hideMark/>
          </w:tcPr>
          <w:p w14:paraId="71263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3036C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7025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0A6001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2693B6" w14:textId="77777777" w:rsidTr="00242A06">
        <w:tc>
          <w:tcPr>
            <w:tcW w:w="0" w:type="auto"/>
            <w:tcBorders>
              <w:right w:val="single" w:sz="6" w:space="0" w:color="auto"/>
            </w:tcBorders>
            <w:vAlign w:val="center"/>
            <w:hideMark/>
          </w:tcPr>
          <w:p w14:paraId="70E505E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D1F86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5B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3B5A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2ED9946" w14:textId="77777777" w:rsidTr="00242A06">
        <w:tc>
          <w:tcPr>
            <w:tcW w:w="0" w:type="auto"/>
            <w:tcBorders>
              <w:right w:val="single" w:sz="6" w:space="0" w:color="auto"/>
            </w:tcBorders>
            <w:vAlign w:val="center"/>
            <w:hideMark/>
          </w:tcPr>
          <w:p w14:paraId="74FD7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AC532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2E75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6AC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EFD43D" w14:textId="77777777" w:rsidTr="00242A06">
        <w:tc>
          <w:tcPr>
            <w:tcW w:w="0" w:type="auto"/>
            <w:tcBorders>
              <w:right w:val="single" w:sz="6" w:space="0" w:color="auto"/>
            </w:tcBorders>
            <w:vAlign w:val="center"/>
            <w:hideMark/>
          </w:tcPr>
          <w:p w14:paraId="001DF1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7B8B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1DE2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6982C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73D35A" w14:textId="77777777" w:rsidTr="00242A06">
        <w:tc>
          <w:tcPr>
            <w:tcW w:w="0" w:type="auto"/>
            <w:tcBorders>
              <w:right w:val="single" w:sz="6" w:space="0" w:color="auto"/>
            </w:tcBorders>
            <w:vAlign w:val="center"/>
            <w:hideMark/>
          </w:tcPr>
          <w:p w14:paraId="09ADE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ECFA2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E9527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0AB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3FF1E4" w14:textId="77777777" w:rsidTr="00242A06">
        <w:tc>
          <w:tcPr>
            <w:tcW w:w="0" w:type="auto"/>
            <w:tcBorders>
              <w:right w:val="single" w:sz="6" w:space="0" w:color="auto"/>
            </w:tcBorders>
            <w:vAlign w:val="center"/>
            <w:hideMark/>
          </w:tcPr>
          <w:p w14:paraId="348015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0C059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E2F4B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6D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AB3E6" w14:textId="77777777" w:rsidTr="00242A06">
        <w:tc>
          <w:tcPr>
            <w:tcW w:w="0" w:type="auto"/>
            <w:tcBorders>
              <w:right w:val="single" w:sz="6" w:space="0" w:color="auto"/>
            </w:tcBorders>
            <w:vAlign w:val="center"/>
            <w:hideMark/>
          </w:tcPr>
          <w:p w14:paraId="012F65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245CB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1AA60E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B4E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461B3" w14:textId="77777777" w:rsidTr="00242A06">
        <w:tc>
          <w:tcPr>
            <w:tcW w:w="0" w:type="auto"/>
            <w:tcBorders>
              <w:right w:val="single" w:sz="6" w:space="0" w:color="auto"/>
            </w:tcBorders>
            <w:vAlign w:val="center"/>
            <w:hideMark/>
          </w:tcPr>
          <w:p w14:paraId="2C2461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AB31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14705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5DD5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C0B617" w14:textId="77777777" w:rsidTr="00242A06">
        <w:tc>
          <w:tcPr>
            <w:tcW w:w="0" w:type="auto"/>
            <w:tcBorders>
              <w:right w:val="single" w:sz="6" w:space="0" w:color="auto"/>
            </w:tcBorders>
            <w:vAlign w:val="center"/>
            <w:hideMark/>
          </w:tcPr>
          <w:p w14:paraId="04B4CD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73B4C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28EC4D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6A80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EEE2C" w14:textId="77777777" w:rsidTr="00242A06">
        <w:tc>
          <w:tcPr>
            <w:tcW w:w="0" w:type="auto"/>
            <w:tcBorders>
              <w:right w:val="single" w:sz="6" w:space="0" w:color="auto"/>
            </w:tcBorders>
            <w:vAlign w:val="center"/>
            <w:hideMark/>
          </w:tcPr>
          <w:p w14:paraId="381671F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01FC4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6DC0BC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15D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D21950" w14:textId="77777777" w:rsidTr="00242A06">
        <w:tc>
          <w:tcPr>
            <w:tcW w:w="0" w:type="auto"/>
            <w:tcBorders>
              <w:right w:val="single" w:sz="6" w:space="0" w:color="auto"/>
            </w:tcBorders>
            <w:vAlign w:val="center"/>
            <w:hideMark/>
          </w:tcPr>
          <w:p w14:paraId="1043E2C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760C3F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764BA1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8D9D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462F7A7" w14:textId="77777777" w:rsidTr="00242A06">
        <w:tc>
          <w:tcPr>
            <w:tcW w:w="0" w:type="auto"/>
            <w:tcBorders>
              <w:right w:val="single" w:sz="6" w:space="0" w:color="auto"/>
            </w:tcBorders>
            <w:vAlign w:val="center"/>
            <w:hideMark/>
          </w:tcPr>
          <w:p w14:paraId="7C21E4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B473B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36BE5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082A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020611" w14:textId="77777777" w:rsidTr="00242A06">
        <w:tc>
          <w:tcPr>
            <w:tcW w:w="0" w:type="auto"/>
            <w:tcBorders>
              <w:right w:val="single" w:sz="6" w:space="0" w:color="auto"/>
            </w:tcBorders>
            <w:vAlign w:val="center"/>
            <w:hideMark/>
          </w:tcPr>
          <w:p w14:paraId="33C36E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B6C49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45B3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E1EB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7B50CA" w14:textId="77777777" w:rsidTr="00242A06">
        <w:tc>
          <w:tcPr>
            <w:tcW w:w="0" w:type="auto"/>
            <w:tcBorders>
              <w:right w:val="single" w:sz="6" w:space="0" w:color="auto"/>
            </w:tcBorders>
            <w:vAlign w:val="center"/>
            <w:hideMark/>
          </w:tcPr>
          <w:p w14:paraId="77AF9F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2788DB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484E6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27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20FBD8" w14:textId="77777777" w:rsidTr="00242A06">
        <w:tc>
          <w:tcPr>
            <w:tcW w:w="0" w:type="auto"/>
            <w:tcBorders>
              <w:right w:val="single" w:sz="6" w:space="0" w:color="auto"/>
            </w:tcBorders>
            <w:vAlign w:val="center"/>
            <w:hideMark/>
          </w:tcPr>
          <w:p w14:paraId="47D72C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4CB5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772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A077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7DE8E7" w14:textId="77777777" w:rsidTr="00242A06">
        <w:tc>
          <w:tcPr>
            <w:tcW w:w="0" w:type="auto"/>
            <w:tcBorders>
              <w:right w:val="single" w:sz="6" w:space="0" w:color="auto"/>
            </w:tcBorders>
            <w:vAlign w:val="center"/>
            <w:hideMark/>
          </w:tcPr>
          <w:p w14:paraId="706A57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AA8AE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4464C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E74C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C5C951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7BE98E0A"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6D1B0BC"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2575FA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A1726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53BA3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5C6B78E9" w14:textId="77777777" w:rsidTr="00242A06">
        <w:tc>
          <w:tcPr>
            <w:tcW w:w="0" w:type="auto"/>
            <w:tcBorders>
              <w:right w:val="single" w:sz="6" w:space="0" w:color="auto"/>
            </w:tcBorders>
            <w:vAlign w:val="center"/>
            <w:hideMark/>
          </w:tcPr>
          <w:p w14:paraId="49FB21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247B0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5339EA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5C2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0A7D5D2" w14:textId="77777777" w:rsidTr="00242A06">
        <w:tc>
          <w:tcPr>
            <w:tcW w:w="0" w:type="auto"/>
            <w:tcBorders>
              <w:right w:val="single" w:sz="6" w:space="0" w:color="auto"/>
            </w:tcBorders>
            <w:vAlign w:val="center"/>
            <w:hideMark/>
          </w:tcPr>
          <w:p w14:paraId="220A76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7EA5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43944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BC431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A45B92" w14:textId="77777777" w:rsidTr="00242A06">
        <w:tc>
          <w:tcPr>
            <w:tcW w:w="0" w:type="auto"/>
            <w:tcBorders>
              <w:right w:val="single" w:sz="6" w:space="0" w:color="auto"/>
            </w:tcBorders>
            <w:vAlign w:val="center"/>
            <w:hideMark/>
          </w:tcPr>
          <w:p w14:paraId="61C2A2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POP_1</w:t>
            </w:r>
          </w:p>
        </w:tc>
        <w:tc>
          <w:tcPr>
            <w:tcW w:w="0" w:type="auto"/>
            <w:tcMar>
              <w:top w:w="15" w:type="dxa"/>
              <w:left w:w="140" w:type="dxa"/>
              <w:bottom w:w="15" w:type="dxa"/>
              <w:right w:w="140" w:type="dxa"/>
            </w:tcMar>
            <w:vAlign w:val="center"/>
            <w:hideMark/>
          </w:tcPr>
          <w:p w14:paraId="02EF0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E1CC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F87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56084CE7" w14:textId="77777777" w:rsidTr="00242A06">
        <w:tc>
          <w:tcPr>
            <w:tcW w:w="0" w:type="auto"/>
            <w:tcBorders>
              <w:right w:val="single" w:sz="6" w:space="0" w:color="auto"/>
            </w:tcBorders>
            <w:vAlign w:val="center"/>
            <w:hideMark/>
          </w:tcPr>
          <w:p w14:paraId="2059C8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F6071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AA8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DC0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F7F209B" w14:textId="77777777" w:rsidTr="00242A06">
        <w:tc>
          <w:tcPr>
            <w:tcW w:w="0" w:type="auto"/>
            <w:tcBorders>
              <w:right w:val="single" w:sz="6" w:space="0" w:color="auto"/>
            </w:tcBorders>
            <w:vAlign w:val="center"/>
            <w:hideMark/>
          </w:tcPr>
          <w:p w14:paraId="177B13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7A64B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B1A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B8ED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0658F881" w14:textId="77777777" w:rsidTr="00242A06">
        <w:tc>
          <w:tcPr>
            <w:tcW w:w="0" w:type="auto"/>
            <w:tcBorders>
              <w:right w:val="single" w:sz="6" w:space="0" w:color="auto"/>
            </w:tcBorders>
            <w:vAlign w:val="center"/>
            <w:hideMark/>
          </w:tcPr>
          <w:p w14:paraId="0B12AB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65C95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E2F6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C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3CC5AB48" w14:textId="77777777" w:rsidTr="00242A06">
        <w:tc>
          <w:tcPr>
            <w:tcW w:w="0" w:type="auto"/>
            <w:tcBorders>
              <w:right w:val="single" w:sz="6" w:space="0" w:color="auto"/>
            </w:tcBorders>
            <w:vAlign w:val="center"/>
            <w:hideMark/>
          </w:tcPr>
          <w:p w14:paraId="1E4227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AEDA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640D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7648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61629C26" w14:textId="77777777" w:rsidTr="00242A06">
        <w:tc>
          <w:tcPr>
            <w:tcW w:w="0" w:type="auto"/>
            <w:tcBorders>
              <w:right w:val="single" w:sz="6" w:space="0" w:color="auto"/>
            </w:tcBorders>
            <w:vAlign w:val="center"/>
            <w:hideMark/>
          </w:tcPr>
          <w:p w14:paraId="0648C4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0ACBF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A03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AC27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0520B77" w14:textId="77777777" w:rsidTr="00242A06">
        <w:tc>
          <w:tcPr>
            <w:tcW w:w="0" w:type="auto"/>
            <w:tcBorders>
              <w:right w:val="single" w:sz="6" w:space="0" w:color="auto"/>
            </w:tcBorders>
            <w:vAlign w:val="center"/>
            <w:hideMark/>
          </w:tcPr>
          <w:p w14:paraId="1F0D3E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A2D9A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65A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1738F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D3DB6B" w14:textId="77777777" w:rsidTr="00242A06">
        <w:tc>
          <w:tcPr>
            <w:tcW w:w="0" w:type="auto"/>
            <w:tcBorders>
              <w:right w:val="single" w:sz="6" w:space="0" w:color="auto"/>
            </w:tcBorders>
            <w:vAlign w:val="center"/>
            <w:hideMark/>
          </w:tcPr>
          <w:p w14:paraId="668E78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2BFD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2E3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7C4C29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34D770" w14:textId="77777777" w:rsidTr="00242A06">
        <w:tc>
          <w:tcPr>
            <w:tcW w:w="0" w:type="auto"/>
            <w:tcBorders>
              <w:right w:val="single" w:sz="6" w:space="0" w:color="auto"/>
            </w:tcBorders>
            <w:vAlign w:val="center"/>
            <w:hideMark/>
          </w:tcPr>
          <w:p w14:paraId="2A95635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0103D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18C7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B47D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138F45" w14:textId="77777777" w:rsidTr="00242A06">
        <w:tc>
          <w:tcPr>
            <w:tcW w:w="0" w:type="auto"/>
            <w:tcBorders>
              <w:right w:val="single" w:sz="6" w:space="0" w:color="auto"/>
            </w:tcBorders>
            <w:vAlign w:val="center"/>
            <w:hideMark/>
          </w:tcPr>
          <w:p w14:paraId="3C39B4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CCCE5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7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1A927E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D16AB58" w14:textId="77777777" w:rsidTr="00242A06">
        <w:tc>
          <w:tcPr>
            <w:tcW w:w="0" w:type="auto"/>
            <w:tcBorders>
              <w:right w:val="single" w:sz="6" w:space="0" w:color="auto"/>
            </w:tcBorders>
            <w:vAlign w:val="center"/>
            <w:hideMark/>
          </w:tcPr>
          <w:p w14:paraId="666BEF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55C867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40B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1030D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D94075" w14:textId="77777777" w:rsidTr="00242A06">
        <w:tc>
          <w:tcPr>
            <w:tcW w:w="0" w:type="auto"/>
            <w:tcBorders>
              <w:right w:val="single" w:sz="6" w:space="0" w:color="auto"/>
            </w:tcBorders>
            <w:vAlign w:val="center"/>
            <w:hideMark/>
          </w:tcPr>
          <w:p w14:paraId="59B8097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450D4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584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AA9CA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864B07" w14:textId="77777777" w:rsidTr="00242A06">
        <w:tc>
          <w:tcPr>
            <w:tcW w:w="0" w:type="auto"/>
            <w:tcBorders>
              <w:right w:val="single" w:sz="6" w:space="0" w:color="auto"/>
            </w:tcBorders>
            <w:vAlign w:val="center"/>
            <w:hideMark/>
          </w:tcPr>
          <w:p w14:paraId="3F8A81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FA07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098B0D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92D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7F66D7" w14:textId="77777777" w:rsidTr="00242A06">
        <w:tc>
          <w:tcPr>
            <w:tcW w:w="0" w:type="auto"/>
            <w:tcBorders>
              <w:right w:val="single" w:sz="6" w:space="0" w:color="auto"/>
            </w:tcBorders>
            <w:vAlign w:val="center"/>
            <w:hideMark/>
          </w:tcPr>
          <w:p w14:paraId="29F930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7B9DF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10C5D1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F2A3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0C9FD" w14:textId="77777777" w:rsidTr="00242A06">
        <w:tc>
          <w:tcPr>
            <w:tcW w:w="0" w:type="auto"/>
            <w:tcBorders>
              <w:right w:val="single" w:sz="6" w:space="0" w:color="auto"/>
            </w:tcBorders>
            <w:vAlign w:val="center"/>
            <w:hideMark/>
          </w:tcPr>
          <w:p w14:paraId="34992B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31D65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9BAC1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939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6639C7" w14:textId="77777777" w:rsidTr="00242A06">
        <w:tc>
          <w:tcPr>
            <w:tcW w:w="0" w:type="auto"/>
            <w:tcBorders>
              <w:right w:val="single" w:sz="6" w:space="0" w:color="auto"/>
            </w:tcBorders>
            <w:vAlign w:val="center"/>
            <w:hideMark/>
          </w:tcPr>
          <w:p w14:paraId="5F61B6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2B31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6C9A79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3997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649E77" w14:textId="77777777" w:rsidTr="00242A06">
        <w:tc>
          <w:tcPr>
            <w:tcW w:w="0" w:type="auto"/>
            <w:tcBorders>
              <w:right w:val="single" w:sz="6" w:space="0" w:color="auto"/>
            </w:tcBorders>
            <w:vAlign w:val="center"/>
            <w:hideMark/>
          </w:tcPr>
          <w:p w14:paraId="5DC35A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A80B1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26352B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DC60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3EE89F" w14:textId="77777777" w:rsidTr="00242A06">
        <w:tc>
          <w:tcPr>
            <w:tcW w:w="0" w:type="auto"/>
            <w:tcBorders>
              <w:right w:val="single" w:sz="6" w:space="0" w:color="auto"/>
            </w:tcBorders>
            <w:vAlign w:val="center"/>
            <w:hideMark/>
          </w:tcPr>
          <w:p w14:paraId="0C1FE5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EAE17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37CBF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F5F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8015340" w14:textId="77777777" w:rsidTr="00242A06">
        <w:tc>
          <w:tcPr>
            <w:tcW w:w="0" w:type="auto"/>
            <w:tcBorders>
              <w:right w:val="single" w:sz="6" w:space="0" w:color="auto"/>
            </w:tcBorders>
            <w:vAlign w:val="center"/>
            <w:hideMark/>
          </w:tcPr>
          <w:p w14:paraId="676F15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2B968FA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4A11E0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D77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426EC" w14:textId="77777777" w:rsidTr="00242A06">
        <w:tc>
          <w:tcPr>
            <w:tcW w:w="0" w:type="auto"/>
            <w:tcBorders>
              <w:right w:val="single" w:sz="6" w:space="0" w:color="auto"/>
            </w:tcBorders>
            <w:vAlign w:val="center"/>
            <w:hideMark/>
          </w:tcPr>
          <w:p w14:paraId="55E37F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3AB2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7DAED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0AA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9B75E0" w14:textId="77777777" w:rsidTr="00242A06">
        <w:tc>
          <w:tcPr>
            <w:tcW w:w="0" w:type="auto"/>
            <w:tcBorders>
              <w:right w:val="single" w:sz="6" w:space="0" w:color="auto"/>
            </w:tcBorders>
            <w:vAlign w:val="center"/>
            <w:hideMark/>
          </w:tcPr>
          <w:p w14:paraId="19F5F8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C4F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5C33E5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ECFC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990714" w14:textId="77777777" w:rsidTr="00242A06">
        <w:tc>
          <w:tcPr>
            <w:tcW w:w="0" w:type="auto"/>
            <w:tcBorders>
              <w:right w:val="single" w:sz="6" w:space="0" w:color="auto"/>
            </w:tcBorders>
            <w:vAlign w:val="center"/>
            <w:hideMark/>
          </w:tcPr>
          <w:p w14:paraId="4205DB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BA28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01BF23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CC02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3CCD686" w14:textId="77777777" w:rsidTr="00242A06">
        <w:tc>
          <w:tcPr>
            <w:tcW w:w="0" w:type="auto"/>
            <w:tcBorders>
              <w:right w:val="single" w:sz="6" w:space="0" w:color="auto"/>
            </w:tcBorders>
            <w:vAlign w:val="center"/>
            <w:hideMark/>
          </w:tcPr>
          <w:p w14:paraId="5EB177F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953EF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40CB2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94D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1EC7CA" w14:textId="77777777" w:rsidTr="00242A06">
        <w:tc>
          <w:tcPr>
            <w:tcW w:w="0" w:type="auto"/>
            <w:tcBorders>
              <w:right w:val="single" w:sz="6" w:space="0" w:color="auto"/>
            </w:tcBorders>
            <w:vAlign w:val="center"/>
            <w:hideMark/>
          </w:tcPr>
          <w:p w14:paraId="244EB8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7AFD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701BB9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E61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4E3676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62773954"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301A34B"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0E250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6541EF0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2D7AFE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0AF6C0FC" w14:textId="77777777" w:rsidTr="00242A06">
        <w:tc>
          <w:tcPr>
            <w:tcW w:w="0" w:type="auto"/>
            <w:tcBorders>
              <w:right w:val="single" w:sz="6" w:space="0" w:color="auto"/>
            </w:tcBorders>
            <w:vAlign w:val="center"/>
            <w:hideMark/>
          </w:tcPr>
          <w:p w14:paraId="12DF3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78BD0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B78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CDB0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A8C9FA" w14:textId="77777777" w:rsidTr="00242A06">
        <w:tc>
          <w:tcPr>
            <w:tcW w:w="0" w:type="auto"/>
            <w:tcBorders>
              <w:right w:val="single" w:sz="6" w:space="0" w:color="auto"/>
            </w:tcBorders>
            <w:vAlign w:val="center"/>
            <w:hideMark/>
          </w:tcPr>
          <w:p w14:paraId="375646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3DCB8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458ECD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FD8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F1904" w14:textId="77777777" w:rsidTr="00242A06">
        <w:tc>
          <w:tcPr>
            <w:tcW w:w="0" w:type="auto"/>
            <w:tcBorders>
              <w:right w:val="single" w:sz="6" w:space="0" w:color="auto"/>
            </w:tcBorders>
            <w:vAlign w:val="center"/>
            <w:hideMark/>
          </w:tcPr>
          <w:p w14:paraId="5F5967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3D8A7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29AA5D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7E43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856772" w14:textId="77777777" w:rsidTr="00242A06">
        <w:tc>
          <w:tcPr>
            <w:tcW w:w="0" w:type="auto"/>
            <w:tcBorders>
              <w:right w:val="single" w:sz="6" w:space="0" w:color="auto"/>
            </w:tcBorders>
            <w:vAlign w:val="center"/>
            <w:hideMark/>
          </w:tcPr>
          <w:p w14:paraId="0D4F86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EEA59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3F876B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92B48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9A0A5C" w14:textId="77777777" w:rsidTr="00242A06">
        <w:tc>
          <w:tcPr>
            <w:tcW w:w="0" w:type="auto"/>
            <w:tcBorders>
              <w:right w:val="single" w:sz="6" w:space="0" w:color="auto"/>
            </w:tcBorders>
            <w:vAlign w:val="center"/>
            <w:hideMark/>
          </w:tcPr>
          <w:p w14:paraId="44DE33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6E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69CF7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EC91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627983" w14:textId="77777777" w:rsidTr="00242A06">
        <w:tc>
          <w:tcPr>
            <w:tcW w:w="0" w:type="auto"/>
            <w:tcBorders>
              <w:right w:val="single" w:sz="6" w:space="0" w:color="auto"/>
            </w:tcBorders>
            <w:vAlign w:val="center"/>
            <w:hideMark/>
          </w:tcPr>
          <w:p w14:paraId="548C63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8D059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BF4D7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5AEF03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999D94" w14:textId="77777777" w:rsidTr="00242A06">
        <w:tc>
          <w:tcPr>
            <w:tcW w:w="0" w:type="auto"/>
            <w:tcBorders>
              <w:right w:val="single" w:sz="6" w:space="0" w:color="auto"/>
            </w:tcBorders>
            <w:vAlign w:val="center"/>
            <w:hideMark/>
          </w:tcPr>
          <w:p w14:paraId="42DC4A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8123F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F2841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165AF5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42396FB" w14:textId="77777777" w:rsidTr="00242A06">
        <w:tc>
          <w:tcPr>
            <w:tcW w:w="0" w:type="auto"/>
            <w:tcBorders>
              <w:right w:val="single" w:sz="6" w:space="0" w:color="auto"/>
            </w:tcBorders>
            <w:vAlign w:val="center"/>
            <w:hideMark/>
          </w:tcPr>
          <w:p w14:paraId="323F02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65913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125D7F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27FCB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D7B468" w14:textId="77777777" w:rsidTr="00242A06">
        <w:tc>
          <w:tcPr>
            <w:tcW w:w="0" w:type="auto"/>
            <w:tcBorders>
              <w:right w:val="single" w:sz="6" w:space="0" w:color="auto"/>
            </w:tcBorders>
            <w:vAlign w:val="center"/>
            <w:hideMark/>
          </w:tcPr>
          <w:p w14:paraId="0463CE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01BA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516868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ED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492E38" w14:textId="77777777" w:rsidTr="00242A06">
        <w:tc>
          <w:tcPr>
            <w:tcW w:w="0" w:type="auto"/>
            <w:tcBorders>
              <w:right w:val="single" w:sz="6" w:space="0" w:color="auto"/>
            </w:tcBorders>
            <w:vAlign w:val="center"/>
            <w:hideMark/>
          </w:tcPr>
          <w:p w14:paraId="2A30E9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317207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E85A2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20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3EE95B" w14:textId="77777777" w:rsidTr="00242A06">
        <w:tc>
          <w:tcPr>
            <w:tcW w:w="0" w:type="auto"/>
            <w:tcBorders>
              <w:right w:val="single" w:sz="6" w:space="0" w:color="auto"/>
            </w:tcBorders>
            <w:vAlign w:val="center"/>
            <w:hideMark/>
          </w:tcPr>
          <w:p w14:paraId="387F0B0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CD7394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7BE21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154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6494EF" w14:textId="77777777" w:rsidTr="00242A06">
        <w:tc>
          <w:tcPr>
            <w:tcW w:w="0" w:type="auto"/>
            <w:tcBorders>
              <w:right w:val="single" w:sz="6" w:space="0" w:color="auto"/>
            </w:tcBorders>
            <w:vAlign w:val="center"/>
            <w:hideMark/>
          </w:tcPr>
          <w:p w14:paraId="6B8B12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15BA0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43236A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BB4C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26D9B1" w14:textId="77777777" w:rsidTr="00242A06">
        <w:tc>
          <w:tcPr>
            <w:tcW w:w="0" w:type="auto"/>
            <w:tcBorders>
              <w:right w:val="single" w:sz="6" w:space="0" w:color="auto"/>
            </w:tcBorders>
            <w:vAlign w:val="center"/>
            <w:hideMark/>
          </w:tcPr>
          <w:p w14:paraId="69B273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1298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2A717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DD3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A9B632A" w14:textId="77777777" w:rsidTr="00242A06">
        <w:tc>
          <w:tcPr>
            <w:tcW w:w="0" w:type="auto"/>
            <w:tcBorders>
              <w:right w:val="single" w:sz="6" w:space="0" w:color="auto"/>
            </w:tcBorders>
            <w:vAlign w:val="center"/>
            <w:hideMark/>
          </w:tcPr>
          <w:p w14:paraId="027A1C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1AC61E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6D350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925A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5F6AB" w14:textId="77777777" w:rsidTr="00242A06">
        <w:tc>
          <w:tcPr>
            <w:tcW w:w="0" w:type="auto"/>
            <w:tcBorders>
              <w:right w:val="single" w:sz="6" w:space="0" w:color="auto"/>
            </w:tcBorders>
            <w:vAlign w:val="center"/>
            <w:hideMark/>
          </w:tcPr>
          <w:p w14:paraId="363840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015E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9506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3701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9675875" w14:textId="77777777" w:rsidTr="00242A06">
        <w:tc>
          <w:tcPr>
            <w:tcW w:w="0" w:type="auto"/>
            <w:tcBorders>
              <w:right w:val="single" w:sz="6" w:space="0" w:color="auto"/>
            </w:tcBorders>
            <w:vAlign w:val="center"/>
            <w:hideMark/>
          </w:tcPr>
          <w:p w14:paraId="3E14EA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628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66A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E724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FA6A5" w14:textId="77777777" w:rsidTr="00242A06">
        <w:tc>
          <w:tcPr>
            <w:tcW w:w="0" w:type="auto"/>
            <w:tcBorders>
              <w:right w:val="single" w:sz="6" w:space="0" w:color="auto"/>
            </w:tcBorders>
            <w:vAlign w:val="center"/>
            <w:hideMark/>
          </w:tcPr>
          <w:p w14:paraId="0CB988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4AAE4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78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9EE5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43AD4D" w14:textId="77777777" w:rsidTr="00242A06">
        <w:tc>
          <w:tcPr>
            <w:tcW w:w="0" w:type="auto"/>
            <w:tcBorders>
              <w:right w:val="single" w:sz="6" w:space="0" w:color="auto"/>
            </w:tcBorders>
            <w:vAlign w:val="center"/>
            <w:hideMark/>
          </w:tcPr>
          <w:p w14:paraId="1E38E2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5466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E033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34B6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A45839D" w14:textId="77777777" w:rsidTr="00242A06">
        <w:tc>
          <w:tcPr>
            <w:tcW w:w="0" w:type="auto"/>
            <w:tcBorders>
              <w:right w:val="single" w:sz="6" w:space="0" w:color="auto"/>
            </w:tcBorders>
            <w:vAlign w:val="center"/>
            <w:hideMark/>
          </w:tcPr>
          <w:p w14:paraId="675C35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776562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47F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1D97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F760A6" w14:textId="77777777" w:rsidTr="00242A06">
        <w:tc>
          <w:tcPr>
            <w:tcW w:w="0" w:type="auto"/>
            <w:tcBorders>
              <w:right w:val="single" w:sz="6" w:space="0" w:color="auto"/>
            </w:tcBorders>
            <w:vAlign w:val="center"/>
            <w:hideMark/>
          </w:tcPr>
          <w:p w14:paraId="27D6DE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932F7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4D59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69B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39B350B" w14:textId="77777777" w:rsidTr="00242A06">
        <w:tc>
          <w:tcPr>
            <w:tcW w:w="0" w:type="auto"/>
            <w:tcBorders>
              <w:right w:val="single" w:sz="6" w:space="0" w:color="auto"/>
            </w:tcBorders>
            <w:vAlign w:val="center"/>
            <w:hideMark/>
          </w:tcPr>
          <w:p w14:paraId="58437C5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005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D844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C675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4B6B46" w14:textId="77777777" w:rsidTr="00242A06">
        <w:tc>
          <w:tcPr>
            <w:tcW w:w="0" w:type="auto"/>
            <w:tcBorders>
              <w:right w:val="single" w:sz="6" w:space="0" w:color="auto"/>
            </w:tcBorders>
            <w:vAlign w:val="center"/>
            <w:hideMark/>
          </w:tcPr>
          <w:p w14:paraId="544ED0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EA168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2E6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DAA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5EFCD6" w14:textId="77777777" w:rsidTr="00242A06">
        <w:tc>
          <w:tcPr>
            <w:tcW w:w="0" w:type="auto"/>
            <w:tcBorders>
              <w:right w:val="single" w:sz="6" w:space="0" w:color="auto"/>
            </w:tcBorders>
            <w:vAlign w:val="center"/>
            <w:hideMark/>
          </w:tcPr>
          <w:p w14:paraId="1F5F165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DE93D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5E4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0BC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F4995" w14:textId="77777777" w:rsidTr="00242A06">
        <w:tc>
          <w:tcPr>
            <w:tcW w:w="0" w:type="auto"/>
            <w:tcBorders>
              <w:right w:val="single" w:sz="6" w:space="0" w:color="auto"/>
            </w:tcBorders>
            <w:vAlign w:val="center"/>
            <w:hideMark/>
          </w:tcPr>
          <w:p w14:paraId="421688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588A3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E92A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CB8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05999B" w14:textId="77777777" w:rsidTr="00242A06">
        <w:tc>
          <w:tcPr>
            <w:tcW w:w="0" w:type="auto"/>
            <w:tcBorders>
              <w:right w:val="single" w:sz="6" w:space="0" w:color="auto"/>
            </w:tcBorders>
            <w:vAlign w:val="center"/>
            <w:hideMark/>
          </w:tcPr>
          <w:p w14:paraId="4846C3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SOC_11</w:t>
            </w:r>
          </w:p>
        </w:tc>
        <w:tc>
          <w:tcPr>
            <w:tcW w:w="0" w:type="auto"/>
            <w:tcMar>
              <w:top w:w="15" w:type="dxa"/>
              <w:left w:w="140" w:type="dxa"/>
              <w:bottom w:w="15" w:type="dxa"/>
              <w:right w:w="140" w:type="dxa"/>
            </w:tcMar>
            <w:vAlign w:val="center"/>
            <w:hideMark/>
          </w:tcPr>
          <w:p w14:paraId="5DBF49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655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C4C6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55BEEC8" w14:textId="77777777" w:rsidTr="00242A06">
        <w:tc>
          <w:tcPr>
            <w:tcW w:w="0" w:type="auto"/>
            <w:tcBorders>
              <w:right w:val="single" w:sz="6" w:space="0" w:color="auto"/>
            </w:tcBorders>
            <w:vAlign w:val="center"/>
            <w:hideMark/>
          </w:tcPr>
          <w:p w14:paraId="75E2BE4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6AA84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970E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2292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2E428CD"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449C92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5FE1884" w14:textId="77777777" w:rsidR="00242A06" w:rsidRPr="008C772D" w:rsidRDefault="00242A06"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4FFF43D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EDA58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697ABA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BA58255" w14:textId="77777777" w:rsidTr="00242A06">
        <w:tc>
          <w:tcPr>
            <w:tcW w:w="0" w:type="auto"/>
            <w:tcBorders>
              <w:right w:val="single" w:sz="6" w:space="0" w:color="auto"/>
            </w:tcBorders>
            <w:vAlign w:val="center"/>
            <w:hideMark/>
          </w:tcPr>
          <w:p w14:paraId="3DB6CB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8A29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6ECF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745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30D05" w14:textId="77777777" w:rsidTr="00242A06">
        <w:tc>
          <w:tcPr>
            <w:tcW w:w="0" w:type="auto"/>
            <w:tcBorders>
              <w:right w:val="single" w:sz="6" w:space="0" w:color="auto"/>
            </w:tcBorders>
            <w:vAlign w:val="center"/>
            <w:hideMark/>
          </w:tcPr>
          <w:p w14:paraId="3785B8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015BD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7D1426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2BE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7CAF89E" w14:textId="77777777" w:rsidTr="00242A06">
        <w:tc>
          <w:tcPr>
            <w:tcW w:w="0" w:type="auto"/>
            <w:tcBorders>
              <w:right w:val="single" w:sz="6" w:space="0" w:color="auto"/>
            </w:tcBorders>
            <w:vAlign w:val="center"/>
            <w:hideMark/>
          </w:tcPr>
          <w:p w14:paraId="77F755E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66A663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8364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4E171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C94D71" w14:textId="77777777" w:rsidTr="00242A06">
        <w:tc>
          <w:tcPr>
            <w:tcW w:w="0" w:type="auto"/>
            <w:tcBorders>
              <w:right w:val="single" w:sz="6" w:space="0" w:color="auto"/>
            </w:tcBorders>
            <w:vAlign w:val="center"/>
            <w:hideMark/>
          </w:tcPr>
          <w:p w14:paraId="10B067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A8A98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120A85A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8B72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432A78C" w14:textId="77777777" w:rsidTr="00242A06">
        <w:tc>
          <w:tcPr>
            <w:tcW w:w="0" w:type="auto"/>
            <w:tcBorders>
              <w:right w:val="single" w:sz="6" w:space="0" w:color="auto"/>
            </w:tcBorders>
            <w:vAlign w:val="center"/>
            <w:hideMark/>
          </w:tcPr>
          <w:p w14:paraId="76ACC5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D29B2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23C135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629FF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DCA2D" w14:textId="77777777" w:rsidTr="00242A06">
        <w:tc>
          <w:tcPr>
            <w:tcW w:w="0" w:type="auto"/>
            <w:tcBorders>
              <w:right w:val="single" w:sz="6" w:space="0" w:color="auto"/>
            </w:tcBorders>
            <w:vAlign w:val="center"/>
            <w:hideMark/>
          </w:tcPr>
          <w:p w14:paraId="365289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77256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187727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E239C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A6793B" w14:textId="77777777" w:rsidTr="00242A06">
        <w:tc>
          <w:tcPr>
            <w:tcW w:w="0" w:type="auto"/>
            <w:tcBorders>
              <w:right w:val="single" w:sz="6" w:space="0" w:color="auto"/>
            </w:tcBorders>
            <w:vAlign w:val="center"/>
            <w:hideMark/>
          </w:tcPr>
          <w:p w14:paraId="0881DE7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9404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31A261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D70B3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9C1650" w14:textId="77777777" w:rsidTr="00242A06">
        <w:tc>
          <w:tcPr>
            <w:tcW w:w="0" w:type="auto"/>
            <w:tcBorders>
              <w:right w:val="single" w:sz="6" w:space="0" w:color="auto"/>
            </w:tcBorders>
            <w:vAlign w:val="center"/>
            <w:hideMark/>
          </w:tcPr>
          <w:p w14:paraId="388589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60A0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7AC76D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4FB3BE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8B2C36" w14:textId="77777777" w:rsidTr="00242A06">
        <w:tc>
          <w:tcPr>
            <w:tcW w:w="0" w:type="auto"/>
            <w:tcBorders>
              <w:right w:val="single" w:sz="6" w:space="0" w:color="auto"/>
            </w:tcBorders>
            <w:vAlign w:val="center"/>
            <w:hideMark/>
          </w:tcPr>
          <w:p w14:paraId="2810CA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7462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8FE3D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9531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BB41B4" w14:textId="77777777" w:rsidTr="00242A06">
        <w:tc>
          <w:tcPr>
            <w:tcW w:w="0" w:type="auto"/>
            <w:tcBorders>
              <w:right w:val="single" w:sz="6" w:space="0" w:color="auto"/>
            </w:tcBorders>
            <w:vAlign w:val="center"/>
            <w:hideMark/>
          </w:tcPr>
          <w:p w14:paraId="102BF0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0AEAE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486016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4F2E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914158F" w14:textId="77777777" w:rsidTr="00242A06">
        <w:tc>
          <w:tcPr>
            <w:tcW w:w="0" w:type="auto"/>
            <w:tcBorders>
              <w:right w:val="single" w:sz="6" w:space="0" w:color="auto"/>
            </w:tcBorders>
            <w:vAlign w:val="center"/>
            <w:hideMark/>
          </w:tcPr>
          <w:p w14:paraId="73D470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7FF1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50415D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DA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E7BFD9B" w14:textId="77777777" w:rsidTr="00242A06">
        <w:tc>
          <w:tcPr>
            <w:tcW w:w="0" w:type="auto"/>
            <w:tcBorders>
              <w:right w:val="single" w:sz="6" w:space="0" w:color="auto"/>
            </w:tcBorders>
            <w:vAlign w:val="center"/>
            <w:hideMark/>
          </w:tcPr>
          <w:p w14:paraId="328BCCC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83B4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5662C2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C76B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B83582" w14:textId="77777777" w:rsidTr="00242A06">
        <w:tc>
          <w:tcPr>
            <w:tcW w:w="0" w:type="auto"/>
            <w:tcBorders>
              <w:right w:val="single" w:sz="6" w:space="0" w:color="auto"/>
            </w:tcBorders>
            <w:vAlign w:val="center"/>
            <w:hideMark/>
          </w:tcPr>
          <w:p w14:paraId="25BD110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1422A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4259FA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4E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35D2A37" w14:textId="77777777" w:rsidTr="00242A06">
        <w:tc>
          <w:tcPr>
            <w:tcW w:w="0" w:type="auto"/>
            <w:tcBorders>
              <w:right w:val="single" w:sz="6" w:space="0" w:color="auto"/>
            </w:tcBorders>
            <w:vAlign w:val="center"/>
            <w:hideMark/>
          </w:tcPr>
          <w:p w14:paraId="3EE97B6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1E2F89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0C9AC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DE9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D10F9" w14:textId="77777777" w:rsidTr="00242A06">
        <w:tc>
          <w:tcPr>
            <w:tcW w:w="0" w:type="auto"/>
            <w:tcBorders>
              <w:right w:val="single" w:sz="6" w:space="0" w:color="auto"/>
            </w:tcBorders>
            <w:vAlign w:val="center"/>
            <w:hideMark/>
          </w:tcPr>
          <w:p w14:paraId="4829542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48D28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62AD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963D5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8FDEC3D" w14:textId="77777777" w:rsidTr="00242A06">
        <w:tc>
          <w:tcPr>
            <w:tcW w:w="0" w:type="auto"/>
            <w:tcBorders>
              <w:right w:val="single" w:sz="6" w:space="0" w:color="auto"/>
            </w:tcBorders>
            <w:vAlign w:val="center"/>
            <w:hideMark/>
          </w:tcPr>
          <w:p w14:paraId="5840E1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C14B2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05D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97B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FAC7DF3" w14:textId="77777777" w:rsidTr="00242A06">
        <w:tc>
          <w:tcPr>
            <w:tcW w:w="0" w:type="auto"/>
            <w:tcBorders>
              <w:right w:val="single" w:sz="6" w:space="0" w:color="auto"/>
            </w:tcBorders>
            <w:vAlign w:val="center"/>
            <w:hideMark/>
          </w:tcPr>
          <w:p w14:paraId="505CB8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1C06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DE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0A49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6CD60B2" w14:textId="77777777" w:rsidTr="00242A06">
        <w:tc>
          <w:tcPr>
            <w:tcW w:w="0" w:type="auto"/>
            <w:tcBorders>
              <w:right w:val="single" w:sz="6" w:space="0" w:color="auto"/>
            </w:tcBorders>
            <w:vAlign w:val="center"/>
            <w:hideMark/>
          </w:tcPr>
          <w:p w14:paraId="5768A9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54D6F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A840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CE4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BF205C" w14:textId="77777777" w:rsidTr="00242A06">
        <w:tc>
          <w:tcPr>
            <w:tcW w:w="0" w:type="auto"/>
            <w:tcBorders>
              <w:right w:val="single" w:sz="6" w:space="0" w:color="auto"/>
            </w:tcBorders>
            <w:vAlign w:val="center"/>
            <w:hideMark/>
          </w:tcPr>
          <w:p w14:paraId="100347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E2C9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6044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2140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4109223" w14:textId="77777777" w:rsidTr="00242A06">
        <w:tc>
          <w:tcPr>
            <w:tcW w:w="0" w:type="auto"/>
            <w:tcBorders>
              <w:right w:val="single" w:sz="6" w:space="0" w:color="auto"/>
            </w:tcBorders>
            <w:vAlign w:val="center"/>
            <w:hideMark/>
          </w:tcPr>
          <w:p w14:paraId="60492B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255B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EC5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5F24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7A9029" w14:textId="77777777" w:rsidTr="00242A06">
        <w:tc>
          <w:tcPr>
            <w:tcW w:w="0" w:type="auto"/>
            <w:tcBorders>
              <w:right w:val="single" w:sz="6" w:space="0" w:color="auto"/>
            </w:tcBorders>
            <w:vAlign w:val="center"/>
            <w:hideMark/>
          </w:tcPr>
          <w:p w14:paraId="3AC34D1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7229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BD56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9E35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EBB7818" w14:textId="77777777" w:rsidTr="00242A06">
        <w:tc>
          <w:tcPr>
            <w:tcW w:w="0" w:type="auto"/>
            <w:tcBorders>
              <w:right w:val="single" w:sz="6" w:space="0" w:color="auto"/>
            </w:tcBorders>
            <w:vAlign w:val="center"/>
            <w:hideMark/>
          </w:tcPr>
          <w:p w14:paraId="21F9587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SOC_8</w:t>
            </w:r>
          </w:p>
        </w:tc>
        <w:tc>
          <w:tcPr>
            <w:tcW w:w="0" w:type="auto"/>
            <w:tcMar>
              <w:top w:w="15" w:type="dxa"/>
              <w:left w:w="140" w:type="dxa"/>
              <w:bottom w:w="15" w:type="dxa"/>
              <w:right w:w="140" w:type="dxa"/>
            </w:tcMar>
            <w:vAlign w:val="center"/>
            <w:hideMark/>
          </w:tcPr>
          <w:p w14:paraId="75C403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9F0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35F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C63F57" w14:textId="77777777" w:rsidTr="00242A06">
        <w:tc>
          <w:tcPr>
            <w:tcW w:w="0" w:type="auto"/>
            <w:tcBorders>
              <w:right w:val="single" w:sz="6" w:space="0" w:color="auto"/>
            </w:tcBorders>
            <w:vAlign w:val="center"/>
            <w:hideMark/>
          </w:tcPr>
          <w:p w14:paraId="58FB2C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6ECC6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929E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D3B4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E467F8D" w14:textId="77777777" w:rsidTr="00242A06">
        <w:tc>
          <w:tcPr>
            <w:tcW w:w="0" w:type="auto"/>
            <w:tcBorders>
              <w:right w:val="single" w:sz="6" w:space="0" w:color="auto"/>
            </w:tcBorders>
            <w:vAlign w:val="center"/>
            <w:hideMark/>
          </w:tcPr>
          <w:p w14:paraId="4378A9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71D86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35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411E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0D65AF" w14:textId="77777777" w:rsidTr="00242A06">
        <w:tc>
          <w:tcPr>
            <w:tcW w:w="0" w:type="auto"/>
            <w:tcBorders>
              <w:right w:val="single" w:sz="6" w:space="0" w:color="auto"/>
            </w:tcBorders>
            <w:vAlign w:val="center"/>
            <w:hideMark/>
          </w:tcPr>
          <w:p w14:paraId="619814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2247CE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0F3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2CA6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CBD4742" w14:textId="77777777" w:rsidTr="00242A06">
        <w:tc>
          <w:tcPr>
            <w:tcW w:w="0" w:type="auto"/>
            <w:tcBorders>
              <w:right w:val="single" w:sz="6" w:space="0" w:color="auto"/>
            </w:tcBorders>
            <w:vAlign w:val="center"/>
            <w:hideMark/>
          </w:tcPr>
          <w:p w14:paraId="4F02C7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8A323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8CBD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5FC9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463919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4DF25F9B" w14:textId="77777777" w:rsidTr="00242A06">
        <w:trPr>
          <w:tblHeader/>
        </w:trPr>
        <w:tc>
          <w:tcPr>
            <w:tcW w:w="0" w:type="auto"/>
            <w:tcBorders>
              <w:bottom w:val="single" w:sz="6" w:space="0" w:color="auto"/>
              <w:right w:val="single" w:sz="6" w:space="0" w:color="auto"/>
            </w:tcBorders>
            <w:vAlign w:val="center"/>
            <w:hideMark/>
          </w:tcPr>
          <w:p w14:paraId="6AD4DC7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031AAB2F"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3125D7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13CB463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7852995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13D11F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8AF98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85C2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1D75DE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660088DA" w14:textId="77777777" w:rsidTr="00242A06">
        <w:tc>
          <w:tcPr>
            <w:tcW w:w="0" w:type="auto"/>
            <w:tcBorders>
              <w:right w:val="single" w:sz="6" w:space="0" w:color="auto"/>
            </w:tcBorders>
            <w:vAlign w:val="center"/>
            <w:hideMark/>
          </w:tcPr>
          <w:p w14:paraId="664A89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478F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FA084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0BFEF93A"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FABD5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0E24A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2F6B8D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C304F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4792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169A8FBD" w14:textId="77777777" w:rsidTr="00242A06">
        <w:tc>
          <w:tcPr>
            <w:tcW w:w="0" w:type="auto"/>
            <w:tcBorders>
              <w:right w:val="single" w:sz="6" w:space="0" w:color="auto"/>
            </w:tcBorders>
            <w:vAlign w:val="center"/>
            <w:hideMark/>
          </w:tcPr>
          <w:p w14:paraId="3D8EF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31C325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69344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7ABA93D1"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2C59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528AA4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BDD8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6BCA86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38B006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1EAED071" w14:textId="77777777" w:rsidTr="00242A06">
        <w:tc>
          <w:tcPr>
            <w:tcW w:w="0" w:type="auto"/>
            <w:tcBorders>
              <w:right w:val="single" w:sz="6" w:space="0" w:color="auto"/>
            </w:tcBorders>
            <w:vAlign w:val="center"/>
            <w:hideMark/>
          </w:tcPr>
          <w:p w14:paraId="4288FA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C0CA2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BBF83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31A5F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24B822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1A51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1CF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5B83C7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698141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7AAEF01E" w14:textId="77777777" w:rsidTr="00242A06">
        <w:tc>
          <w:tcPr>
            <w:tcW w:w="0" w:type="auto"/>
            <w:tcBorders>
              <w:right w:val="single" w:sz="6" w:space="0" w:color="auto"/>
            </w:tcBorders>
            <w:vAlign w:val="center"/>
            <w:hideMark/>
          </w:tcPr>
          <w:p w14:paraId="337F38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299CD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15AE9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7C32F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05FFF897"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F079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F83F3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340EA4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30D1C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CB1C1F" w14:textId="77777777" w:rsidTr="00242A06">
        <w:tc>
          <w:tcPr>
            <w:tcW w:w="0" w:type="auto"/>
            <w:tcBorders>
              <w:right w:val="single" w:sz="6" w:space="0" w:color="auto"/>
            </w:tcBorders>
            <w:vAlign w:val="center"/>
            <w:hideMark/>
          </w:tcPr>
          <w:p w14:paraId="243EA69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128898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D5F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4EBA9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5FE1210F"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BE34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4DE1F3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70374F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14F02B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DD09DE" w14:textId="77777777" w:rsidTr="00242A06">
        <w:tc>
          <w:tcPr>
            <w:tcW w:w="0" w:type="auto"/>
            <w:tcBorders>
              <w:right w:val="single" w:sz="6" w:space="0" w:color="auto"/>
            </w:tcBorders>
            <w:vAlign w:val="center"/>
            <w:hideMark/>
          </w:tcPr>
          <w:p w14:paraId="7702B4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DC0E6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C604F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5D10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FA3FBB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FCDE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4FE307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53A4E1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763E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395BCB7" w14:textId="77777777" w:rsidTr="00242A06">
        <w:tc>
          <w:tcPr>
            <w:tcW w:w="0" w:type="auto"/>
            <w:tcBorders>
              <w:right w:val="single" w:sz="6" w:space="0" w:color="auto"/>
            </w:tcBorders>
            <w:vAlign w:val="center"/>
            <w:hideMark/>
          </w:tcPr>
          <w:p w14:paraId="33D06C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5DD2F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110EE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1942C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2C7E698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A438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1F1386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4B1C4A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7690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2276DDE" w14:textId="77777777" w:rsidTr="00242A06">
        <w:tc>
          <w:tcPr>
            <w:tcW w:w="0" w:type="auto"/>
            <w:tcBorders>
              <w:right w:val="single" w:sz="6" w:space="0" w:color="auto"/>
            </w:tcBorders>
            <w:vAlign w:val="center"/>
            <w:hideMark/>
          </w:tcPr>
          <w:p w14:paraId="12757CB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403F4A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21D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884EC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2E7D776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E595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72C5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7F19F2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1707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65C56867" w14:textId="77777777" w:rsidTr="00242A06">
        <w:tc>
          <w:tcPr>
            <w:tcW w:w="0" w:type="auto"/>
            <w:tcBorders>
              <w:right w:val="single" w:sz="6" w:space="0" w:color="auto"/>
            </w:tcBorders>
            <w:vAlign w:val="center"/>
            <w:hideMark/>
          </w:tcPr>
          <w:p w14:paraId="6DAEE2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6936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78EA7D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6EF51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360E2E5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915A5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2E7F4D3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64C298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85090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FF988D3" w14:textId="77777777" w:rsidTr="00242A06">
        <w:tc>
          <w:tcPr>
            <w:tcW w:w="0" w:type="auto"/>
            <w:tcBorders>
              <w:right w:val="single" w:sz="6" w:space="0" w:color="auto"/>
            </w:tcBorders>
            <w:vAlign w:val="center"/>
            <w:hideMark/>
          </w:tcPr>
          <w:p w14:paraId="61431D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66D70D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3217D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DA23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49929A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4AC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0823F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65EE170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9F751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595B5A58" w14:textId="77777777" w:rsidTr="00242A06">
        <w:tc>
          <w:tcPr>
            <w:tcW w:w="0" w:type="auto"/>
            <w:tcBorders>
              <w:right w:val="single" w:sz="6" w:space="0" w:color="auto"/>
            </w:tcBorders>
            <w:vAlign w:val="center"/>
            <w:hideMark/>
          </w:tcPr>
          <w:p w14:paraId="4302BB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5AF052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9BF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AFF2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7A25BB7E"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496C7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776909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3979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9890A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6325707A" w14:textId="77777777" w:rsidTr="00242A06">
        <w:tc>
          <w:tcPr>
            <w:tcW w:w="0" w:type="auto"/>
            <w:tcBorders>
              <w:right w:val="single" w:sz="6" w:space="0" w:color="auto"/>
            </w:tcBorders>
            <w:vAlign w:val="center"/>
            <w:hideMark/>
          </w:tcPr>
          <w:p w14:paraId="20A5D0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142AE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5183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E3D3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3D36115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4368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B19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3CC41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DFA37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E58F24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2554691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1E0DBBD" w14:textId="77777777" w:rsidTr="00242A06">
        <w:trPr>
          <w:tblHeader/>
        </w:trPr>
        <w:tc>
          <w:tcPr>
            <w:tcW w:w="0" w:type="auto"/>
            <w:tcBorders>
              <w:bottom w:val="single" w:sz="6" w:space="0" w:color="auto"/>
              <w:right w:val="single" w:sz="6" w:space="0" w:color="auto"/>
            </w:tcBorders>
            <w:vAlign w:val="center"/>
            <w:hideMark/>
          </w:tcPr>
          <w:p w14:paraId="325047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CC6C56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008F4A7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1428BF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7A53E0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ED8E5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54C0B657" w14:textId="77777777" w:rsidTr="00242A06">
        <w:tc>
          <w:tcPr>
            <w:tcW w:w="0" w:type="auto"/>
            <w:tcBorders>
              <w:right w:val="single" w:sz="6" w:space="0" w:color="auto"/>
            </w:tcBorders>
            <w:vAlign w:val="center"/>
            <w:hideMark/>
          </w:tcPr>
          <w:p w14:paraId="0A5AC0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6A126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7F4038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5DCCD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15D2C6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99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324A9FB2" w14:textId="77777777" w:rsidTr="00242A06">
        <w:tc>
          <w:tcPr>
            <w:tcW w:w="0" w:type="auto"/>
            <w:tcBorders>
              <w:right w:val="single" w:sz="6" w:space="0" w:color="auto"/>
            </w:tcBorders>
            <w:vAlign w:val="center"/>
            <w:hideMark/>
          </w:tcPr>
          <w:p w14:paraId="001FF7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57734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92651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8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A76A13"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39D3D6F"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A924055" w14:textId="77777777" w:rsidTr="00242A06">
        <w:tc>
          <w:tcPr>
            <w:tcW w:w="0" w:type="auto"/>
            <w:tcBorders>
              <w:right w:val="single" w:sz="6" w:space="0" w:color="auto"/>
            </w:tcBorders>
            <w:vAlign w:val="center"/>
            <w:hideMark/>
          </w:tcPr>
          <w:p w14:paraId="73DD37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8A20AD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B866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7E1BA2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524A0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7E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07BAF67E"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A7CF9E5" w14:textId="77777777" w:rsidTr="00242A06">
        <w:trPr>
          <w:tblHeader/>
        </w:trPr>
        <w:tc>
          <w:tcPr>
            <w:tcW w:w="0" w:type="auto"/>
            <w:tcBorders>
              <w:bottom w:val="single" w:sz="6" w:space="0" w:color="auto"/>
              <w:right w:val="single" w:sz="6" w:space="0" w:color="auto"/>
            </w:tcBorders>
            <w:vAlign w:val="center"/>
            <w:hideMark/>
          </w:tcPr>
          <w:p w14:paraId="2A8EEB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47F45C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4A003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9A6576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D72AD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37DC1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67B83A53" w14:textId="77777777" w:rsidTr="00242A06">
        <w:tc>
          <w:tcPr>
            <w:tcW w:w="0" w:type="auto"/>
            <w:tcBorders>
              <w:right w:val="single" w:sz="6" w:space="0" w:color="auto"/>
            </w:tcBorders>
            <w:vAlign w:val="center"/>
            <w:hideMark/>
          </w:tcPr>
          <w:p w14:paraId="378BA8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3C916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54616E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38E8B2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521366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4D5241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1EDDE872" w14:textId="77777777" w:rsidTr="00242A06">
        <w:tc>
          <w:tcPr>
            <w:tcW w:w="0" w:type="auto"/>
            <w:tcBorders>
              <w:right w:val="single" w:sz="6" w:space="0" w:color="auto"/>
            </w:tcBorders>
            <w:vAlign w:val="center"/>
            <w:hideMark/>
          </w:tcPr>
          <w:p w14:paraId="21A26D7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F4DB2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2D1ADD5"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067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00E5FC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7D60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2F57249B" w14:textId="77777777" w:rsidTr="00242A06">
        <w:tc>
          <w:tcPr>
            <w:tcW w:w="0" w:type="auto"/>
            <w:tcBorders>
              <w:right w:val="single" w:sz="6" w:space="0" w:color="auto"/>
            </w:tcBorders>
            <w:vAlign w:val="center"/>
            <w:hideMark/>
          </w:tcPr>
          <w:p w14:paraId="422B2D1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D6CB2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723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A978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8955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E9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D242A6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7120DF60" w14:textId="77777777" w:rsidTr="00242A06">
        <w:trPr>
          <w:tblHeader/>
        </w:trPr>
        <w:tc>
          <w:tcPr>
            <w:tcW w:w="0" w:type="auto"/>
            <w:tcBorders>
              <w:bottom w:val="single" w:sz="6" w:space="0" w:color="auto"/>
              <w:right w:val="single" w:sz="6" w:space="0" w:color="auto"/>
            </w:tcBorders>
            <w:vAlign w:val="center"/>
            <w:hideMark/>
          </w:tcPr>
          <w:p w14:paraId="2F7B479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7768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831A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05999C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E7A528D" w14:textId="77777777" w:rsidTr="00242A06">
        <w:tc>
          <w:tcPr>
            <w:tcW w:w="0" w:type="auto"/>
            <w:tcBorders>
              <w:right w:val="single" w:sz="6" w:space="0" w:color="auto"/>
            </w:tcBorders>
            <w:vAlign w:val="center"/>
            <w:hideMark/>
          </w:tcPr>
          <w:p w14:paraId="1526589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B2176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4DC3E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6EC6DF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19925BB7" w14:textId="77777777" w:rsidTr="00242A06">
        <w:tc>
          <w:tcPr>
            <w:tcW w:w="0" w:type="auto"/>
            <w:tcBorders>
              <w:right w:val="single" w:sz="6" w:space="0" w:color="auto"/>
            </w:tcBorders>
            <w:vAlign w:val="center"/>
            <w:hideMark/>
          </w:tcPr>
          <w:p w14:paraId="15BDC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C54C7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65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916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B57714A" w14:textId="77777777" w:rsidTr="00242A06">
        <w:tc>
          <w:tcPr>
            <w:tcW w:w="0" w:type="auto"/>
            <w:tcBorders>
              <w:right w:val="single" w:sz="6" w:space="0" w:color="auto"/>
            </w:tcBorders>
            <w:vAlign w:val="center"/>
            <w:hideMark/>
          </w:tcPr>
          <w:p w14:paraId="1ED53C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6E48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2CEAF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2061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4A2169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5A55195" w14:textId="77777777" w:rsidTr="00242A06">
        <w:trPr>
          <w:tblHeader/>
        </w:trPr>
        <w:tc>
          <w:tcPr>
            <w:tcW w:w="0" w:type="auto"/>
            <w:tcBorders>
              <w:bottom w:val="single" w:sz="6" w:space="0" w:color="auto"/>
              <w:right w:val="single" w:sz="6" w:space="0" w:color="auto"/>
            </w:tcBorders>
            <w:vAlign w:val="center"/>
            <w:hideMark/>
          </w:tcPr>
          <w:p w14:paraId="2949C9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EB18BB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C49256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D2D8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47C9B1E" w14:textId="77777777" w:rsidTr="00242A06">
        <w:tc>
          <w:tcPr>
            <w:tcW w:w="0" w:type="auto"/>
            <w:tcBorders>
              <w:right w:val="single" w:sz="6" w:space="0" w:color="auto"/>
            </w:tcBorders>
            <w:vAlign w:val="center"/>
            <w:hideMark/>
          </w:tcPr>
          <w:p w14:paraId="723795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96F17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15DA1F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6BFD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9F3755C" w14:textId="77777777" w:rsidTr="00242A06">
        <w:tc>
          <w:tcPr>
            <w:tcW w:w="0" w:type="auto"/>
            <w:tcBorders>
              <w:right w:val="single" w:sz="6" w:space="0" w:color="auto"/>
            </w:tcBorders>
            <w:vAlign w:val="center"/>
            <w:hideMark/>
          </w:tcPr>
          <w:p w14:paraId="1B57C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1BB96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86C9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E00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704F08" w14:textId="77777777" w:rsidTr="00242A06">
        <w:tc>
          <w:tcPr>
            <w:tcW w:w="0" w:type="auto"/>
            <w:tcBorders>
              <w:right w:val="single" w:sz="6" w:space="0" w:color="auto"/>
            </w:tcBorders>
            <w:vAlign w:val="center"/>
            <w:hideMark/>
          </w:tcPr>
          <w:p w14:paraId="7BEA09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C873D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4B557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291591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94C942"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25AB4584" w14:textId="77777777" w:rsidTr="00242A06">
        <w:trPr>
          <w:tblHeader/>
        </w:trPr>
        <w:tc>
          <w:tcPr>
            <w:tcW w:w="0" w:type="auto"/>
            <w:tcBorders>
              <w:bottom w:val="single" w:sz="6" w:space="0" w:color="auto"/>
              <w:right w:val="single" w:sz="6" w:space="0" w:color="auto"/>
            </w:tcBorders>
            <w:vAlign w:val="center"/>
            <w:hideMark/>
          </w:tcPr>
          <w:p w14:paraId="0CF9E3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99EA4F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062AFC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58A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676EED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6B450F85" w14:textId="77777777" w:rsidTr="00242A06">
        <w:tc>
          <w:tcPr>
            <w:tcW w:w="0" w:type="auto"/>
            <w:tcBorders>
              <w:right w:val="single" w:sz="6" w:space="0" w:color="auto"/>
            </w:tcBorders>
            <w:vAlign w:val="center"/>
            <w:hideMark/>
          </w:tcPr>
          <w:p w14:paraId="3696A24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BDD83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C18CD5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2E8964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67F2DE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2B90143" w14:textId="77777777" w:rsidTr="00242A06">
        <w:tc>
          <w:tcPr>
            <w:tcW w:w="0" w:type="auto"/>
            <w:tcBorders>
              <w:right w:val="single" w:sz="6" w:space="0" w:color="auto"/>
            </w:tcBorders>
            <w:vAlign w:val="center"/>
            <w:hideMark/>
          </w:tcPr>
          <w:p w14:paraId="53714C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C80E2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6CE2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37DB1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D23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277AD8" w14:textId="77777777" w:rsidTr="00242A06">
        <w:tc>
          <w:tcPr>
            <w:tcW w:w="0" w:type="auto"/>
            <w:tcBorders>
              <w:right w:val="single" w:sz="6" w:space="0" w:color="auto"/>
            </w:tcBorders>
            <w:vAlign w:val="center"/>
            <w:hideMark/>
          </w:tcPr>
          <w:p w14:paraId="5E723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E66C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82543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38A760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082BE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60A06C8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6A042688" w14:textId="77777777" w:rsidTr="00242A06">
        <w:trPr>
          <w:tblHeader/>
        </w:trPr>
        <w:tc>
          <w:tcPr>
            <w:tcW w:w="0" w:type="auto"/>
            <w:tcBorders>
              <w:bottom w:val="single" w:sz="6" w:space="0" w:color="auto"/>
              <w:right w:val="single" w:sz="6" w:space="0" w:color="auto"/>
            </w:tcBorders>
            <w:vAlign w:val="center"/>
            <w:hideMark/>
          </w:tcPr>
          <w:p w14:paraId="05719D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BC41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3B2246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CFD04C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1AD22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4A97D166" w14:textId="77777777" w:rsidTr="00242A06">
        <w:tc>
          <w:tcPr>
            <w:tcW w:w="0" w:type="auto"/>
            <w:tcBorders>
              <w:right w:val="single" w:sz="6" w:space="0" w:color="auto"/>
            </w:tcBorders>
            <w:vAlign w:val="center"/>
            <w:hideMark/>
          </w:tcPr>
          <w:p w14:paraId="3C470C9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CBBF8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224267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891B7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39353D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682F2E9E" w14:textId="77777777" w:rsidTr="00242A06">
        <w:tc>
          <w:tcPr>
            <w:tcW w:w="0" w:type="auto"/>
            <w:tcBorders>
              <w:right w:val="single" w:sz="6" w:space="0" w:color="auto"/>
            </w:tcBorders>
            <w:vAlign w:val="center"/>
            <w:hideMark/>
          </w:tcPr>
          <w:p w14:paraId="3D4922A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9C235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6A8C81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B4AC5C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E91BD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51C4C38"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2F7F60D5" w14:textId="77777777" w:rsidTr="00242A06">
        <w:trPr>
          <w:tblHeader/>
        </w:trPr>
        <w:tc>
          <w:tcPr>
            <w:tcW w:w="0" w:type="auto"/>
            <w:tcBorders>
              <w:bottom w:val="single" w:sz="6" w:space="0" w:color="auto"/>
              <w:right w:val="single" w:sz="6" w:space="0" w:color="auto"/>
            </w:tcBorders>
            <w:vAlign w:val="center"/>
            <w:hideMark/>
          </w:tcPr>
          <w:p w14:paraId="59A504F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BC650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187D7E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215AEE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86C582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4224BB77" w14:textId="77777777" w:rsidTr="00242A06">
        <w:tc>
          <w:tcPr>
            <w:tcW w:w="0" w:type="auto"/>
            <w:tcBorders>
              <w:right w:val="single" w:sz="6" w:space="0" w:color="auto"/>
            </w:tcBorders>
            <w:vAlign w:val="center"/>
            <w:hideMark/>
          </w:tcPr>
          <w:p w14:paraId="44B2A4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46AC7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5F7A8C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7B68A4AD"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882849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24684913" w14:textId="77777777" w:rsidTr="00242A06">
        <w:tc>
          <w:tcPr>
            <w:tcW w:w="0" w:type="auto"/>
            <w:tcBorders>
              <w:right w:val="single" w:sz="6" w:space="0" w:color="auto"/>
            </w:tcBorders>
            <w:vAlign w:val="center"/>
            <w:hideMark/>
          </w:tcPr>
          <w:p w14:paraId="1638A9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6D556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115279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241D4196"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1169D6F6"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0B0C6F73" w14:textId="77777777" w:rsidTr="00242A06">
        <w:tc>
          <w:tcPr>
            <w:tcW w:w="0" w:type="auto"/>
            <w:tcBorders>
              <w:right w:val="single" w:sz="6" w:space="0" w:color="auto"/>
            </w:tcBorders>
            <w:vAlign w:val="center"/>
            <w:hideMark/>
          </w:tcPr>
          <w:p w14:paraId="4FC8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EA1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27E366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9D4CDA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3E1732D" w14:textId="77777777" w:rsidR="00242A06" w:rsidRPr="008C772D" w:rsidRDefault="00242A06" w:rsidP="007F2935">
            <w:pPr>
              <w:spacing w:line="240" w:lineRule="auto"/>
              <w:rPr>
                <w:rFonts w:asciiTheme="majorBidi" w:hAnsiTheme="majorBidi" w:cstheme="majorBidi"/>
                <w:sz w:val="24"/>
                <w:szCs w:val="24"/>
              </w:rPr>
            </w:pPr>
          </w:p>
        </w:tc>
      </w:tr>
    </w:tbl>
    <w:p w14:paraId="771C4A0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8DF0F66" w14:textId="77777777" w:rsidTr="00242A06">
        <w:trPr>
          <w:tblHeader/>
        </w:trPr>
        <w:tc>
          <w:tcPr>
            <w:tcW w:w="0" w:type="auto"/>
            <w:tcBorders>
              <w:bottom w:val="single" w:sz="6" w:space="0" w:color="auto"/>
              <w:right w:val="single" w:sz="6" w:space="0" w:color="auto"/>
            </w:tcBorders>
            <w:vAlign w:val="center"/>
            <w:hideMark/>
          </w:tcPr>
          <w:p w14:paraId="13517B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380893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C16A3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4B92DE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5C7ED5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297CDE7B" w14:textId="77777777" w:rsidTr="00242A06">
        <w:tc>
          <w:tcPr>
            <w:tcW w:w="0" w:type="auto"/>
            <w:tcBorders>
              <w:right w:val="single" w:sz="6" w:space="0" w:color="auto"/>
            </w:tcBorders>
            <w:vAlign w:val="center"/>
            <w:hideMark/>
          </w:tcPr>
          <w:p w14:paraId="705E71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23722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4836B1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754EFE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728D15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53433CA5" w14:textId="77777777" w:rsidTr="00242A06">
        <w:tc>
          <w:tcPr>
            <w:tcW w:w="0" w:type="auto"/>
            <w:tcBorders>
              <w:right w:val="single" w:sz="6" w:space="0" w:color="auto"/>
            </w:tcBorders>
            <w:vAlign w:val="center"/>
            <w:hideMark/>
          </w:tcPr>
          <w:p w14:paraId="366FD85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7BCB82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95F527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68EAD84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477CE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22CCBE9B" w14:textId="77777777" w:rsidTr="00242A06">
        <w:tc>
          <w:tcPr>
            <w:tcW w:w="0" w:type="auto"/>
            <w:tcBorders>
              <w:right w:val="single" w:sz="6" w:space="0" w:color="auto"/>
            </w:tcBorders>
            <w:vAlign w:val="center"/>
            <w:hideMark/>
          </w:tcPr>
          <w:p w14:paraId="557A55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513AFE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5F43657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3797AF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1361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3B90E3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0DD22E0E" w14:textId="77777777" w:rsidTr="00242A06">
        <w:trPr>
          <w:tblHeader/>
        </w:trPr>
        <w:tc>
          <w:tcPr>
            <w:tcW w:w="0" w:type="auto"/>
            <w:tcBorders>
              <w:bottom w:val="single" w:sz="6" w:space="0" w:color="auto"/>
              <w:right w:val="single" w:sz="6" w:space="0" w:color="auto"/>
            </w:tcBorders>
            <w:vAlign w:val="center"/>
            <w:hideMark/>
          </w:tcPr>
          <w:p w14:paraId="0D63EA0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D165E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6E249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3078C8C" w14:textId="77777777" w:rsidTr="00242A06">
        <w:tc>
          <w:tcPr>
            <w:tcW w:w="0" w:type="auto"/>
            <w:tcBorders>
              <w:right w:val="single" w:sz="6" w:space="0" w:color="auto"/>
            </w:tcBorders>
            <w:vAlign w:val="center"/>
            <w:hideMark/>
          </w:tcPr>
          <w:p w14:paraId="533D840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A001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7174A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686CFD53" w14:textId="77777777" w:rsidTr="00242A06">
        <w:tc>
          <w:tcPr>
            <w:tcW w:w="0" w:type="auto"/>
            <w:tcBorders>
              <w:right w:val="single" w:sz="6" w:space="0" w:color="auto"/>
            </w:tcBorders>
            <w:vAlign w:val="center"/>
            <w:hideMark/>
          </w:tcPr>
          <w:p w14:paraId="73A78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5618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6AEB85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383F4F2A"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16AF76E1" w14:textId="77777777" w:rsidTr="00242A06">
        <w:tc>
          <w:tcPr>
            <w:tcW w:w="0" w:type="auto"/>
            <w:shd w:val="clear" w:color="auto" w:fill="auto"/>
            <w:vAlign w:val="center"/>
            <w:hideMark/>
          </w:tcPr>
          <w:p w14:paraId="6FCCDB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2106A3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3329ED54" w14:textId="77777777" w:rsidTr="00242A06">
        <w:tc>
          <w:tcPr>
            <w:tcW w:w="0" w:type="auto"/>
            <w:shd w:val="clear" w:color="auto" w:fill="auto"/>
            <w:vAlign w:val="center"/>
            <w:hideMark/>
          </w:tcPr>
          <w:p w14:paraId="647054A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46D6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4E941D9C" w14:textId="77777777" w:rsidTr="00242A06">
        <w:tc>
          <w:tcPr>
            <w:tcW w:w="0" w:type="auto"/>
            <w:shd w:val="clear" w:color="auto" w:fill="auto"/>
            <w:vAlign w:val="center"/>
            <w:hideMark/>
          </w:tcPr>
          <w:p w14:paraId="6A8290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DF5ED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138F16" w14:textId="77777777" w:rsidTr="00242A06">
        <w:tc>
          <w:tcPr>
            <w:tcW w:w="0" w:type="auto"/>
            <w:shd w:val="clear" w:color="auto" w:fill="auto"/>
            <w:vAlign w:val="center"/>
            <w:hideMark/>
          </w:tcPr>
          <w:p w14:paraId="2340B6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049C81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01B6C79" w14:textId="77777777" w:rsidR="00242A06" w:rsidRPr="008C772D" w:rsidRDefault="00242A06" w:rsidP="007F2935">
      <w:pPr>
        <w:spacing w:line="240" w:lineRule="auto"/>
        <w:rPr>
          <w:rFonts w:asciiTheme="majorBidi" w:hAnsiTheme="majorBidi" w:cstheme="majorBidi"/>
          <w:sz w:val="24"/>
          <w:szCs w:val="24"/>
          <w:lang w:val="en"/>
        </w:rPr>
      </w:pPr>
    </w:p>
    <w:p w14:paraId="3768397B" w14:textId="77777777" w:rsidR="00242A06" w:rsidRPr="008C772D" w:rsidRDefault="00242A06" w:rsidP="007F2935">
      <w:pPr>
        <w:spacing w:line="240" w:lineRule="auto"/>
        <w:rPr>
          <w:rFonts w:asciiTheme="majorBidi" w:hAnsiTheme="majorBidi" w:cstheme="majorBidi"/>
          <w:sz w:val="24"/>
          <w:szCs w:val="24"/>
          <w:lang w:val="en"/>
        </w:rPr>
      </w:pPr>
    </w:p>
    <w:p w14:paraId="11B66AC6" w14:textId="77777777" w:rsidR="00242A06" w:rsidRPr="008C772D" w:rsidRDefault="00242A06" w:rsidP="007F2935">
      <w:pPr>
        <w:spacing w:line="240" w:lineRule="auto"/>
        <w:rPr>
          <w:rFonts w:asciiTheme="majorBidi" w:hAnsiTheme="majorBidi" w:cstheme="majorBidi"/>
          <w:sz w:val="24"/>
          <w:szCs w:val="24"/>
          <w:lang w:val="en"/>
        </w:rPr>
      </w:pPr>
    </w:p>
    <w:p w14:paraId="6D3A8D69" w14:textId="3471EDA4"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Matrices (Group number 1 - Default model)</w:t>
      </w:r>
    </w:p>
    <w:p w14:paraId="7A4FEB27"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20"/>
        <w:gridCol w:w="820"/>
        <w:gridCol w:w="820"/>
      </w:tblGrid>
      <w:tr w:rsidR="00242A06" w:rsidRPr="008C772D" w14:paraId="40A710B2"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6FD3AAA"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1BC0839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43843C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312BB4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1BD0C8" w14:textId="77777777" w:rsidTr="00242A06">
        <w:tc>
          <w:tcPr>
            <w:tcW w:w="0" w:type="auto"/>
            <w:tcBorders>
              <w:right w:val="single" w:sz="6" w:space="0" w:color="auto"/>
            </w:tcBorders>
            <w:vAlign w:val="center"/>
            <w:hideMark/>
          </w:tcPr>
          <w:p w14:paraId="643853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5FDCEA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391281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0EB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8104D2" w14:textId="77777777" w:rsidTr="00242A06">
        <w:tc>
          <w:tcPr>
            <w:tcW w:w="0" w:type="auto"/>
            <w:tcBorders>
              <w:right w:val="single" w:sz="6" w:space="0" w:color="auto"/>
            </w:tcBorders>
            <w:vAlign w:val="center"/>
            <w:hideMark/>
          </w:tcPr>
          <w:p w14:paraId="2025468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11044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80F5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057847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F15132" w14:textId="77777777" w:rsidTr="00242A06">
        <w:tc>
          <w:tcPr>
            <w:tcW w:w="0" w:type="auto"/>
            <w:tcBorders>
              <w:right w:val="single" w:sz="6" w:space="0" w:color="auto"/>
            </w:tcBorders>
            <w:vAlign w:val="center"/>
            <w:hideMark/>
          </w:tcPr>
          <w:p w14:paraId="48A2CC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8865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483B5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0BE54E1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29A39FA3" w14:textId="77777777" w:rsidTr="00242A06">
        <w:tc>
          <w:tcPr>
            <w:tcW w:w="0" w:type="auto"/>
            <w:tcBorders>
              <w:right w:val="single" w:sz="6" w:space="0" w:color="auto"/>
            </w:tcBorders>
            <w:vAlign w:val="center"/>
            <w:hideMark/>
          </w:tcPr>
          <w:p w14:paraId="22C4D5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444AC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0996AB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7434D3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2C30043E" w14:textId="77777777" w:rsidTr="00242A06">
        <w:tc>
          <w:tcPr>
            <w:tcW w:w="0" w:type="auto"/>
            <w:tcBorders>
              <w:right w:val="single" w:sz="6" w:space="0" w:color="auto"/>
            </w:tcBorders>
            <w:vAlign w:val="center"/>
            <w:hideMark/>
          </w:tcPr>
          <w:p w14:paraId="052FEFA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B0ABA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5992E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6094168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056C662C" w14:textId="77777777" w:rsidTr="00242A06">
        <w:tc>
          <w:tcPr>
            <w:tcW w:w="0" w:type="auto"/>
            <w:tcBorders>
              <w:right w:val="single" w:sz="6" w:space="0" w:color="auto"/>
            </w:tcBorders>
            <w:vAlign w:val="center"/>
            <w:hideMark/>
          </w:tcPr>
          <w:p w14:paraId="491F8C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A6D2D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296D8D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6ADEEE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4AA66C16" w14:textId="77777777" w:rsidTr="00242A06">
        <w:tc>
          <w:tcPr>
            <w:tcW w:w="0" w:type="auto"/>
            <w:tcBorders>
              <w:right w:val="single" w:sz="6" w:space="0" w:color="auto"/>
            </w:tcBorders>
            <w:vAlign w:val="center"/>
            <w:hideMark/>
          </w:tcPr>
          <w:p w14:paraId="2A9852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0A461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2D3ADA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45E058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317B0172" w14:textId="77777777" w:rsidTr="00242A06">
        <w:tc>
          <w:tcPr>
            <w:tcW w:w="0" w:type="auto"/>
            <w:tcBorders>
              <w:right w:val="single" w:sz="6" w:space="0" w:color="auto"/>
            </w:tcBorders>
            <w:vAlign w:val="center"/>
            <w:hideMark/>
          </w:tcPr>
          <w:p w14:paraId="6D8D63D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3C96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0368C9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65FCE2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262CF71" w14:textId="77777777" w:rsidTr="00242A06">
        <w:tc>
          <w:tcPr>
            <w:tcW w:w="0" w:type="auto"/>
            <w:tcBorders>
              <w:right w:val="single" w:sz="6" w:space="0" w:color="auto"/>
            </w:tcBorders>
            <w:vAlign w:val="center"/>
            <w:hideMark/>
          </w:tcPr>
          <w:p w14:paraId="56F351D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4F98C1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32476E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796F00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762BED0" w14:textId="77777777" w:rsidTr="00242A06">
        <w:tc>
          <w:tcPr>
            <w:tcW w:w="0" w:type="auto"/>
            <w:tcBorders>
              <w:right w:val="single" w:sz="6" w:space="0" w:color="auto"/>
            </w:tcBorders>
            <w:vAlign w:val="center"/>
            <w:hideMark/>
          </w:tcPr>
          <w:p w14:paraId="13BCE35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0695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7411FA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70CD8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C399F1" w14:textId="77777777" w:rsidTr="00242A06">
        <w:tc>
          <w:tcPr>
            <w:tcW w:w="0" w:type="auto"/>
            <w:tcBorders>
              <w:right w:val="single" w:sz="6" w:space="0" w:color="auto"/>
            </w:tcBorders>
            <w:vAlign w:val="center"/>
            <w:hideMark/>
          </w:tcPr>
          <w:p w14:paraId="423EDD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0D18E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025D0E3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46F771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9F843F" w14:textId="77777777" w:rsidTr="00242A06">
        <w:tc>
          <w:tcPr>
            <w:tcW w:w="0" w:type="auto"/>
            <w:tcBorders>
              <w:right w:val="single" w:sz="6" w:space="0" w:color="auto"/>
            </w:tcBorders>
            <w:vAlign w:val="center"/>
            <w:hideMark/>
          </w:tcPr>
          <w:p w14:paraId="73F565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840ED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5DDA84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2315EF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534436" w14:textId="77777777" w:rsidTr="00242A06">
        <w:tc>
          <w:tcPr>
            <w:tcW w:w="0" w:type="auto"/>
            <w:tcBorders>
              <w:right w:val="single" w:sz="6" w:space="0" w:color="auto"/>
            </w:tcBorders>
            <w:vAlign w:val="center"/>
            <w:hideMark/>
          </w:tcPr>
          <w:p w14:paraId="51A116A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BEE5C6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25CD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E272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917DA1" w14:textId="77777777" w:rsidTr="00242A06">
        <w:tc>
          <w:tcPr>
            <w:tcW w:w="0" w:type="auto"/>
            <w:tcBorders>
              <w:right w:val="single" w:sz="6" w:space="0" w:color="auto"/>
            </w:tcBorders>
            <w:vAlign w:val="center"/>
            <w:hideMark/>
          </w:tcPr>
          <w:p w14:paraId="686CAC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C16FF9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0958F0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4197B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D25F64" w14:textId="77777777" w:rsidTr="00242A06">
        <w:tc>
          <w:tcPr>
            <w:tcW w:w="0" w:type="auto"/>
            <w:tcBorders>
              <w:right w:val="single" w:sz="6" w:space="0" w:color="auto"/>
            </w:tcBorders>
            <w:vAlign w:val="center"/>
            <w:hideMark/>
          </w:tcPr>
          <w:p w14:paraId="788D6B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45911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480066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F01B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EC05F16" w14:textId="77777777" w:rsidTr="00242A06">
        <w:tc>
          <w:tcPr>
            <w:tcW w:w="0" w:type="auto"/>
            <w:tcBorders>
              <w:right w:val="single" w:sz="6" w:space="0" w:color="auto"/>
            </w:tcBorders>
            <w:vAlign w:val="center"/>
            <w:hideMark/>
          </w:tcPr>
          <w:p w14:paraId="1EA24D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3918B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11ADD92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42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AE3" w14:textId="77777777" w:rsidTr="00242A06">
        <w:tc>
          <w:tcPr>
            <w:tcW w:w="0" w:type="auto"/>
            <w:tcBorders>
              <w:right w:val="single" w:sz="6" w:space="0" w:color="auto"/>
            </w:tcBorders>
            <w:vAlign w:val="center"/>
            <w:hideMark/>
          </w:tcPr>
          <w:p w14:paraId="450C9EF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3A56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2906C3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8895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1CCDED" w14:textId="77777777" w:rsidTr="00242A06">
        <w:tc>
          <w:tcPr>
            <w:tcW w:w="0" w:type="auto"/>
            <w:tcBorders>
              <w:right w:val="single" w:sz="6" w:space="0" w:color="auto"/>
            </w:tcBorders>
            <w:vAlign w:val="center"/>
            <w:hideMark/>
          </w:tcPr>
          <w:p w14:paraId="171C2E8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F3280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3F7E9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9B2D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444EFF" w14:textId="77777777" w:rsidTr="00242A06">
        <w:tc>
          <w:tcPr>
            <w:tcW w:w="0" w:type="auto"/>
            <w:tcBorders>
              <w:right w:val="single" w:sz="6" w:space="0" w:color="auto"/>
            </w:tcBorders>
            <w:vAlign w:val="center"/>
            <w:hideMark/>
          </w:tcPr>
          <w:p w14:paraId="7E14D4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02A8B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7B2342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CCA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591C088" w14:textId="77777777" w:rsidTr="00242A06">
        <w:tc>
          <w:tcPr>
            <w:tcW w:w="0" w:type="auto"/>
            <w:tcBorders>
              <w:right w:val="single" w:sz="6" w:space="0" w:color="auto"/>
            </w:tcBorders>
            <w:vAlign w:val="center"/>
            <w:hideMark/>
          </w:tcPr>
          <w:p w14:paraId="67975B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A81A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300CEE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EBE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DAA1CE" w14:textId="77777777" w:rsidTr="00242A06">
        <w:tc>
          <w:tcPr>
            <w:tcW w:w="0" w:type="auto"/>
            <w:tcBorders>
              <w:right w:val="single" w:sz="6" w:space="0" w:color="auto"/>
            </w:tcBorders>
            <w:vAlign w:val="center"/>
            <w:hideMark/>
          </w:tcPr>
          <w:p w14:paraId="23940C5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1A9D4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6B39A3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E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9C8C680" w14:textId="77777777" w:rsidTr="00242A06">
        <w:tc>
          <w:tcPr>
            <w:tcW w:w="0" w:type="auto"/>
            <w:tcBorders>
              <w:right w:val="single" w:sz="6" w:space="0" w:color="auto"/>
            </w:tcBorders>
            <w:vAlign w:val="center"/>
            <w:hideMark/>
          </w:tcPr>
          <w:p w14:paraId="3A7E151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1FB9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7BFA7C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7E27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CBBD1FF" w14:textId="77777777" w:rsidTr="00242A06">
        <w:tc>
          <w:tcPr>
            <w:tcW w:w="0" w:type="auto"/>
            <w:tcBorders>
              <w:right w:val="single" w:sz="6" w:space="0" w:color="auto"/>
            </w:tcBorders>
            <w:vAlign w:val="center"/>
            <w:hideMark/>
          </w:tcPr>
          <w:p w14:paraId="1673E1B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6A7BC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1C0472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9FDB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FD9A140" w14:textId="77777777" w:rsidTr="00242A06">
        <w:tc>
          <w:tcPr>
            <w:tcW w:w="0" w:type="auto"/>
            <w:tcBorders>
              <w:right w:val="single" w:sz="6" w:space="0" w:color="auto"/>
            </w:tcBorders>
            <w:vAlign w:val="center"/>
            <w:hideMark/>
          </w:tcPr>
          <w:p w14:paraId="6C73DC3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3D3BC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5CEFFC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B124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8BF741" w14:textId="77777777" w:rsidTr="00242A06">
        <w:tc>
          <w:tcPr>
            <w:tcW w:w="0" w:type="auto"/>
            <w:tcBorders>
              <w:right w:val="single" w:sz="6" w:space="0" w:color="auto"/>
            </w:tcBorders>
            <w:vAlign w:val="center"/>
            <w:hideMark/>
          </w:tcPr>
          <w:p w14:paraId="2B0BCC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EC3333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218F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D60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21F3EE" w14:textId="77777777" w:rsidTr="00242A06">
        <w:tc>
          <w:tcPr>
            <w:tcW w:w="0" w:type="auto"/>
            <w:tcBorders>
              <w:right w:val="single" w:sz="6" w:space="0" w:color="auto"/>
            </w:tcBorders>
            <w:vAlign w:val="center"/>
            <w:hideMark/>
          </w:tcPr>
          <w:p w14:paraId="129929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18DB84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87415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6F69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297C77B"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700"/>
        <w:gridCol w:w="700"/>
        <w:gridCol w:w="700"/>
      </w:tblGrid>
      <w:tr w:rsidR="00242A06" w:rsidRPr="008C772D" w14:paraId="4C266310"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3CC813D"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786E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E3B61C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7225B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2A37300" w14:textId="77777777" w:rsidTr="00242A06">
        <w:tc>
          <w:tcPr>
            <w:tcW w:w="0" w:type="auto"/>
            <w:tcBorders>
              <w:right w:val="single" w:sz="6" w:space="0" w:color="auto"/>
            </w:tcBorders>
            <w:vAlign w:val="center"/>
            <w:hideMark/>
          </w:tcPr>
          <w:p w14:paraId="77B32A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F812A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094DD0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A74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A0CBC43" w14:textId="77777777" w:rsidTr="00242A06">
        <w:tc>
          <w:tcPr>
            <w:tcW w:w="0" w:type="auto"/>
            <w:tcBorders>
              <w:right w:val="single" w:sz="6" w:space="0" w:color="auto"/>
            </w:tcBorders>
            <w:vAlign w:val="center"/>
            <w:hideMark/>
          </w:tcPr>
          <w:p w14:paraId="737F798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C650D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.827</w:t>
            </w:r>
          </w:p>
        </w:tc>
        <w:tc>
          <w:tcPr>
            <w:tcW w:w="0" w:type="auto"/>
            <w:tcMar>
              <w:top w:w="15" w:type="dxa"/>
              <w:left w:w="140" w:type="dxa"/>
              <w:bottom w:w="15" w:type="dxa"/>
              <w:right w:w="140" w:type="dxa"/>
            </w:tcMar>
            <w:vAlign w:val="center"/>
            <w:hideMark/>
          </w:tcPr>
          <w:p w14:paraId="4BCA68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2F0ABD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0CE9D26" w14:textId="77777777" w:rsidTr="00242A06">
        <w:tc>
          <w:tcPr>
            <w:tcW w:w="0" w:type="auto"/>
            <w:tcBorders>
              <w:right w:val="single" w:sz="6" w:space="0" w:color="auto"/>
            </w:tcBorders>
            <w:vAlign w:val="center"/>
            <w:hideMark/>
          </w:tcPr>
          <w:p w14:paraId="659F44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A0A83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706C31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01BB12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42072406" w14:textId="77777777" w:rsidTr="00242A06">
        <w:tc>
          <w:tcPr>
            <w:tcW w:w="0" w:type="auto"/>
            <w:tcBorders>
              <w:right w:val="single" w:sz="6" w:space="0" w:color="auto"/>
            </w:tcBorders>
            <w:vAlign w:val="center"/>
            <w:hideMark/>
          </w:tcPr>
          <w:p w14:paraId="116F62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9235D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5CB899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30E0F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52D6E803" w14:textId="77777777" w:rsidTr="00242A06">
        <w:tc>
          <w:tcPr>
            <w:tcW w:w="0" w:type="auto"/>
            <w:tcBorders>
              <w:right w:val="single" w:sz="6" w:space="0" w:color="auto"/>
            </w:tcBorders>
            <w:vAlign w:val="center"/>
            <w:hideMark/>
          </w:tcPr>
          <w:p w14:paraId="26FDD06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72319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42EDB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44963E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352D7F5C" w14:textId="77777777" w:rsidTr="00242A06">
        <w:tc>
          <w:tcPr>
            <w:tcW w:w="0" w:type="auto"/>
            <w:tcBorders>
              <w:right w:val="single" w:sz="6" w:space="0" w:color="auto"/>
            </w:tcBorders>
            <w:vAlign w:val="center"/>
            <w:hideMark/>
          </w:tcPr>
          <w:p w14:paraId="198FA7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37287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27ACD8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2CEA57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709D5109" w14:textId="77777777" w:rsidTr="00242A06">
        <w:tc>
          <w:tcPr>
            <w:tcW w:w="0" w:type="auto"/>
            <w:tcBorders>
              <w:right w:val="single" w:sz="6" w:space="0" w:color="auto"/>
            </w:tcBorders>
            <w:vAlign w:val="center"/>
            <w:hideMark/>
          </w:tcPr>
          <w:p w14:paraId="2D7BBC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F01DA9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052ABC7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538D59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3E1BEE6" w14:textId="77777777" w:rsidTr="00242A06">
        <w:tc>
          <w:tcPr>
            <w:tcW w:w="0" w:type="auto"/>
            <w:tcBorders>
              <w:right w:val="single" w:sz="6" w:space="0" w:color="auto"/>
            </w:tcBorders>
            <w:vAlign w:val="center"/>
            <w:hideMark/>
          </w:tcPr>
          <w:p w14:paraId="5E3AAA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BBB11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22935E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0AAFC3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76030C9A" w14:textId="77777777" w:rsidTr="00242A06">
        <w:tc>
          <w:tcPr>
            <w:tcW w:w="0" w:type="auto"/>
            <w:tcBorders>
              <w:right w:val="single" w:sz="6" w:space="0" w:color="auto"/>
            </w:tcBorders>
            <w:vAlign w:val="center"/>
            <w:hideMark/>
          </w:tcPr>
          <w:p w14:paraId="566538D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441C42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6A0DF8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350E05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262179" w14:textId="77777777" w:rsidTr="00242A06">
        <w:tc>
          <w:tcPr>
            <w:tcW w:w="0" w:type="auto"/>
            <w:tcBorders>
              <w:right w:val="single" w:sz="6" w:space="0" w:color="auto"/>
            </w:tcBorders>
            <w:vAlign w:val="center"/>
            <w:hideMark/>
          </w:tcPr>
          <w:p w14:paraId="6E076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D2162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4C2A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B226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5AA3B35" w14:textId="77777777" w:rsidTr="00242A06">
        <w:tc>
          <w:tcPr>
            <w:tcW w:w="0" w:type="auto"/>
            <w:tcBorders>
              <w:right w:val="single" w:sz="6" w:space="0" w:color="auto"/>
            </w:tcBorders>
            <w:vAlign w:val="center"/>
            <w:hideMark/>
          </w:tcPr>
          <w:p w14:paraId="2BDEE68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13E1B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66AB93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F4F06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94ACB2" w14:textId="77777777" w:rsidTr="00242A06">
        <w:tc>
          <w:tcPr>
            <w:tcW w:w="0" w:type="auto"/>
            <w:tcBorders>
              <w:right w:val="single" w:sz="6" w:space="0" w:color="auto"/>
            </w:tcBorders>
            <w:vAlign w:val="center"/>
            <w:hideMark/>
          </w:tcPr>
          <w:p w14:paraId="1EAE54B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0F3EEA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491678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7E1F29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3D4AC2" w14:textId="77777777" w:rsidTr="00242A06">
        <w:tc>
          <w:tcPr>
            <w:tcW w:w="0" w:type="auto"/>
            <w:tcBorders>
              <w:right w:val="single" w:sz="6" w:space="0" w:color="auto"/>
            </w:tcBorders>
            <w:vAlign w:val="center"/>
            <w:hideMark/>
          </w:tcPr>
          <w:p w14:paraId="3EB1D3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71531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130EA5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3EB91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A75D6A" w14:textId="77777777" w:rsidTr="00242A06">
        <w:tc>
          <w:tcPr>
            <w:tcW w:w="0" w:type="auto"/>
            <w:tcBorders>
              <w:right w:val="single" w:sz="6" w:space="0" w:color="auto"/>
            </w:tcBorders>
            <w:vAlign w:val="center"/>
            <w:hideMark/>
          </w:tcPr>
          <w:p w14:paraId="1D69EC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AEB6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0A070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0610E1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B1EB30" w14:textId="77777777" w:rsidTr="00242A06">
        <w:tc>
          <w:tcPr>
            <w:tcW w:w="0" w:type="auto"/>
            <w:tcBorders>
              <w:right w:val="single" w:sz="6" w:space="0" w:color="auto"/>
            </w:tcBorders>
            <w:vAlign w:val="center"/>
            <w:hideMark/>
          </w:tcPr>
          <w:p w14:paraId="3FB77FA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DA902D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7DE851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A38F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64E5528" w14:textId="77777777" w:rsidTr="00242A06">
        <w:tc>
          <w:tcPr>
            <w:tcW w:w="0" w:type="auto"/>
            <w:tcBorders>
              <w:right w:val="single" w:sz="6" w:space="0" w:color="auto"/>
            </w:tcBorders>
            <w:vAlign w:val="center"/>
            <w:hideMark/>
          </w:tcPr>
          <w:p w14:paraId="4B9851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2D77A2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619E15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BBC3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E43382" w14:textId="77777777" w:rsidTr="00242A06">
        <w:tc>
          <w:tcPr>
            <w:tcW w:w="0" w:type="auto"/>
            <w:tcBorders>
              <w:right w:val="single" w:sz="6" w:space="0" w:color="auto"/>
            </w:tcBorders>
            <w:vAlign w:val="center"/>
            <w:hideMark/>
          </w:tcPr>
          <w:p w14:paraId="2625B7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008E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40688B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67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A59F3" w14:textId="77777777" w:rsidTr="00242A06">
        <w:tc>
          <w:tcPr>
            <w:tcW w:w="0" w:type="auto"/>
            <w:tcBorders>
              <w:right w:val="single" w:sz="6" w:space="0" w:color="auto"/>
            </w:tcBorders>
            <w:vAlign w:val="center"/>
            <w:hideMark/>
          </w:tcPr>
          <w:p w14:paraId="0F98D8E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5C68F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5D7383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94A77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3A55146" w14:textId="77777777" w:rsidTr="00242A06">
        <w:tc>
          <w:tcPr>
            <w:tcW w:w="0" w:type="auto"/>
            <w:tcBorders>
              <w:right w:val="single" w:sz="6" w:space="0" w:color="auto"/>
            </w:tcBorders>
            <w:vAlign w:val="center"/>
            <w:hideMark/>
          </w:tcPr>
          <w:p w14:paraId="01899C9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7481F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44F1F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ED1E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78B0CA7" w14:textId="77777777" w:rsidTr="00242A06">
        <w:tc>
          <w:tcPr>
            <w:tcW w:w="0" w:type="auto"/>
            <w:tcBorders>
              <w:right w:val="single" w:sz="6" w:space="0" w:color="auto"/>
            </w:tcBorders>
            <w:vAlign w:val="center"/>
            <w:hideMark/>
          </w:tcPr>
          <w:p w14:paraId="282BD1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341AC5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0218E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BC7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881406" w14:textId="77777777" w:rsidTr="00242A06">
        <w:tc>
          <w:tcPr>
            <w:tcW w:w="0" w:type="auto"/>
            <w:tcBorders>
              <w:right w:val="single" w:sz="6" w:space="0" w:color="auto"/>
            </w:tcBorders>
            <w:vAlign w:val="center"/>
            <w:hideMark/>
          </w:tcPr>
          <w:p w14:paraId="0C714E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71DA19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5723E4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0DD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49FF5EC" w14:textId="77777777" w:rsidTr="00242A06">
        <w:tc>
          <w:tcPr>
            <w:tcW w:w="0" w:type="auto"/>
            <w:tcBorders>
              <w:right w:val="single" w:sz="6" w:space="0" w:color="auto"/>
            </w:tcBorders>
            <w:vAlign w:val="center"/>
            <w:hideMark/>
          </w:tcPr>
          <w:p w14:paraId="4474E7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3F4F5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7788B2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C0BD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04B0F21" w14:textId="77777777" w:rsidTr="00242A06">
        <w:tc>
          <w:tcPr>
            <w:tcW w:w="0" w:type="auto"/>
            <w:tcBorders>
              <w:right w:val="single" w:sz="6" w:space="0" w:color="auto"/>
            </w:tcBorders>
            <w:vAlign w:val="center"/>
            <w:hideMark/>
          </w:tcPr>
          <w:p w14:paraId="67AA5A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D5996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40F90B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D79E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1A056D0" w14:textId="77777777" w:rsidTr="00242A06">
        <w:tc>
          <w:tcPr>
            <w:tcW w:w="0" w:type="auto"/>
            <w:tcBorders>
              <w:right w:val="single" w:sz="6" w:space="0" w:color="auto"/>
            </w:tcBorders>
            <w:vAlign w:val="center"/>
            <w:hideMark/>
          </w:tcPr>
          <w:p w14:paraId="2A9027E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75784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7379D2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9837C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B77BC8" w14:textId="77777777" w:rsidTr="00242A06">
        <w:tc>
          <w:tcPr>
            <w:tcW w:w="0" w:type="auto"/>
            <w:tcBorders>
              <w:right w:val="single" w:sz="6" w:space="0" w:color="auto"/>
            </w:tcBorders>
            <w:vAlign w:val="center"/>
            <w:hideMark/>
          </w:tcPr>
          <w:p w14:paraId="1F2F1F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DDE75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0A5935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759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CADF80" w14:textId="77777777" w:rsidTr="00242A06">
        <w:tc>
          <w:tcPr>
            <w:tcW w:w="0" w:type="auto"/>
            <w:tcBorders>
              <w:right w:val="single" w:sz="6" w:space="0" w:color="auto"/>
            </w:tcBorders>
            <w:vAlign w:val="center"/>
            <w:hideMark/>
          </w:tcPr>
          <w:p w14:paraId="02145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10D43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54E849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59F9A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DECD996"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20"/>
        <w:gridCol w:w="820"/>
        <w:gridCol w:w="820"/>
      </w:tblGrid>
      <w:tr w:rsidR="00242A06" w:rsidRPr="008C772D" w14:paraId="6907CEAB"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2643026"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389807C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3B6F65A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B9BF4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2419AA72" w14:textId="77777777" w:rsidTr="00242A06">
        <w:tc>
          <w:tcPr>
            <w:tcW w:w="0" w:type="auto"/>
            <w:tcBorders>
              <w:right w:val="single" w:sz="6" w:space="0" w:color="auto"/>
            </w:tcBorders>
            <w:vAlign w:val="center"/>
            <w:hideMark/>
          </w:tcPr>
          <w:p w14:paraId="6B906D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EB96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4AFB44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7B2A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1FB0835" w14:textId="77777777" w:rsidTr="00242A06">
        <w:tc>
          <w:tcPr>
            <w:tcW w:w="0" w:type="auto"/>
            <w:tcBorders>
              <w:right w:val="single" w:sz="6" w:space="0" w:color="auto"/>
            </w:tcBorders>
            <w:vAlign w:val="center"/>
            <w:hideMark/>
          </w:tcPr>
          <w:p w14:paraId="07AC914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24D73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.785</w:t>
            </w:r>
          </w:p>
        </w:tc>
        <w:tc>
          <w:tcPr>
            <w:tcW w:w="0" w:type="auto"/>
            <w:tcMar>
              <w:top w:w="15" w:type="dxa"/>
              <w:left w:w="140" w:type="dxa"/>
              <w:bottom w:w="15" w:type="dxa"/>
              <w:right w:w="140" w:type="dxa"/>
            </w:tcMar>
            <w:vAlign w:val="center"/>
            <w:hideMark/>
          </w:tcPr>
          <w:p w14:paraId="705516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0B50B3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3EA6B2" w14:textId="77777777" w:rsidTr="00242A06">
        <w:tc>
          <w:tcPr>
            <w:tcW w:w="0" w:type="auto"/>
            <w:tcBorders>
              <w:right w:val="single" w:sz="6" w:space="0" w:color="auto"/>
            </w:tcBorders>
            <w:vAlign w:val="center"/>
            <w:hideMark/>
          </w:tcPr>
          <w:p w14:paraId="0676A96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14EA2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C86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BD10E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1.020</w:t>
            </w:r>
          </w:p>
        </w:tc>
      </w:tr>
      <w:tr w:rsidR="00242A06" w:rsidRPr="008C772D" w14:paraId="02C54758" w14:textId="77777777" w:rsidTr="00242A06">
        <w:tc>
          <w:tcPr>
            <w:tcW w:w="0" w:type="auto"/>
            <w:tcBorders>
              <w:right w:val="single" w:sz="6" w:space="0" w:color="auto"/>
            </w:tcBorders>
            <w:vAlign w:val="center"/>
            <w:hideMark/>
          </w:tcPr>
          <w:p w14:paraId="5B8DAB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4F131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0B2EC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DA6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1.048</w:t>
            </w:r>
          </w:p>
        </w:tc>
      </w:tr>
      <w:tr w:rsidR="00242A06" w:rsidRPr="008C772D" w14:paraId="646CB7DB" w14:textId="77777777" w:rsidTr="00242A06">
        <w:tc>
          <w:tcPr>
            <w:tcW w:w="0" w:type="auto"/>
            <w:tcBorders>
              <w:right w:val="single" w:sz="6" w:space="0" w:color="auto"/>
            </w:tcBorders>
            <w:vAlign w:val="center"/>
            <w:hideMark/>
          </w:tcPr>
          <w:p w14:paraId="654E9C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13E67B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6F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6DC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r>
      <w:tr w:rsidR="00242A06" w:rsidRPr="008C772D" w14:paraId="5066AA7C" w14:textId="77777777" w:rsidTr="00242A06">
        <w:tc>
          <w:tcPr>
            <w:tcW w:w="0" w:type="auto"/>
            <w:tcBorders>
              <w:right w:val="single" w:sz="6" w:space="0" w:color="auto"/>
            </w:tcBorders>
            <w:vAlign w:val="center"/>
            <w:hideMark/>
          </w:tcPr>
          <w:p w14:paraId="39D632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96353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7D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510C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r>
      <w:tr w:rsidR="00242A06" w:rsidRPr="008C772D" w14:paraId="342CA273" w14:textId="77777777" w:rsidTr="00242A06">
        <w:tc>
          <w:tcPr>
            <w:tcW w:w="0" w:type="auto"/>
            <w:tcBorders>
              <w:right w:val="single" w:sz="6" w:space="0" w:color="auto"/>
            </w:tcBorders>
            <w:vAlign w:val="center"/>
            <w:hideMark/>
          </w:tcPr>
          <w:p w14:paraId="0DA746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538C1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6595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8316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1.045</w:t>
            </w:r>
          </w:p>
        </w:tc>
      </w:tr>
      <w:tr w:rsidR="00242A06" w:rsidRPr="008C772D" w14:paraId="10C4060F" w14:textId="77777777" w:rsidTr="00242A06">
        <w:tc>
          <w:tcPr>
            <w:tcW w:w="0" w:type="auto"/>
            <w:tcBorders>
              <w:right w:val="single" w:sz="6" w:space="0" w:color="auto"/>
            </w:tcBorders>
            <w:vAlign w:val="center"/>
            <w:hideMark/>
          </w:tcPr>
          <w:p w14:paraId="2F60E1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32BE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9166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0D13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5ED312E1" w14:textId="77777777" w:rsidTr="00242A06">
        <w:tc>
          <w:tcPr>
            <w:tcW w:w="0" w:type="auto"/>
            <w:tcBorders>
              <w:right w:val="single" w:sz="6" w:space="0" w:color="auto"/>
            </w:tcBorders>
            <w:vAlign w:val="center"/>
            <w:hideMark/>
          </w:tcPr>
          <w:p w14:paraId="4B2935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6FD3F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DD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.965</w:t>
            </w:r>
          </w:p>
        </w:tc>
        <w:tc>
          <w:tcPr>
            <w:tcW w:w="0" w:type="auto"/>
            <w:tcMar>
              <w:top w:w="15" w:type="dxa"/>
              <w:left w:w="140" w:type="dxa"/>
              <w:bottom w:w="15" w:type="dxa"/>
              <w:right w:w="140" w:type="dxa"/>
            </w:tcMar>
            <w:vAlign w:val="center"/>
            <w:hideMark/>
          </w:tcPr>
          <w:p w14:paraId="423DFB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E20D83" w14:textId="77777777" w:rsidTr="00242A06">
        <w:tc>
          <w:tcPr>
            <w:tcW w:w="0" w:type="auto"/>
            <w:tcBorders>
              <w:right w:val="single" w:sz="6" w:space="0" w:color="auto"/>
            </w:tcBorders>
            <w:vAlign w:val="center"/>
            <w:hideMark/>
          </w:tcPr>
          <w:p w14:paraId="628820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B51A6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5B5A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19BDC2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81E96D9" w14:textId="77777777" w:rsidTr="00242A06">
        <w:tc>
          <w:tcPr>
            <w:tcW w:w="0" w:type="auto"/>
            <w:tcBorders>
              <w:right w:val="single" w:sz="6" w:space="0" w:color="auto"/>
            </w:tcBorders>
            <w:vAlign w:val="center"/>
            <w:hideMark/>
          </w:tcPr>
          <w:p w14:paraId="3E2D29F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5AEC3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9804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EF3555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CF94332" w14:textId="77777777" w:rsidTr="00242A06">
        <w:tc>
          <w:tcPr>
            <w:tcW w:w="0" w:type="auto"/>
            <w:tcBorders>
              <w:right w:val="single" w:sz="6" w:space="0" w:color="auto"/>
            </w:tcBorders>
            <w:vAlign w:val="center"/>
            <w:hideMark/>
          </w:tcPr>
          <w:p w14:paraId="188DB0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A651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8745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97232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152951" w14:textId="77777777" w:rsidTr="00242A06">
        <w:tc>
          <w:tcPr>
            <w:tcW w:w="0" w:type="auto"/>
            <w:tcBorders>
              <w:right w:val="single" w:sz="6" w:space="0" w:color="auto"/>
            </w:tcBorders>
            <w:vAlign w:val="center"/>
            <w:hideMark/>
          </w:tcPr>
          <w:p w14:paraId="6193CC0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05F8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2DC5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64F8AD1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375C05" w14:textId="77777777" w:rsidTr="00242A06">
        <w:tc>
          <w:tcPr>
            <w:tcW w:w="0" w:type="auto"/>
            <w:tcBorders>
              <w:right w:val="single" w:sz="6" w:space="0" w:color="auto"/>
            </w:tcBorders>
            <w:vAlign w:val="center"/>
            <w:hideMark/>
          </w:tcPr>
          <w:p w14:paraId="4DDED9B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9536B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4140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5D0F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6AE1D7" w14:textId="77777777" w:rsidTr="00242A06">
        <w:tc>
          <w:tcPr>
            <w:tcW w:w="0" w:type="auto"/>
            <w:tcBorders>
              <w:right w:val="single" w:sz="6" w:space="0" w:color="auto"/>
            </w:tcBorders>
            <w:vAlign w:val="center"/>
            <w:hideMark/>
          </w:tcPr>
          <w:p w14:paraId="61D1FC8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FD11F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.963</w:t>
            </w:r>
          </w:p>
        </w:tc>
        <w:tc>
          <w:tcPr>
            <w:tcW w:w="0" w:type="auto"/>
            <w:tcMar>
              <w:top w:w="15" w:type="dxa"/>
              <w:left w:w="140" w:type="dxa"/>
              <w:bottom w:w="15" w:type="dxa"/>
              <w:right w:w="140" w:type="dxa"/>
            </w:tcMar>
            <w:vAlign w:val="center"/>
            <w:hideMark/>
          </w:tcPr>
          <w:p w14:paraId="24B18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CC5F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27F65B4" w14:textId="77777777" w:rsidTr="00242A06">
        <w:tc>
          <w:tcPr>
            <w:tcW w:w="0" w:type="auto"/>
            <w:tcBorders>
              <w:right w:val="single" w:sz="6" w:space="0" w:color="auto"/>
            </w:tcBorders>
            <w:vAlign w:val="center"/>
            <w:hideMark/>
          </w:tcPr>
          <w:p w14:paraId="2866AEF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65282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671139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088F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C5521F" w14:textId="77777777" w:rsidTr="00242A06">
        <w:tc>
          <w:tcPr>
            <w:tcW w:w="0" w:type="auto"/>
            <w:tcBorders>
              <w:right w:val="single" w:sz="6" w:space="0" w:color="auto"/>
            </w:tcBorders>
            <w:vAlign w:val="center"/>
            <w:hideMark/>
          </w:tcPr>
          <w:p w14:paraId="1C6DA9F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61F5C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1.041</w:t>
            </w:r>
          </w:p>
        </w:tc>
        <w:tc>
          <w:tcPr>
            <w:tcW w:w="0" w:type="auto"/>
            <w:tcMar>
              <w:top w:w="15" w:type="dxa"/>
              <w:left w:w="140" w:type="dxa"/>
              <w:bottom w:w="15" w:type="dxa"/>
              <w:right w:w="140" w:type="dxa"/>
            </w:tcMar>
            <w:vAlign w:val="center"/>
            <w:hideMark/>
          </w:tcPr>
          <w:p w14:paraId="6C1946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C438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61A5CD" w14:textId="77777777" w:rsidTr="00242A06">
        <w:tc>
          <w:tcPr>
            <w:tcW w:w="0" w:type="auto"/>
            <w:tcBorders>
              <w:right w:val="single" w:sz="6" w:space="0" w:color="auto"/>
            </w:tcBorders>
            <w:vAlign w:val="center"/>
            <w:hideMark/>
          </w:tcPr>
          <w:p w14:paraId="06EC23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22D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1.096</w:t>
            </w:r>
          </w:p>
        </w:tc>
        <w:tc>
          <w:tcPr>
            <w:tcW w:w="0" w:type="auto"/>
            <w:tcMar>
              <w:top w:w="15" w:type="dxa"/>
              <w:left w:w="140" w:type="dxa"/>
              <w:bottom w:w="15" w:type="dxa"/>
              <w:right w:w="140" w:type="dxa"/>
            </w:tcMar>
            <w:vAlign w:val="center"/>
            <w:hideMark/>
          </w:tcPr>
          <w:p w14:paraId="5077BC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94A3E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3A0B8ED" w14:textId="77777777" w:rsidTr="00242A06">
        <w:tc>
          <w:tcPr>
            <w:tcW w:w="0" w:type="auto"/>
            <w:tcBorders>
              <w:right w:val="single" w:sz="6" w:space="0" w:color="auto"/>
            </w:tcBorders>
            <w:vAlign w:val="center"/>
            <w:hideMark/>
          </w:tcPr>
          <w:p w14:paraId="76224FC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D5ABE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w:t>
            </w:r>
          </w:p>
        </w:tc>
        <w:tc>
          <w:tcPr>
            <w:tcW w:w="0" w:type="auto"/>
            <w:tcMar>
              <w:top w:w="15" w:type="dxa"/>
              <w:left w:w="140" w:type="dxa"/>
              <w:bottom w:w="15" w:type="dxa"/>
              <w:right w:w="140" w:type="dxa"/>
            </w:tcMar>
            <w:vAlign w:val="center"/>
            <w:hideMark/>
          </w:tcPr>
          <w:p w14:paraId="3D53220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E806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2CF8553" w14:textId="77777777" w:rsidTr="00242A06">
        <w:tc>
          <w:tcPr>
            <w:tcW w:w="0" w:type="auto"/>
            <w:tcBorders>
              <w:right w:val="single" w:sz="6" w:space="0" w:color="auto"/>
            </w:tcBorders>
            <w:vAlign w:val="center"/>
            <w:hideMark/>
          </w:tcPr>
          <w:p w14:paraId="17E316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DF01F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1.322</w:t>
            </w:r>
          </w:p>
        </w:tc>
        <w:tc>
          <w:tcPr>
            <w:tcW w:w="0" w:type="auto"/>
            <w:tcMar>
              <w:top w:w="15" w:type="dxa"/>
              <w:left w:w="140" w:type="dxa"/>
              <w:bottom w:w="15" w:type="dxa"/>
              <w:right w:w="140" w:type="dxa"/>
            </w:tcMar>
            <w:vAlign w:val="center"/>
            <w:hideMark/>
          </w:tcPr>
          <w:p w14:paraId="7FF66DA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AC5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1167137" w14:textId="77777777" w:rsidTr="00242A06">
        <w:tc>
          <w:tcPr>
            <w:tcW w:w="0" w:type="auto"/>
            <w:tcBorders>
              <w:right w:val="single" w:sz="6" w:space="0" w:color="auto"/>
            </w:tcBorders>
            <w:vAlign w:val="center"/>
            <w:hideMark/>
          </w:tcPr>
          <w:p w14:paraId="6E3A61A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0C1D6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375D6C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297F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272A68" w14:textId="77777777" w:rsidTr="00242A06">
        <w:tc>
          <w:tcPr>
            <w:tcW w:w="0" w:type="auto"/>
            <w:tcBorders>
              <w:right w:val="single" w:sz="6" w:space="0" w:color="auto"/>
            </w:tcBorders>
            <w:vAlign w:val="center"/>
            <w:hideMark/>
          </w:tcPr>
          <w:p w14:paraId="650238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1509B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.954</w:t>
            </w:r>
          </w:p>
        </w:tc>
        <w:tc>
          <w:tcPr>
            <w:tcW w:w="0" w:type="auto"/>
            <w:tcMar>
              <w:top w:w="15" w:type="dxa"/>
              <w:left w:w="140" w:type="dxa"/>
              <w:bottom w:w="15" w:type="dxa"/>
              <w:right w:w="140" w:type="dxa"/>
            </w:tcMar>
            <w:vAlign w:val="center"/>
            <w:hideMark/>
          </w:tcPr>
          <w:p w14:paraId="2C5DC4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424A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82DB19" w14:textId="77777777" w:rsidTr="00242A06">
        <w:tc>
          <w:tcPr>
            <w:tcW w:w="0" w:type="auto"/>
            <w:tcBorders>
              <w:right w:val="single" w:sz="6" w:space="0" w:color="auto"/>
            </w:tcBorders>
            <w:vAlign w:val="center"/>
            <w:hideMark/>
          </w:tcPr>
          <w:p w14:paraId="5F9291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4DB2A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.921</w:t>
            </w:r>
          </w:p>
        </w:tc>
        <w:tc>
          <w:tcPr>
            <w:tcW w:w="0" w:type="auto"/>
            <w:tcMar>
              <w:top w:w="15" w:type="dxa"/>
              <w:left w:w="140" w:type="dxa"/>
              <w:bottom w:w="15" w:type="dxa"/>
              <w:right w:w="140" w:type="dxa"/>
            </w:tcMar>
            <w:vAlign w:val="center"/>
            <w:hideMark/>
          </w:tcPr>
          <w:p w14:paraId="36F2B4F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14941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DAAB3B3" w14:textId="77777777" w:rsidTr="00242A06">
        <w:tc>
          <w:tcPr>
            <w:tcW w:w="0" w:type="auto"/>
            <w:tcBorders>
              <w:right w:val="single" w:sz="6" w:space="0" w:color="auto"/>
            </w:tcBorders>
            <w:vAlign w:val="center"/>
            <w:hideMark/>
          </w:tcPr>
          <w:p w14:paraId="7F1C41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A0E4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1.356</w:t>
            </w:r>
          </w:p>
        </w:tc>
        <w:tc>
          <w:tcPr>
            <w:tcW w:w="0" w:type="auto"/>
            <w:tcMar>
              <w:top w:w="15" w:type="dxa"/>
              <w:left w:w="140" w:type="dxa"/>
              <w:bottom w:w="15" w:type="dxa"/>
              <w:right w:w="140" w:type="dxa"/>
            </w:tcMar>
            <w:vAlign w:val="center"/>
            <w:hideMark/>
          </w:tcPr>
          <w:p w14:paraId="11D501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B0B8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59570D" w14:textId="77777777" w:rsidTr="00242A06">
        <w:tc>
          <w:tcPr>
            <w:tcW w:w="0" w:type="auto"/>
            <w:tcBorders>
              <w:right w:val="single" w:sz="6" w:space="0" w:color="auto"/>
            </w:tcBorders>
            <w:vAlign w:val="center"/>
            <w:hideMark/>
          </w:tcPr>
          <w:p w14:paraId="38BC99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SOC_11</w:t>
            </w:r>
          </w:p>
        </w:tc>
        <w:tc>
          <w:tcPr>
            <w:tcW w:w="0" w:type="auto"/>
            <w:tcMar>
              <w:top w:w="15" w:type="dxa"/>
              <w:left w:w="140" w:type="dxa"/>
              <w:bottom w:w="15" w:type="dxa"/>
              <w:right w:w="140" w:type="dxa"/>
            </w:tcMar>
            <w:vAlign w:val="center"/>
            <w:hideMark/>
          </w:tcPr>
          <w:p w14:paraId="36594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c>
          <w:tcPr>
            <w:tcW w:w="0" w:type="auto"/>
            <w:tcMar>
              <w:top w:w="15" w:type="dxa"/>
              <w:left w:w="140" w:type="dxa"/>
              <w:bottom w:w="15" w:type="dxa"/>
              <w:right w:w="140" w:type="dxa"/>
            </w:tcMar>
            <w:vAlign w:val="center"/>
            <w:hideMark/>
          </w:tcPr>
          <w:p w14:paraId="1A9912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6DE7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CBF861" w14:textId="77777777" w:rsidTr="00242A06">
        <w:tc>
          <w:tcPr>
            <w:tcW w:w="0" w:type="auto"/>
            <w:tcBorders>
              <w:right w:val="single" w:sz="6" w:space="0" w:color="auto"/>
            </w:tcBorders>
            <w:vAlign w:val="center"/>
            <w:hideMark/>
          </w:tcPr>
          <w:p w14:paraId="0A6D828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635A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A7F5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FF4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70462E1"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700"/>
        <w:gridCol w:w="700"/>
        <w:gridCol w:w="700"/>
      </w:tblGrid>
      <w:tr w:rsidR="00242A06" w:rsidRPr="008C772D" w14:paraId="0602FF86"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E5209B5"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C4B58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519E11A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817D99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E83CEE8" w14:textId="77777777" w:rsidTr="00242A06">
        <w:tc>
          <w:tcPr>
            <w:tcW w:w="0" w:type="auto"/>
            <w:tcBorders>
              <w:right w:val="single" w:sz="6" w:space="0" w:color="auto"/>
            </w:tcBorders>
            <w:vAlign w:val="center"/>
            <w:hideMark/>
          </w:tcPr>
          <w:p w14:paraId="3C117BB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05C3F2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.815</w:t>
            </w:r>
          </w:p>
        </w:tc>
        <w:tc>
          <w:tcPr>
            <w:tcW w:w="0" w:type="auto"/>
            <w:tcMar>
              <w:top w:w="15" w:type="dxa"/>
              <w:left w:w="140" w:type="dxa"/>
              <w:bottom w:w="15" w:type="dxa"/>
              <w:right w:w="140" w:type="dxa"/>
            </w:tcMar>
            <w:vAlign w:val="center"/>
            <w:hideMark/>
          </w:tcPr>
          <w:p w14:paraId="493FA1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14D0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FB9CC38" w14:textId="77777777" w:rsidTr="00242A06">
        <w:tc>
          <w:tcPr>
            <w:tcW w:w="0" w:type="auto"/>
            <w:tcBorders>
              <w:right w:val="single" w:sz="6" w:space="0" w:color="auto"/>
            </w:tcBorders>
            <w:vAlign w:val="center"/>
            <w:hideMark/>
          </w:tcPr>
          <w:p w14:paraId="41A54B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D48E1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c>
          <w:tcPr>
            <w:tcW w:w="0" w:type="auto"/>
            <w:tcMar>
              <w:top w:w="15" w:type="dxa"/>
              <w:left w:w="140" w:type="dxa"/>
              <w:bottom w:w="15" w:type="dxa"/>
              <w:right w:w="140" w:type="dxa"/>
            </w:tcMar>
            <w:vAlign w:val="center"/>
            <w:hideMark/>
          </w:tcPr>
          <w:p w14:paraId="6FF797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.380</w:t>
            </w:r>
          </w:p>
        </w:tc>
        <w:tc>
          <w:tcPr>
            <w:tcW w:w="0" w:type="auto"/>
            <w:tcMar>
              <w:top w:w="15" w:type="dxa"/>
              <w:left w:w="140" w:type="dxa"/>
              <w:bottom w:w="15" w:type="dxa"/>
              <w:right w:w="140" w:type="dxa"/>
            </w:tcMar>
            <w:vAlign w:val="center"/>
            <w:hideMark/>
          </w:tcPr>
          <w:p w14:paraId="088349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4DDAFFF" w14:textId="77777777" w:rsidTr="00242A06">
        <w:tc>
          <w:tcPr>
            <w:tcW w:w="0" w:type="auto"/>
            <w:tcBorders>
              <w:right w:val="single" w:sz="6" w:space="0" w:color="auto"/>
            </w:tcBorders>
            <w:vAlign w:val="center"/>
            <w:hideMark/>
          </w:tcPr>
          <w:p w14:paraId="05DC56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E9F55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75F65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78BC5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42A06" w:rsidRPr="008C772D" w14:paraId="3928B86D" w14:textId="77777777" w:rsidTr="00242A06">
        <w:tc>
          <w:tcPr>
            <w:tcW w:w="0" w:type="auto"/>
            <w:tcBorders>
              <w:right w:val="single" w:sz="6" w:space="0" w:color="auto"/>
            </w:tcBorders>
            <w:vAlign w:val="center"/>
            <w:hideMark/>
          </w:tcPr>
          <w:p w14:paraId="47B576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7851F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0723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F182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42A06" w:rsidRPr="008C772D" w14:paraId="3C073F1A" w14:textId="77777777" w:rsidTr="00242A06">
        <w:tc>
          <w:tcPr>
            <w:tcW w:w="0" w:type="auto"/>
            <w:tcBorders>
              <w:right w:val="single" w:sz="6" w:space="0" w:color="auto"/>
            </w:tcBorders>
            <w:vAlign w:val="center"/>
            <w:hideMark/>
          </w:tcPr>
          <w:p w14:paraId="6A38097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2CFC1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4D3E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156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42A06" w:rsidRPr="008C772D" w14:paraId="2ECBAD5E" w14:textId="77777777" w:rsidTr="00242A06">
        <w:tc>
          <w:tcPr>
            <w:tcW w:w="0" w:type="auto"/>
            <w:tcBorders>
              <w:right w:val="single" w:sz="6" w:space="0" w:color="auto"/>
            </w:tcBorders>
            <w:vAlign w:val="center"/>
            <w:hideMark/>
          </w:tcPr>
          <w:p w14:paraId="7D0C9E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82802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FFC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2F54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.713</w:t>
            </w:r>
          </w:p>
        </w:tc>
      </w:tr>
      <w:tr w:rsidR="00242A06" w:rsidRPr="008C772D" w14:paraId="54CDDAFF" w14:textId="77777777" w:rsidTr="00242A06">
        <w:tc>
          <w:tcPr>
            <w:tcW w:w="0" w:type="auto"/>
            <w:tcBorders>
              <w:right w:val="single" w:sz="6" w:space="0" w:color="auto"/>
            </w:tcBorders>
            <w:vAlign w:val="center"/>
            <w:hideMark/>
          </w:tcPr>
          <w:p w14:paraId="56C6CA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355C0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D4D4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DE64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.738</w:t>
            </w:r>
          </w:p>
        </w:tc>
      </w:tr>
      <w:tr w:rsidR="00242A06" w:rsidRPr="008C772D" w14:paraId="17B84A21" w14:textId="77777777" w:rsidTr="00242A06">
        <w:tc>
          <w:tcPr>
            <w:tcW w:w="0" w:type="auto"/>
            <w:tcBorders>
              <w:right w:val="single" w:sz="6" w:space="0" w:color="auto"/>
            </w:tcBorders>
            <w:vAlign w:val="center"/>
            <w:hideMark/>
          </w:tcPr>
          <w:p w14:paraId="785750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8AEFC3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0DEC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3E3D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42A06" w:rsidRPr="008C772D" w14:paraId="0DD71176" w14:textId="77777777" w:rsidTr="00242A06">
        <w:tc>
          <w:tcPr>
            <w:tcW w:w="0" w:type="auto"/>
            <w:tcBorders>
              <w:right w:val="single" w:sz="6" w:space="0" w:color="auto"/>
            </w:tcBorders>
            <w:vAlign w:val="center"/>
            <w:hideMark/>
          </w:tcPr>
          <w:p w14:paraId="14008E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4764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5B7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w:t>
            </w:r>
          </w:p>
        </w:tc>
        <w:tc>
          <w:tcPr>
            <w:tcW w:w="0" w:type="auto"/>
            <w:tcMar>
              <w:top w:w="15" w:type="dxa"/>
              <w:left w:w="140" w:type="dxa"/>
              <w:bottom w:w="15" w:type="dxa"/>
              <w:right w:w="140" w:type="dxa"/>
            </w:tcMar>
            <w:vAlign w:val="center"/>
            <w:hideMark/>
          </w:tcPr>
          <w:p w14:paraId="259CDD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9277D4" w14:textId="77777777" w:rsidTr="00242A06">
        <w:tc>
          <w:tcPr>
            <w:tcW w:w="0" w:type="auto"/>
            <w:tcBorders>
              <w:right w:val="single" w:sz="6" w:space="0" w:color="auto"/>
            </w:tcBorders>
            <w:vAlign w:val="center"/>
            <w:hideMark/>
          </w:tcPr>
          <w:p w14:paraId="0EC58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A10AC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A532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89913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784380" w14:textId="77777777" w:rsidTr="00242A06">
        <w:tc>
          <w:tcPr>
            <w:tcW w:w="0" w:type="auto"/>
            <w:tcBorders>
              <w:right w:val="single" w:sz="6" w:space="0" w:color="auto"/>
            </w:tcBorders>
            <w:vAlign w:val="center"/>
            <w:hideMark/>
          </w:tcPr>
          <w:p w14:paraId="350BDB4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2E815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9824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33C688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3AE9CB" w14:textId="77777777" w:rsidTr="00242A06">
        <w:tc>
          <w:tcPr>
            <w:tcW w:w="0" w:type="auto"/>
            <w:tcBorders>
              <w:right w:val="single" w:sz="6" w:space="0" w:color="auto"/>
            </w:tcBorders>
            <w:vAlign w:val="center"/>
            <w:hideMark/>
          </w:tcPr>
          <w:p w14:paraId="3AC26F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504E81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D76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.724</w:t>
            </w:r>
          </w:p>
        </w:tc>
        <w:tc>
          <w:tcPr>
            <w:tcW w:w="0" w:type="auto"/>
            <w:tcMar>
              <w:top w:w="15" w:type="dxa"/>
              <w:left w:w="140" w:type="dxa"/>
              <w:bottom w:w="15" w:type="dxa"/>
              <w:right w:w="140" w:type="dxa"/>
            </w:tcMar>
            <w:vAlign w:val="center"/>
            <w:hideMark/>
          </w:tcPr>
          <w:p w14:paraId="5B579D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A076182" w14:textId="77777777" w:rsidTr="00242A06">
        <w:tc>
          <w:tcPr>
            <w:tcW w:w="0" w:type="auto"/>
            <w:tcBorders>
              <w:right w:val="single" w:sz="6" w:space="0" w:color="auto"/>
            </w:tcBorders>
            <w:vAlign w:val="center"/>
            <w:hideMark/>
          </w:tcPr>
          <w:p w14:paraId="2E27E18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B037D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E6D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3ECA17F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2F34A64" w14:textId="77777777" w:rsidTr="00242A06">
        <w:tc>
          <w:tcPr>
            <w:tcW w:w="0" w:type="auto"/>
            <w:tcBorders>
              <w:right w:val="single" w:sz="6" w:space="0" w:color="auto"/>
            </w:tcBorders>
            <w:vAlign w:val="center"/>
            <w:hideMark/>
          </w:tcPr>
          <w:p w14:paraId="3834A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771FE3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31FA0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57513F3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D75F010" w14:textId="77777777" w:rsidTr="00242A06">
        <w:tc>
          <w:tcPr>
            <w:tcW w:w="0" w:type="auto"/>
            <w:tcBorders>
              <w:right w:val="single" w:sz="6" w:space="0" w:color="auto"/>
            </w:tcBorders>
            <w:vAlign w:val="center"/>
            <w:hideMark/>
          </w:tcPr>
          <w:p w14:paraId="2A79D2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E91CD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c>
          <w:tcPr>
            <w:tcW w:w="0" w:type="auto"/>
            <w:tcMar>
              <w:top w:w="15" w:type="dxa"/>
              <w:left w:w="140" w:type="dxa"/>
              <w:bottom w:w="15" w:type="dxa"/>
              <w:right w:w="140" w:type="dxa"/>
            </w:tcMar>
            <w:vAlign w:val="center"/>
            <w:hideMark/>
          </w:tcPr>
          <w:p w14:paraId="5A8AE9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1B040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CC89B5" w14:textId="77777777" w:rsidTr="00242A06">
        <w:tc>
          <w:tcPr>
            <w:tcW w:w="0" w:type="auto"/>
            <w:tcBorders>
              <w:right w:val="single" w:sz="6" w:space="0" w:color="auto"/>
            </w:tcBorders>
            <w:vAlign w:val="center"/>
            <w:hideMark/>
          </w:tcPr>
          <w:p w14:paraId="00874A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14CEA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.477</w:t>
            </w:r>
          </w:p>
        </w:tc>
        <w:tc>
          <w:tcPr>
            <w:tcW w:w="0" w:type="auto"/>
            <w:tcMar>
              <w:top w:w="15" w:type="dxa"/>
              <w:left w:w="140" w:type="dxa"/>
              <w:bottom w:w="15" w:type="dxa"/>
              <w:right w:w="140" w:type="dxa"/>
            </w:tcMar>
            <w:vAlign w:val="center"/>
            <w:hideMark/>
          </w:tcPr>
          <w:p w14:paraId="5EDEFF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7C9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7F1DEF3" w14:textId="77777777" w:rsidTr="00242A06">
        <w:tc>
          <w:tcPr>
            <w:tcW w:w="0" w:type="auto"/>
            <w:tcBorders>
              <w:right w:val="single" w:sz="6" w:space="0" w:color="auto"/>
            </w:tcBorders>
            <w:vAlign w:val="center"/>
            <w:hideMark/>
          </w:tcPr>
          <w:p w14:paraId="5ECBA9E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64242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.468</w:t>
            </w:r>
          </w:p>
        </w:tc>
        <w:tc>
          <w:tcPr>
            <w:tcW w:w="0" w:type="auto"/>
            <w:tcMar>
              <w:top w:w="15" w:type="dxa"/>
              <w:left w:w="140" w:type="dxa"/>
              <w:bottom w:w="15" w:type="dxa"/>
              <w:right w:w="140" w:type="dxa"/>
            </w:tcMar>
            <w:vAlign w:val="center"/>
            <w:hideMark/>
          </w:tcPr>
          <w:p w14:paraId="7701406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03C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25431AE" w14:textId="77777777" w:rsidTr="00242A06">
        <w:tc>
          <w:tcPr>
            <w:tcW w:w="0" w:type="auto"/>
            <w:tcBorders>
              <w:right w:val="single" w:sz="6" w:space="0" w:color="auto"/>
            </w:tcBorders>
            <w:vAlign w:val="center"/>
            <w:hideMark/>
          </w:tcPr>
          <w:p w14:paraId="5502E58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B2CF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w:t>
            </w:r>
          </w:p>
        </w:tc>
        <w:tc>
          <w:tcPr>
            <w:tcW w:w="0" w:type="auto"/>
            <w:tcMar>
              <w:top w:w="15" w:type="dxa"/>
              <w:left w:w="140" w:type="dxa"/>
              <w:bottom w:w="15" w:type="dxa"/>
              <w:right w:w="140" w:type="dxa"/>
            </w:tcMar>
            <w:vAlign w:val="center"/>
            <w:hideMark/>
          </w:tcPr>
          <w:p w14:paraId="379149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E21D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6BC53" w14:textId="77777777" w:rsidTr="00242A06">
        <w:tc>
          <w:tcPr>
            <w:tcW w:w="0" w:type="auto"/>
            <w:tcBorders>
              <w:right w:val="single" w:sz="6" w:space="0" w:color="auto"/>
            </w:tcBorders>
            <w:vAlign w:val="center"/>
            <w:hideMark/>
          </w:tcPr>
          <w:p w14:paraId="3302C97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CF87B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.660</w:t>
            </w:r>
          </w:p>
        </w:tc>
        <w:tc>
          <w:tcPr>
            <w:tcW w:w="0" w:type="auto"/>
            <w:tcMar>
              <w:top w:w="15" w:type="dxa"/>
              <w:left w:w="140" w:type="dxa"/>
              <w:bottom w:w="15" w:type="dxa"/>
              <w:right w:w="140" w:type="dxa"/>
            </w:tcMar>
            <w:vAlign w:val="center"/>
            <w:hideMark/>
          </w:tcPr>
          <w:p w14:paraId="33B06F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B48F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D1E2EB2" w14:textId="77777777" w:rsidTr="00242A06">
        <w:tc>
          <w:tcPr>
            <w:tcW w:w="0" w:type="auto"/>
            <w:tcBorders>
              <w:right w:val="single" w:sz="6" w:space="0" w:color="auto"/>
            </w:tcBorders>
            <w:vAlign w:val="center"/>
            <w:hideMark/>
          </w:tcPr>
          <w:p w14:paraId="1BA395C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DB563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.608</w:t>
            </w:r>
          </w:p>
        </w:tc>
        <w:tc>
          <w:tcPr>
            <w:tcW w:w="0" w:type="auto"/>
            <w:tcMar>
              <w:top w:w="15" w:type="dxa"/>
              <w:left w:w="140" w:type="dxa"/>
              <w:bottom w:w="15" w:type="dxa"/>
              <w:right w:w="140" w:type="dxa"/>
            </w:tcMar>
            <w:vAlign w:val="center"/>
            <w:hideMark/>
          </w:tcPr>
          <w:p w14:paraId="62B099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02A9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59CCDC" w14:textId="77777777" w:rsidTr="00242A06">
        <w:tc>
          <w:tcPr>
            <w:tcW w:w="0" w:type="auto"/>
            <w:tcBorders>
              <w:right w:val="single" w:sz="6" w:space="0" w:color="auto"/>
            </w:tcBorders>
            <w:vAlign w:val="center"/>
            <w:hideMark/>
          </w:tcPr>
          <w:p w14:paraId="09F264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SOC_7</w:t>
            </w:r>
          </w:p>
        </w:tc>
        <w:tc>
          <w:tcPr>
            <w:tcW w:w="0" w:type="auto"/>
            <w:tcMar>
              <w:top w:w="15" w:type="dxa"/>
              <w:left w:w="140" w:type="dxa"/>
              <w:bottom w:w="15" w:type="dxa"/>
              <w:right w:w="140" w:type="dxa"/>
            </w:tcMar>
            <w:vAlign w:val="center"/>
            <w:hideMark/>
          </w:tcPr>
          <w:p w14:paraId="32FB6E1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.424</w:t>
            </w:r>
          </w:p>
        </w:tc>
        <w:tc>
          <w:tcPr>
            <w:tcW w:w="0" w:type="auto"/>
            <w:tcMar>
              <w:top w:w="15" w:type="dxa"/>
              <w:left w:w="140" w:type="dxa"/>
              <w:bottom w:w="15" w:type="dxa"/>
              <w:right w:w="140" w:type="dxa"/>
            </w:tcMar>
            <w:vAlign w:val="center"/>
            <w:hideMark/>
          </w:tcPr>
          <w:p w14:paraId="72BA65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A7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0ECBB5" w14:textId="77777777" w:rsidTr="00242A06">
        <w:tc>
          <w:tcPr>
            <w:tcW w:w="0" w:type="auto"/>
            <w:tcBorders>
              <w:right w:val="single" w:sz="6" w:space="0" w:color="auto"/>
            </w:tcBorders>
            <w:vAlign w:val="center"/>
            <w:hideMark/>
          </w:tcPr>
          <w:p w14:paraId="4214F02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384E1F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.430</w:t>
            </w:r>
          </w:p>
        </w:tc>
        <w:tc>
          <w:tcPr>
            <w:tcW w:w="0" w:type="auto"/>
            <w:tcMar>
              <w:top w:w="15" w:type="dxa"/>
              <w:left w:w="140" w:type="dxa"/>
              <w:bottom w:w="15" w:type="dxa"/>
              <w:right w:w="140" w:type="dxa"/>
            </w:tcMar>
            <w:vAlign w:val="center"/>
            <w:hideMark/>
          </w:tcPr>
          <w:p w14:paraId="28166E7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93E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6407B58" w14:textId="77777777" w:rsidTr="00242A06">
        <w:tc>
          <w:tcPr>
            <w:tcW w:w="0" w:type="auto"/>
            <w:tcBorders>
              <w:right w:val="single" w:sz="6" w:space="0" w:color="auto"/>
            </w:tcBorders>
            <w:vAlign w:val="center"/>
            <w:hideMark/>
          </w:tcPr>
          <w:p w14:paraId="13A9A39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DF695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.431</w:t>
            </w:r>
          </w:p>
        </w:tc>
        <w:tc>
          <w:tcPr>
            <w:tcW w:w="0" w:type="auto"/>
            <w:tcMar>
              <w:top w:w="15" w:type="dxa"/>
              <w:left w:w="140" w:type="dxa"/>
              <w:bottom w:w="15" w:type="dxa"/>
              <w:right w:w="140" w:type="dxa"/>
            </w:tcMar>
            <w:vAlign w:val="center"/>
            <w:hideMark/>
          </w:tcPr>
          <w:p w14:paraId="27C2E2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84DD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C3F4A3C" w14:textId="77777777" w:rsidTr="00242A06">
        <w:tc>
          <w:tcPr>
            <w:tcW w:w="0" w:type="auto"/>
            <w:tcBorders>
              <w:right w:val="single" w:sz="6" w:space="0" w:color="auto"/>
            </w:tcBorders>
            <w:vAlign w:val="center"/>
            <w:hideMark/>
          </w:tcPr>
          <w:p w14:paraId="02C8B5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8F3B4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.640</w:t>
            </w:r>
          </w:p>
        </w:tc>
        <w:tc>
          <w:tcPr>
            <w:tcW w:w="0" w:type="auto"/>
            <w:tcMar>
              <w:top w:w="15" w:type="dxa"/>
              <w:left w:w="140" w:type="dxa"/>
              <w:bottom w:w="15" w:type="dxa"/>
              <w:right w:w="140" w:type="dxa"/>
            </w:tcMar>
            <w:vAlign w:val="center"/>
            <w:hideMark/>
          </w:tcPr>
          <w:p w14:paraId="684EEEC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B1E8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A8AF627" w14:textId="77777777" w:rsidTr="00242A06">
        <w:tc>
          <w:tcPr>
            <w:tcW w:w="0" w:type="auto"/>
            <w:tcBorders>
              <w:right w:val="single" w:sz="6" w:space="0" w:color="auto"/>
            </w:tcBorders>
            <w:vAlign w:val="center"/>
            <w:hideMark/>
          </w:tcPr>
          <w:p w14:paraId="730F98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38666C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.607</w:t>
            </w:r>
          </w:p>
        </w:tc>
        <w:tc>
          <w:tcPr>
            <w:tcW w:w="0" w:type="auto"/>
            <w:tcMar>
              <w:top w:w="15" w:type="dxa"/>
              <w:left w:w="140" w:type="dxa"/>
              <w:bottom w:w="15" w:type="dxa"/>
              <w:right w:w="140" w:type="dxa"/>
            </w:tcMar>
            <w:vAlign w:val="center"/>
            <w:hideMark/>
          </w:tcPr>
          <w:p w14:paraId="4C5E78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4AFA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3BA8C7" w14:textId="77777777" w:rsidTr="00242A06">
        <w:tc>
          <w:tcPr>
            <w:tcW w:w="0" w:type="auto"/>
            <w:tcBorders>
              <w:right w:val="single" w:sz="6" w:space="0" w:color="auto"/>
            </w:tcBorders>
            <w:vAlign w:val="center"/>
            <w:hideMark/>
          </w:tcPr>
          <w:p w14:paraId="20120BE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F5ED5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.464</w:t>
            </w:r>
          </w:p>
        </w:tc>
        <w:tc>
          <w:tcPr>
            <w:tcW w:w="0" w:type="auto"/>
            <w:tcMar>
              <w:top w:w="15" w:type="dxa"/>
              <w:left w:w="140" w:type="dxa"/>
              <w:bottom w:w="15" w:type="dxa"/>
              <w:right w:w="140" w:type="dxa"/>
            </w:tcMar>
            <w:vAlign w:val="center"/>
            <w:hideMark/>
          </w:tcPr>
          <w:p w14:paraId="2431D8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9E0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3C6B2CA"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20"/>
        <w:gridCol w:w="700"/>
        <w:gridCol w:w="700"/>
      </w:tblGrid>
      <w:tr w:rsidR="00242A06" w:rsidRPr="008C772D" w14:paraId="30CB6635"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8C59059"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E3FA38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7A71ACB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5FAC7A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69303AC6" w14:textId="77777777" w:rsidTr="00242A06">
        <w:tc>
          <w:tcPr>
            <w:tcW w:w="0" w:type="auto"/>
            <w:tcBorders>
              <w:right w:val="single" w:sz="6" w:space="0" w:color="auto"/>
            </w:tcBorders>
            <w:vAlign w:val="center"/>
            <w:hideMark/>
          </w:tcPr>
          <w:p w14:paraId="061CCCC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9E9D4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8DE2A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3CD7D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8142BA" w14:textId="77777777" w:rsidTr="00242A06">
        <w:tc>
          <w:tcPr>
            <w:tcW w:w="0" w:type="auto"/>
            <w:tcBorders>
              <w:right w:val="single" w:sz="6" w:space="0" w:color="auto"/>
            </w:tcBorders>
            <w:vAlign w:val="center"/>
            <w:hideMark/>
          </w:tcPr>
          <w:p w14:paraId="7A4BB3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53782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w:t>
            </w:r>
          </w:p>
        </w:tc>
        <w:tc>
          <w:tcPr>
            <w:tcW w:w="0" w:type="auto"/>
            <w:tcMar>
              <w:top w:w="15" w:type="dxa"/>
              <w:left w:w="140" w:type="dxa"/>
              <w:bottom w:w="15" w:type="dxa"/>
              <w:right w:w="140" w:type="dxa"/>
            </w:tcMar>
            <w:vAlign w:val="center"/>
            <w:hideMark/>
          </w:tcPr>
          <w:p w14:paraId="7D880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8265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65A491" w14:textId="77777777" w:rsidTr="00242A06">
        <w:tc>
          <w:tcPr>
            <w:tcW w:w="0" w:type="auto"/>
            <w:tcBorders>
              <w:right w:val="single" w:sz="6" w:space="0" w:color="auto"/>
            </w:tcBorders>
            <w:vAlign w:val="center"/>
            <w:hideMark/>
          </w:tcPr>
          <w:p w14:paraId="00E9BBB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D3A6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1.281</w:t>
            </w:r>
          </w:p>
        </w:tc>
        <w:tc>
          <w:tcPr>
            <w:tcW w:w="0" w:type="auto"/>
            <w:tcMar>
              <w:top w:w="15" w:type="dxa"/>
              <w:left w:w="140" w:type="dxa"/>
              <w:bottom w:w="15" w:type="dxa"/>
              <w:right w:w="140" w:type="dxa"/>
            </w:tcMar>
            <w:vAlign w:val="center"/>
            <w:hideMark/>
          </w:tcPr>
          <w:p w14:paraId="4FA5D9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.378</w:t>
            </w:r>
          </w:p>
        </w:tc>
        <w:tc>
          <w:tcPr>
            <w:tcW w:w="0" w:type="auto"/>
            <w:tcMar>
              <w:top w:w="15" w:type="dxa"/>
              <w:left w:w="140" w:type="dxa"/>
              <w:bottom w:w="15" w:type="dxa"/>
              <w:right w:w="140" w:type="dxa"/>
            </w:tcMar>
            <w:vAlign w:val="center"/>
            <w:hideMark/>
          </w:tcPr>
          <w:p w14:paraId="288996A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7648E2" w14:textId="77777777" w:rsidTr="00242A06">
        <w:tc>
          <w:tcPr>
            <w:tcW w:w="0" w:type="auto"/>
            <w:tcBorders>
              <w:right w:val="single" w:sz="6" w:space="0" w:color="auto"/>
            </w:tcBorders>
            <w:vAlign w:val="center"/>
            <w:hideMark/>
          </w:tcPr>
          <w:p w14:paraId="736719F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55C7AB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w:t>
            </w:r>
          </w:p>
        </w:tc>
        <w:tc>
          <w:tcPr>
            <w:tcW w:w="0" w:type="auto"/>
            <w:tcMar>
              <w:top w:w="15" w:type="dxa"/>
              <w:left w:w="140" w:type="dxa"/>
              <w:bottom w:w="15" w:type="dxa"/>
              <w:right w:w="140" w:type="dxa"/>
            </w:tcMar>
            <w:vAlign w:val="center"/>
            <w:hideMark/>
          </w:tcPr>
          <w:p w14:paraId="57DC91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.389</w:t>
            </w:r>
          </w:p>
        </w:tc>
        <w:tc>
          <w:tcPr>
            <w:tcW w:w="0" w:type="auto"/>
            <w:tcMar>
              <w:top w:w="15" w:type="dxa"/>
              <w:left w:w="140" w:type="dxa"/>
              <w:bottom w:w="15" w:type="dxa"/>
              <w:right w:w="140" w:type="dxa"/>
            </w:tcMar>
            <w:vAlign w:val="center"/>
            <w:hideMark/>
          </w:tcPr>
          <w:p w14:paraId="43CF5E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A688E7" w14:textId="77777777" w:rsidTr="00242A06">
        <w:tc>
          <w:tcPr>
            <w:tcW w:w="0" w:type="auto"/>
            <w:tcBorders>
              <w:right w:val="single" w:sz="6" w:space="0" w:color="auto"/>
            </w:tcBorders>
            <w:vAlign w:val="center"/>
            <w:hideMark/>
          </w:tcPr>
          <w:p w14:paraId="25D6B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8AB9F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2B063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.375</w:t>
            </w:r>
          </w:p>
        </w:tc>
        <w:tc>
          <w:tcPr>
            <w:tcW w:w="0" w:type="auto"/>
            <w:tcMar>
              <w:top w:w="15" w:type="dxa"/>
              <w:left w:w="140" w:type="dxa"/>
              <w:bottom w:w="15" w:type="dxa"/>
              <w:right w:w="140" w:type="dxa"/>
            </w:tcMar>
            <w:vAlign w:val="center"/>
            <w:hideMark/>
          </w:tcPr>
          <w:p w14:paraId="27987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23F867C" w14:textId="77777777" w:rsidTr="00242A06">
        <w:tc>
          <w:tcPr>
            <w:tcW w:w="0" w:type="auto"/>
            <w:tcBorders>
              <w:right w:val="single" w:sz="6" w:space="0" w:color="auto"/>
            </w:tcBorders>
            <w:vAlign w:val="center"/>
            <w:hideMark/>
          </w:tcPr>
          <w:p w14:paraId="52DEC1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6BD1A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1.307</w:t>
            </w:r>
          </w:p>
        </w:tc>
        <w:tc>
          <w:tcPr>
            <w:tcW w:w="0" w:type="auto"/>
            <w:tcMar>
              <w:top w:w="15" w:type="dxa"/>
              <w:left w:w="140" w:type="dxa"/>
              <w:bottom w:w="15" w:type="dxa"/>
              <w:right w:w="140" w:type="dxa"/>
            </w:tcMar>
            <w:vAlign w:val="center"/>
            <w:hideMark/>
          </w:tcPr>
          <w:p w14:paraId="5FBD01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.386</w:t>
            </w:r>
          </w:p>
        </w:tc>
        <w:tc>
          <w:tcPr>
            <w:tcW w:w="0" w:type="auto"/>
            <w:tcMar>
              <w:top w:w="15" w:type="dxa"/>
              <w:left w:w="140" w:type="dxa"/>
              <w:bottom w:w="15" w:type="dxa"/>
              <w:right w:w="140" w:type="dxa"/>
            </w:tcMar>
            <w:vAlign w:val="center"/>
            <w:hideMark/>
          </w:tcPr>
          <w:p w14:paraId="70FFD94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60F363" w14:textId="77777777" w:rsidTr="00242A06">
        <w:tc>
          <w:tcPr>
            <w:tcW w:w="0" w:type="auto"/>
            <w:tcBorders>
              <w:right w:val="single" w:sz="6" w:space="0" w:color="auto"/>
            </w:tcBorders>
            <w:vAlign w:val="center"/>
            <w:hideMark/>
          </w:tcPr>
          <w:p w14:paraId="7A1709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0C524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1.313</w:t>
            </w:r>
          </w:p>
        </w:tc>
        <w:tc>
          <w:tcPr>
            <w:tcW w:w="0" w:type="auto"/>
            <w:tcMar>
              <w:top w:w="15" w:type="dxa"/>
              <w:left w:w="140" w:type="dxa"/>
              <w:bottom w:w="15" w:type="dxa"/>
              <w:right w:w="140" w:type="dxa"/>
            </w:tcMar>
            <w:vAlign w:val="center"/>
            <w:hideMark/>
          </w:tcPr>
          <w:p w14:paraId="060D9F1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.388</w:t>
            </w:r>
          </w:p>
        </w:tc>
        <w:tc>
          <w:tcPr>
            <w:tcW w:w="0" w:type="auto"/>
            <w:tcMar>
              <w:top w:w="15" w:type="dxa"/>
              <w:left w:w="140" w:type="dxa"/>
              <w:bottom w:w="15" w:type="dxa"/>
              <w:right w:w="140" w:type="dxa"/>
            </w:tcMar>
            <w:vAlign w:val="center"/>
            <w:hideMark/>
          </w:tcPr>
          <w:p w14:paraId="539E2E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52B9B1A" w14:textId="77777777" w:rsidTr="00242A06">
        <w:tc>
          <w:tcPr>
            <w:tcW w:w="0" w:type="auto"/>
            <w:tcBorders>
              <w:right w:val="single" w:sz="6" w:space="0" w:color="auto"/>
            </w:tcBorders>
            <w:vAlign w:val="center"/>
            <w:hideMark/>
          </w:tcPr>
          <w:p w14:paraId="0066084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557D05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1.256</w:t>
            </w:r>
          </w:p>
        </w:tc>
        <w:tc>
          <w:tcPr>
            <w:tcW w:w="0" w:type="auto"/>
            <w:tcMar>
              <w:top w:w="15" w:type="dxa"/>
              <w:left w:w="140" w:type="dxa"/>
              <w:bottom w:w="15" w:type="dxa"/>
              <w:right w:w="140" w:type="dxa"/>
            </w:tcMar>
            <w:vAlign w:val="center"/>
            <w:hideMark/>
          </w:tcPr>
          <w:p w14:paraId="74E1CB2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.371</w:t>
            </w:r>
          </w:p>
        </w:tc>
        <w:tc>
          <w:tcPr>
            <w:tcW w:w="0" w:type="auto"/>
            <w:tcMar>
              <w:top w:w="15" w:type="dxa"/>
              <w:left w:w="140" w:type="dxa"/>
              <w:bottom w:w="15" w:type="dxa"/>
              <w:right w:w="140" w:type="dxa"/>
            </w:tcMar>
            <w:vAlign w:val="center"/>
            <w:hideMark/>
          </w:tcPr>
          <w:p w14:paraId="153B0B4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CFA298" w14:textId="77777777" w:rsidTr="00242A06">
        <w:tc>
          <w:tcPr>
            <w:tcW w:w="0" w:type="auto"/>
            <w:tcBorders>
              <w:right w:val="single" w:sz="6" w:space="0" w:color="auto"/>
            </w:tcBorders>
            <w:vAlign w:val="center"/>
            <w:hideMark/>
          </w:tcPr>
          <w:p w14:paraId="44E9E9C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CBAF7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1.225</w:t>
            </w:r>
          </w:p>
        </w:tc>
        <w:tc>
          <w:tcPr>
            <w:tcW w:w="0" w:type="auto"/>
            <w:tcMar>
              <w:top w:w="15" w:type="dxa"/>
              <w:left w:w="140" w:type="dxa"/>
              <w:bottom w:w="15" w:type="dxa"/>
              <w:right w:w="140" w:type="dxa"/>
            </w:tcMar>
            <w:vAlign w:val="center"/>
            <w:hideMark/>
          </w:tcPr>
          <w:p w14:paraId="0BA938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E6F84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AA3AACC" w14:textId="77777777" w:rsidTr="00242A06">
        <w:tc>
          <w:tcPr>
            <w:tcW w:w="0" w:type="auto"/>
            <w:tcBorders>
              <w:right w:val="single" w:sz="6" w:space="0" w:color="auto"/>
            </w:tcBorders>
            <w:vAlign w:val="center"/>
            <w:hideMark/>
          </w:tcPr>
          <w:p w14:paraId="109D832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5BD32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w:t>
            </w:r>
          </w:p>
        </w:tc>
        <w:tc>
          <w:tcPr>
            <w:tcW w:w="0" w:type="auto"/>
            <w:tcMar>
              <w:top w:w="15" w:type="dxa"/>
              <w:left w:w="140" w:type="dxa"/>
              <w:bottom w:w="15" w:type="dxa"/>
              <w:right w:w="140" w:type="dxa"/>
            </w:tcMar>
            <w:vAlign w:val="center"/>
            <w:hideMark/>
          </w:tcPr>
          <w:p w14:paraId="4639EAD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F33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8B39658" w14:textId="77777777" w:rsidTr="00242A06">
        <w:tc>
          <w:tcPr>
            <w:tcW w:w="0" w:type="auto"/>
            <w:tcBorders>
              <w:right w:val="single" w:sz="6" w:space="0" w:color="auto"/>
            </w:tcBorders>
            <w:vAlign w:val="center"/>
            <w:hideMark/>
          </w:tcPr>
          <w:p w14:paraId="63DC1F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0EBC4D6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1.208</w:t>
            </w:r>
          </w:p>
        </w:tc>
        <w:tc>
          <w:tcPr>
            <w:tcW w:w="0" w:type="auto"/>
            <w:tcMar>
              <w:top w:w="15" w:type="dxa"/>
              <w:left w:w="140" w:type="dxa"/>
              <w:bottom w:w="15" w:type="dxa"/>
              <w:right w:w="140" w:type="dxa"/>
            </w:tcMar>
            <w:vAlign w:val="center"/>
            <w:hideMark/>
          </w:tcPr>
          <w:p w14:paraId="68F1DA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51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D56F66C" w14:textId="77777777" w:rsidTr="00242A06">
        <w:tc>
          <w:tcPr>
            <w:tcW w:w="0" w:type="auto"/>
            <w:tcBorders>
              <w:right w:val="single" w:sz="6" w:space="0" w:color="auto"/>
            </w:tcBorders>
            <w:vAlign w:val="center"/>
            <w:hideMark/>
          </w:tcPr>
          <w:p w14:paraId="7C9B8DA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9617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B44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2E0A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DEBB443" w14:textId="77777777" w:rsidTr="00242A06">
        <w:tc>
          <w:tcPr>
            <w:tcW w:w="0" w:type="auto"/>
            <w:tcBorders>
              <w:right w:val="single" w:sz="6" w:space="0" w:color="auto"/>
            </w:tcBorders>
            <w:vAlign w:val="center"/>
            <w:hideMark/>
          </w:tcPr>
          <w:p w14:paraId="4C38602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9CEA1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1.285</w:t>
            </w:r>
          </w:p>
        </w:tc>
        <w:tc>
          <w:tcPr>
            <w:tcW w:w="0" w:type="auto"/>
            <w:tcMar>
              <w:top w:w="15" w:type="dxa"/>
              <w:left w:w="140" w:type="dxa"/>
              <w:bottom w:w="15" w:type="dxa"/>
              <w:right w:w="140" w:type="dxa"/>
            </w:tcMar>
            <w:vAlign w:val="center"/>
            <w:hideMark/>
          </w:tcPr>
          <w:p w14:paraId="771573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0A445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6EF7536" w14:textId="77777777" w:rsidTr="00242A06">
        <w:tc>
          <w:tcPr>
            <w:tcW w:w="0" w:type="auto"/>
            <w:tcBorders>
              <w:right w:val="single" w:sz="6" w:space="0" w:color="auto"/>
            </w:tcBorders>
            <w:vAlign w:val="center"/>
            <w:hideMark/>
          </w:tcPr>
          <w:p w14:paraId="366F4A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67E7AE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1.269</w:t>
            </w:r>
          </w:p>
        </w:tc>
        <w:tc>
          <w:tcPr>
            <w:tcW w:w="0" w:type="auto"/>
            <w:tcMar>
              <w:top w:w="15" w:type="dxa"/>
              <w:left w:w="140" w:type="dxa"/>
              <w:bottom w:w="15" w:type="dxa"/>
              <w:right w:w="140" w:type="dxa"/>
            </w:tcMar>
            <w:vAlign w:val="center"/>
            <w:hideMark/>
          </w:tcPr>
          <w:p w14:paraId="1D3D5A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B409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44C42E" w14:textId="77777777" w:rsidTr="00242A06">
        <w:tc>
          <w:tcPr>
            <w:tcW w:w="0" w:type="auto"/>
            <w:tcBorders>
              <w:right w:val="single" w:sz="6" w:space="0" w:color="auto"/>
            </w:tcBorders>
            <w:vAlign w:val="center"/>
            <w:hideMark/>
          </w:tcPr>
          <w:p w14:paraId="5B709E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A6CB8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0167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FE9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D2724C" w14:textId="77777777" w:rsidTr="00242A06">
        <w:tc>
          <w:tcPr>
            <w:tcW w:w="0" w:type="auto"/>
            <w:tcBorders>
              <w:right w:val="single" w:sz="6" w:space="0" w:color="auto"/>
            </w:tcBorders>
            <w:vAlign w:val="center"/>
            <w:hideMark/>
          </w:tcPr>
          <w:p w14:paraId="3826CA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32962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B38D6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493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EAAB21E" w14:textId="77777777" w:rsidTr="00242A06">
        <w:tc>
          <w:tcPr>
            <w:tcW w:w="0" w:type="auto"/>
            <w:tcBorders>
              <w:right w:val="single" w:sz="6" w:space="0" w:color="auto"/>
            </w:tcBorders>
            <w:vAlign w:val="center"/>
            <w:hideMark/>
          </w:tcPr>
          <w:p w14:paraId="757771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SOC_3</w:t>
            </w:r>
          </w:p>
        </w:tc>
        <w:tc>
          <w:tcPr>
            <w:tcW w:w="0" w:type="auto"/>
            <w:tcMar>
              <w:top w:w="15" w:type="dxa"/>
              <w:left w:w="140" w:type="dxa"/>
              <w:bottom w:w="15" w:type="dxa"/>
              <w:right w:w="140" w:type="dxa"/>
            </w:tcMar>
            <w:vAlign w:val="center"/>
            <w:hideMark/>
          </w:tcPr>
          <w:p w14:paraId="025B54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97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46A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C393788" w14:textId="77777777" w:rsidTr="00242A06">
        <w:tc>
          <w:tcPr>
            <w:tcW w:w="0" w:type="auto"/>
            <w:tcBorders>
              <w:right w:val="single" w:sz="6" w:space="0" w:color="auto"/>
            </w:tcBorders>
            <w:vAlign w:val="center"/>
            <w:hideMark/>
          </w:tcPr>
          <w:p w14:paraId="157FE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815FF7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F558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47BD6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AEB09AA" w14:textId="77777777" w:rsidTr="00242A06">
        <w:tc>
          <w:tcPr>
            <w:tcW w:w="0" w:type="auto"/>
            <w:tcBorders>
              <w:right w:val="single" w:sz="6" w:space="0" w:color="auto"/>
            </w:tcBorders>
            <w:vAlign w:val="center"/>
            <w:hideMark/>
          </w:tcPr>
          <w:p w14:paraId="3A1461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AFDB55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218D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37FCD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F6FAE32" w14:textId="77777777" w:rsidTr="00242A06">
        <w:tc>
          <w:tcPr>
            <w:tcW w:w="0" w:type="auto"/>
            <w:tcBorders>
              <w:right w:val="single" w:sz="6" w:space="0" w:color="auto"/>
            </w:tcBorders>
            <w:vAlign w:val="center"/>
            <w:hideMark/>
          </w:tcPr>
          <w:p w14:paraId="45DE7E8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3A8A4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2600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1BB8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08B5A58" w14:textId="77777777" w:rsidTr="00242A06">
        <w:tc>
          <w:tcPr>
            <w:tcW w:w="0" w:type="auto"/>
            <w:tcBorders>
              <w:right w:val="single" w:sz="6" w:space="0" w:color="auto"/>
            </w:tcBorders>
            <w:vAlign w:val="center"/>
            <w:hideMark/>
          </w:tcPr>
          <w:p w14:paraId="2A7AA33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DD409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80977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3F46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D4A478D" w14:textId="77777777" w:rsidTr="00242A06">
        <w:tc>
          <w:tcPr>
            <w:tcW w:w="0" w:type="auto"/>
            <w:tcBorders>
              <w:right w:val="single" w:sz="6" w:space="0" w:color="auto"/>
            </w:tcBorders>
            <w:vAlign w:val="center"/>
            <w:hideMark/>
          </w:tcPr>
          <w:p w14:paraId="0D15CD3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86DBE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0445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8A4A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FEB2DA" w14:textId="77777777" w:rsidTr="00242A06">
        <w:tc>
          <w:tcPr>
            <w:tcW w:w="0" w:type="auto"/>
            <w:tcBorders>
              <w:right w:val="single" w:sz="6" w:space="0" w:color="auto"/>
            </w:tcBorders>
            <w:vAlign w:val="center"/>
            <w:hideMark/>
          </w:tcPr>
          <w:p w14:paraId="35A7C03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7F85EF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449B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202A2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8B1AC4D" w14:textId="77777777" w:rsidTr="00242A06">
        <w:tc>
          <w:tcPr>
            <w:tcW w:w="0" w:type="auto"/>
            <w:tcBorders>
              <w:right w:val="single" w:sz="6" w:space="0" w:color="auto"/>
            </w:tcBorders>
            <w:vAlign w:val="center"/>
            <w:hideMark/>
          </w:tcPr>
          <w:p w14:paraId="4D20192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371E3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957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CB39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306953" w14:textId="77777777" w:rsidTr="00242A06">
        <w:tc>
          <w:tcPr>
            <w:tcW w:w="0" w:type="auto"/>
            <w:tcBorders>
              <w:right w:val="single" w:sz="6" w:space="0" w:color="auto"/>
            </w:tcBorders>
            <w:vAlign w:val="center"/>
            <w:hideMark/>
          </w:tcPr>
          <w:p w14:paraId="132BCBA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230C30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B692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22D41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CE8442" w14:textId="77777777" w:rsidTr="00242A06">
        <w:tc>
          <w:tcPr>
            <w:tcW w:w="0" w:type="auto"/>
            <w:tcBorders>
              <w:right w:val="single" w:sz="6" w:space="0" w:color="auto"/>
            </w:tcBorders>
            <w:vAlign w:val="center"/>
            <w:hideMark/>
          </w:tcPr>
          <w:p w14:paraId="31457A9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17D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6E555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65F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CB4C0CD" w14:textId="77777777" w:rsidR="00242A06" w:rsidRPr="008C772D" w:rsidRDefault="00242A06"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700"/>
        <w:gridCol w:w="700"/>
        <w:gridCol w:w="700"/>
      </w:tblGrid>
      <w:tr w:rsidR="00242A06" w:rsidRPr="008C772D" w14:paraId="2359FFEF"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D5556CE" w14:textId="77777777" w:rsidR="00242A06" w:rsidRPr="008C772D" w:rsidRDefault="00242A06"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4DF010F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SOCC</w:t>
            </w:r>
          </w:p>
        </w:tc>
        <w:tc>
          <w:tcPr>
            <w:tcW w:w="0" w:type="auto"/>
            <w:tcBorders>
              <w:bottom w:val="single" w:sz="6" w:space="0" w:color="auto"/>
            </w:tcBorders>
            <w:vAlign w:val="center"/>
            <w:hideMark/>
          </w:tcPr>
          <w:p w14:paraId="0DC80F4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FEE31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42A06" w:rsidRPr="008C772D" w14:paraId="1CBA4C1D" w14:textId="77777777" w:rsidTr="00242A06">
        <w:tc>
          <w:tcPr>
            <w:tcW w:w="0" w:type="auto"/>
            <w:tcBorders>
              <w:right w:val="single" w:sz="6" w:space="0" w:color="auto"/>
            </w:tcBorders>
            <w:vAlign w:val="center"/>
            <w:hideMark/>
          </w:tcPr>
          <w:p w14:paraId="4EBC37D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5B7CA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CFA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664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B21C257" w14:textId="77777777" w:rsidTr="00242A06">
        <w:tc>
          <w:tcPr>
            <w:tcW w:w="0" w:type="auto"/>
            <w:tcBorders>
              <w:right w:val="single" w:sz="6" w:space="0" w:color="auto"/>
            </w:tcBorders>
            <w:vAlign w:val="center"/>
            <w:hideMark/>
          </w:tcPr>
          <w:p w14:paraId="3206A59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0C50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.310</w:t>
            </w:r>
          </w:p>
        </w:tc>
        <w:tc>
          <w:tcPr>
            <w:tcW w:w="0" w:type="auto"/>
            <w:tcMar>
              <w:top w:w="15" w:type="dxa"/>
              <w:left w:w="140" w:type="dxa"/>
              <w:bottom w:w="15" w:type="dxa"/>
              <w:right w:w="140" w:type="dxa"/>
            </w:tcMar>
            <w:vAlign w:val="center"/>
            <w:hideMark/>
          </w:tcPr>
          <w:p w14:paraId="278871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7FD5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74E00D1" w14:textId="77777777" w:rsidTr="00242A06">
        <w:tc>
          <w:tcPr>
            <w:tcW w:w="0" w:type="auto"/>
            <w:tcBorders>
              <w:right w:val="single" w:sz="6" w:space="0" w:color="auto"/>
            </w:tcBorders>
            <w:vAlign w:val="center"/>
            <w:hideMark/>
          </w:tcPr>
          <w:p w14:paraId="792956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1F2DB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.601</w:t>
            </w:r>
          </w:p>
        </w:tc>
        <w:tc>
          <w:tcPr>
            <w:tcW w:w="0" w:type="auto"/>
            <w:tcMar>
              <w:top w:w="15" w:type="dxa"/>
              <w:left w:w="140" w:type="dxa"/>
              <w:bottom w:w="15" w:type="dxa"/>
              <w:right w:w="140" w:type="dxa"/>
            </w:tcMar>
            <w:vAlign w:val="center"/>
            <w:hideMark/>
          </w:tcPr>
          <w:p w14:paraId="1CDF45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3C6E1CA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5D83BF4" w14:textId="77777777" w:rsidTr="00242A06">
        <w:tc>
          <w:tcPr>
            <w:tcW w:w="0" w:type="auto"/>
            <w:tcBorders>
              <w:right w:val="single" w:sz="6" w:space="0" w:color="auto"/>
            </w:tcBorders>
            <w:vAlign w:val="center"/>
            <w:hideMark/>
          </w:tcPr>
          <w:p w14:paraId="36823D1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D6DD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.595</w:t>
            </w:r>
          </w:p>
        </w:tc>
        <w:tc>
          <w:tcPr>
            <w:tcW w:w="0" w:type="auto"/>
            <w:tcMar>
              <w:top w:w="15" w:type="dxa"/>
              <w:left w:w="140" w:type="dxa"/>
              <w:bottom w:w="15" w:type="dxa"/>
              <w:right w:w="140" w:type="dxa"/>
            </w:tcMar>
            <w:vAlign w:val="center"/>
            <w:hideMark/>
          </w:tcPr>
          <w:p w14:paraId="391E2A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.274</w:t>
            </w:r>
          </w:p>
        </w:tc>
        <w:tc>
          <w:tcPr>
            <w:tcW w:w="0" w:type="auto"/>
            <w:tcMar>
              <w:top w:w="15" w:type="dxa"/>
              <w:left w:w="140" w:type="dxa"/>
              <w:bottom w:w="15" w:type="dxa"/>
              <w:right w:w="140" w:type="dxa"/>
            </w:tcMar>
            <w:vAlign w:val="center"/>
            <w:hideMark/>
          </w:tcPr>
          <w:p w14:paraId="5551954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96B9559" w14:textId="77777777" w:rsidTr="00242A06">
        <w:tc>
          <w:tcPr>
            <w:tcW w:w="0" w:type="auto"/>
            <w:tcBorders>
              <w:right w:val="single" w:sz="6" w:space="0" w:color="auto"/>
            </w:tcBorders>
            <w:vAlign w:val="center"/>
            <w:hideMark/>
          </w:tcPr>
          <w:p w14:paraId="4380C8D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EA5F2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.593</w:t>
            </w:r>
          </w:p>
        </w:tc>
        <w:tc>
          <w:tcPr>
            <w:tcW w:w="0" w:type="auto"/>
            <w:tcMar>
              <w:top w:w="15" w:type="dxa"/>
              <w:left w:w="140" w:type="dxa"/>
              <w:bottom w:w="15" w:type="dxa"/>
              <w:right w:w="140" w:type="dxa"/>
            </w:tcMar>
            <w:vAlign w:val="center"/>
            <w:hideMark/>
          </w:tcPr>
          <w:p w14:paraId="7F4449B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.273</w:t>
            </w:r>
          </w:p>
        </w:tc>
        <w:tc>
          <w:tcPr>
            <w:tcW w:w="0" w:type="auto"/>
            <w:tcMar>
              <w:top w:w="15" w:type="dxa"/>
              <w:left w:w="140" w:type="dxa"/>
              <w:bottom w:w="15" w:type="dxa"/>
              <w:right w:w="140" w:type="dxa"/>
            </w:tcMar>
            <w:vAlign w:val="center"/>
            <w:hideMark/>
          </w:tcPr>
          <w:p w14:paraId="79CD05F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B84995F" w14:textId="77777777" w:rsidTr="00242A06">
        <w:tc>
          <w:tcPr>
            <w:tcW w:w="0" w:type="auto"/>
            <w:tcBorders>
              <w:right w:val="single" w:sz="6" w:space="0" w:color="auto"/>
            </w:tcBorders>
            <w:vAlign w:val="center"/>
            <w:hideMark/>
          </w:tcPr>
          <w:p w14:paraId="3F4D5A7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59446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74660E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.271</w:t>
            </w:r>
          </w:p>
        </w:tc>
        <w:tc>
          <w:tcPr>
            <w:tcW w:w="0" w:type="auto"/>
            <w:tcMar>
              <w:top w:w="15" w:type="dxa"/>
              <w:left w:w="140" w:type="dxa"/>
              <w:bottom w:w="15" w:type="dxa"/>
              <w:right w:w="140" w:type="dxa"/>
            </w:tcMar>
            <w:vAlign w:val="center"/>
            <w:hideMark/>
          </w:tcPr>
          <w:p w14:paraId="0A550A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E04C285" w14:textId="77777777" w:rsidTr="00242A06">
        <w:tc>
          <w:tcPr>
            <w:tcW w:w="0" w:type="auto"/>
            <w:tcBorders>
              <w:right w:val="single" w:sz="6" w:space="0" w:color="auto"/>
            </w:tcBorders>
            <w:vAlign w:val="center"/>
            <w:hideMark/>
          </w:tcPr>
          <w:p w14:paraId="28FCD3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63CC8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w:t>
            </w:r>
          </w:p>
        </w:tc>
        <w:tc>
          <w:tcPr>
            <w:tcW w:w="0" w:type="auto"/>
            <w:tcMar>
              <w:top w:w="15" w:type="dxa"/>
              <w:left w:w="140" w:type="dxa"/>
              <w:bottom w:w="15" w:type="dxa"/>
              <w:right w:w="140" w:type="dxa"/>
            </w:tcMar>
            <w:vAlign w:val="center"/>
            <w:hideMark/>
          </w:tcPr>
          <w:p w14:paraId="64F1EC3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300013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33C5BA9" w14:textId="77777777" w:rsidTr="00242A06">
        <w:tc>
          <w:tcPr>
            <w:tcW w:w="0" w:type="auto"/>
            <w:tcBorders>
              <w:right w:val="single" w:sz="6" w:space="0" w:color="auto"/>
            </w:tcBorders>
            <w:vAlign w:val="center"/>
            <w:hideMark/>
          </w:tcPr>
          <w:p w14:paraId="67A7256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251FBD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6E3830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.265</w:t>
            </w:r>
          </w:p>
        </w:tc>
        <w:tc>
          <w:tcPr>
            <w:tcW w:w="0" w:type="auto"/>
            <w:tcMar>
              <w:top w:w="15" w:type="dxa"/>
              <w:left w:w="140" w:type="dxa"/>
              <w:bottom w:w="15" w:type="dxa"/>
              <w:right w:w="140" w:type="dxa"/>
            </w:tcMar>
            <w:vAlign w:val="center"/>
            <w:hideMark/>
          </w:tcPr>
          <w:p w14:paraId="7CA078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4B78305" w14:textId="77777777" w:rsidTr="00242A06">
        <w:tc>
          <w:tcPr>
            <w:tcW w:w="0" w:type="auto"/>
            <w:tcBorders>
              <w:right w:val="single" w:sz="6" w:space="0" w:color="auto"/>
            </w:tcBorders>
            <w:vAlign w:val="center"/>
            <w:hideMark/>
          </w:tcPr>
          <w:p w14:paraId="2D95380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093A2B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.558</w:t>
            </w:r>
          </w:p>
        </w:tc>
        <w:tc>
          <w:tcPr>
            <w:tcW w:w="0" w:type="auto"/>
            <w:tcMar>
              <w:top w:w="15" w:type="dxa"/>
              <w:left w:w="140" w:type="dxa"/>
              <w:bottom w:w="15" w:type="dxa"/>
              <w:right w:w="140" w:type="dxa"/>
            </w:tcMar>
            <w:vAlign w:val="center"/>
            <w:hideMark/>
          </w:tcPr>
          <w:p w14:paraId="4AD5FA1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BD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1860D3E" w14:textId="77777777" w:rsidTr="00242A06">
        <w:tc>
          <w:tcPr>
            <w:tcW w:w="0" w:type="auto"/>
            <w:tcBorders>
              <w:right w:val="single" w:sz="6" w:space="0" w:color="auto"/>
            </w:tcBorders>
            <w:vAlign w:val="center"/>
            <w:hideMark/>
          </w:tcPr>
          <w:p w14:paraId="7F2A25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EF8A1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.582</w:t>
            </w:r>
          </w:p>
        </w:tc>
        <w:tc>
          <w:tcPr>
            <w:tcW w:w="0" w:type="auto"/>
            <w:tcMar>
              <w:top w:w="15" w:type="dxa"/>
              <w:left w:w="140" w:type="dxa"/>
              <w:bottom w:w="15" w:type="dxa"/>
              <w:right w:w="140" w:type="dxa"/>
            </w:tcMar>
            <w:vAlign w:val="center"/>
            <w:hideMark/>
          </w:tcPr>
          <w:p w14:paraId="7356CEB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44E1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B64B2B2" w14:textId="77777777" w:rsidTr="00242A06">
        <w:tc>
          <w:tcPr>
            <w:tcW w:w="0" w:type="auto"/>
            <w:tcBorders>
              <w:right w:val="single" w:sz="6" w:space="0" w:color="auto"/>
            </w:tcBorders>
            <w:vAlign w:val="center"/>
            <w:hideMark/>
          </w:tcPr>
          <w:p w14:paraId="4EB6CB4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5A249A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.560</w:t>
            </w:r>
          </w:p>
        </w:tc>
        <w:tc>
          <w:tcPr>
            <w:tcW w:w="0" w:type="auto"/>
            <w:tcMar>
              <w:top w:w="15" w:type="dxa"/>
              <w:left w:w="140" w:type="dxa"/>
              <w:bottom w:w="15" w:type="dxa"/>
              <w:right w:w="140" w:type="dxa"/>
            </w:tcMar>
            <w:vAlign w:val="center"/>
            <w:hideMark/>
          </w:tcPr>
          <w:p w14:paraId="4DEF54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7FB5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679A709" w14:textId="77777777" w:rsidTr="00242A06">
        <w:tc>
          <w:tcPr>
            <w:tcW w:w="0" w:type="auto"/>
            <w:tcBorders>
              <w:right w:val="single" w:sz="6" w:space="0" w:color="auto"/>
            </w:tcBorders>
            <w:vAlign w:val="center"/>
            <w:hideMark/>
          </w:tcPr>
          <w:p w14:paraId="712833C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E5810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.590</w:t>
            </w:r>
          </w:p>
        </w:tc>
        <w:tc>
          <w:tcPr>
            <w:tcW w:w="0" w:type="auto"/>
            <w:tcMar>
              <w:top w:w="15" w:type="dxa"/>
              <w:left w:w="140" w:type="dxa"/>
              <w:bottom w:w="15" w:type="dxa"/>
              <w:right w:w="140" w:type="dxa"/>
            </w:tcMar>
            <w:vAlign w:val="center"/>
            <w:hideMark/>
          </w:tcPr>
          <w:p w14:paraId="038B128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17E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ABC1A6E" w14:textId="77777777" w:rsidTr="00242A06">
        <w:tc>
          <w:tcPr>
            <w:tcW w:w="0" w:type="auto"/>
            <w:tcBorders>
              <w:right w:val="single" w:sz="6" w:space="0" w:color="auto"/>
            </w:tcBorders>
            <w:vAlign w:val="center"/>
            <w:hideMark/>
          </w:tcPr>
          <w:p w14:paraId="5409B8B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14004A6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.588</w:t>
            </w:r>
          </w:p>
        </w:tc>
        <w:tc>
          <w:tcPr>
            <w:tcW w:w="0" w:type="auto"/>
            <w:tcMar>
              <w:top w:w="15" w:type="dxa"/>
              <w:left w:w="140" w:type="dxa"/>
              <w:bottom w:w="15" w:type="dxa"/>
              <w:right w:w="140" w:type="dxa"/>
            </w:tcMar>
            <w:vAlign w:val="center"/>
            <w:hideMark/>
          </w:tcPr>
          <w:p w14:paraId="6A3235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81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994D71F" w14:textId="77777777" w:rsidTr="00242A06">
        <w:tc>
          <w:tcPr>
            <w:tcW w:w="0" w:type="auto"/>
            <w:tcBorders>
              <w:right w:val="single" w:sz="6" w:space="0" w:color="auto"/>
            </w:tcBorders>
            <w:vAlign w:val="center"/>
            <w:hideMark/>
          </w:tcPr>
          <w:p w14:paraId="5D4EBA9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059EB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.576</w:t>
            </w:r>
          </w:p>
        </w:tc>
        <w:tc>
          <w:tcPr>
            <w:tcW w:w="0" w:type="auto"/>
            <w:tcMar>
              <w:top w:w="15" w:type="dxa"/>
              <w:left w:w="140" w:type="dxa"/>
              <w:bottom w:w="15" w:type="dxa"/>
              <w:right w:w="140" w:type="dxa"/>
            </w:tcMar>
            <w:vAlign w:val="center"/>
            <w:hideMark/>
          </w:tcPr>
          <w:p w14:paraId="04BBF9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4F26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AA082C" w14:textId="77777777" w:rsidTr="00242A06">
        <w:tc>
          <w:tcPr>
            <w:tcW w:w="0" w:type="auto"/>
            <w:tcBorders>
              <w:right w:val="single" w:sz="6" w:space="0" w:color="auto"/>
            </w:tcBorders>
            <w:vAlign w:val="center"/>
            <w:hideMark/>
          </w:tcPr>
          <w:p w14:paraId="2E0D7A4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6180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7F1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9267E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1F870B6" w14:textId="77777777" w:rsidTr="00242A06">
        <w:tc>
          <w:tcPr>
            <w:tcW w:w="0" w:type="auto"/>
            <w:tcBorders>
              <w:right w:val="single" w:sz="6" w:space="0" w:color="auto"/>
            </w:tcBorders>
            <w:vAlign w:val="center"/>
            <w:hideMark/>
          </w:tcPr>
          <w:p w14:paraId="230883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18B19D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E7D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9CC9D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85FE143" w14:textId="77777777" w:rsidTr="00242A06">
        <w:tc>
          <w:tcPr>
            <w:tcW w:w="0" w:type="auto"/>
            <w:tcBorders>
              <w:right w:val="single" w:sz="6" w:space="0" w:color="auto"/>
            </w:tcBorders>
            <w:vAlign w:val="center"/>
            <w:hideMark/>
          </w:tcPr>
          <w:p w14:paraId="3308B8A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0A0C3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8828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CBC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3B545F34" w14:textId="77777777" w:rsidTr="00242A06">
        <w:tc>
          <w:tcPr>
            <w:tcW w:w="0" w:type="auto"/>
            <w:tcBorders>
              <w:right w:val="single" w:sz="6" w:space="0" w:color="auto"/>
            </w:tcBorders>
            <w:vAlign w:val="center"/>
            <w:hideMark/>
          </w:tcPr>
          <w:p w14:paraId="1151B71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6E88DB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90B7F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ED36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73978C2" w14:textId="77777777" w:rsidTr="00242A06">
        <w:tc>
          <w:tcPr>
            <w:tcW w:w="0" w:type="auto"/>
            <w:tcBorders>
              <w:right w:val="single" w:sz="6" w:space="0" w:color="auto"/>
            </w:tcBorders>
            <w:vAlign w:val="center"/>
            <w:hideMark/>
          </w:tcPr>
          <w:p w14:paraId="2ED51C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0B895B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5595E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3BC3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5008CA1" w14:textId="77777777" w:rsidTr="00242A06">
        <w:tc>
          <w:tcPr>
            <w:tcW w:w="0" w:type="auto"/>
            <w:tcBorders>
              <w:right w:val="single" w:sz="6" w:space="0" w:color="auto"/>
            </w:tcBorders>
            <w:vAlign w:val="center"/>
            <w:hideMark/>
          </w:tcPr>
          <w:p w14:paraId="62DA62F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F13C2A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1F2C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CAE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34164E2" w14:textId="77777777" w:rsidTr="00242A06">
        <w:tc>
          <w:tcPr>
            <w:tcW w:w="0" w:type="auto"/>
            <w:tcBorders>
              <w:right w:val="single" w:sz="6" w:space="0" w:color="auto"/>
            </w:tcBorders>
            <w:vAlign w:val="center"/>
            <w:hideMark/>
          </w:tcPr>
          <w:p w14:paraId="011FA2A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5AEBF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2704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C9EA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C34207" w14:textId="77777777" w:rsidTr="00242A06">
        <w:tc>
          <w:tcPr>
            <w:tcW w:w="0" w:type="auto"/>
            <w:tcBorders>
              <w:right w:val="single" w:sz="6" w:space="0" w:color="auto"/>
            </w:tcBorders>
            <w:vAlign w:val="center"/>
            <w:hideMark/>
          </w:tcPr>
          <w:p w14:paraId="0EC804C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A6AFAA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1E24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EAB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B9193B6" w14:textId="77777777" w:rsidTr="00242A06">
        <w:tc>
          <w:tcPr>
            <w:tcW w:w="0" w:type="auto"/>
            <w:tcBorders>
              <w:right w:val="single" w:sz="6" w:space="0" w:color="auto"/>
            </w:tcBorders>
            <w:vAlign w:val="center"/>
            <w:hideMark/>
          </w:tcPr>
          <w:p w14:paraId="1DC8E8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F7CF3F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A7AE8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E072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2B96395E" w14:textId="77777777" w:rsidTr="00242A06">
        <w:tc>
          <w:tcPr>
            <w:tcW w:w="0" w:type="auto"/>
            <w:tcBorders>
              <w:right w:val="single" w:sz="6" w:space="0" w:color="auto"/>
            </w:tcBorders>
            <w:vAlign w:val="center"/>
            <w:hideMark/>
          </w:tcPr>
          <w:p w14:paraId="7ADC93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B03E1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766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2507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960D779" w14:textId="77777777" w:rsidTr="00242A06">
        <w:tc>
          <w:tcPr>
            <w:tcW w:w="0" w:type="auto"/>
            <w:tcBorders>
              <w:right w:val="single" w:sz="6" w:space="0" w:color="auto"/>
            </w:tcBorders>
            <w:vAlign w:val="center"/>
            <w:hideMark/>
          </w:tcPr>
          <w:p w14:paraId="3D23928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18BA2F6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91F6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F70AA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552B0926" w14:textId="77777777" w:rsidTr="00242A06">
        <w:tc>
          <w:tcPr>
            <w:tcW w:w="0" w:type="auto"/>
            <w:tcBorders>
              <w:right w:val="single" w:sz="6" w:space="0" w:color="auto"/>
            </w:tcBorders>
            <w:vAlign w:val="center"/>
            <w:hideMark/>
          </w:tcPr>
          <w:p w14:paraId="7337343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27DC0E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9E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5E0D2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0AE64C"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42A06" w:rsidRPr="008C772D" w14:paraId="5A6BDE15" w14:textId="77777777" w:rsidTr="00242A06">
        <w:trPr>
          <w:tblHeader/>
        </w:trPr>
        <w:tc>
          <w:tcPr>
            <w:tcW w:w="0" w:type="auto"/>
            <w:tcBorders>
              <w:bottom w:val="single" w:sz="6" w:space="0" w:color="auto"/>
              <w:right w:val="single" w:sz="6" w:space="0" w:color="auto"/>
            </w:tcBorders>
            <w:vAlign w:val="center"/>
            <w:hideMark/>
          </w:tcPr>
          <w:p w14:paraId="1031D63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62F4B9E6" w14:textId="77777777" w:rsidR="00242A06" w:rsidRPr="008C772D" w:rsidRDefault="00242A06"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18CA14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6B1493E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0F7C21E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282E3C5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0CEAFA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4345FE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4850AF8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42A06" w:rsidRPr="008C772D" w14:paraId="17A728C6" w14:textId="77777777" w:rsidTr="00242A06">
        <w:tc>
          <w:tcPr>
            <w:tcW w:w="0" w:type="auto"/>
            <w:tcBorders>
              <w:right w:val="single" w:sz="6" w:space="0" w:color="auto"/>
            </w:tcBorders>
            <w:vAlign w:val="center"/>
            <w:hideMark/>
          </w:tcPr>
          <w:p w14:paraId="7733C3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17DAAAA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AD21A8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w:t>
            </w:r>
          </w:p>
        </w:tc>
        <w:tc>
          <w:tcPr>
            <w:tcW w:w="0" w:type="auto"/>
            <w:tcMar>
              <w:top w:w="15" w:type="dxa"/>
              <w:left w:w="140" w:type="dxa"/>
              <w:bottom w:w="15" w:type="dxa"/>
              <w:right w:w="140" w:type="dxa"/>
            </w:tcMar>
            <w:vAlign w:val="center"/>
            <w:hideMark/>
          </w:tcPr>
          <w:p w14:paraId="295117B8"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2707C3C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-1.168</w:t>
            </w:r>
          </w:p>
        </w:tc>
        <w:tc>
          <w:tcPr>
            <w:tcW w:w="0" w:type="auto"/>
            <w:tcMar>
              <w:top w:w="15" w:type="dxa"/>
              <w:left w:w="140" w:type="dxa"/>
              <w:bottom w:w="15" w:type="dxa"/>
              <w:right w:w="140" w:type="dxa"/>
            </w:tcMar>
            <w:vAlign w:val="center"/>
            <w:hideMark/>
          </w:tcPr>
          <w:p w14:paraId="6FEEDCF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39A005F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4826.890</w:t>
            </w:r>
          </w:p>
        </w:tc>
        <w:tc>
          <w:tcPr>
            <w:tcW w:w="0" w:type="auto"/>
            <w:tcMar>
              <w:top w:w="15" w:type="dxa"/>
              <w:left w:w="140" w:type="dxa"/>
              <w:bottom w:w="15" w:type="dxa"/>
              <w:right w:w="140" w:type="dxa"/>
            </w:tcMar>
            <w:vAlign w:val="center"/>
            <w:hideMark/>
          </w:tcPr>
          <w:p w14:paraId="4B118F8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BBCDE4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42A06" w:rsidRPr="008C772D" w14:paraId="7B392484" w14:textId="77777777" w:rsidTr="00242A06">
        <w:tc>
          <w:tcPr>
            <w:tcW w:w="0" w:type="auto"/>
            <w:tcBorders>
              <w:right w:val="single" w:sz="6" w:space="0" w:color="auto"/>
            </w:tcBorders>
            <w:vAlign w:val="center"/>
            <w:hideMark/>
          </w:tcPr>
          <w:p w14:paraId="02D40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1A2727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B1000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5FFB5BC3" w14:textId="77777777" w:rsidR="00242A06" w:rsidRPr="008C772D" w:rsidRDefault="00242A06"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FC36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-.060</w:t>
            </w:r>
          </w:p>
        </w:tc>
        <w:tc>
          <w:tcPr>
            <w:tcW w:w="0" w:type="auto"/>
            <w:tcMar>
              <w:top w:w="15" w:type="dxa"/>
              <w:left w:w="140" w:type="dxa"/>
              <w:bottom w:w="15" w:type="dxa"/>
              <w:right w:w="140" w:type="dxa"/>
            </w:tcMar>
            <w:vAlign w:val="center"/>
            <w:hideMark/>
          </w:tcPr>
          <w:p w14:paraId="0ED53D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1.839</w:t>
            </w:r>
          </w:p>
        </w:tc>
        <w:tc>
          <w:tcPr>
            <w:tcW w:w="0" w:type="auto"/>
            <w:tcMar>
              <w:top w:w="15" w:type="dxa"/>
              <w:left w:w="140" w:type="dxa"/>
              <w:bottom w:w="15" w:type="dxa"/>
              <w:right w:w="140" w:type="dxa"/>
            </w:tcMar>
            <w:vAlign w:val="center"/>
            <w:hideMark/>
          </w:tcPr>
          <w:p w14:paraId="2597ED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2391.188</w:t>
            </w:r>
          </w:p>
        </w:tc>
        <w:tc>
          <w:tcPr>
            <w:tcW w:w="0" w:type="auto"/>
            <w:tcMar>
              <w:top w:w="15" w:type="dxa"/>
              <w:left w:w="140" w:type="dxa"/>
              <w:bottom w:w="15" w:type="dxa"/>
              <w:right w:w="140" w:type="dxa"/>
            </w:tcMar>
            <w:vAlign w:val="center"/>
            <w:hideMark/>
          </w:tcPr>
          <w:p w14:paraId="507CCD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5EE7BC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.617</w:t>
            </w:r>
          </w:p>
        </w:tc>
      </w:tr>
      <w:tr w:rsidR="00242A06" w:rsidRPr="008C772D" w14:paraId="501087A3" w14:textId="77777777" w:rsidTr="00242A06">
        <w:tc>
          <w:tcPr>
            <w:tcW w:w="0" w:type="auto"/>
            <w:tcBorders>
              <w:right w:val="single" w:sz="6" w:space="0" w:color="auto"/>
            </w:tcBorders>
            <w:vAlign w:val="center"/>
            <w:hideMark/>
          </w:tcPr>
          <w:p w14:paraId="5A3ADE1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F6778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9691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2E51578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5646.200</w:t>
            </w:r>
          </w:p>
        </w:tc>
        <w:tc>
          <w:tcPr>
            <w:tcW w:w="0" w:type="auto"/>
            <w:tcMar>
              <w:top w:w="15" w:type="dxa"/>
              <w:left w:w="140" w:type="dxa"/>
              <w:bottom w:w="15" w:type="dxa"/>
              <w:right w:w="140" w:type="dxa"/>
            </w:tcMar>
            <w:vAlign w:val="center"/>
            <w:hideMark/>
          </w:tcPr>
          <w:p w14:paraId="01985328"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BAC8F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1.812</w:t>
            </w:r>
          </w:p>
        </w:tc>
        <w:tc>
          <w:tcPr>
            <w:tcW w:w="0" w:type="auto"/>
            <w:tcMar>
              <w:top w:w="15" w:type="dxa"/>
              <w:left w:w="140" w:type="dxa"/>
              <w:bottom w:w="15" w:type="dxa"/>
              <w:right w:w="140" w:type="dxa"/>
            </w:tcMar>
            <w:vAlign w:val="center"/>
            <w:hideMark/>
          </w:tcPr>
          <w:p w14:paraId="57BCCF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1408.459</w:t>
            </w:r>
          </w:p>
        </w:tc>
        <w:tc>
          <w:tcPr>
            <w:tcW w:w="0" w:type="auto"/>
            <w:tcMar>
              <w:top w:w="15" w:type="dxa"/>
              <w:left w:w="140" w:type="dxa"/>
              <w:bottom w:w="15" w:type="dxa"/>
              <w:right w:w="140" w:type="dxa"/>
            </w:tcMar>
            <w:vAlign w:val="center"/>
            <w:hideMark/>
          </w:tcPr>
          <w:p w14:paraId="0160F04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EEFC9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.542</w:t>
            </w:r>
          </w:p>
        </w:tc>
      </w:tr>
      <w:tr w:rsidR="00242A06" w:rsidRPr="008C772D" w14:paraId="21FAB133" w14:textId="77777777" w:rsidTr="00242A06">
        <w:tc>
          <w:tcPr>
            <w:tcW w:w="0" w:type="auto"/>
            <w:tcBorders>
              <w:right w:val="single" w:sz="6" w:space="0" w:color="auto"/>
            </w:tcBorders>
            <w:vAlign w:val="center"/>
            <w:hideMark/>
          </w:tcPr>
          <w:p w14:paraId="253060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4BF09B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89ABAD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FFECC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1664.605</w:t>
            </w:r>
          </w:p>
        </w:tc>
        <w:tc>
          <w:tcPr>
            <w:tcW w:w="0" w:type="auto"/>
            <w:tcMar>
              <w:top w:w="15" w:type="dxa"/>
              <w:left w:w="140" w:type="dxa"/>
              <w:bottom w:w="15" w:type="dxa"/>
              <w:right w:w="140" w:type="dxa"/>
            </w:tcMar>
            <w:vAlign w:val="center"/>
            <w:hideMark/>
          </w:tcPr>
          <w:p w14:paraId="7F2C74F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7906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90C896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1173.048</w:t>
            </w:r>
          </w:p>
        </w:tc>
        <w:tc>
          <w:tcPr>
            <w:tcW w:w="0" w:type="auto"/>
            <w:tcMar>
              <w:top w:w="15" w:type="dxa"/>
              <w:left w:w="140" w:type="dxa"/>
              <w:bottom w:w="15" w:type="dxa"/>
              <w:right w:w="140" w:type="dxa"/>
            </w:tcMar>
            <w:vAlign w:val="center"/>
            <w:hideMark/>
          </w:tcPr>
          <w:p w14:paraId="6100A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71C15C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0362FE1D" w14:textId="77777777" w:rsidTr="00242A06">
        <w:tc>
          <w:tcPr>
            <w:tcW w:w="0" w:type="auto"/>
            <w:tcBorders>
              <w:right w:val="single" w:sz="6" w:space="0" w:color="auto"/>
            </w:tcBorders>
            <w:vAlign w:val="center"/>
            <w:hideMark/>
          </w:tcPr>
          <w:p w14:paraId="296CAC7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49225C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63434B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BD790E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953.021</w:t>
            </w:r>
          </w:p>
        </w:tc>
        <w:tc>
          <w:tcPr>
            <w:tcW w:w="0" w:type="auto"/>
            <w:tcMar>
              <w:top w:w="15" w:type="dxa"/>
              <w:left w:w="140" w:type="dxa"/>
              <w:bottom w:w="15" w:type="dxa"/>
              <w:right w:w="140" w:type="dxa"/>
            </w:tcMar>
            <w:vAlign w:val="center"/>
            <w:hideMark/>
          </w:tcPr>
          <w:p w14:paraId="77DE8C6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BD95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w:t>
            </w:r>
          </w:p>
        </w:tc>
        <w:tc>
          <w:tcPr>
            <w:tcW w:w="0" w:type="auto"/>
            <w:tcMar>
              <w:top w:w="15" w:type="dxa"/>
              <w:left w:w="140" w:type="dxa"/>
              <w:bottom w:w="15" w:type="dxa"/>
              <w:right w:w="140" w:type="dxa"/>
            </w:tcMar>
            <w:vAlign w:val="center"/>
            <w:hideMark/>
          </w:tcPr>
          <w:p w14:paraId="172004F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809.239</w:t>
            </w:r>
          </w:p>
        </w:tc>
        <w:tc>
          <w:tcPr>
            <w:tcW w:w="0" w:type="auto"/>
            <w:tcMar>
              <w:top w:w="15" w:type="dxa"/>
              <w:left w:w="140" w:type="dxa"/>
              <w:bottom w:w="15" w:type="dxa"/>
              <w:right w:w="140" w:type="dxa"/>
            </w:tcMar>
            <w:vAlign w:val="center"/>
            <w:hideMark/>
          </w:tcPr>
          <w:p w14:paraId="426A518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03C6F99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68E65802" w14:textId="77777777" w:rsidTr="00242A06">
        <w:tc>
          <w:tcPr>
            <w:tcW w:w="0" w:type="auto"/>
            <w:tcBorders>
              <w:right w:val="single" w:sz="6" w:space="0" w:color="auto"/>
            </w:tcBorders>
            <w:vAlign w:val="center"/>
            <w:hideMark/>
          </w:tcPr>
          <w:p w14:paraId="07BB5E9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3A28F9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E6A5D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75CFB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411.369</w:t>
            </w:r>
          </w:p>
        </w:tc>
        <w:tc>
          <w:tcPr>
            <w:tcW w:w="0" w:type="auto"/>
            <w:tcMar>
              <w:top w:w="15" w:type="dxa"/>
              <w:left w:w="140" w:type="dxa"/>
              <w:bottom w:w="15" w:type="dxa"/>
              <w:right w:w="140" w:type="dxa"/>
            </w:tcMar>
            <w:vAlign w:val="center"/>
            <w:hideMark/>
          </w:tcPr>
          <w:p w14:paraId="31AECE2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26FE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.784</w:t>
            </w:r>
          </w:p>
        </w:tc>
        <w:tc>
          <w:tcPr>
            <w:tcW w:w="0" w:type="auto"/>
            <w:tcMar>
              <w:top w:w="15" w:type="dxa"/>
              <w:left w:w="140" w:type="dxa"/>
              <w:bottom w:w="15" w:type="dxa"/>
              <w:right w:w="140" w:type="dxa"/>
            </w:tcMar>
            <w:vAlign w:val="center"/>
            <w:hideMark/>
          </w:tcPr>
          <w:p w14:paraId="64ED947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512.645</w:t>
            </w:r>
          </w:p>
        </w:tc>
        <w:tc>
          <w:tcPr>
            <w:tcW w:w="0" w:type="auto"/>
            <w:tcMar>
              <w:top w:w="15" w:type="dxa"/>
              <w:left w:w="140" w:type="dxa"/>
              <w:bottom w:w="15" w:type="dxa"/>
              <w:right w:w="140" w:type="dxa"/>
            </w:tcMar>
            <w:vAlign w:val="center"/>
            <w:hideMark/>
          </w:tcPr>
          <w:p w14:paraId="09664FB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50DAE5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1.207</w:t>
            </w:r>
          </w:p>
        </w:tc>
      </w:tr>
      <w:tr w:rsidR="00242A06" w:rsidRPr="008C772D" w14:paraId="3E6B00E1" w14:textId="77777777" w:rsidTr="00242A06">
        <w:tc>
          <w:tcPr>
            <w:tcW w:w="0" w:type="auto"/>
            <w:tcBorders>
              <w:right w:val="single" w:sz="6" w:space="0" w:color="auto"/>
            </w:tcBorders>
            <w:vAlign w:val="center"/>
            <w:hideMark/>
          </w:tcPr>
          <w:p w14:paraId="67CB301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7901141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96C642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E4A6BF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377.327</w:t>
            </w:r>
          </w:p>
        </w:tc>
        <w:tc>
          <w:tcPr>
            <w:tcW w:w="0" w:type="auto"/>
            <w:tcMar>
              <w:top w:w="15" w:type="dxa"/>
              <w:left w:w="140" w:type="dxa"/>
              <w:bottom w:w="15" w:type="dxa"/>
              <w:right w:w="140" w:type="dxa"/>
            </w:tcMar>
            <w:vAlign w:val="center"/>
            <w:hideMark/>
          </w:tcPr>
          <w:p w14:paraId="581C564B"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274F3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.603</w:t>
            </w:r>
          </w:p>
        </w:tc>
        <w:tc>
          <w:tcPr>
            <w:tcW w:w="0" w:type="auto"/>
            <w:tcMar>
              <w:top w:w="15" w:type="dxa"/>
              <w:left w:w="140" w:type="dxa"/>
              <w:bottom w:w="15" w:type="dxa"/>
              <w:right w:w="140" w:type="dxa"/>
            </w:tcMar>
            <w:vAlign w:val="center"/>
            <w:hideMark/>
          </w:tcPr>
          <w:p w14:paraId="4917C8C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437.689</w:t>
            </w:r>
          </w:p>
        </w:tc>
        <w:tc>
          <w:tcPr>
            <w:tcW w:w="0" w:type="auto"/>
            <w:tcMar>
              <w:top w:w="15" w:type="dxa"/>
              <w:left w:w="140" w:type="dxa"/>
              <w:bottom w:w="15" w:type="dxa"/>
              <w:right w:w="140" w:type="dxa"/>
            </w:tcMar>
            <w:vAlign w:val="center"/>
            <w:hideMark/>
          </w:tcPr>
          <w:p w14:paraId="307D55A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34CA5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1.191</w:t>
            </w:r>
          </w:p>
        </w:tc>
      </w:tr>
      <w:tr w:rsidR="00242A06" w:rsidRPr="008C772D" w14:paraId="77BCA739" w14:textId="77777777" w:rsidTr="00242A06">
        <w:tc>
          <w:tcPr>
            <w:tcW w:w="0" w:type="auto"/>
            <w:tcBorders>
              <w:right w:val="single" w:sz="6" w:space="0" w:color="auto"/>
            </w:tcBorders>
            <w:vAlign w:val="center"/>
            <w:hideMark/>
          </w:tcPr>
          <w:p w14:paraId="2A0D7F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62E7AB5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CA5423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AE9D3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690.744</w:t>
            </w:r>
          </w:p>
        </w:tc>
        <w:tc>
          <w:tcPr>
            <w:tcW w:w="0" w:type="auto"/>
            <w:tcMar>
              <w:top w:w="15" w:type="dxa"/>
              <w:left w:w="140" w:type="dxa"/>
              <w:bottom w:w="15" w:type="dxa"/>
              <w:right w:w="140" w:type="dxa"/>
            </w:tcMar>
            <w:vAlign w:val="center"/>
            <w:hideMark/>
          </w:tcPr>
          <w:p w14:paraId="1751A36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1F6D44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w:t>
            </w:r>
          </w:p>
        </w:tc>
        <w:tc>
          <w:tcPr>
            <w:tcW w:w="0" w:type="auto"/>
            <w:tcMar>
              <w:top w:w="15" w:type="dxa"/>
              <w:left w:w="140" w:type="dxa"/>
              <w:bottom w:w="15" w:type="dxa"/>
              <w:right w:w="140" w:type="dxa"/>
            </w:tcMar>
            <w:vAlign w:val="center"/>
            <w:hideMark/>
          </w:tcPr>
          <w:p w14:paraId="653984A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420.165</w:t>
            </w:r>
          </w:p>
        </w:tc>
        <w:tc>
          <w:tcPr>
            <w:tcW w:w="0" w:type="auto"/>
            <w:tcMar>
              <w:top w:w="15" w:type="dxa"/>
              <w:left w:w="140" w:type="dxa"/>
              <w:bottom w:w="15" w:type="dxa"/>
              <w:right w:w="140" w:type="dxa"/>
            </w:tcMar>
            <w:vAlign w:val="center"/>
            <w:hideMark/>
          </w:tcPr>
          <w:p w14:paraId="6AA3AA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3C280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1.166</w:t>
            </w:r>
          </w:p>
        </w:tc>
      </w:tr>
      <w:tr w:rsidR="00242A06" w:rsidRPr="008C772D" w14:paraId="1A82650D" w14:textId="77777777" w:rsidTr="00242A06">
        <w:tc>
          <w:tcPr>
            <w:tcW w:w="0" w:type="auto"/>
            <w:tcBorders>
              <w:right w:val="single" w:sz="6" w:space="0" w:color="auto"/>
            </w:tcBorders>
            <w:vAlign w:val="center"/>
            <w:hideMark/>
          </w:tcPr>
          <w:p w14:paraId="1B6824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8</w:t>
            </w:r>
          </w:p>
        </w:tc>
        <w:tc>
          <w:tcPr>
            <w:tcW w:w="0" w:type="auto"/>
            <w:tcMar>
              <w:top w:w="15" w:type="dxa"/>
              <w:left w:w="140" w:type="dxa"/>
              <w:bottom w:w="15" w:type="dxa"/>
              <w:right w:w="140" w:type="dxa"/>
            </w:tcMar>
            <w:vAlign w:val="center"/>
            <w:hideMark/>
          </w:tcPr>
          <w:p w14:paraId="05429BE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7642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4BCB3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811.610</w:t>
            </w:r>
          </w:p>
        </w:tc>
        <w:tc>
          <w:tcPr>
            <w:tcW w:w="0" w:type="auto"/>
            <w:tcMar>
              <w:top w:w="15" w:type="dxa"/>
              <w:left w:w="140" w:type="dxa"/>
              <w:bottom w:w="15" w:type="dxa"/>
              <w:right w:w="140" w:type="dxa"/>
            </w:tcMar>
            <w:vAlign w:val="center"/>
            <w:hideMark/>
          </w:tcPr>
          <w:p w14:paraId="5EBED60A"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A2623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.212</w:t>
            </w:r>
          </w:p>
        </w:tc>
        <w:tc>
          <w:tcPr>
            <w:tcW w:w="0" w:type="auto"/>
            <w:tcMar>
              <w:top w:w="15" w:type="dxa"/>
              <w:left w:w="140" w:type="dxa"/>
              <w:bottom w:w="15" w:type="dxa"/>
              <w:right w:w="140" w:type="dxa"/>
            </w:tcMar>
            <w:vAlign w:val="center"/>
            <w:hideMark/>
          </w:tcPr>
          <w:p w14:paraId="041FBA7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418.235</w:t>
            </w:r>
          </w:p>
        </w:tc>
        <w:tc>
          <w:tcPr>
            <w:tcW w:w="0" w:type="auto"/>
            <w:tcMar>
              <w:top w:w="15" w:type="dxa"/>
              <w:left w:w="140" w:type="dxa"/>
              <w:bottom w:w="15" w:type="dxa"/>
              <w:right w:w="140" w:type="dxa"/>
            </w:tcMar>
            <w:vAlign w:val="center"/>
            <w:hideMark/>
          </w:tcPr>
          <w:p w14:paraId="5040D6D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27E189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r>
      <w:tr w:rsidR="00242A06" w:rsidRPr="008C772D" w14:paraId="1DE45EB6" w14:textId="77777777" w:rsidTr="00242A06">
        <w:tc>
          <w:tcPr>
            <w:tcW w:w="0" w:type="auto"/>
            <w:tcBorders>
              <w:right w:val="single" w:sz="6" w:space="0" w:color="auto"/>
            </w:tcBorders>
            <w:vAlign w:val="center"/>
            <w:hideMark/>
          </w:tcPr>
          <w:p w14:paraId="176B516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0B1FBB2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B5BD15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C7AA7F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920.814</w:t>
            </w:r>
          </w:p>
        </w:tc>
        <w:tc>
          <w:tcPr>
            <w:tcW w:w="0" w:type="auto"/>
            <w:tcMar>
              <w:top w:w="15" w:type="dxa"/>
              <w:left w:w="140" w:type="dxa"/>
              <w:bottom w:w="15" w:type="dxa"/>
              <w:right w:w="140" w:type="dxa"/>
            </w:tcMar>
            <w:vAlign w:val="center"/>
            <w:hideMark/>
          </w:tcPr>
          <w:p w14:paraId="388B3CEC"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0AD039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.044</w:t>
            </w:r>
          </w:p>
        </w:tc>
        <w:tc>
          <w:tcPr>
            <w:tcW w:w="0" w:type="auto"/>
            <w:tcMar>
              <w:top w:w="15" w:type="dxa"/>
              <w:left w:w="140" w:type="dxa"/>
              <w:bottom w:w="15" w:type="dxa"/>
              <w:right w:w="140" w:type="dxa"/>
            </w:tcMar>
            <w:vAlign w:val="center"/>
            <w:hideMark/>
          </w:tcPr>
          <w:p w14:paraId="186EF01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72FCE2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A82257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r>
      <w:tr w:rsidR="00242A06" w:rsidRPr="008C772D" w14:paraId="1604315B" w14:textId="77777777" w:rsidTr="00242A06">
        <w:tc>
          <w:tcPr>
            <w:tcW w:w="0" w:type="auto"/>
            <w:tcBorders>
              <w:right w:val="single" w:sz="6" w:space="0" w:color="auto"/>
            </w:tcBorders>
            <w:vAlign w:val="center"/>
            <w:hideMark/>
          </w:tcPr>
          <w:p w14:paraId="5D12381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10</w:t>
            </w:r>
          </w:p>
        </w:tc>
        <w:tc>
          <w:tcPr>
            <w:tcW w:w="0" w:type="auto"/>
            <w:tcMar>
              <w:top w:w="15" w:type="dxa"/>
              <w:left w:w="140" w:type="dxa"/>
              <w:bottom w:w="15" w:type="dxa"/>
              <w:right w:w="140" w:type="dxa"/>
            </w:tcMar>
            <w:vAlign w:val="center"/>
            <w:hideMark/>
          </w:tcPr>
          <w:p w14:paraId="1EFED1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30BBD57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0F90B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908.631</w:t>
            </w:r>
          </w:p>
        </w:tc>
        <w:tc>
          <w:tcPr>
            <w:tcW w:w="0" w:type="auto"/>
            <w:tcMar>
              <w:top w:w="15" w:type="dxa"/>
              <w:left w:w="140" w:type="dxa"/>
              <w:bottom w:w="15" w:type="dxa"/>
              <w:right w:w="140" w:type="dxa"/>
            </w:tcMar>
            <w:vAlign w:val="center"/>
            <w:hideMark/>
          </w:tcPr>
          <w:p w14:paraId="5D495B74"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464B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.004</w:t>
            </w:r>
          </w:p>
        </w:tc>
        <w:tc>
          <w:tcPr>
            <w:tcW w:w="0" w:type="auto"/>
            <w:tcMar>
              <w:top w:w="15" w:type="dxa"/>
              <w:left w:w="140" w:type="dxa"/>
              <w:bottom w:w="15" w:type="dxa"/>
              <w:right w:w="140" w:type="dxa"/>
            </w:tcMar>
            <w:vAlign w:val="center"/>
            <w:hideMark/>
          </w:tcPr>
          <w:p w14:paraId="3DBD10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9328EB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39A6AE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42A06" w:rsidRPr="008C772D" w14:paraId="425BDBF7" w14:textId="77777777" w:rsidTr="00242A06">
        <w:tc>
          <w:tcPr>
            <w:tcW w:w="0" w:type="auto"/>
            <w:tcBorders>
              <w:right w:val="single" w:sz="6" w:space="0" w:color="auto"/>
            </w:tcBorders>
            <w:vAlign w:val="center"/>
            <w:hideMark/>
          </w:tcPr>
          <w:p w14:paraId="39E6393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11</w:t>
            </w:r>
          </w:p>
        </w:tc>
        <w:tc>
          <w:tcPr>
            <w:tcW w:w="0" w:type="auto"/>
            <w:tcMar>
              <w:top w:w="15" w:type="dxa"/>
              <w:left w:w="140" w:type="dxa"/>
              <w:bottom w:w="15" w:type="dxa"/>
              <w:right w:w="140" w:type="dxa"/>
            </w:tcMar>
            <w:vAlign w:val="center"/>
            <w:hideMark/>
          </w:tcPr>
          <w:p w14:paraId="502CCB1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617722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2807F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912.316</w:t>
            </w:r>
          </w:p>
        </w:tc>
        <w:tc>
          <w:tcPr>
            <w:tcW w:w="0" w:type="auto"/>
            <w:tcMar>
              <w:top w:w="15" w:type="dxa"/>
              <w:left w:w="140" w:type="dxa"/>
              <w:bottom w:w="15" w:type="dxa"/>
              <w:right w:w="140" w:type="dxa"/>
            </w:tcMar>
            <w:vAlign w:val="center"/>
            <w:hideMark/>
          </w:tcPr>
          <w:p w14:paraId="06B69230"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12F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C5BD4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10FA956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784321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591263E0"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318E7DB7"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42A06" w:rsidRPr="008C772D" w14:paraId="60E61BB2" w14:textId="77777777" w:rsidTr="00242A06">
        <w:trPr>
          <w:tblHeader/>
        </w:trPr>
        <w:tc>
          <w:tcPr>
            <w:tcW w:w="0" w:type="auto"/>
            <w:tcBorders>
              <w:bottom w:val="single" w:sz="6" w:space="0" w:color="auto"/>
              <w:right w:val="single" w:sz="6" w:space="0" w:color="auto"/>
            </w:tcBorders>
            <w:vAlign w:val="center"/>
            <w:hideMark/>
          </w:tcPr>
          <w:p w14:paraId="42799A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E1D12E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C6C191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6A0B5F0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149309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FD9C84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42A06" w:rsidRPr="008C772D" w14:paraId="37124843" w14:textId="77777777" w:rsidTr="00242A06">
        <w:tc>
          <w:tcPr>
            <w:tcW w:w="0" w:type="auto"/>
            <w:tcBorders>
              <w:right w:val="single" w:sz="6" w:space="0" w:color="auto"/>
            </w:tcBorders>
            <w:vAlign w:val="center"/>
            <w:hideMark/>
          </w:tcPr>
          <w:p w14:paraId="76C160E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3AEF3E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w:t>
            </w:r>
          </w:p>
        </w:tc>
        <w:tc>
          <w:tcPr>
            <w:tcW w:w="0" w:type="auto"/>
            <w:tcMar>
              <w:top w:w="15" w:type="dxa"/>
              <w:left w:w="140" w:type="dxa"/>
              <w:bottom w:w="15" w:type="dxa"/>
              <w:right w:w="140" w:type="dxa"/>
            </w:tcMar>
            <w:vAlign w:val="center"/>
            <w:hideMark/>
          </w:tcPr>
          <w:p w14:paraId="19CECB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418.182</w:t>
            </w:r>
          </w:p>
        </w:tc>
        <w:tc>
          <w:tcPr>
            <w:tcW w:w="0" w:type="auto"/>
            <w:tcMar>
              <w:top w:w="15" w:type="dxa"/>
              <w:left w:w="140" w:type="dxa"/>
              <w:bottom w:w="15" w:type="dxa"/>
              <w:right w:w="140" w:type="dxa"/>
            </w:tcMar>
            <w:vAlign w:val="center"/>
            <w:hideMark/>
          </w:tcPr>
          <w:p w14:paraId="2D690DC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233</w:t>
            </w:r>
          </w:p>
        </w:tc>
        <w:tc>
          <w:tcPr>
            <w:tcW w:w="0" w:type="auto"/>
            <w:tcMar>
              <w:top w:w="15" w:type="dxa"/>
              <w:left w:w="140" w:type="dxa"/>
              <w:bottom w:w="15" w:type="dxa"/>
              <w:right w:w="140" w:type="dxa"/>
            </w:tcMar>
            <w:vAlign w:val="center"/>
            <w:hideMark/>
          </w:tcPr>
          <w:p w14:paraId="324197C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679D8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1.795</w:t>
            </w:r>
          </w:p>
        </w:tc>
      </w:tr>
      <w:tr w:rsidR="00242A06" w:rsidRPr="008C772D" w14:paraId="7827932D" w14:textId="77777777" w:rsidTr="00242A06">
        <w:tc>
          <w:tcPr>
            <w:tcW w:w="0" w:type="auto"/>
            <w:tcBorders>
              <w:right w:val="single" w:sz="6" w:space="0" w:color="auto"/>
            </w:tcBorders>
            <w:vAlign w:val="center"/>
            <w:hideMark/>
          </w:tcPr>
          <w:p w14:paraId="536B097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C57970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574A2E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F7213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4AC178F8"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7B4A9AF5"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1962D56D" w14:textId="77777777" w:rsidTr="00242A06">
        <w:tc>
          <w:tcPr>
            <w:tcW w:w="0" w:type="auto"/>
            <w:tcBorders>
              <w:right w:val="single" w:sz="6" w:space="0" w:color="auto"/>
            </w:tcBorders>
            <w:vAlign w:val="center"/>
            <w:hideMark/>
          </w:tcPr>
          <w:p w14:paraId="21460E0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794CC9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2791FC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3BC5299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15D8D82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E90B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7FA26B45"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42A06" w:rsidRPr="008C772D" w14:paraId="4746128C" w14:textId="77777777" w:rsidTr="00242A06">
        <w:trPr>
          <w:tblHeader/>
        </w:trPr>
        <w:tc>
          <w:tcPr>
            <w:tcW w:w="0" w:type="auto"/>
            <w:tcBorders>
              <w:bottom w:val="single" w:sz="6" w:space="0" w:color="auto"/>
              <w:right w:val="single" w:sz="6" w:space="0" w:color="auto"/>
            </w:tcBorders>
            <w:vAlign w:val="center"/>
            <w:hideMark/>
          </w:tcPr>
          <w:p w14:paraId="14FA2A8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C3D7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3DABE8F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0714D6E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4584EB8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74B855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42A06" w:rsidRPr="008C772D" w14:paraId="3B0E3945" w14:textId="77777777" w:rsidTr="00242A06">
        <w:tc>
          <w:tcPr>
            <w:tcW w:w="0" w:type="auto"/>
            <w:tcBorders>
              <w:right w:val="single" w:sz="6" w:space="0" w:color="auto"/>
            </w:tcBorders>
            <w:vAlign w:val="center"/>
            <w:hideMark/>
          </w:tcPr>
          <w:p w14:paraId="66425F7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B54896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.918</w:t>
            </w:r>
          </w:p>
        </w:tc>
        <w:tc>
          <w:tcPr>
            <w:tcW w:w="0" w:type="auto"/>
            <w:tcMar>
              <w:top w:w="15" w:type="dxa"/>
              <w:left w:w="140" w:type="dxa"/>
              <w:bottom w:w="15" w:type="dxa"/>
              <w:right w:w="140" w:type="dxa"/>
            </w:tcMar>
            <w:vAlign w:val="center"/>
            <w:hideMark/>
          </w:tcPr>
          <w:p w14:paraId="1528315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.903</w:t>
            </w:r>
          </w:p>
        </w:tc>
        <w:tc>
          <w:tcPr>
            <w:tcW w:w="0" w:type="auto"/>
            <w:tcMar>
              <w:top w:w="15" w:type="dxa"/>
              <w:left w:w="140" w:type="dxa"/>
              <w:bottom w:w="15" w:type="dxa"/>
              <w:right w:w="140" w:type="dxa"/>
            </w:tcMar>
            <w:vAlign w:val="center"/>
            <w:hideMark/>
          </w:tcPr>
          <w:p w14:paraId="41F90F2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c>
          <w:tcPr>
            <w:tcW w:w="0" w:type="auto"/>
            <w:tcMar>
              <w:top w:w="15" w:type="dxa"/>
              <w:left w:w="140" w:type="dxa"/>
              <w:bottom w:w="15" w:type="dxa"/>
              <w:right w:w="140" w:type="dxa"/>
            </w:tcMar>
            <w:vAlign w:val="center"/>
            <w:hideMark/>
          </w:tcPr>
          <w:p w14:paraId="0AC60D8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6B01B1C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.962</w:t>
            </w:r>
          </w:p>
        </w:tc>
      </w:tr>
      <w:tr w:rsidR="00242A06" w:rsidRPr="008C772D" w14:paraId="7C761186" w14:textId="77777777" w:rsidTr="00242A06">
        <w:tc>
          <w:tcPr>
            <w:tcW w:w="0" w:type="auto"/>
            <w:tcBorders>
              <w:right w:val="single" w:sz="6" w:space="0" w:color="auto"/>
            </w:tcBorders>
            <w:vAlign w:val="center"/>
            <w:hideMark/>
          </w:tcPr>
          <w:p w14:paraId="2BB7F0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A8E34D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C8E40B9"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55D58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FED20C3" w14:textId="77777777" w:rsidR="00242A06" w:rsidRPr="008C772D" w:rsidRDefault="00242A06"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70EC3B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42A06" w:rsidRPr="008C772D" w14:paraId="3682585E" w14:textId="77777777" w:rsidTr="00242A06">
        <w:tc>
          <w:tcPr>
            <w:tcW w:w="0" w:type="auto"/>
            <w:tcBorders>
              <w:right w:val="single" w:sz="6" w:space="0" w:color="auto"/>
            </w:tcBorders>
            <w:vAlign w:val="center"/>
            <w:hideMark/>
          </w:tcPr>
          <w:p w14:paraId="588B32A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F23C70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97298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207C0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41FE0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BB10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184E24B"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42A06" w:rsidRPr="008C772D" w14:paraId="0C5EA957" w14:textId="77777777" w:rsidTr="00242A06">
        <w:trPr>
          <w:tblHeader/>
        </w:trPr>
        <w:tc>
          <w:tcPr>
            <w:tcW w:w="0" w:type="auto"/>
            <w:tcBorders>
              <w:bottom w:val="single" w:sz="6" w:space="0" w:color="auto"/>
              <w:right w:val="single" w:sz="6" w:space="0" w:color="auto"/>
            </w:tcBorders>
            <w:vAlign w:val="center"/>
            <w:hideMark/>
          </w:tcPr>
          <w:p w14:paraId="21EA30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0500BD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09E29C2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58C8F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42A06" w:rsidRPr="008C772D" w14:paraId="5A580C02" w14:textId="77777777" w:rsidTr="00242A06">
        <w:tc>
          <w:tcPr>
            <w:tcW w:w="0" w:type="auto"/>
            <w:tcBorders>
              <w:right w:val="single" w:sz="6" w:space="0" w:color="auto"/>
            </w:tcBorders>
            <w:vAlign w:val="center"/>
            <w:hideMark/>
          </w:tcPr>
          <w:p w14:paraId="2693343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846F20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.844</w:t>
            </w:r>
          </w:p>
        </w:tc>
        <w:tc>
          <w:tcPr>
            <w:tcW w:w="0" w:type="auto"/>
            <w:tcMar>
              <w:top w:w="15" w:type="dxa"/>
              <w:left w:w="140" w:type="dxa"/>
              <w:bottom w:w="15" w:type="dxa"/>
              <w:right w:w="140" w:type="dxa"/>
            </w:tcMar>
            <w:vAlign w:val="center"/>
            <w:hideMark/>
          </w:tcPr>
          <w:p w14:paraId="54BEE9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.775</w:t>
            </w:r>
          </w:p>
        </w:tc>
        <w:tc>
          <w:tcPr>
            <w:tcW w:w="0" w:type="auto"/>
            <w:tcMar>
              <w:top w:w="15" w:type="dxa"/>
              <w:left w:w="140" w:type="dxa"/>
              <w:bottom w:w="15" w:type="dxa"/>
              <w:right w:w="140" w:type="dxa"/>
            </w:tcMar>
            <w:vAlign w:val="center"/>
            <w:hideMark/>
          </w:tcPr>
          <w:p w14:paraId="3B201F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.812</w:t>
            </w:r>
          </w:p>
        </w:tc>
      </w:tr>
      <w:tr w:rsidR="00242A06" w:rsidRPr="008C772D" w14:paraId="74B57C21" w14:textId="77777777" w:rsidTr="00242A06">
        <w:tc>
          <w:tcPr>
            <w:tcW w:w="0" w:type="auto"/>
            <w:tcBorders>
              <w:right w:val="single" w:sz="6" w:space="0" w:color="auto"/>
            </w:tcBorders>
            <w:vAlign w:val="center"/>
            <w:hideMark/>
          </w:tcPr>
          <w:p w14:paraId="7ED197B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B561E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78C2E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D969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051D56F" w14:textId="77777777" w:rsidTr="00242A06">
        <w:tc>
          <w:tcPr>
            <w:tcW w:w="0" w:type="auto"/>
            <w:tcBorders>
              <w:right w:val="single" w:sz="6" w:space="0" w:color="auto"/>
            </w:tcBorders>
            <w:vAlign w:val="center"/>
            <w:hideMark/>
          </w:tcPr>
          <w:p w14:paraId="716804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E8F43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92F1EB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B93C7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75D73F"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42A06" w:rsidRPr="008C772D" w14:paraId="43E1E747" w14:textId="77777777" w:rsidTr="00242A06">
        <w:trPr>
          <w:tblHeader/>
        </w:trPr>
        <w:tc>
          <w:tcPr>
            <w:tcW w:w="0" w:type="auto"/>
            <w:tcBorders>
              <w:bottom w:val="single" w:sz="6" w:space="0" w:color="auto"/>
              <w:right w:val="single" w:sz="6" w:space="0" w:color="auto"/>
            </w:tcBorders>
            <w:vAlign w:val="center"/>
            <w:hideMark/>
          </w:tcPr>
          <w:p w14:paraId="29CF502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42877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0549D6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9274DD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7A0167A6" w14:textId="77777777" w:rsidTr="00242A06">
        <w:tc>
          <w:tcPr>
            <w:tcW w:w="0" w:type="auto"/>
            <w:tcBorders>
              <w:right w:val="single" w:sz="6" w:space="0" w:color="auto"/>
            </w:tcBorders>
            <w:vAlign w:val="center"/>
            <w:hideMark/>
          </w:tcPr>
          <w:p w14:paraId="4C72752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5E04EAE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185.182</w:t>
            </w:r>
          </w:p>
        </w:tc>
        <w:tc>
          <w:tcPr>
            <w:tcW w:w="0" w:type="auto"/>
            <w:tcMar>
              <w:top w:w="15" w:type="dxa"/>
              <w:left w:w="140" w:type="dxa"/>
              <w:bottom w:w="15" w:type="dxa"/>
              <w:right w:w="140" w:type="dxa"/>
            </w:tcMar>
            <w:vAlign w:val="center"/>
            <w:hideMark/>
          </w:tcPr>
          <w:p w14:paraId="7DB561C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131.927</w:t>
            </w:r>
          </w:p>
        </w:tc>
        <w:tc>
          <w:tcPr>
            <w:tcW w:w="0" w:type="auto"/>
            <w:tcMar>
              <w:top w:w="15" w:type="dxa"/>
              <w:left w:w="140" w:type="dxa"/>
              <w:bottom w:w="15" w:type="dxa"/>
              <w:right w:w="140" w:type="dxa"/>
            </w:tcMar>
            <w:vAlign w:val="center"/>
            <w:hideMark/>
          </w:tcPr>
          <w:p w14:paraId="327628A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246.281</w:t>
            </w:r>
          </w:p>
        </w:tc>
      </w:tr>
      <w:tr w:rsidR="00242A06" w:rsidRPr="008C772D" w14:paraId="2DF2E27C" w14:textId="77777777" w:rsidTr="00242A06">
        <w:tc>
          <w:tcPr>
            <w:tcW w:w="0" w:type="auto"/>
            <w:tcBorders>
              <w:right w:val="single" w:sz="6" w:space="0" w:color="auto"/>
            </w:tcBorders>
            <w:vAlign w:val="center"/>
            <w:hideMark/>
          </w:tcPr>
          <w:p w14:paraId="22F2503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4FCA3E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289EC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60D5B2"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712980B2" w14:textId="77777777" w:rsidTr="00242A06">
        <w:tc>
          <w:tcPr>
            <w:tcW w:w="0" w:type="auto"/>
            <w:tcBorders>
              <w:right w:val="single" w:sz="6" w:space="0" w:color="auto"/>
            </w:tcBorders>
            <w:vAlign w:val="center"/>
            <w:hideMark/>
          </w:tcPr>
          <w:p w14:paraId="59E77A3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047D77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7F228B8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B4FD84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603B2991"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42A06" w:rsidRPr="008C772D" w14:paraId="6C806FED" w14:textId="77777777" w:rsidTr="00242A06">
        <w:trPr>
          <w:tblHeader/>
        </w:trPr>
        <w:tc>
          <w:tcPr>
            <w:tcW w:w="0" w:type="auto"/>
            <w:tcBorders>
              <w:bottom w:val="single" w:sz="6" w:space="0" w:color="auto"/>
              <w:right w:val="single" w:sz="6" w:space="0" w:color="auto"/>
            </w:tcBorders>
            <w:vAlign w:val="center"/>
            <w:hideMark/>
          </w:tcPr>
          <w:p w14:paraId="58B6981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F559D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32852CE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3A188DF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0BBD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42A06" w:rsidRPr="008C772D" w14:paraId="0E59F132" w14:textId="77777777" w:rsidTr="00242A06">
        <w:tc>
          <w:tcPr>
            <w:tcW w:w="0" w:type="auto"/>
            <w:tcBorders>
              <w:right w:val="single" w:sz="6" w:space="0" w:color="auto"/>
            </w:tcBorders>
            <w:vAlign w:val="center"/>
            <w:hideMark/>
          </w:tcPr>
          <w:p w14:paraId="1652B55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E045160"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.886</w:t>
            </w:r>
          </w:p>
        </w:tc>
        <w:tc>
          <w:tcPr>
            <w:tcW w:w="0" w:type="auto"/>
            <w:tcMar>
              <w:top w:w="15" w:type="dxa"/>
              <w:left w:w="140" w:type="dxa"/>
              <w:bottom w:w="15" w:type="dxa"/>
              <w:right w:w="140" w:type="dxa"/>
            </w:tcMar>
            <w:vAlign w:val="center"/>
            <w:hideMark/>
          </w:tcPr>
          <w:p w14:paraId="06B2D09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.392</w:t>
            </w:r>
          </w:p>
        </w:tc>
        <w:tc>
          <w:tcPr>
            <w:tcW w:w="0" w:type="auto"/>
            <w:tcMar>
              <w:top w:w="15" w:type="dxa"/>
              <w:left w:w="140" w:type="dxa"/>
              <w:bottom w:w="15" w:type="dxa"/>
              <w:right w:w="140" w:type="dxa"/>
            </w:tcMar>
            <w:vAlign w:val="center"/>
            <w:hideMark/>
          </w:tcPr>
          <w:p w14:paraId="14F9802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.280</w:t>
            </w:r>
          </w:p>
        </w:tc>
        <w:tc>
          <w:tcPr>
            <w:tcW w:w="0" w:type="auto"/>
            <w:tcMar>
              <w:top w:w="15" w:type="dxa"/>
              <w:left w:w="140" w:type="dxa"/>
              <w:bottom w:w="15" w:type="dxa"/>
              <w:right w:w="140" w:type="dxa"/>
            </w:tcMar>
            <w:vAlign w:val="center"/>
            <w:hideMark/>
          </w:tcPr>
          <w:p w14:paraId="42B7558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w:t>
            </w:r>
          </w:p>
        </w:tc>
      </w:tr>
      <w:tr w:rsidR="00242A06" w:rsidRPr="008C772D" w14:paraId="1B1F0526" w14:textId="77777777" w:rsidTr="00242A06">
        <w:tc>
          <w:tcPr>
            <w:tcW w:w="0" w:type="auto"/>
            <w:tcBorders>
              <w:right w:val="single" w:sz="6" w:space="0" w:color="auto"/>
            </w:tcBorders>
            <w:vAlign w:val="center"/>
            <w:hideMark/>
          </w:tcPr>
          <w:p w14:paraId="2B86BF0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B5ACA9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1B611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68A5F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B3E32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4545EF3C" w14:textId="77777777" w:rsidTr="00242A06">
        <w:tc>
          <w:tcPr>
            <w:tcW w:w="0" w:type="auto"/>
            <w:tcBorders>
              <w:right w:val="single" w:sz="6" w:space="0" w:color="auto"/>
            </w:tcBorders>
            <w:vAlign w:val="center"/>
            <w:hideMark/>
          </w:tcPr>
          <w:p w14:paraId="1015477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Independence model</w:t>
            </w:r>
          </w:p>
        </w:tc>
        <w:tc>
          <w:tcPr>
            <w:tcW w:w="0" w:type="auto"/>
            <w:tcMar>
              <w:top w:w="15" w:type="dxa"/>
              <w:left w:w="140" w:type="dxa"/>
              <w:bottom w:w="15" w:type="dxa"/>
              <w:right w:w="140" w:type="dxa"/>
            </w:tcMar>
            <w:vAlign w:val="center"/>
            <w:hideMark/>
          </w:tcPr>
          <w:p w14:paraId="1B627C3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2C440C5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499B497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55D3EF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6F7B8A6"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42A06" w:rsidRPr="008C772D" w14:paraId="277E7F0D" w14:textId="77777777" w:rsidTr="00242A06">
        <w:trPr>
          <w:tblHeader/>
        </w:trPr>
        <w:tc>
          <w:tcPr>
            <w:tcW w:w="0" w:type="auto"/>
            <w:tcBorders>
              <w:bottom w:val="single" w:sz="6" w:space="0" w:color="auto"/>
              <w:right w:val="single" w:sz="6" w:space="0" w:color="auto"/>
            </w:tcBorders>
            <w:vAlign w:val="center"/>
            <w:hideMark/>
          </w:tcPr>
          <w:p w14:paraId="087388B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3503768"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476A7EB3"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B8B84C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271816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42A06" w:rsidRPr="008C772D" w14:paraId="3991DBB9" w14:textId="77777777" w:rsidTr="00242A06">
        <w:tc>
          <w:tcPr>
            <w:tcW w:w="0" w:type="auto"/>
            <w:tcBorders>
              <w:right w:val="single" w:sz="6" w:space="0" w:color="auto"/>
            </w:tcBorders>
            <w:vAlign w:val="center"/>
            <w:hideMark/>
          </w:tcPr>
          <w:p w14:paraId="3ADCCA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34D79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.041</w:t>
            </w:r>
          </w:p>
        </w:tc>
        <w:tc>
          <w:tcPr>
            <w:tcW w:w="0" w:type="auto"/>
            <w:tcMar>
              <w:top w:w="15" w:type="dxa"/>
              <w:left w:w="140" w:type="dxa"/>
              <w:bottom w:w="15" w:type="dxa"/>
              <w:right w:w="140" w:type="dxa"/>
            </w:tcMar>
            <w:vAlign w:val="center"/>
            <w:hideMark/>
          </w:tcPr>
          <w:p w14:paraId="0E2CCB2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77B04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.047</w:t>
            </w:r>
          </w:p>
        </w:tc>
        <w:tc>
          <w:tcPr>
            <w:tcW w:w="0" w:type="auto"/>
            <w:tcMar>
              <w:top w:w="15" w:type="dxa"/>
              <w:left w:w="140" w:type="dxa"/>
              <w:bottom w:w="15" w:type="dxa"/>
              <w:right w:w="140" w:type="dxa"/>
            </w:tcMar>
            <w:vAlign w:val="center"/>
            <w:hideMark/>
          </w:tcPr>
          <w:p w14:paraId="75758C3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.991</w:t>
            </w:r>
          </w:p>
        </w:tc>
      </w:tr>
      <w:tr w:rsidR="00242A06" w:rsidRPr="008C772D" w14:paraId="2DDB1B9D" w14:textId="77777777" w:rsidTr="00242A06">
        <w:tc>
          <w:tcPr>
            <w:tcW w:w="0" w:type="auto"/>
            <w:tcBorders>
              <w:right w:val="single" w:sz="6" w:space="0" w:color="auto"/>
            </w:tcBorders>
            <w:vAlign w:val="center"/>
            <w:hideMark/>
          </w:tcPr>
          <w:p w14:paraId="2BA720D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A3FA1A"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3EBE860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2E29429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FEC789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9BF191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42A06" w:rsidRPr="008C772D" w14:paraId="6D20862A" w14:textId="77777777" w:rsidTr="00242A06">
        <w:trPr>
          <w:tblHeader/>
        </w:trPr>
        <w:tc>
          <w:tcPr>
            <w:tcW w:w="0" w:type="auto"/>
            <w:tcBorders>
              <w:bottom w:val="single" w:sz="6" w:space="0" w:color="auto"/>
              <w:right w:val="single" w:sz="6" w:space="0" w:color="auto"/>
            </w:tcBorders>
            <w:vAlign w:val="center"/>
            <w:hideMark/>
          </w:tcPr>
          <w:p w14:paraId="43329D5D"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07CBC4F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2F50ED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4EADC46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7B5453D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42A06" w:rsidRPr="008C772D" w14:paraId="67B0619E" w14:textId="77777777" w:rsidTr="00242A06">
        <w:tc>
          <w:tcPr>
            <w:tcW w:w="0" w:type="auto"/>
            <w:tcBorders>
              <w:right w:val="single" w:sz="6" w:space="0" w:color="auto"/>
            </w:tcBorders>
            <w:vAlign w:val="center"/>
            <w:hideMark/>
          </w:tcPr>
          <w:p w14:paraId="13C7E23C"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3EDDB4"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600.182</w:t>
            </w:r>
          </w:p>
        </w:tc>
        <w:tc>
          <w:tcPr>
            <w:tcW w:w="0" w:type="auto"/>
            <w:tcMar>
              <w:top w:w="15" w:type="dxa"/>
              <w:left w:w="140" w:type="dxa"/>
              <w:bottom w:w="15" w:type="dxa"/>
              <w:right w:w="140" w:type="dxa"/>
            </w:tcMar>
            <w:vAlign w:val="center"/>
            <w:hideMark/>
          </w:tcPr>
          <w:p w14:paraId="64CC2E4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610.361</w:t>
            </w:r>
          </w:p>
        </w:tc>
        <w:tc>
          <w:tcPr>
            <w:tcW w:w="0" w:type="auto"/>
            <w:vAlign w:val="center"/>
            <w:hideMark/>
          </w:tcPr>
          <w:p w14:paraId="081895F1"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323CF5D9"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618BF442" w14:textId="77777777" w:rsidTr="00242A06">
        <w:tc>
          <w:tcPr>
            <w:tcW w:w="0" w:type="auto"/>
            <w:tcBorders>
              <w:right w:val="single" w:sz="6" w:space="0" w:color="auto"/>
            </w:tcBorders>
            <w:vAlign w:val="center"/>
            <w:hideMark/>
          </w:tcPr>
          <w:p w14:paraId="749DD7C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66C681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67E19F4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5A95D95"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5D780CB2" w14:textId="77777777" w:rsidR="00242A06" w:rsidRPr="008C772D" w:rsidRDefault="00242A06" w:rsidP="007F2935">
            <w:pPr>
              <w:spacing w:line="240" w:lineRule="auto"/>
              <w:rPr>
                <w:rFonts w:asciiTheme="majorBidi" w:hAnsiTheme="majorBidi" w:cstheme="majorBidi"/>
                <w:sz w:val="24"/>
                <w:szCs w:val="24"/>
              </w:rPr>
            </w:pPr>
          </w:p>
        </w:tc>
      </w:tr>
      <w:tr w:rsidR="00242A06" w:rsidRPr="008C772D" w14:paraId="45BFDB73" w14:textId="77777777" w:rsidTr="00242A06">
        <w:tc>
          <w:tcPr>
            <w:tcW w:w="0" w:type="auto"/>
            <w:tcBorders>
              <w:right w:val="single" w:sz="6" w:space="0" w:color="auto"/>
            </w:tcBorders>
            <w:vAlign w:val="center"/>
            <w:hideMark/>
          </w:tcPr>
          <w:p w14:paraId="512681E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D51A93F"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50D6B02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7318377" w14:textId="77777777" w:rsidR="00242A06" w:rsidRPr="008C772D" w:rsidRDefault="00242A06" w:rsidP="007F2935">
            <w:pPr>
              <w:spacing w:line="240" w:lineRule="auto"/>
              <w:rPr>
                <w:rFonts w:asciiTheme="majorBidi" w:hAnsiTheme="majorBidi" w:cstheme="majorBidi"/>
                <w:sz w:val="24"/>
                <w:szCs w:val="24"/>
              </w:rPr>
            </w:pPr>
          </w:p>
        </w:tc>
        <w:tc>
          <w:tcPr>
            <w:tcW w:w="0" w:type="auto"/>
            <w:vAlign w:val="center"/>
            <w:hideMark/>
          </w:tcPr>
          <w:p w14:paraId="218D5342" w14:textId="77777777" w:rsidR="00242A06" w:rsidRPr="008C772D" w:rsidRDefault="00242A06" w:rsidP="007F2935">
            <w:pPr>
              <w:spacing w:line="240" w:lineRule="auto"/>
              <w:rPr>
                <w:rFonts w:asciiTheme="majorBidi" w:hAnsiTheme="majorBidi" w:cstheme="majorBidi"/>
                <w:sz w:val="24"/>
                <w:szCs w:val="24"/>
              </w:rPr>
            </w:pPr>
          </w:p>
        </w:tc>
      </w:tr>
    </w:tbl>
    <w:p w14:paraId="6C52A7C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42A06" w:rsidRPr="008C772D" w14:paraId="0523022B" w14:textId="77777777" w:rsidTr="00242A06">
        <w:trPr>
          <w:tblHeader/>
        </w:trPr>
        <w:tc>
          <w:tcPr>
            <w:tcW w:w="0" w:type="auto"/>
            <w:tcBorders>
              <w:bottom w:val="single" w:sz="6" w:space="0" w:color="auto"/>
              <w:right w:val="single" w:sz="6" w:space="0" w:color="auto"/>
            </w:tcBorders>
            <w:vAlign w:val="center"/>
            <w:hideMark/>
          </w:tcPr>
          <w:p w14:paraId="39FACDA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5AFD25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25250B3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92B9B31"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38ED5D5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42A06" w:rsidRPr="008C772D" w14:paraId="4C473014" w14:textId="77777777" w:rsidTr="00242A06">
        <w:tc>
          <w:tcPr>
            <w:tcW w:w="0" w:type="auto"/>
            <w:tcBorders>
              <w:right w:val="single" w:sz="6" w:space="0" w:color="auto"/>
            </w:tcBorders>
            <w:vAlign w:val="center"/>
            <w:hideMark/>
          </w:tcPr>
          <w:p w14:paraId="2B16CF24"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154F4D"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1.272</w:t>
            </w:r>
          </w:p>
        </w:tc>
        <w:tc>
          <w:tcPr>
            <w:tcW w:w="0" w:type="auto"/>
            <w:tcMar>
              <w:top w:w="15" w:type="dxa"/>
              <w:left w:w="140" w:type="dxa"/>
              <w:bottom w:w="15" w:type="dxa"/>
              <w:right w:w="140" w:type="dxa"/>
            </w:tcMar>
            <w:vAlign w:val="center"/>
            <w:hideMark/>
          </w:tcPr>
          <w:p w14:paraId="3D9011C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1.159</w:t>
            </w:r>
          </w:p>
        </w:tc>
        <w:tc>
          <w:tcPr>
            <w:tcW w:w="0" w:type="auto"/>
            <w:tcMar>
              <w:top w:w="15" w:type="dxa"/>
              <w:left w:w="140" w:type="dxa"/>
              <w:bottom w:w="15" w:type="dxa"/>
              <w:right w:w="140" w:type="dxa"/>
            </w:tcMar>
            <w:vAlign w:val="center"/>
            <w:hideMark/>
          </w:tcPr>
          <w:p w14:paraId="5B0763E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w:t>
            </w:r>
          </w:p>
        </w:tc>
        <w:tc>
          <w:tcPr>
            <w:tcW w:w="0" w:type="auto"/>
            <w:tcMar>
              <w:top w:w="15" w:type="dxa"/>
              <w:left w:w="140" w:type="dxa"/>
              <w:bottom w:w="15" w:type="dxa"/>
              <w:right w:w="140" w:type="dxa"/>
            </w:tcMar>
            <w:vAlign w:val="center"/>
            <w:hideMark/>
          </w:tcPr>
          <w:p w14:paraId="45904F8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1.293</w:t>
            </w:r>
          </w:p>
        </w:tc>
      </w:tr>
      <w:tr w:rsidR="00242A06" w:rsidRPr="008C772D" w14:paraId="4F6E7463" w14:textId="77777777" w:rsidTr="00242A06">
        <w:tc>
          <w:tcPr>
            <w:tcW w:w="0" w:type="auto"/>
            <w:tcBorders>
              <w:right w:val="single" w:sz="6" w:space="0" w:color="auto"/>
            </w:tcBorders>
            <w:vAlign w:val="center"/>
            <w:hideMark/>
          </w:tcPr>
          <w:p w14:paraId="620C40C9"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1E50D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50FF836"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0B1FA9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6E878C7"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42A06" w:rsidRPr="008C772D" w14:paraId="6B370CF2" w14:textId="77777777" w:rsidTr="00242A06">
        <w:tc>
          <w:tcPr>
            <w:tcW w:w="0" w:type="auto"/>
            <w:tcBorders>
              <w:right w:val="single" w:sz="6" w:space="0" w:color="auto"/>
            </w:tcBorders>
            <w:vAlign w:val="center"/>
            <w:hideMark/>
          </w:tcPr>
          <w:p w14:paraId="5B73CAD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438670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02D54CBE"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4BEDB64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7977279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9F87D33"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42A06" w:rsidRPr="008C772D" w14:paraId="51FF5F71" w14:textId="77777777" w:rsidTr="00242A06">
        <w:trPr>
          <w:tblHeader/>
        </w:trPr>
        <w:tc>
          <w:tcPr>
            <w:tcW w:w="0" w:type="auto"/>
            <w:tcBorders>
              <w:bottom w:val="single" w:sz="6" w:space="0" w:color="auto"/>
              <w:right w:val="single" w:sz="6" w:space="0" w:color="auto"/>
            </w:tcBorders>
            <w:vAlign w:val="center"/>
            <w:hideMark/>
          </w:tcPr>
          <w:p w14:paraId="0CE7ECEA"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8788940"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3363797"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42A06" w:rsidRPr="008C772D" w14:paraId="275522DD" w14:textId="77777777" w:rsidTr="00242A06">
        <w:tc>
          <w:tcPr>
            <w:tcW w:w="0" w:type="auto"/>
            <w:tcBorders>
              <w:right w:val="single" w:sz="6" w:space="0" w:color="auto"/>
            </w:tcBorders>
            <w:vAlign w:val="center"/>
            <w:hideMark/>
          </w:tcPr>
          <w:p w14:paraId="4CFD45BF"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699D1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305</w:t>
            </w:r>
          </w:p>
        </w:tc>
        <w:tc>
          <w:tcPr>
            <w:tcW w:w="0" w:type="auto"/>
            <w:tcMar>
              <w:top w:w="15" w:type="dxa"/>
              <w:left w:w="140" w:type="dxa"/>
              <w:bottom w:w="15" w:type="dxa"/>
              <w:right w:w="140" w:type="dxa"/>
            </w:tcMar>
            <w:vAlign w:val="center"/>
            <w:hideMark/>
          </w:tcPr>
          <w:p w14:paraId="0DBD0428"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w:t>
            </w:r>
          </w:p>
        </w:tc>
      </w:tr>
      <w:tr w:rsidR="00242A06" w:rsidRPr="008C772D" w14:paraId="59FFCED5" w14:textId="77777777" w:rsidTr="00242A06">
        <w:tc>
          <w:tcPr>
            <w:tcW w:w="0" w:type="auto"/>
            <w:tcBorders>
              <w:right w:val="single" w:sz="6" w:space="0" w:color="auto"/>
            </w:tcBorders>
            <w:vAlign w:val="center"/>
            <w:hideMark/>
          </w:tcPr>
          <w:p w14:paraId="082731D5"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2AF7F09"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A96121"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45AEA2C9" w14:textId="77777777" w:rsidR="00242A06" w:rsidRPr="008C772D" w:rsidRDefault="00242A06"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42A06" w:rsidRPr="008C772D" w14:paraId="6032F171" w14:textId="77777777" w:rsidTr="00242A06">
        <w:tc>
          <w:tcPr>
            <w:tcW w:w="0" w:type="auto"/>
            <w:shd w:val="clear" w:color="auto" w:fill="auto"/>
            <w:vAlign w:val="center"/>
            <w:hideMark/>
          </w:tcPr>
          <w:p w14:paraId="57A7E36B"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5ECC5703"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r>
      <w:tr w:rsidR="00242A06" w:rsidRPr="008C772D" w14:paraId="70637CFF" w14:textId="77777777" w:rsidTr="00242A06">
        <w:tc>
          <w:tcPr>
            <w:tcW w:w="0" w:type="auto"/>
            <w:shd w:val="clear" w:color="auto" w:fill="auto"/>
            <w:vAlign w:val="center"/>
            <w:hideMark/>
          </w:tcPr>
          <w:p w14:paraId="1D6576B6"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887E4DB"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1.720</w:t>
            </w:r>
          </w:p>
        </w:tc>
      </w:tr>
      <w:tr w:rsidR="00242A06" w:rsidRPr="008C772D" w14:paraId="233421D9" w14:textId="77777777" w:rsidTr="00242A06">
        <w:tc>
          <w:tcPr>
            <w:tcW w:w="0" w:type="auto"/>
            <w:shd w:val="clear" w:color="auto" w:fill="auto"/>
            <w:vAlign w:val="center"/>
            <w:hideMark/>
          </w:tcPr>
          <w:p w14:paraId="33BF41DE"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4B4EA59C"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42A06" w:rsidRPr="008C772D" w14:paraId="1FB50301" w14:textId="77777777" w:rsidTr="00242A06">
        <w:tc>
          <w:tcPr>
            <w:tcW w:w="0" w:type="auto"/>
            <w:shd w:val="clear" w:color="auto" w:fill="auto"/>
            <w:vAlign w:val="center"/>
            <w:hideMark/>
          </w:tcPr>
          <w:p w14:paraId="220342F2" w14:textId="77777777" w:rsidR="00242A06" w:rsidRPr="008C772D" w:rsidRDefault="00242A06"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722C11D5" w14:textId="77777777" w:rsidR="00242A06" w:rsidRPr="008C772D" w:rsidRDefault="00242A06"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1.870</w:t>
            </w:r>
          </w:p>
        </w:tc>
      </w:tr>
    </w:tbl>
    <w:p w14:paraId="461E1330" w14:textId="2FB6EC9B" w:rsidR="00242A06" w:rsidRPr="008C772D" w:rsidRDefault="00242A06" w:rsidP="007F2935">
      <w:pPr>
        <w:spacing w:line="240" w:lineRule="auto"/>
        <w:rPr>
          <w:rFonts w:asciiTheme="majorBidi" w:hAnsiTheme="majorBidi" w:cstheme="majorBidi"/>
          <w:sz w:val="24"/>
          <w:szCs w:val="24"/>
          <w:rtl/>
          <w:lang w:bidi="ar-SY"/>
        </w:rPr>
      </w:pPr>
    </w:p>
    <w:p w14:paraId="179FBF84" w14:textId="220E6F55" w:rsidR="00242A06" w:rsidRPr="008C772D" w:rsidRDefault="00242A06" w:rsidP="007F2935">
      <w:pPr>
        <w:spacing w:line="240" w:lineRule="auto"/>
        <w:rPr>
          <w:rFonts w:asciiTheme="majorBidi" w:hAnsiTheme="majorBidi" w:cstheme="majorBidi"/>
          <w:sz w:val="24"/>
          <w:szCs w:val="24"/>
          <w:rtl/>
          <w:lang w:bidi="ar-SY"/>
        </w:rPr>
      </w:pPr>
    </w:p>
    <w:p w14:paraId="1ED1C3CE" w14:textId="70518AF4" w:rsidR="00242A06" w:rsidRPr="008C772D" w:rsidRDefault="00242A06" w:rsidP="007F2935">
      <w:pPr>
        <w:spacing w:line="240" w:lineRule="auto"/>
        <w:rPr>
          <w:rFonts w:asciiTheme="majorBidi" w:hAnsiTheme="majorBidi" w:cstheme="majorBidi"/>
          <w:sz w:val="24"/>
          <w:szCs w:val="24"/>
          <w:rtl/>
          <w:lang w:bidi="ar-SY"/>
        </w:rPr>
      </w:pPr>
    </w:p>
    <w:p w14:paraId="2CB005AC" w14:textId="77777777" w:rsidR="00242A06" w:rsidRPr="008C772D" w:rsidRDefault="00242A06" w:rsidP="007F2935">
      <w:pPr>
        <w:spacing w:line="240" w:lineRule="auto"/>
        <w:rPr>
          <w:rFonts w:asciiTheme="majorBidi" w:hAnsiTheme="majorBidi" w:cstheme="majorBidi"/>
          <w:sz w:val="24"/>
          <w:szCs w:val="24"/>
          <w:rtl/>
          <w:lang w:bidi="ar-SY"/>
        </w:rPr>
        <w:sectPr w:rsidR="00242A06" w:rsidRPr="008C772D" w:rsidSect="005C62AF">
          <w:pgSz w:w="12240" w:h="15840"/>
          <w:pgMar w:top="1440" w:right="1440" w:bottom="1440" w:left="1440" w:header="720" w:footer="720" w:gutter="0"/>
          <w:cols w:space="720"/>
          <w:docGrid w:linePitch="360"/>
        </w:sectPr>
      </w:pPr>
    </w:p>
    <w:p w14:paraId="034C99AC" w14:textId="082CE798" w:rsidR="00242A06" w:rsidRPr="008C772D" w:rsidRDefault="00242A06" w:rsidP="00322A29">
      <w:pPr>
        <w:pStyle w:val="2"/>
        <w:rPr>
          <w:rtl/>
          <w:lang w:bidi="ar-SY"/>
        </w:rPr>
      </w:pPr>
      <w:bookmarkStart w:id="142" w:name="_Toc223800621"/>
      <w:r w:rsidRPr="008C772D">
        <w:rPr>
          <w:rtl/>
          <w:lang w:bidi="ar-SY"/>
        </w:rPr>
        <w:lastRenderedPageBreak/>
        <w:t xml:space="preserve">الملحق </w:t>
      </w:r>
      <w:r w:rsidR="00AF5A45">
        <w:rPr>
          <w:rFonts w:hint="cs"/>
          <w:rtl/>
          <w:lang w:bidi="ar-SY"/>
        </w:rPr>
        <w:t>(</w:t>
      </w:r>
      <w:r w:rsidR="005C62AF">
        <w:rPr>
          <w:rFonts w:hint="cs"/>
          <w:rtl/>
          <w:lang w:bidi="ar-SY"/>
        </w:rPr>
        <w:t>7</w:t>
      </w:r>
      <w:r w:rsidR="00AF5A45">
        <w:rPr>
          <w:rFonts w:hint="cs"/>
          <w:rtl/>
          <w:lang w:bidi="ar-SY"/>
        </w:rPr>
        <w:t>)</w:t>
      </w:r>
      <w:r w:rsidRPr="008C772D">
        <w:rPr>
          <w:rtl/>
          <w:lang w:bidi="ar-SY"/>
        </w:rPr>
        <w:t>: نتائج اختبار النموذج الثاني:</w:t>
      </w:r>
      <w:bookmarkEnd w:id="142"/>
    </w:p>
    <w:p w14:paraId="6438D19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Scalar Estimates (Group number 1 - Default model)</w:t>
      </w:r>
    </w:p>
    <w:p w14:paraId="72CE1F31"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Maximum Likelihood Estimates</w:t>
      </w:r>
    </w:p>
    <w:p w14:paraId="688F8C9D" w14:textId="77777777" w:rsidR="002B537A" w:rsidRPr="005C62AF"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941"/>
        <w:gridCol w:w="490"/>
        <w:gridCol w:w="1174"/>
        <w:gridCol w:w="937"/>
        <w:gridCol w:w="700"/>
        <w:gridCol w:w="940"/>
        <w:gridCol w:w="700"/>
        <w:gridCol w:w="617"/>
      </w:tblGrid>
      <w:tr w:rsidR="002B537A" w:rsidRPr="008C772D" w14:paraId="3320FA77"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66125FF0" w14:textId="77777777" w:rsidR="002B537A" w:rsidRPr="00903189"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tcMar>
              <w:top w:w="15" w:type="dxa"/>
              <w:left w:w="140" w:type="dxa"/>
              <w:bottom w:w="15" w:type="dxa"/>
              <w:right w:w="140" w:type="dxa"/>
            </w:tcMar>
            <w:vAlign w:val="center"/>
            <w:hideMark/>
          </w:tcPr>
          <w:p w14:paraId="69F7728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4F14D9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83A0A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75BFD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5C2520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176042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62E62B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78E4C1F0" w14:textId="77777777" w:rsidTr="002B537A">
        <w:tc>
          <w:tcPr>
            <w:tcW w:w="0" w:type="auto"/>
            <w:tcMar>
              <w:top w:w="15" w:type="dxa"/>
              <w:left w:w="57" w:type="dxa"/>
              <w:bottom w:w="15" w:type="dxa"/>
              <w:right w:w="57" w:type="dxa"/>
            </w:tcMar>
            <w:vAlign w:val="center"/>
            <w:hideMark/>
          </w:tcPr>
          <w:p w14:paraId="1335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6074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6E6E05" w14:textId="3E1D9F26"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77F9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A2A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.057</w:t>
            </w:r>
          </w:p>
        </w:tc>
        <w:tc>
          <w:tcPr>
            <w:tcW w:w="0" w:type="auto"/>
            <w:tcMar>
              <w:top w:w="15" w:type="dxa"/>
              <w:left w:w="140" w:type="dxa"/>
              <w:bottom w:w="15" w:type="dxa"/>
              <w:right w:w="140" w:type="dxa"/>
            </w:tcMar>
            <w:vAlign w:val="center"/>
            <w:hideMark/>
          </w:tcPr>
          <w:p w14:paraId="2EF14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3.665</w:t>
            </w:r>
          </w:p>
        </w:tc>
        <w:tc>
          <w:tcPr>
            <w:tcW w:w="0" w:type="auto"/>
            <w:tcMar>
              <w:top w:w="15" w:type="dxa"/>
              <w:left w:w="140" w:type="dxa"/>
              <w:bottom w:w="15" w:type="dxa"/>
              <w:right w:w="140" w:type="dxa"/>
            </w:tcMar>
            <w:vAlign w:val="center"/>
            <w:hideMark/>
          </w:tcPr>
          <w:p w14:paraId="79CFF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CA2B1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7FC6C6" w14:textId="77777777" w:rsidTr="002B537A">
        <w:tc>
          <w:tcPr>
            <w:tcW w:w="0" w:type="auto"/>
            <w:tcMar>
              <w:top w:w="15" w:type="dxa"/>
              <w:left w:w="57" w:type="dxa"/>
              <w:bottom w:w="15" w:type="dxa"/>
              <w:right w:w="57" w:type="dxa"/>
            </w:tcMar>
            <w:vAlign w:val="center"/>
            <w:hideMark/>
          </w:tcPr>
          <w:p w14:paraId="7AF0FC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A079B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EFC8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9F66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E30DE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3C3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7.148</w:t>
            </w:r>
          </w:p>
        </w:tc>
        <w:tc>
          <w:tcPr>
            <w:tcW w:w="0" w:type="auto"/>
            <w:tcMar>
              <w:top w:w="15" w:type="dxa"/>
              <w:left w:w="140" w:type="dxa"/>
              <w:bottom w:w="15" w:type="dxa"/>
              <w:right w:w="140" w:type="dxa"/>
            </w:tcMar>
            <w:vAlign w:val="center"/>
            <w:hideMark/>
          </w:tcPr>
          <w:p w14:paraId="1155A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A0CA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9D189E5" w14:textId="77777777" w:rsidTr="002B537A">
        <w:tc>
          <w:tcPr>
            <w:tcW w:w="0" w:type="auto"/>
            <w:tcMar>
              <w:top w:w="15" w:type="dxa"/>
              <w:left w:w="57" w:type="dxa"/>
              <w:bottom w:w="15" w:type="dxa"/>
              <w:right w:w="57" w:type="dxa"/>
            </w:tcMar>
            <w:vAlign w:val="center"/>
            <w:hideMark/>
          </w:tcPr>
          <w:p w14:paraId="55F95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D32C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6564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DD8ED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362210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.055</w:t>
            </w:r>
          </w:p>
        </w:tc>
        <w:tc>
          <w:tcPr>
            <w:tcW w:w="0" w:type="auto"/>
            <w:tcMar>
              <w:top w:w="15" w:type="dxa"/>
              <w:left w:w="140" w:type="dxa"/>
              <w:bottom w:w="15" w:type="dxa"/>
              <w:right w:w="140" w:type="dxa"/>
            </w:tcMar>
            <w:vAlign w:val="center"/>
            <w:hideMark/>
          </w:tcPr>
          <w:p w14:paraId="53CEFA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4.056</w:t>
            </w:r>
          </w:p>
        </w:tc>
        <w:tc>
          <w:tcPr>
            <w:tcW w:w="0" w:type="auto"/>
            <w:tcMar>
              <w:top w:w="15" w:type="dxa"/>
              <w:left w:w="140" w:type="dxa"/>
              <w:bottom w:w="15" w:type="dxa"/>
              <w:right w:w="140" w:type="dxa"/>
            </w:tcMar>
            <w:vAlign w:val="center"/>
            <w:hideMark/>
          </w:tcPr>
          <w:p w14:paraId="467EEF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EA4F82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4D6F815" w14:textId="77777777" w:rsidTr="002B537A">
        <w:tc>
          <w:tcPr>
            <w:tcW w:w="0" w:type="auto"/>
            <w:tcMar>
              <w:top w:w="15" w:type="dxa"/>
              <w:left w:w="57" w:type="dxa"/>
              <w:bottom w:w="15" w:type="dxa"/>
              <w:right w:w="57" w:type="dxa"/>
            </w:tcMar>
            <w:vAlign w:val="center"/>
            <w:hideMark/>
          </w:tcPr>
          <w:p w14:paraId="26A41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FCDF4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B2714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55A9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3E62A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693F17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6.866</w:t>
            </w:r>
          </w:p>
        </w:tc>
        <w:tc>
          <w:tcPr>
            <w:tcW w:w="0" w:type="auto"/>
            <w:tcMar>
              <w:top w:w="15" w:type="dxa"/>
              <w:left w:w="140" w:type="dxa"/>
              <w:bottom w:w="15" w:type="dxa"/>
              <w:right w:w="140" w:type="dxa"/>
            </w:tcMar>
            <w:vAlign w:val="center"/>
            <w:hideMark/>
          </w:tcPr>
          <w:p w14:paraId="348495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D75374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8A5D79" w14:textId="77777777" w:rsidTr="002B537A">
        <w:tc>
          <w:tcPr>
            <w:tcW w:w="0" w:type="auto"/>
            <w:tcMar>
              <w:top w:w="15" w:type="dxa"/>
              <w:left w:w="57" w:type="dxa"/>
              <w:bottom w:w="15" w:type="dxa"/>
              <w:right w:w="57" w:type="dxa"/>
            </w:tcMar>
            <w:vAlign w:val="center"/>
            <w:hideMark/>
          </w:tcPr>
          <w:p w14:paraId="75F834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4E047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C35EF9E" w14:textId="746E358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C3649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29A9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.050</w:t>
            </w:r>
          </w:p>
        </w:tc>
        <w:tc>
          <w:tcPr>
            <w:tcW w:w="0" w:type="auto"/>
            <w:tcMar>
              <w:top w:w="15" w:type="dxa"/>
              <w:left w:w="140" w:type="dxa"/>
              <w:bottom w:w="15" w:type="dxa"/>
              <w:right w:w="140" w:type="dxa"/>
            </w:tcMar>
            <w:vAlign w:val="center"/>
            <w:hideMark/>
          </w:tcPr>
          <w:p w14:paraId="75C05E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1.729</w:t>
            </w:r>
          </w:p>
        </w:tc>
        <w:tc>
          <w:tcPr>
            <w:tcW w:w="0" w:type="auto"/>
            <w:tcMar>
              <w:top w:w="15" w:type="dxa"/>
              <w:left w:w="140" w:type="dxa"/>
              <w:bottom w:w="15" w:type="dxa"/>
              <w:right w:w="140" w:type="dxa"/>
            </w:tcMar>
            <w:vAlign w:val="center"/>
            <w:hideMark/>
          </w:tcPr>
          <w:p w14:paraId="6FF129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.084</w:t>
            </w:r>
          </w:p>
        </w:tc>
        <w:tc>
          <w:tcPr>
            <w:tcW w:w="0" w:type="auto"/>
            <w:tcMar>
              <w:top w:w="15" w:type="dxa"/>
              <w:left w:w="140" w:type="dxa"/>
              <w:bottom w:w="15" w:type="dxa"/>
              <w:right w:w="140" w:type="dxa"/>
            </w:tcMar>
            <w:vAlign w:val="center"/>
            <w:hideMark/>
          </w:tcPr>
          <w:p w14:paraId="11C53B8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1F6EB2" w14:textId="77777777" w:rsidTr="002B537A">
        <w:tc>
          <w:tcPr>
            <w:tcW w:w="0" w:type="auto"/>
            <w:tcMar>
              <w:top w:w="15" w:type="dxa"/>
              <w:left w:w="57" w:type="dxa"/>
              <w:bottom w:w="15" w:type="dxa"/>
              <w:right w:w="57" w:type="dxa"/>
            </w:tcMar>
            <w:vAlign w:val="center"/>
            <w:hideMark/>
          </w:tcPr>
          <w:p w14:paraId="1530CF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0C8A25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AD92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87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527FD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2A364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4.783</w:t>
            </w:r>
          </w:p>
        </w:tc>
        <w:tc>
          <w:tcPr>
            <w:tcW w:w="0" w:type="auto"/>
            <w:tcMar>
              <w:top w:w="15" w:type="dxa"/>
              <w:left w:w="140" w:type="dxa"/>
              <w:bottom w:w="15" w:type="dxa"/>
              <w:right w:w="140" w:type="dxa"/>
            </w:tcMar>
            <w:vAlign w:val="center"/>
            <w:hideMark/>
          </w:tcPr>
          <w:p w14:paraId="7FBC5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72E2A7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500A58F" w14:textId="77777777" w:rsidTr="002B537A">
        <w:tc>
          <w:tcPr>
            <w:tcW w:w="0" w:type="auto"/>
            <w:tcMar>
              <w:top w:w="15" w:type="dxa"/>
              <w:left w:w="57" w:type="dxa"/>
              <w:bottom w:w="15" w:type="dxa"/>
              <w:right w:w="57" w:type="dxa"/>
            </w:tcMar>
            <w:vAlign w:val="center"/>
            <w:hideMark/>
          </w:tcPr>
          <w:p w14:paraId="6DE672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3CBC44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D8E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6C096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55524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.048</w:t>
            </w:r>
          </w:p>
        </w:tc>
        <w:tc>
          <w:tcPr>
            <w:tcW w:w="0" w:type="auto"/>
            <w:tcMar>
              <w:top w:w="15" w:type="dxa"/>
              <w:left w:w="140" w:type="dxa"/>
              <w:bottom w:w="15" w:type="dxa"/>
              <w:right w:w="140" w:type="dxa"/>
            </w:tcMar>
            <w:vAlign w:val="center"/>
            <w:hideMark/>
          </w:tcPr>
          <w:p w14:paraId="501F0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.729</w:t>
            </w:r>
          </w:p>
        </w:tc>
        <w:tc>
          <w:tcPr>
            <w:tcW w:w="0" w:type="auto"/>
            <w:tcMar>
              <w:top w:w="15" w:type="dxa"/>
              <w:left w:w="140" w:type="dxa"/>
              <w:bottom w:w="15" w:type="dxa"/>
              <w:right w:w="140" w:type="dxa"/>
            </w:tcMar>
            <w:vAlign w:val="center"/>
            <w:hideMark/>
          </w:tcPr>
          <w:p w14:paraId="51C17A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.466</w:t>
            </w:r>
          </w:p>
        </w:tc>
        <w:tc>
          <w:tcPr>
            <w:tcW w:w="0" w:type="auto"/>
            <w:tcMar>
              <w:top w:w="15" w:type="dxa"/>
              <w:left w:w="140" w:type="dxa"/>
              <w:bottom w:w="15" w:type="dxa"/>
              <w:right w:w="140" w:type="dxa"/>
            </w:tcMar>
            <w:vAlign w:val="center"/>
            <w:hideMark/>
          </w:tcPr>
          <w:p w14:paraId="0683452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961C906" w14:textId="77777777" w:rsidTr="002B537A">
        <w:tc>
          <w:tcPr>
            <w:tcW w:w="0" w:type="auto"/>
            <w:tcMar>
              <w:top w:w="15" w:type="dxa"/>
              <w:left w:w="57" w:type="dxa"/>
              <w:bottom w:w="15" w:type="dxa"/>
              <w:right w:w="57" w:type="dxa"/>
            </w:tcMar>
            <w:vAlign w:val="center"/>
            <w:hideMark/>
          </w:tcPr>
          <w:p w14:paraId="34DC48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1CB94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0C5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7051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9F1A6D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A066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F49321"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ABD408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26CF7D" w14:textId="77777777" w:rsidTr="002B537A">
        <w:tc>
          <w:tcPr>
            <w:tcW w:w="0" w:type="auto"/>
            <w:tcMar>
              <w:top w:w="15" w:type="dxa"/>
              <w:left w:w="57" w:type="dxa"/>
              <w:bottom w:w="15" w:type="dxa"/>
              <w:right w:w="57" w:type="dxa"/>
            </w:tcMar>
            <w:vAlign w:val="center"/>
            <w:hideMark/>
          </w:tcPr>
          <w:p w14:paraId="0769AB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7BDE2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B80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510987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5985A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0E63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14.456</w:t>
            </w:r>
          </w:p>
        </w:tc>
        <w:tc>
          <w:tcPr>
            <w:tcW w:w="0" w:type="auto"/>
            <w:tcMar>
              <w:top w:w="15" w:type="dxa"/>
              <w:left w:w="140" w:type="dxa"/>
              <w:bottom w:w="15" w:type="dxa"/>
              <w:right w:w="140" w:type="dxa"/>
            </w:tcMar>
            <w:vAlign w:val="center"/>
            <w:hideMark/>
          </w:tcPr>
          <w:p w14:paraId="4A9F81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42DBF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A64056A" w14:textId="77777777" w:rsidTr="002B537A">
        <w:tc>
          <w:tcPr>
            <w:tcW w:w="0" w:type="auto"/>
            <w:tcMar>
              <w:top w:w="15" w:type="dxa"/>
              <w:left w:w="57" w:type="dxa"/>
              <w:bottom w:w="15" w:type="dxa"/>
              <w:right w:w="57" w:type="dxa"/>
            </w:tcMar>
            <w:vAlign w:val="center"/>
            <w:hideMark/>
          </w:tcPr>
          <w:p w14:paraId="4DF2C3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754119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708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4209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71E893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026408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14.514</w:t>
            </w:r>
          </w:p>
        </w:tc>
        <w:tc>
          <w:tcPr>
            <w:tcW w:w="0" w:type="auto"/>
            <w:tcMar>
              <w:top w:w="15" w:type="dxa"/>
              <w:left w:w="140" w:type="dxa"/>
              <w:bottom w:w="15" w:type="dxa"/>
              <w:right w:w="140" w:type="dxa"/>
            </w:tcMar>
            <w:vAlign w:val="center"/>
            <w:hideMark/>
          </w:tcPr>
          <w:p w14:paraId="5298DC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D5ED6D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5E997A2" w14:textId="77777777" w:rsidTr="002B537A">
        <w:tc>
          <w:tcPr>
            <w:tcW w:w="0" w:type="auto"/>
            <w:tcMar>
              <w:top w:w="15" w:type="dxa"/>
              <w:left w:w="57" w:type="dxa"/>
              <w:bottom w:w="15" w:type="dxa"/>
              <w:right w:w="57" w:type="dxa"/>
            </w:tcMar>
            <w:vAlign w:val="center"/>
            <w:hideMark/>
          </w:tcPr>
          <w:p w14:paraId="7A308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OP_3</w:t>
            </w:r>
          </w:p>
        </w:tc>
        <w:tc>
          <w:tcPr>
            <w:tcW w:w="0" w:type="auto"/>
            <w:noWrap/>
            <w:tcMar>
              <w:top w:w="15" w:type="dxa"/>
              <w:left w:w="57" w:type="dxa"/>
              <w:bottom w:w="15" w:type="dxa"/>
              <w:right w:w="57" w:type="dxa"/>
            </w:tcMar>
            <w:vAlign w:val="center"/>
            <w:hideMark/>
          </w:tcPr>
          <w:p w14:paraId="32976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4D87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75032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7AB293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2FDF75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13.797</w:t>
            </w:r>
          </w:p>
        </w:tc>
        <w:tc>
          <w:tcPr>
            <w:tcW w:w="0" w:type="auto"/>
            <w:tcMar>
              <w:top w:w="15" w:type="dxa"/>
              <w:left w:w="140" w:type="dxa"/>
              <w:bottom w:w="15" w:type="dxa"/>
              <w:right w:w="140" w:type="dxa"/>
            </w:tcMar>
            <w:vAlign w:val="center"/>
            <w:hideMark/>
          </w:tcPr>
          <w:p w14:paraId="2AAC99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944A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9A118E" w14:textId="77777777" w:rsidTr="002B537A">
        <w:tc>
          <w:tcPr>
            <w:tcW w:w="0" w:type="auto"/>
            <w:tcMar>
              <w:top w:w="15" w:type="dxa"/>
              <w:left w:w="57" w:type="dxa"/>
              <w:bottom w:w="15" w:type="dxa"/>
              <w:right w:w="57" w:type="dxa"/>
            </w:tcMar>
            <w:vAlign w:val="center"/>
            <w:hideMark/>
          </w:tcPr>
          <w:p w14:paraId="4D6B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1D745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9646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71653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E8856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4F7C65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14.270</w:t>
            </w:r>
          </w:p>
        </w:tc>
        <w:tc>
          <w:tcPr>
            <w:tcW w:w="0" w:type="auto"/>
            <w:tcMar>
              <w:top w:w="15" w:type="dxa"/>
              <w:left w:w="140" w:type="dxa"/>
              <w:bottom w:w="15" w:type="dxa"/>
              <w:right w:w="140" w:type="dxa"/>
            </w:tcMar>
            <w:vAlign w:val="center"/>
            <w:hideMark/>
          </w:tcPr>
          <w:p w14:paraId="723D3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533EB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823024" w14:textId="77777777" w:rsidTr="002B537A">
        <w:tc>
          <w:tcPr>
            <w:tcW w:w="0" w:type="auto"/>
            <w:tcMar>
              <w:top w:w="15" w:type="dxa"/>
              <w:left w:w="57" w:type="dxa"/>
              <w:bottom w:w="15" w:type="dxa"/>
              <w:right w:w="57" w:type="dxa"/>
            </w:tcMar>
            <w:vAlign w:val="center"/>
            <w:hideMark/>
          </w:tcPr>
          <w:p w14:paraId="37A03F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9C2B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DD5C4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CE27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469FD2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7C5A2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13.779</w:t>
            </w:r>
          </w:p>
        </w:tc>
        <w:tc>
          <w:tcPr>
            <w:tcW w:w="0" w:type="auto"/>
            <w:tcMar>
              <w:top w:w="15" w:type="dxa"/>
              <w:left w:w="140" w:type="dxa"/>
              <w:bottom w:w="15" w:type="dxa"/>
              <w:right w:w="140" w:type="dxa"/>
            </w:tcMar>
            <w:vAlign w:val="center"/>
            <w:hideMark/>
          </w:tcPr>
          <w:p w14:paraId="2A3522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385B5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86CFFB" w14:textId="77777777" w:rsidTr="002B537A">
        <w:tc>
          <w:tcPr>
            <w:tcW w:w="0" w:type="auto"/>
            <w:tcMar>
              <w:top w:w="15" w:type="dxa"/>
              <w:left w:w="57" w:type="dxa"/>
              <w:bottom w:w="15" w:type="dxa"/>
              <w:right w:w="57" w:type="dxa"/>
            </w:tcMar>
            <w:vAlign w:val="center"/>
            <w:hideMark/>
          </w:tcPr>
          <w:p w14:paraId="5C7DB2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5D3BF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0BC1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9E1E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A9ABA0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CDE89E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05C94E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AC9D1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A450BD7" w14:textId="77777777" w:rsidTr="002B537A">
        <w:tc>
          <w:tcPr>
            <w:tcW w:w="0" w:type="auto"/>
            <w:tcMar>
              <w:top w:w="15" w:type="dxa"/>
              <w:left w:w="57" w:type="dxa"/>
              <w:bottom w:w="15" w:type="dxa"/>
              <w:right w:w="57" w:type="dxa"/>
            </w:tcMar>
            <w:vAlign w:val="center"/>
            <w:hideMark/>
          </w:tcPr>
          <w:p w14:paraId="6DE5A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1F3CB3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6CE8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B26A7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E33A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5C508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14.576</w:t>
            </w:r>
          </w:p>
        </w:tc>
        <w:tc>
          <w:tcPr>
            <w:tcW w:w="0" w:type="auto"/>
            <w:tcMar>
              <w:top w:w="15" w:type="dxa"/>
              <w:left w:w="140" w:type="dxa"/>
              <w:bottom w:w="15" w:type="dxa"/>
              <w:right w:w="140" w:type="dxa"/>
            </w:tcMar>
            <w:vAlign w:val="center"/>
            <w:hideMark/>
          </w:tcPr>
          <w:p w14:paraId="18CDBD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7EF16A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6B800D" w14:textId="77777777" w:rsidTr="002B537A">
        <w:tc>
          <w:tcPr>
            <w:tcW w:w="0" w:type="auto"/>
            <w:tcMar>
              <w:top w:w="15" w:type="dxa"/>
              <w:left w:w="57" w:type="dxa"/>
              <w:bottom w:w="15" w:type="dxa"/>
              <w:right w:w="57" w:type="dxa"/>
            </w:tcMar>
            <w:vAlign w:val="center"/>
            <w:hideMark/>
          </w:tcPr>
          <w:p w14:paraId="65E404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77937A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FDAA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3713F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c>
          <w:tcPr>
            <w:tcW w:w="0" w:type="auto"/>
            <w:tcMar>
              <w:top w:w="15" w:type="dxa"/>
              <w:left w:w="140" w:type="dxa"/>
              <w:bottom w:w="15" w:type="dxa"/>
              <w:right w:w="140" w:type="dxa"/>
            </w:tcMar>
            <w:vAlign w:val="center"/>
            <w:hideMark/>
          </w:tcPr>
          <w:p w14:paraId="1A9069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133CA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14.158</w:t>
            </w:r>
          </w:p>
        </w:tc>
        <w:tc>
          <w:tcPr>
            <w:tcW w:w="0" w:type="auto"/>
            <w:tcMar>
              <w:top w:w="15" w:type="dxa"/>
              <w:left w:w="140" w:type="dxa"/>
              <w:bottom w:w="15" w:type="dxa"/>
              <w:right w:w="140" w:type="dxa"/>
            </w:tcMar>
            <w:vAlign w:val="center"/>
            <w:hideMark/>
          </w:tcPr>
          <w:p w14:paraId="2ADEF0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C29F7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2B3EC8" w14:textId="77777777" w:rsidTr="002B537A">
        <w:tc>
          <w:tcPr>
            <w:tcW w:w="0" w:type="auto"/>
            <w:tcMar>
              <w:top w:w="15" w:type="dxa"/>
              <w:left w:w="57" w:type="dxa"/>
              <w:bottom w:w="15" w:type="dxa"/>
              <w:right w:w="57" w:type="dxa"/>
            </w:tcMar>
            <w:vAlign w:val="center"/>
            <w:hideMark/>
          </w:tcPr>
          <w:p w14:paraId="751C4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5A335C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F639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2AA83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c>
          <w:tcPr>
            <w:tcW w:w="0" w:type="auto"/>
            <w:tcMar>
              <w:top w:w="15" w:type="dxa"/>
              <w:left w:w="140" w:type="dxa"/>
              <w:bottom w:w="15" w:type="dxa"/>
              <w:right w:w="140" w:type="dxa"/>
            </w:tcMar>
            <w:vAlign w:val="center"/>
            <w:hideMark/>
          </w:tcPr>
          <w:p w14:paraId="11C90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67F469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14.216</w:t>
            </w:r>
          </w:p>
        </w:tc>
        <w:tc>
          <w:tcPr>
            <w:tcW w:w="0" w:type="auto"/>
            <w:tcMar>
              <w:top w:w="15" w:type="dxa"/>
              <w:left w:w="140" w:type="dxa"/>
              <w:bottom w:w="15" w:type="dxa"/>
              <w:right w:w="140" w:type="dxa"/>
            </w:tcMar>
            <w:vAlign w:val="center"/>
            <w:hideMark/>
          </w:tcPr>
          <w:p w14:paraId="266EF4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A32E1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95BFF37" w14:textId="77777777" w:rsidTr="002B537A">
        <w:tc>
          <w:tcPr>
            <w:tcW w:w="0" w:type="auto"/>
            <w:tcMar>
              <w:top w:w="15" w:type="dxa"/>
              <w:left w:w="57" w:type="dxa"/>
              <w:bottom w:w="15" w:type="dxa"/>
              <w:right w:w="57" w:type="dxa"/>
            </w:tcMar>
            <w:vAlign w:val="center"/>
            <w:hideMark/>
          </w:tcPr>
          <w:p w14:paraId="1A145B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19F86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A854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5D225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c>
          <w:tcPr>
            <w:tcW w:w="0" w:type="auto"/>
            <w:tcMar>
              <w:top w:w="15" w:type="dxa"/>
              <w:left w:w="140" w:type="dxa"/>
              <w:bottom w:w="15" w:type="dxa"/>
              <w:right w:w="140" w:type="dxa"/>
            </w:tcMar>
            <w:vAlign w:val="center"/>
            <w:hideMark/>
          </w:tcPr>
          <w:p w14:paraId="39E91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3E7C4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14.249</w:t>
            </w:r>
          </w:p>
        </w:tc>
        <w:tc>
          <w:tcPr>
            <w:tcW w:w="0" w:type="auto"/>
            <w:tcMar>
              <w:top w:w="15" w:type="dxa"/>
              <w:left w:w="140" w:type="dxa"/>
              <w:bottom w:w="15" w:type="dxa"/>
              <w:right w:w="140" w:type="dxa"/>
            </w:tcMar>
            <w:vAlign w:val="center"/>
            <w:hideMark/>
          </w:tcPr>
          <w:p w14:paraId="41882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E8F45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A0BD38" w14:textId="77777777" w:rsidTr="002B537A">
        <w:tc>
          <w:tcPr>
            <w:tcW w:w="0" w:type="auto"/>
            <w:tcMar>
              <w:top w:w="15" w:type="dxa"/>
              <w:left w:w="57" w:type="dxa"/>
              <w:bottom w:w="15" w:type="dxa"/>
              <w:right w:w="57" w:type="dxa"/>
            </w:tcMar>
            <w:vAlign w:val="center"/>
            <w:hideMark/>
          </w:tcPr>
          <w:p w14:paraId="595AE7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0F694F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10D8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5F557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c>
          <w:tcPr>
            <w:tcW w:w="0" w:type="auto"/>
            <w:tcMar>
              <w:top w:w="15" w:type="dxa"/>
              <w:left w:w="140" w:type="dxa"/>
              <w:bottom w:w="15" w:type="dxa"/>
              <w:right w:w="140" w:type="dxa"/>
            </w:tcMar>
            <w:vAlign w:val="center"/>
            <w:hideMark/>
          </w:tcPr>
          <w:p w14:paraId="6C515B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08313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14.396</w:t>
            </w:r>
          </w:p>
        </w:tc>
        <w:tc>
          <w:tcPr>
            <w:tcW w:w="0" w:type="auto"/>
            <w:tcMar>
              <w:top w:w="15" w:type="dxa"/>
              <w:left w:w="140" w:type="dxa"/>
              <w:bottom w:w="15" w:type="dxa"/>
              <w:right w:w="140" w:type="dxa"/>
            </w:tcMar>
            <w:vAlign w:val="center"/>
            <w:hideMark/>
          </w:tcPr>
          <w:p w14:paraId="632005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E7F2AF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381ECC" w14:textId="77777777" w:rsidTr="002B537A">
        <w:tc>
          <w:tcPr>
            <w:tcW w:w="0" w:type="auto"/>
            <w:tcMar>
              <w:top w:w="15" w:type="dxa"/>
              <w:left w:w="57" w:type="dxa"/>
              <w:bottom w:w="15" w:type="dxa"/>
              <w:right w:w="57" w:type="dxa"/>
            </w:tcMar>
            <w:vAlign w:val="center"/>
            <w:hideMark/>
          </w:tcPr>
          <w:p w14:paraId="6487E5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SOC_1</w:t>
            </w:r>
          </w:p>
        </w:tc>
        <w:tc>
          <w:tcPr>
            <w:tcW w:w="0" w:type="auto"/>
            <w:noWrap/>
            <w:tcMar>
              <w:top w:w="15" w:type="dxa"/>
              <w:left w:w="57" w:type="dxa"/>
              <w:bottom w:w="15" w:type="dxa"/>
              <w:right w:w="57" w:type="dxa"/>
            </w:tcMar>
            <w:vAlign w:val="center"/>
            <w:hideMark/>
          </w:tcPr>
          <w:p w14:paraId="4C806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811412" w14:textId="34E16DA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3EBE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7A4A65"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D84E26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4DEF525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1372FF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9BD4080" w14:textId="77777777" w:rsidTr="002B537A">
        <w:tc>
          <w:tcPr>
            <w:tcW w:w="0" w:type="auto"/>
            <w:tcMar>
              <w:top w:w="15" w:type="dxa"/>
              <w:left w:w="57" w:type="dxa"/>
              <w:bottom w:w="15" w:type="dxa"/>
              <w:right w:w="57" w:type="dxa"/>
            </w:tcMar>
            <w:vAlign w:val="center"/>
            <w:hideMark/>
          </w:tcPr>
          <w:p w14:paraId="1D027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01FF7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7D2B6E" w14:textId="79111A0E"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FF7F0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25D08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4CB095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14.019</w:t>
            </w:r>
          </w:p>
        </w:tc>
        <w:tc>
          <w:tcPr>
            <w:tcW w:w="0" w:type="auto"/>
            <w:tcMar>
              <w:top w:w="15" w:type="dxa"/>
              <w:left w:w="140" w:type="dxa"/>
              <w:bottom w:w="15" w:type="dxa"/>
              <w:right w:w="140" w:type="dxa"/>
            </w:tcMar>
            <w:vAlign w:val="center"/>
            <w:hideMark/>
          </w:tcPr>
          <w:p w14:paraId="2D62F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97507E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B3B2671" w14:textId="77777777" w:rsidTr="002B537A">
        <w:tc>
          <w:tcPr>
            <w:tcW w:w="0" w:type="auto"/>
            <w:tcMar>
              <w:top w:w="15" w:type="dxa"/>
              <w:left w:w="57" w:type="dxa"/>
              <w:bottom w:w="15" w:type="dxa"/>
              <w:right w:w="57" w:type="dxa"/>
            </w:tcMar>
            <w:vAlign w:val="center"/>
            <w:hideMark/>
          </w:tcPr>
          <w:p w14:paraId="5C6033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71A7C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C8E0078" w14:textId="40095D2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7EB4D5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7A6155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031A6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13.957</w:t>
            </w:r>
          </w:p>
        </w:tc>
        <w:tc>
          <w:tcPr>
            <w:tcW w:w="0" w:type="auto"/>
            <w:tcMar>
              <w:top w:w="15" w:type="dxa"/>
              <w:left w:w="140" w:type="dxa"/>
              <w:bottom w:w="15" w:type="dxa"/>
              <w:right w:w="140" w:type="dxa"/>
            </w:tcMar>
            <w:vAlign w:val="center"/>
            <w:hideMark/>
          </w:tcPr>
          <w:p w14:paraId="27C59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3428D7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4C3A5F2" w14:textId="77777777" w:rsidTr="002B537A">
        <w:tc>
          <w:tcPr>
            <w:tcW w:w="0" w:type="auto"/>
            <w:tcMar>
              <w:top w:w="15" w:type="dxa"/>
              <w:left w:w="57" w:type="dxa"/>
              <w:bottom w:w="15" w:type="dxa"/>
              <w:right w:w="57" w:type="dxa"/>
            </w:tcMar>
            <w:vAlign w:val="center"/>
            <w:hideMark/>
          </w:tcPr>
          <w:p w14:paraId="773E86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34C29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1201A8" w14:textId="4ADC722F"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5D66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1C7A56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1C654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13.325</w:t>
            </w:r>
          </w:p>
        </w:tc>
        <w:tc>
          <w:tcPr>
            <w:tcW w:w="0" w:type="auto"/>
            <w:tcMar>
              <w:top w:w="15" w:type="dxa"/>
              <w:left w:w="140" w:type="dxa"/>
              <w:bottom w:w="15" w:type="dxa"/>
              <w:right w:w="140" w:type="dxa"/>
            </w:tcMar>
            <w:vAlign w:val="center"/>
            <w:hideMark/>
          </w:tcPr>
          <w:p w14:paraId="73BC9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35888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F70338E" w14:textId="77777777" w:rsidTr="002B537A">
        <w:tc>
          <w:tcPr>
            <w:tcW w:w="0" w:type="auto"/>
            <w:tcMar>
              <w:top w:w="15" w:type="dxa"/>
              <w:left w:w="57" w:type="dxa"/>
              <w:bottom w:w="15" w:type="dxa"/>
              <w:right w:w="57" w:type="dxa"/>
            </w:tcMar>
            <w:vAlign w:val="center"/>
            <w:hideMark/>
          </w:tcPr>
          <w:p w14:paraId="50C1F4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3BDD20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D3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8B93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8FC2F7"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1A372EF6"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21153C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DC8E7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7677FF" w14:textId="77777777" w:rsidTr="002B537A">
        <w:tc>
          <w:tcPr>
            <w:tcW w:w="0" w:type="auto"/>
            <w:tcMar>
              <w:top w:w="15" w:type="dxa"/>
              <w:left w:w="57" w:type="dxa"/>
              <w:bottom w:w="15" w:type="dxa"/>
              <w:right w:w="57" w:type="dxa"/>
            </w:tcMar>
            <w:vAlign w:val="center"/>
            <w:hideMark/>
          </w:tcPr>
          <w:p w14:paraId="2E769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15A75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FD93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5AE8E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5112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.089</w:t>
            </w:r>
          </w:p>
        </w:tc>
        <w:tc>
          <w:tcPr>
            <w:tcW w:w="0" w:type="auto"/>
            <w:tcMar>
              <w:top w:w="15" w:type="dxa"/>
              <w:left w:w="140" w:type="dxa"/>
              <w:bottom w:w="15" w:type="dxa"/>
              <w:right w:w="140" w:type="dxa"/>
            </w:tcMar>
            <w:vAlign w:val="center"/>
            <w:hideMark/>
          </w:tcPr>
          <w:p w14:paraId="6F5A63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12.391</w:t>
            </w:r>
          </w:p>
        </w:tc>
        <w:tc>
          <w:tcPr>
            <w:tcW w:w="0" w:type="auto"/>
            <w:tcMar>
              <w:top w:w="15" w:type="dxa"/>
              <w:left w:w="140" w:type="dxa"/>
              <w:bottom w:w="15" w:type="dxa"/>
              <w:right w:w="140" w:type="dxa"/>
            </w:tcMar>
            <w:vAlign w:val="center"/>
            <w:hideMark/>
          </w:tcPr>
          <w:p w14:paraId="7998D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80AE16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20DF150" w14:textId="77777777" w:rsidTr="002B537A">
        <w:tc>
          <w:tcPr>
            <w:tcW w:w="0" w:type="auto"/>
            <w:tcMar>
              <w:top w:w="15" w:type="dxa"/>
              <w:left w:w="57" w:type="dxa"/>
              <w:bottom w:w="15" w:type="dxa"/>
              <w:right w:w="57" w:type="dxa"/>
            </w:tcMar>
            <w:vAlign w:val="center"/>
            <w:hideMark/>
          </w:tcPr>
          <w:p w14:paraId="5FE65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23E6F6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E8EE8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B7D5A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1315C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.090</w:t>
            </w:r>
          </w:p>
        </w:tc>
        <w:tc>
          <w:tcPr>
            <w:tcW w:w="0" w:type="auto"/>
            <w:tcMar>
              <w:top w:w="15" w:type="dxa"/>
              <w:left w:w="140" w:type="dxa"/>
              <w:bottom w:w="15" w:type="dxa"/>
              <w:right w:w="140" w:type="dxa"/>
            </w:tcMar>
            <w:vAlign w:val="center"/>
            <w:hideMark/>
          </w:tcPr>
          <w:p w14:paraId="4630B1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11.986</w:t>
            </w:r>
          </w:p>
        </w:tc>
        <w:tc>
          <w:tcPr>
            <w:tcW w:w="0" w:type="auto"/>
            <w:tcMar>
              <w:top w:w="15" w:type="dxa"/>
              <w:left w:w="140" w:type="dxa"/>
              <w:bottom w:w="15" w:type="dxa"/>
              <w:right w:w="140" w:type="dxa"/>
            </w:tcMar>
            <w:vAlign w:val="center"/>
            <w:hideMark/>
          </w:tcPr>
          <w:p w14:paraId="5524E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47BC4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AD8D18D" w14:textId="77777777" w:rsidTr="002B537A">
        <w:tc>
          <w:tcPr>
            <w:tcW w:w="0" w:type="auto"/>
            <w:tcMar>
              <w:top w:w="15" w:type="dxa"/>
              <w:left w:w="57" w:type="dxa"/>
              <w:bottom w:w="15" w:type="dxa"/>
              <w:right w:w="57" w:type="dxa"/>
            </w:tcMar>
            <w:vAlign w:val="center"/>
            <w:hideMark/>
          </w:tcPr>
          <w:p w14:paraId="1BEF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4C1763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859BA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55B4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7A833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.092</w:t>
            </w:r>
          </w:p>
        </w:tc>
        <w:tc>
          <w:tcPr>
            <w:tcW w:w="0" w:type="auto"/>
            <w:tcMar>
              <w:top w:w="15" w:type="dxa"/>
              <w:left w:w="140" w:type="dxa"/>
              <w:bottom w:w="15" w:type="dxa"/>
              <w:right w:w="140" w:type="dxa"/>
            </w:tcMar>
            <w:vAlign w:val="center"/>
            <w:hideMark/>
          </w:tcPr>
          <w:p w14:paraId="1821A1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12.536</w:t>
            </w:r>
          </w:p>
        </w:tc>
        <w:tc>
          <w:tcPr>
            <w:tcW w:w="0" w:type="auto"/>
            <w:tcMar>
              <w:top w:w="15" w:type="dxa"/>
              <w:left w:w="140" w:type="dxa"/>
              <w:bottom w:w="15" w:type="dxa"/>
              <w:right w:w="140" w:type="dxa"/>
            </w:tcMar>
            <w:vAlign w:val="center"/>
            <w:hideMark/>
          </w:tcPr>
          <w:p w14:paraId="5D3AD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50C104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BF4B97F" w14:textId="77777777" w:rsidTr="002B537A">
        <w:tc>
          <w:tcPr>
            <w:tcW w:w="0" w:type="auto"/>
            <w:tcMar>
              <w:top w:w="15" w:type="dxa"/>
              <w:left w:w="57" w:type="dxa"/>
              <w:bottom w:w="15" w:type="dxa"/>
              <w:right w:w="57" w:type="dxa"/>
            </w:tcMar>
            <w:vAlign w:val="center"/>
            <w:hideMark/>
          </w:tcPr>
          <w:p w14:paraId="5AEBE7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27242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FF17F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EC7B2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26FEEB"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90E3D49"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251F10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C98C6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D9CCB05" w14:textId="77777777" w:rsidTr="002B537A">
        <w:tc>
          <w:tcPr>
            <w:tcW w:w="0" w:type="auto"/>
            <w:tcMar>
              <w:top w:w="15" w:type="dxa"/>
              <w:left w:w="57" w:type="dxa"/>
              <w:bottom w:w="15" w:type="dxa"/>
              <w:right w:w="57" w:type="dxa"/>
            </w:tcMar>
            <w:vAlign w:val="center"/>
            <w:hideMark/>
          </w:tcPr>
          <w:p w14:paraId="067D26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0A2BEC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217B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72D747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7DC9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.072</w:t>
            </w:r>
          </w:p>
        </w:tc>
        <w:tc>
          <w:tcPr>
            <w:tcW w:w="0" w:type="auto"/>
            <w:tcMar>
              <w:top w:w="15" w:type="dxa"/>
              <w:left w:w="140" w:type="dxa"/>
              <w:bottom w:w="15" w:type="dxa"/>
              <w:right w:w="140" w:type="dxa"/>
            </w:tcMar>
            <w:vAlign w:val="center"/>
            <w:hideMark/>
          </w:tcPr>
          <w:p w14:paraId="74A69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13.160</w:t>
            </w:r>
          </w:p>
        </w:tc>
        <w:tc>
          <w:tcPr>
            <w:tcW w:w="0" w:type="auto"/>
            <w:tcMar>
              <w:top w:w="15" w:type="dxa"/>
              <w:left w:w="140" w:type="dxa"/>
              <w:bottom w:w="15" w:type="dxa"/>
              <w:right w:w="140" w:type="dxa"/>
            </w:tcMar>
            <w:vAlign w:val="center"/>
            <w:hideMark/>
          </w:tcPr>
          <w:p w14:paraId="36F9E5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EF124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17C6272" w14:textId="77777777" w:rsidTr="002B537A">
        <w:tc>
          <w:tcPr>
            <w:tcW w:w="0" w:type="auto"/>
            <w:tcMar>
              <w:top w:w="15" w:type="dxa"/>
              <w:left w:w="57" w:type="dxa"/>
              <w:bottom w:w="15" w:type="dxa"/>
              <w:right w:w="57" w:type="dxa"/>
            </w:tcMar>
            <w:vAlign w:val="center"/>
            <w:hideMark/>
          </w:tcPr>
          <w:p w14:paraId="53252C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541B83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E917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E911E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50498E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0F3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13.551</w:t>
            </w:r>
          </w:p>
        </w:tc>
        <w:tc>
          <w:tcPr>
            <w:tcW w:w="0" w:type="auto"/>
            <w:tcMar>
              <w:top w:w="15" w:type="dxa"/>
              <w:left w:w="140" w:type="dxa"/>
              <w:bottom w:w="15" w:type="dxa"/>
              <w:right w:w="140" w:type="dxa"/>
            </w:tcMar>
            <w:vAlign w:val="center"/>
            <w:hideMark/>
          </w:tcPr>
          <w:p w14:paraId="7BA63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24378C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B5C17F" w14:textId="77777777" w:rsidTr="002B537A">
        <w:tc>
          <w:tcPr>
            <w:tcW w:w="0" w:type="auto"/>
            <w:tcMar>
              <w:top w:w="15" w:type="dxa"/>
              <w:left w:w="57" w:type="dxa"/>
              <w:bottom w:w="15" w:type="dxa"/>
              <w:right w:w="57" w:type="dxa"/>
            </w:tcMar>
            <w:vAlign w:val="center"/>
            <w:hideMark/>
          </w:tcPr>
          <w:p w14:paraId="7BD9A3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676446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D007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66DF88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289438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593BC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13.683</w:t>
            </w:r>
          </w:p>
        </w:tc>
        <w:tc>
          <w:tcPr>
            <w:tcW w:w="0" w:type="auto"/>
            <w:tcMar>
              <w:top w:w="15" w:type="dxa"/>
              <w:left w:w="140" w:type="dxa"/>
              <w:bottom w:w="15" w:type="dxa"/>
              <w:right w:w="140" w:type="dxa"/>
            </w:tcMar>
            <w:vAlign w:val="center"/>
            <w:hideMark/>
          </w:tcPr>
          <w:p w14:paraId="666F8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87D9A7" w14:textId="77777777" w:rsidR="002B537A" w:rsidRPr="008C772D" w:rsidRDefault="002B537A" w:rsidP="007F2935">
            <w:pPr>
              <w:spacing w:line="240" w:lineRule="auto"/>
              <w:rPr>
                <w:rFonts w:asciiTheme="majorBidi" w:hAnsiTheme="majorBidi" w:cstheme="majorBidi"/>
                <w:sz w:val="24"/>
                <w:szCs w:val="24"/>
              </w:rPr>
            </w:pPr>
          </w:p>
        </w:tc>
      </w:tr>
    </w:tbl>
    <w:p w14:paraId="15CCF93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941"/>
        <w:gridCol w:w="490"/>
        <w:gridCol w:w="1174"/>
        <w:gridCol w:w="937"/>
      </w:tblGrid>
      <w:tr w:rsidR="002B537A" w:rsidRPr="008C772D" w14:paraId="188D7AA8"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7381387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3F5F779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C7B66DF"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52647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33BD67E7" w14:textId="77777777" w:rsidTr="002B537A">
        <w:tc>
          <w:tcPr>
            <w:tcW w:w="0" w:type="auto"/>
            <w:tcMar>
              <w:top w:w="15" w:type="dxa"/>
              <w:left w:w="57" w:type="dxa"/>
              <w:bottom w:w="15" w:type="dxa"/>
              <w:right w:w="57" w:type="dxa"/>
            </w:tcMar>
            <w:vAlign w:val="center"/>
            <w:hideMark/>
          </w:tcPr>
          <w:p w14:paraId="06A74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9B93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12F138" w14:textId="7A4A9B2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1BBCC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r>
      <w:tr w:rsidR="002B537A" w:rsidRPr="008C772D" w14:paraId="18258152" w14:textId="77777777" w:rsidTr="002B537A">
        <w:tc>
          <w:tcPr>
            <w:tcW w:w="0" w:type="auto"/>
            <w:tcMar>
              <w:top w:w="15" w:type="dxa"/>
              <w:left w:w="57" w:type="dxa"/>
              <w:bottom w:w="15" w:type="dxa"/>
              <w:right w:w="57" w:type="dxa"/>
            </w:tcMar>
            <w:vAlign w:val="center"/>
            <w:hideMark/>
          </w:tcPr>
          <w:p w14:paraId="0447E6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55517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8704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23C002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0DBECC37" w14:textId="77777777" w:rsidTr="002B537A">
        <w:tc>
          <w:tcPr>
            <w:tcW w:w="0" w:type="auto"/>
            <w:tcMar>
              <w:top w:w="15" w:type="dxa"/>
              <w:left w:w="57" w:type="dxa"/>
              <w:bottom w:w="15" w:type="dxa"/>
              <w:right w:w="57" w:type="dxa"/>
            </w:tcMar>
            <w:vAlign w:val="center"/>
            <w:hideMark/>
          </w:tcPr>
          <w:p w14:paraId="71DEDA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noWrap/>
            <w:tcMar>
              <w:top w:w="15" w:type="dxa"/>
              <w:left w:w="57" w:type="dxa"/>
              <w:bottom w:w="15" w:type="dxa"/>
              <w:right w:w="57" w:type="dxa"/>
            </w:tcMar>
            <w:vAlign w:val="center"/>
            <w:hideMark/>
          </w:tcPr>
          <w:p w14:paraId="0D70D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C815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A006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r>
      <w:tr w:rsidR="002B537A" w:rsidRPr="008C772D" w14:paraId="765CC41E" w14:textId="77777777" w:rsidTr="002B537A">
        <w:tc>
          <w:tcPr>
            <w:tcW w:w="0" w:type="auto"/>
            <w:tcMar>
              <w:top w:w="15" w:type="dxa"/>
              <w:left w:w="57" w:type="dxa"/>
              <w:bottom w:w="15" w:type="dxa"/>
              <w:right w:w="57" w:type="dxa"/>
            </w:tcMar>
            <w:vAlign w:val="center"/>
            <w:hideMark/>
          </w:tcPr>
          <w:p w14:paraId="6BAD0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6920B0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6285A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52DB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r>
      <w:tr w:rsidR="002B537A" w:rsidRPr="008C772D" w14:paraId="38AF6055" w14:textId="77777777" w:rsidTr="002B537A">
        <w:tc>
          <w:tcPr>
            <w:tcW w:w="0" w:type="auto"/>
            <w:tcMar>
              <w:top w:w="15" w:type="dxa"/>
              <w:left w:w="57" w:type="dxa"/>
              <w:bottom w:w="15" w:type="dxa"/>
              <w:right w:w="57" w:type="dxa"/>
            </w:tcMar>
            <w:vAlign w:val="center"/>
            <w:hideMark/>
          </w:tcPr>
          <w:p w14:paraId="5FDC9D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2D9F62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6A2C536" w14:textId="5E72A277"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3D747B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r>
      <w:tr w:rsidR="002B537A" w:rsidRPr="008C772D" w14:paraId="275D4727" w14:textId="77777777" w:rsidTr="002B537A">
        <w:tc>
          <w:tcPr>
            <w:tcW w:w="0" w:type="auto"/>
            <w:tcMar>
              <w:top w:w="15" w:type="dxa"/>
              <w:left w:w="57" w:type="dxa"/>
              <w:bottom w:w="15" w:type="dxa"/>
              <w:right w:w="57" w:type="dxa"/>
            </w:tcMar>
            <w:vAlign w:val="center"/>
            <w:hideMark/>
          </w:tcPr>
          <w:p w14:paraId="3B0F7A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5BC8BC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F00CE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D001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r>
      <w:tr w:rsidR="002B537A" w:rsidRPr="008C772D" w14:paraId="78D7B16F" w14:textId="77777777" w:rsidTr="002B537A">
        <w:tc>
          <w:tcPr>
            <w:tcW w:w="0" w:type="auto"/>
            <w:tcMar>
              <w:top w:w="15" w:type="dxa"/>
              <w:left w:w="57" w:type="dxa"/>
              <w:bottom w:w="15" w:type="dxa"/>
              <w:right w:w="57" w:type="dxa"/>
            </w:tcMar>
            <w:vAlign w:val="center"/>
            <w:hideMark/>
          </w:tcPr>
          <w:p w14:paraId="407F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noWrap/>
            <w:tcMar>
              <w:top w:w="15" w:type="dxa"/>
              <w:left w:w="57" w:type="dxa"/>
              <w:bottom w:w="15" w:type="dxa"/>
              <w:right w:w="57" w:type="dxa"/>
            </w:tcMar>
            <w:vAlign w:val="center"/>
            <w:hideMark/>
          </w:tcPr>
          <w:p w14:paraId="75F42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2896B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DF2D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r>
      <w:tr w:rsidR="002B537A" w:rsidRPr="008C772D" w14:paraId="600D4448" w14:textId="77777777" w:rsidTr="002B537A">
        <w:tc>
          <w:tcPr>
            <w:tcW w:w="0" w:type="auto"/>
            <w:tcMar>
              <w:top w:w="15" w:type="dxa"/>
              <w:left w:w="57" w:type="dxa"/>
              <w:bottom w:w="15" w:type="dxa"/>
              <w:right w:w="57" w:type="dxa"/>
            </w:tcMar>
            <w:vAlign w:val="center"/>
            <w:hideMark/>
          </w:tcPr>
          <w:p w14:paraId="05BEF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OP_6</w:t>
            </w:r>
          </w:p>
        </w:tc>
        <w:tc>
          <w:tcPr>
            <w:tcW w:w="0" w:type="auto"/>
            <w:noWrap/>
            <w:tcMar>
              <w:top w:w="15" w:type="dxa"/>
              <w:left w:w="57" w:type="dxa"/>
              <w:bottom w:w="15" w:type="dxa"/>
              <w:right w:w="57" w:type="dxa"/>
            </w:tcMar>
            <w:vAlign w:val="center"/>
            <w:hideMark/>
          </w:tcPr>
          <w:p w14:paraId="09201D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02AF3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7AC12D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r>
      <w:tr w:rsidR="002B537A" w:rsidRPr="008C772D" w14:paraId="51CF0891" w14:textId="77777777" w:rsidTr="002B537A">
        <w:tc>
          <w:tcPr>
            <w:tcW w:w="0" w:type="auto"/>
            <w:tcMar>
              <w:top w:w="15" w:type="dxa"/>
              <w:left w:w="57" w:type="dxa"/>
              <w:bottom w:w="15" w:type="dxa"/>
              <w:right w:w="57" w:type="dxa"/>
            </w:tcMar>
            <w:vAlign w:val="center"/>
            <w:hideMark/>
          </w:tcPr>
          <w:p w14:paraId="78015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OP_5</w:t>
            </w:r>
          </w:p>
        </w:tc>
        <w:tc>
          <w:tcPr>
            <w:tcW w:w="0" w:type="auto"/>
            <w:noWrap/>
            <w:tcMar>
              <w:top w:w="15" w:type="dxa"/>
              <w:left w:w="57" w:type="dxa"/>
              <w:bottom w:w="15" w:type="dxa"/>
              <w:right w:w="57" w:type="dxa"/>
            </w:tcMar>
            <w:vAlign w:val="center"/>
            <w:hideMark/>
          </w:tcPr>
          <w:p w14:paraId="66C7A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3818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6AEA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r>
      <w:tr w:rsidR="002B537A" w:rsidRPr="008C772D" w14:paraId="7BB7AD02" w14:textId="77777777" w:rsidTr="002B537A">
        <w:tc>
          <w:tcPr>
            <w:tcW w:w="0" w:type="auto"/>
            <w:tcMar>
              <w:top w:w="15" w:type="dxa"/>
              <w:left w:w="57" w:type="dxa"/>
              <w:bottom w:w="15" w:type="dxa"/>
              <w:right w:w="57" w:type="dxa"/>
            </w:tcMar>
            <w:vAlign w:val="center"/>
            <w:hideMark/>
          </w:tcPr>
          <w:p w14:paraId="0E887F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OP_4</w:t>
            </w:r>
          </w:p>
        </w:tc>
        <w:tc>
          <w:tcPr>
            <w:tcW w:w="0" w:type="auto"/>
            <w:noWrap/>
            <w:tcMar>
              <w:top w:w="15" w:type="dxa"/>
              <w:left w:w="57" w:type="dxa"/>
              <w:bottom w:w="15" w:type="dxa"/>
              <w:right w:w="57" w:type="dxa"/>
            </w:tcMar>
            <w:vAlign w:val="center"/>
            <w:hideMark/>
          </w:tcPr>
          <w:p w14:paraId="257F6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2C1D4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10D71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r>
      <w:tr w:rsidR="002B537A" w:rsidRPr="008C772D" w14:paraId="3076E885" w14:textId="77777777" w:rsidTr="002B537A">
        <w:tc>
          <w:tcPr>
            <w:tcW w:w="0" w:type="auto"/>
            <w:tcMar>
              <w:top w:w="15" w:type="dxa"/>
              <w:left w:w="57" w:type="dxa"/>
              <w:bottom w:w="15" w:type="dxa"/>
              <w:right w:w="57" w:type="dxa"/>
            </w:tcMar>
            <w:vAlign w:val="center"/>
            <w:hideMark/>
          </w:tcPr>
          <w:p w14:paraId="50750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lastRenderedPageBreak/>
              <w:t>OP_3</w:t>
            </w:r>
          </w:p>
        </w:tc>
        <w:tc>
          <w:tcPr>
            <w:tcW w:w="0" w:type="auto"/>
            <w:noWrap/>
            <w:tcMar>
              <w:top w:w="15" w:type="dxa"/>
              <w:left w:w="57" w:type="dxa"/>
              <w:bottom w:w="15" w:type="dxa"/>
              <w:right w:w="57" w:type="dxa"/>
            </w:tcMar>
            <w:vAlign w:val="center"/>
            <w:hideMark/>
          </w:tcPr>
          <w:p w14:paraId="35A80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95EC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1386A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r>
      <w:tr w:rsidR="002B537A" w:rsidRPr="008C772D" w14:paraId="108F9B1A" w14:textId="77777777" w:rsidTr="002B537A">
        <w:tc>
          <w:tcPr>
            <w:tcW w:w="0" w:type="auto"/>
            <w:tcMar>
              <w:top w:w="15" w:type="dxa"/>
              <w:left w:w="57" w:type="dxa"/>
              <w:bottom w:w="15" w:type="dxa"/>
              <w:right w:w="57" w:type="dxa"/>
            </w:tcMar>
            <w:vAlign w:val="center"/>
            <w:hideMark/>
          </w:tcPr>
          <w:p w14:paraId="5CC30A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OP_2</w:t>
            </w:r>
          </w:p>
        </w:tc>
        <w:tc>
          <w:tcPr>
            <w:tcW w:w="0" w:type="auto"/>
            <w:noWrap/>
            <w:tcMar>
              <w:top w:w="15" w:type="dxa"/>
              <w:left w:w="57" w:type="dxa"/>
              <w:bottom w:w="15" w:type="dxa"/>
              <w:right w:w="57" w:type="dxa"/>
            </w:tcMar>
            <w:vAlign w:val="center"/>
            <w:hideMark/>
          </w:tcPr>
          <w:p w14:paraId="4163E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3133D9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2D22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48BE31C" w14:textId="77777777" w:rsidTr="002B537A">
        <w:tc>
          <w:tcPr>
            <w:tcW w:w="0" w:type="auto"/>
            <w:tcMar>
              <w:top w:w="15" w:type="dxa"/>
              <w:left w:w="57" w:type="dxa"/>
              <w:bottom w:w="15" w:type="dxa"/>
              <w:right w:w="57" w:type="dxa"/>
            </w:tcMar>
            <w:vAlign w:val="center"/>
            <w:hideMark/>
          </w:tcPr>
          <w:p w14:paraId="703DDB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OP_1</w:t>
            </w:r>
          </w:p>
        </w:tc>
        <w:tc>
          <w:tcPr>
            <w:tcW w:w="0" w:type="auto"/>
            <w:noWrap/>
            <w:tcMar>
              <w:top w:w="15" w:type="dxa"/>
              <w:left w:w="57" w:type="dxa"/>
              <w:bottom w:w="15" w:type="dxa"/>
              <w:right w:w="57" w:type="dxa"/>
            </w:tcMar>
            <w:vAlign w:val="center"/>
            <w:hideMark/>
          </w:tcPr>
          <w:p w14:paraId="10228F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8E775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OPP</w:t>
            </w:r>
          </w:p>
        </w:tc>
        <w:tc>
          <w:tcPr>
            <w:tcW w:w="0" w:type="auto"/>
            <w:tcMar>
              <w:top w:w="15" w:type="dxa"/>
              <w:left w:w="140" w:type="dxa"/>
              <w:bottom w:w="15" w:type="dxa"/>
              <w:right w:w="140" w:type="dxa"/>
            </w:tcMar>
            <w:vAlign w:val="center"/>
            <w:hideMark/>
          </w:tcPr>
          <w:p w14:paraId="0282F2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r>
      <w:tr w:rsidR="002B537A" w:rsidRPr="008C772D" w14:paraId="201DACDF" w14:textId="77777777" w:rsidTr="002B537A">
        <w:tc>
          <w:tcPr>
            <w:tcW w:w="0" w:type="auto"/>
            <w:tcMar>
              <w:top w:w="15" w:type="dxa"/>
              <w:left w:w="57" w:type="dxa"/>
              <w:bottom w:w="15" w:type="dxa"/>
              <w:right w:w="57" w:type="dxa"/>
            </w:tcMar>
            <w:vAlign w:val="center"/>
            <w:hideMark/>
          </w:tcPr>
          <w:p w14:paraId="3594B0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POP_6</w:t>
            </w:r>
          </w:p>
        </w:tc>
        <w:tc>
          <w:tcPr>
            <w:tcW w:w="0" w:type="auto"/>
            <w:noWrap/>
            <w:tcMar>
              <w:top w:w="15" w:type="dxa"/>
              <w:left w:w="57" w:type="dxa"/>
              <w:bottom w:w="15" w:type="dxa"/>
              <w:right w:w="57" w:type="dxa"/>
            </w:tcMar>
            <w:vAlign w:val="center"/>
            <w:hideMark/>
          </w:tcPr>
          <w:p w14:paraId="245503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C7688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1A5A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09487135" w14:textId="77777777" w:rsidTr="002B537A">
        <w:tc>
          <w:tcPr>
            <w:tcW w:w="0" w:type="auto"/>
            <w:tcMar>
              <w:top w:w="15" w:type="dxa"/>
              <w:left w:w="57" w:type="dxa"/>
              <w:bottom w:w="15" w:type="dxa"/>
              <w:right w:w="57" w:type="dxa"/>
            </w:tcMar>
            <w:vAlign w:val="center"/>
            <w:hideMark/>
          </w:tcPr>
          <w:p w14:paraId="2D7DA5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POP_5</w:t>
            </w:r>
          </w:p>
        </w:tc>
        <w:tc>
          <w:tcPr>
            <w:tcW w:w="0" w:type="auto"/>
            <w:noWrap/>
            <w:tcMar>
              <w:top w:w="15" w:type="dxa"/>
              <w:left w:w="57" w:type="dxa"/>
              <w:bottom w:w="15" w:type="dxa"/>
              <w:right w:w="57" w:type="dxa"/>
            </w:tcMar>
            <w:vAlign w:val="center"/>
            <w:hideMark/>
          </w:tcPr>
          <w:p w14:paraId="48544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4D96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03F5D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3CA93073" w14:textId="77777777" w:rsidTr="002B537A">
        <w:tc>
          <w:tcPr>
            <w:tcW w:w="0" w:type="auto"/>
            <w:tcMar>
              <w:top w:w="15" w:type="dxa"/>
              <w:left w:w="57" w:type="dxa"/>
              <w:bottom w:w="15" w:type="dxa"/>
              <w:right w:w="57" w:type="dxa"/>
            </w:tcMar>
            <w:vAlign w:val="center"/>
            <w:hideMark/>
          </w:tcPr>
          <w:p w14:paraId="3B2BC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POP_4</w:t>
            </w:r>
          </w:p>
        </w:tc>
        <w:tc>
          <w:tcPr>
            <w:tcW w:w="0" w:type="auto"/>
            <w:noWrap/>
            <w:tcMar>
              <w:top w:w="15" w:type="dxa"/>
              <w:left w:w="57" w:type="dxa"/>
              <w:bottom w:w="15" w:type="dxa"/>
              <w:right w:w="57" w:type="dxa"/>
            </w:tcMar>
            <w:vAlign w:val="center"/>
            <w:hideMark/>
          </w:tcPr>
          <w:p w14:paraId="18F486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7C8C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C5CBC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B857C8D" w14:textId="77777777" w:rsidTr="002B537A">
        <w:tc>
          <w:tcPr>
            <w:tcW w:w="0" w:type="auto"/>
            <w:tcMar>
              <w:top w:w="15" w:type="dxa"/>
              <w:left w:w="57" w:type="dxa"/>
              <w:bottom w:w="15" w:type="dxa"/>
              <w:right w:w="57" w:type="dxa"/>
            </w:tcMar>
            <w:vAlign w:val="center"/>
            <w:hideMark/>
          </w:tcPr>
          <w:p w14:paraId="41B481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POP_3</w:t>
            </w:r>
          </w:p>
        </w:tc>
        <w:tc>
          <w:tcPr>
            <w:tcW w:w="0" w:type="auto"/>
            <w:noWrap/>
            <w:tcMar>
              <w:top w:w="15" w:type="dxa"/>
              <w:left w:w="57" w:type="dxa"/>
              <w:bottom w:w="15" w:type="dxa"/>
              <w:right w:w="57" w:type="dxa"/>
            </w:tcMar>
            <w:vAlign w:val="center"/>
            <w:hideMark/>
          </w:tcPr>
          <w:p w14:paraId="44CA57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1984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6A6E7B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2D5F7660" w14:textId="77777777" w:rsidTr="002B537A">
        <w:tc>
          <w:tcPr>
            <w:tcW w:w="0" w:type="auto"/>
            <w:tcMar>
              <w:top w:w="15" w:type="dxa"/>
              <w:left w:w="57" w:type="dxa"/>
              <w:bottom w:w="15" w:type="dxa"/>
              <w:right w:w="57" w:type="dxa"/>
            </w:tcMar>
            <w:vAlign w:val="center"/>
            <w:hideMark/>
          </w:tcPr>
          <w:p w14:paraId="3B0801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POP_2</w:t>
            </w:r>
          </w:p>
        </w:tc>
        <w:tc>
          <w:tcPr>
            <w:tcW w:w="0" w:type="auto"/>
            <w:noWrap/>
            <w:tcMar>
              <w:top w:w="15" w:type="dxa"/>
              <w:left w:w="57" w:type="dxa"/>
              <w:bottom w:w="15" w:type="dxa"/>
              <w:right w:w="57" w:type="dxa"/>
            </w:tcMar>
            <w:vAlign w:val="center"/>
            <w:hideMark/>
          </w:tcPr>
          <w:p w14:paraId="3D3D6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84E5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71784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13B444F7" w14:textId="77777777" w:rsidTr="002B537A">
        <w:tc>
          <w:tcPr>
            <w:tcW w:w="0" w:type="auto"/>
            <w:tcMar>
              <w:top w:w="15" w:type="dxa"/>
              <w:left w:w="57" w:type="dxa"/>
              <w:bottom w:w="15" w:type="dxa"/>
              <w:right w:w="57" w:type="dxa"/>
            </w:tcMar>
            <w:vAlign w:val="center"/>
            <w:hideMark/>
          </w:tcPr>
          <w:p w14:paraId="424D16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POP_1</w:t>
            </w:r>
          </w:p>
        </w:tc>
        <w:tc>
          <w:tcPr>
            <w:tcW w:w="0" w:type="auto"/>
            <w:noWrap/>
            <w:tcMar>
              <w:top w:w="15" w:type="dxa"/>
              <w:left w:w="57" w:type="dxa"/>
              <w:bottom w:w="15" w:type="dxa"/>
              <w:right w:w="57" w:type="dxa"/>
            </w:tcMar>
            <w:vAlign w:val="center"/>
            <w:hideMark/>
          </w:tcPr>
          <w:p w14:paraId="225A3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A1FD0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POPP</w:t>
            </w:r>
          </w:p>
        </w:tc>
        <w:tc>
          <w:tcPr>
            <w:tcW w:w="0" w:type="auto"/>
            <w:tcMar>
              <w:top w:w="15" w:type="dxa"/>
              <w:left w:w="140" w:type="dxa"/>
              <w:bottom w:w="15" w:type="dxa"/>
              <w:right w:w="140" w:type="dxa"/>
            </w:tcMar>
            <w:vAlign w:val="center"/>
            <w:hideMark/>
          </w:tcPr>
          <w:p w14:paraId="317FE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5C3A1B81" w14:textId="77777777" w:rsidTr="002B537A">
        <w:tc>
          <w:tcPr>
            <w:tcW w:w="0" w:type="auto"/>
            <w:tcMar>
              <w:top w:w="15" w:type="dxa"/>
              <w:left w:w="57" w:type="dxa"/>
              <w:bottom w:w="15" w:type="dxa"/>
              <w:right w:w="57" w:type="dxa"/>
            </w:tcMar>
            <w:vAlign w:val="center"/>
            <w:hideMark/>
          </w:tcPr>
          <w:p w14:paraId="05C666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w:t>
            </w:r>
          </w:p>
        </w:tc>
        <w:tc>
          <w:tcPr>
            <w:tcW w:w="0" w:type="auto"/>
            <w:noWrap/>
            <w:tcMar>
              <w:top w:w="15" w:type="dxa"/>
              <w:left w:w="57" w:type="dxa"/>
              <w:bottom w:w="15" w:type="dxa"/>
              <w:right w:w="57" w:type="dxa"/>
            </w:tcMar>
            <w:vAlign w:val="center"/>
            <w:hideMark/>
          </w:tcPr>
          <w:p w14:paraId="27454A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55008" w14:textId="2F0BB833"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BEC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r>
      <w:tr w:rsidR="002B537A" w:rsidRPr="008C772D" w14:paraId="02B2B77E" w14:textId="77777777" w:rsidTr="002B537A">
        <w:tc>
          <w:tcPr>
            <w:tcW w:w="0" w:type="auto"/>
            <w:tcMar>
              <w:top w:w="15" w:type="dxa"/>
              <w:left w:w="57" w:type="dxa"/>
              <w:bottom w:w="15" w:type="dxa"/>
              <w:right w:w="57" w:type="dxa"/>
            </w:tcMar>
            <w:vAlign w:val="center"/>
            <w:hideMark/>
          </w:tcPr>
          <w:p w14:paraId="3C3E18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SOC_2</w:t>
            </w:r>
          </w:p>
        </w:tc>
        <w:tc>
          <w:tcPr>
            <w:tcW w:w="0" w:type="auto"/>
            <w:noWrap/>
            <w:tcMar>
              <w:top w:w="15" w:type="dxa"/>
              <w:left w:w="57" w:type="dxa"/>
              <w:bottom w:w="15" w:type="dxa"/>
              <w:right w:w="57" w:type="dxa"/>
            </w:tcMar>
            <w:vAlign w:val="center"/>
            <w:hideMark/>
          </w:tcPr>
          <w:p w14:paraId="35458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471F8BD7" w14:textId="572495AB"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0449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r>
      <w:tr w:rsidR="002B537A" w:rsidRPr="008C772D" w14:paraId="544A9D26" w14:textId="77777777" w:rsidTr="002B537A">
        <w:tc>
          <w:tcPr>
            <w:tcW w:w="0" w:type="auto"/>
            <w:tcMar>
              <w:top w:w="15" w:type="dxa"/>
              <w:left w:w="57" w:type="dxa"/>
              <w:bottom w:w="15" w:type="dxa"/>
              <w:right w:w="57" w:type="dxa"/>
            </w:tcMar>
            <w:vAlign w:val="center"/>
            <w:hideMark/>
          </w:tcPr>
          <w:p w14:paraId="1D361A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SOC_3</w:t>
            </w:r>
          </w:p>
        </w:tc>
        <w:tc>
          <w:tcPr>
            <w:tcW w:w="0" w:type="auto"/>
            <w:noWrap/>
            <w:tcMar>
              <w:top w:w="15" w:type="dxa"/>
              <w:left w:w="57" w:type="dxa"/>
              <w:bottom w:w="15" w:type="dxa"/>
              <w:right w:w="57" w:type="dxa"/>
            </w:tcMar>
            <w:vAlign w:val="center"/>
            <w:hideMark/>
          </w:tcPr>
          <w:p w14:paraId="3FB54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285BCC7E" w14:textId="4B14706A"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64C0D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r>
      <w:tr w:rsidR="002B537A" w:rsidRPr="008C772D" w14:paraId="397DDB4E" w14:textId="77777777" w:rsidTr="002B537A">
        <w:tc>
          <w:tcPr>
            <w:tcW w:w="0" w:type="auto"/>
            <w:tcMar>
              <w:top w:w="15" w:type="dxa"/>
              <w:left w:w="57" w:type="dxa"/>
              <w:bottom w:w="15" w:type="dxa"/>
              <w:right w:w="57" w:type="dxa"/>
            </w:tcMar>
            <w:vAlign w:val="center"/>
            <w:hideMark/>
          </w:tcPr>
          <w:p w14:paraId="4D7B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SOC_4</w:t>
            </w:r>
          </w:p>
        </w:tc>
        <w:tc>
          <w:tcPr>
            <w:tcW w:w="0" w:type="auto"/>
            <w:noWrap/>
            <w:tcMar>
              <w:top w:w="15" w:type="dxa"/>
              <w:left w:w="57" w:type="dxa"/>
              <w:bottom w:w="15" w:type="dxa"/>
              <w:right w:w="57" w:type="dxa"/>
            </w:tcMar>
            <w:vAlign w:val="center"/>
            <w:hideMark/>
          </w:tcPr>
          <w:p w14:paraId="18083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0EC716F1" w14:textId="4FDE3EA5"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06C7C9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r>
      <w:tr w:rsidR="002B537A" w:rsidRPr="008C772D" w14:paraId="4FDC63E2" w14:textId="77777777" w:rsidTr="002B537A">
        <w:tc>
          <w:tcPr>
            <w:tcW w:w="0" w:type="auto"/>
            <w:tcMar>
              <w:top w:w="15" w:type="dxa"/>
              <w:left w:w="57" w:type="dxa"/>
              <w:bottom w:w="15" w:type="dxa"/>
              <w:right w:w="57" w:type="dxa"/>
            </w:tcMar>
            <w:vAlign w:val="center"/>
            <w:hideMark/>
          </w:tcPr>
          <w:p w14:paraId="2C530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SOC_11</w:t>
            </w:r>
          </w:p>
        </w:tc>
        <w:tc>
          <w:tcPr>
            <w:tcW w:w="0" w:type="auto"/>
            <w:noWrap/>
            <w:tcMar>
              <w:top w:w="15" w:type="dxa"/>
              <w:left w:w="57" w:type="dxa"/>
              <w:bottom w:w="15" w:type="dxa"/>
              <w:right w:w="57" w:type="dxa"/>
            </w:tcMar>
            <w:vAlign w:val="center"/>
            <w:hideMark/>
          </w:tcPr>
          <w:p w14:paraId="07564E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151E8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EF95F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r>
      <w:tr w:rsidR="002B537A" w:rsidRPr="008C772D" w14:paraId="43248DB1" w14:textId="77777777" w:rsidTr="002B537A">
        <w:tc>
          <w:tcPr>
            <w:tcW w:w="0" w:type="auto"/>
            <w:tcMar>
              <w:top w:w="15" w:type="dxa"/>
              <w:left w:w="57" w:type="dxa"/>
              <w:bottom w:w="15" w:type="dxa"/>
              <w:right w:w="57" w:type="dxa"/>
            </w:tcMar>
            <w:vAlign w:val="center"/>
            <w:hideMark/>
          </w:tcPr>
          <w:p w14:paraId="54F0A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SOC_10</w:t>
            </w:r>
          </w:p>
        </w:tc>
        <w:tc>
          <w:tcPr>
            <w:tcW w:w="0" w:type="auto"/>
            <w:noWrap/>
            <w:tcMar>
              <w:top w:w="15" w:type="dxa"/>
              <w:left w:w="57" w:type="dxa"/>
              <w:bottom w:w="15" w:type="dxa"/>
              <w:right w:w="57" w:type="dxa"/>
            </w:tcMar>
            <w:vAlign w:val="center"/>
            <w:hideMark/>
          </w:tcPr>
          <w:p w14:paraId="2E82D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D2F46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499DBB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6CC156E6" w14:textId="77777777" w:rsidTr="002B537A">
        <w:tc>
          <w:tcPr>
            <w:tcW w:w="0" w:type="auto"/>
            <w:tcMar>
              <w:top w:w="15" w:type="dxa"/>
              <w:left w:w="57" w:type="dxa"/>
              <w:bottom w:w="15" w:type="dxa"/>
              <w:right w:w="57" w:type="dxa"/>
            </w:tcMar>
            <w:vAlign w:val="center"/>
            <w:hideMark/>
          </w:tcPr>
          <w:p w14:paraId="6C5C8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SOC_6</w:t>
            </w:r>
          </w:p>
        </w:tc>
        <w:tc>
          <w:tcPr>
            <w:tcW w:w="0" w:type="auto"/>
            <w:noWrap/>
            <w:tcMar>
              <w:top w:w="15" w:type="dxa"/>
              <w:left w:w="57" w:type="dxa"/>
              <w:bottom w:w="15" w:type="dxa"/>
              <w:right w:w="57" w:type="dxa"/>
            </w:tcMar>
            <w:vAlign w:val="center"/>
            <w:hideMark/>
          </w:tcPr>
          <w:p w14:paraId="35ED7C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2DF5A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DA98E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r>
      <w:tr w:rsidR="002B537A" w:rsidRPr="008C772D" w14:paraId="399A1485" w14:textId="77777777" w:rsidTr="002B537A">
        <w:tc>
          <w:tcPr>
            <w:tcW w:w="0" w:type="auto"/>
            <w:tcMar>
              <w:top w:w="15" w:type="dxa"/>
              <w:left w:w="57" w:type="dxa"/>
              <w:bottom w:w="15" w:type="dxa"/>
              <w:right w:w="57" w:type="dxa"/>
            </w:tcMar>
            <w:vAlign w:val="center"/>
            <w:hideMark/>
          </w:tcPr>
          <w:p w14:paraId="502FB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SOC_5</w:t>
            </w:r>
          </w:p>
        </w:tc>
        <w:tc>
          <w:tcPr>
            <w:tcW w:w="0" w:type="auto"/>
            <w:noWrap/>
            <w:tcMar>
              <w:top w:w="15" w:type="dxa"/>
              <w:left w:w="57" w:type="dxa"/>
              <w:bottom w:w="15" w:type="dxa"/>
              <w:right w:w="57" w:type="dxa"/>
            </w:tcMar>
            <w:vAlign w:val="center"/>
            <w:hideMark/>
          </w:tcPr>
          <w:p w14:paraId="51DB1F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5E558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13658B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r>
      <w:tr w:rsidR="002B537A" w:rsidRPr="008C772D" w14:paraId="3E4F4F1E" w14:textId="77777777" w:rsidTr="002B537A">
        <w:tc>
          <w:tcPr>
            <w:tcW w:w="0" w:type="auto"/>
            <w:tcMar>
              <w:top w:w="15" w:type="dxa"/>
              <w:left w:w="57" w:type="dxa"/>
              <w:bottom w:w="15" w:type="dxa"/>
              <w:right w:w="57" w:type="dxa"/>
            </w:tcMar>
            <w:vAlign w:val="center"/>
            <w:hideMark/>
          </w:tcPr>
          <w:p w14:paraId="671208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SOC_12</w:t>
            </w:r>
          </w:p>
        </w:tc>
        <w:tc>
          <w:tcPr>
            <w:tcW w:w="0" w:type="auto"/>
            <w:noWrap/>
            <w:tcMar>
              <w:top w:w="15" w:type="dxa"/>
              <w:left w:w="57" w:type="dxa"/>
              <w:bottom w:w="15" w:type="dxa"/>
              <w:right w:w="57" w:type="dxa"/>
            </w:tcMar>
            <w:vAlign w:val="center"/>
            <w:hideMark/>
          </w:tcPr>
          <w:p w14:paraId="39EAB1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BB76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46E0EF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r>
      <w:tr w:rsidR="002B537A" w:rsidRPr="008C772D" w14:paraId="1B16DF5E" w14:textId="77777777" w:rsidTr="002B537A">
        <w:tc>
          <w:tcPr>
            <w:tcW w:w="0" w:type="auto"/>
            <w:tcMar>
              <w:top w:w="15" w:type="dxa"/>
              <w:left w:w="57" w:type="dxa"/>
              <w:bottom w:w="15" w:type="dxa"/>
              <w:right w:w="57" w:type="dxa"/>
            </w:tcMar>
            <w:vAlign w:val="center"/>
            <w:hideMark/>
          </w:tcPr>
          <w:p w14:paraId="039B16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SOC_9</w:t>
            </w:r>
          </w:p>
        </w:tc>
        <w:tc>
          <w:tcPr>
            <w:tcW w:w="0" w:type="auto"/>
            <w:noWrap/>
            <w:tcMar>
              <w:top w:w="15" w:type="dxa"/>
              <w:left w:w="57" w:type="dxa"/>
              <w:bottom w:w="15" w:type="dxa"/>
              <w:right w:w="57" w:type="dxa"/>
            </w:tcMar>
            <w:vAlign w:val="center"/>
            <w:hideMark/>
          </w:tcPr>
          <w:p w14:paraId="6FADB1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579C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5C96A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r>
      <w:tr w:rsidR="002B537A" w:rsidRPr="008C772D" w14:paraId="246890F4" w14:textId="77777777" w:rsidTr="002B537A">
        <w:tc>
          <w:tcPr>
            <w:tcW w:w="0" w:type="auto"/>
            <w:tcMar>
              <w:top w:w="15" w:type="dxa"/>
              <w:left w:w="57" w:type="dxa"/>
              <w:bottom w:w="15" w:type="dxa"/>
              <w:right w:w="57" w:type="dxa"/>
            </w:tcMar>
            <w:vAlign w:val="center"/>
            <w:hideMark/>
          </w:tcPr>
          <w:p w14:paraId="5783D2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SOC_8</w:t>
            </w:r>
          </w:p>
        </w:tc>
        <w:tc>
          <w:tcPr>
            <w:tcW w:w="0" w:type="auto"/>
            <w:noWrap/>
            <w:tcMar>
              <w:top w:w="15" w:type="dxa"/>
              <w:left w:w="57" w:type="dxa"/>
              <w:bottom w:w="15" w:type="dxa"/>
              <w:right w:w="57" w:type="dxa"/>
            </w:tcMar>
            <w:vAlign w:val="center"/>
            <w:hideMark/>
          </w:tcPr>
          <w:p w14:paraId="773C7D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6696A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3D3B3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2E1B8A69" w14:textId="77777777" w:rsidTr="002B537A">
        <w:tc>
          <w:tcPr>
            <w:tcW w:w="0" w:type="auto"/>
            <w:tcMar>
              <w:top w:w="15" w:type="dxa"/>
              <w:left w:w="57" w:type="dxa"/>
              <w:bottom w:w="15" w:type="dxa"/>
              <w:right w:w="57" w:type="dxa"/>
            </w:tcMar>
            <w:vAlign w:val="center"/>
            <w:hideMark/>
          </w:tcPr>
          <w:p w14:paraId="5A8D9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SOC_7</w:t>
            </w:r>
          </w:p>
        </w:tc>
        <w:tc>
          <w:tcPr>
            <w:tcW w:w="0" w:type="auto"/>
            <w:noWrap/>
            <w:tcMar>
              <w:top w:w="15" w:type="dxa"/>
              <w:left w:w="57" w:type="dxa"/>
              <w:bottom w:w="15" w:type="dxa"/>
              <w:right w:w="57" w:type="dxa"/>
            </w:tcMar>
            <w:vAlign w:val="center"/>
            <w:hideMark/>
          </w:tcPr>
          <w:p w14:paraId="04CE50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w:t>
            </w:r>
          </w:p>
        </w:tc>
        <w:tc>
          <w:tcPr>
            <w:tcW w:w="0" w:type="auto"/>
            <w:tcBorders>
              <w:right w:val="single" w:sz="6" w:space="0" w:color="auto"/>
            </w:tcBorders>
            <w:tcMar>
              <w:top w:w="15" w:type="dxa"/>
              <w:left w:w="140" w:type="dxa"/>
              <w:bottom w:w="15" w:type="dxa"/>
              <w:right w:w="140" w:type="dxa"/>
            </w:tcMar>
            <w:vAlign w:val="center"/>
            <w:hideMark/>
          </w:tcPr>
          <w:p w14:paraId="79FA67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tcMar>
              <w:top w:w="15" w:type="dxa"/>
              <w:left w:w="140" w:type="dxa"/>
              <w:bottom w:w="15" w:type="dxa"/>
              <w:right w:w="140" w:type="dxa"/>
            </w:tcMar>
            <w:vAlign w:val="center"/>
            <w:hideMark/>
          </w:tcPr>
          <w:p w14:paraId="1653F6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r>
    </w:tbl>
    <w:p w14:paraId="7199B3B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968"/>
        <w:gridCol w:w="286"/>
        <w:gridCol w:w="286"/>
        <w:gridCol w:w="937"/>
        <w:gridCol w:w="700"/>
        <w:gridCol w:w="940"/>
        <w:gridCol w:w="640"/>
        <w:gridCol w:w="617"/>
      </w:tblGrid>
      <w:tr w:rsidR="002B537A" w:rsidRPr="008C772D" w14:paraId="3B5DF08C"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0903797"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27B17A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EA3B7D5"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49D05D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5997C3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E40CE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073BCB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1BF5AF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454FFA9" w14:textId="77777777" w:rsidTr="002B537A">
        <w:tc>
          <w:tcPr>
            <w:tcW w:w="0" w:type="auto"/>
            <w:tcMar>
              <w:top w:w="15" w:type="dxa"/>
              <w:left w:w="57" w:type="dxa"/>
              <w:bottom w:w="15" w:type="dxa"/>
              <w:right w:w="57" w:type="dxa"/>
            </w:tcMar>
            <w:vAlign w:val="center"/>
            <w:hideMark/>
          </w:tcPr>
          <w:p w14:paraId="1DE209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398D0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876B13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78D8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6315B0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52150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49.272</w:t>
            </w:r>
          </w:p>
        </w:tc>
        <w:tc>
          <w:tcPr>
            <w:tcW w:w="0" w:type="auto"/>
            <w:tcMar>
              <w:top w:w="15" w:type="dxa"/>
              <w:left w:w="140" w:type="dxa"/>
              <w:bottom w:w="15" w:type="dxa"/>
              <w:right w:w="140" w:type="dxa"/>
            </w:tcMar>
            <w:vAlign w:val="center"/>
            <w:hideMark/>
          </w:tcPr>
          <w:p w14:paraId="0B0F7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B78620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C9FFF39" w14:textId="77777777" w:rsidTr="002B537A">
        <w:tc>
          <w:tcPr>
            <w:tcW w:w="0" w:type="auto"/>
            <w:tcMar>
              <w:top w:w="15" w:type="dxa"/>
              <w:left w:w="57" w:type="dxa"/>
              <w:bottom w:w="15" w:type="dxa"/>
              <w:right w:w="57" w:type="dxa"/>
            </w:tcMar>
            <w:vAlign w:val="center"/>
            <w:hideMark/>
          </w:tcPr>
          <w:p w14:paraId="4BE09F8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0354F38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0F7B0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5F088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3.207</w:t>
            </w:r>
          </w:p>
        </w:tc>
        <w:tc>
          <w:tcPr>
            <w:tcW w:w="0" w:type="auto"/>
            <w:tcMar>
              <w:top w:w="15" w:type="dxa"/>
              <w:left w:w="140" w:type="dxa"/>
              <w:bottom w:w="15" w:type="dxa"/>
              <w:right w:w="140" w:type="dxa"/>
            </w:tcMar>
            <w:vAlign w:val="center"/>
            <w:hideMark/>
          </w:tcPr>
          <w:p w14:paraId="77C3B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2A004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48.917</w:t>
            </w:r>
          </w:p>
        </w:tc>
        <w:tc>
          <w:tcPr>
            <w:tcW w:w="0" w:type="auto"/>
            <w:tcMar>
              <w:top w:w="15" w:type="dxa"/>
              <w:left w:w="140" w:type="dxa"/>
              <w:bottom w:w="15" w:type="dxa"/>
              <w:right w:w="140" w:type="dxa"/>
            </w:tcMar>
            <w:vAlign w:val="center"/>
            <w:hideMark/>
          </w:tcPr>
          <w:p w14:paraId="672BA0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734C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A1F568" w14:textId="77777777" w:rsidTr="002B537A">
        <w:tc>
          <w:tcPr>
            <w:tcW w:w="0" w:type="auto"/>
            <w:tcMar>
              <w:top w:w="15" w:type="dxa"/>
              <w:left w:w="57" w:type="dxa"/>
              <w:bottom w:w="15" w:type="dxa"/>
              <w:right w:w="57" w:type="dxa"/>
            </w:tcMar>
            <w:vAlign w:val="center"/>
            <w:hideMark/>
          </w:tcPr>
          <w:p w14:paraId="410EF4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B8D90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F6AB41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C9C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6C6EA7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6C0FE4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50.908</w:t>
            </w:r>
          </w:p>
        </w:tc>
        <w:tc>
          <w:tcPr>
            <w:tcW w:w="0" w:type="auto"/>
            <w:tcMar>
              <w:top w:w="15" w:type="dxa"/>
              <w:left w:w="140" w:type="dxa"/>
              <w:bottom w:w="15" w:type="dxa"/>
              <w:right w:w="140" w:type="dxa"/>
            </w:tcMar>
            <w:vAlign w:val="center"/>
            <w:hideMark/>
          </w:tcPr>
          <w:p w14:paraId="38C2BD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1E89B7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F64C79C" w14:textId="77777777" w:rsidTr="002B537A">
        <w:tc>
          <w:tcPr>
            <w:tcW w:w="0" w:type="auto"/>
            <w:tcMar>
              <w:top w:w="15" w:type="dxa"/>
              <w:left w:w="57" w:type="dxa"/>
              <w:bottom w:w="15" w:type="dxa"/>
              <w:right w:w="57" w:type="dxa"/>
            </w:tcMar>
            <w:vAlign w:val="center"/>
            <w:hideMark/>
          </w:tcPr>
          <w:p w14:paraId="27507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630BC2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AF4F2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C7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3.336</w:t>
            </w:r>
          </w:p>
        </w:tc>
        <w:tc>
          <w:tcPr>
            <w:tcW w:w="0" w:type="auto"/>
            <w:tcMar>
              <w:top w:w="15" w:type="dxa"/>
              <w:left w:w="140" w:type="dxa"/>
              <w:bottom w:w="15" w:type="dxa"/>
              <w:right w:w="140" w:type="dxa"/>
            </w:tcMar>
            <w:vAlign w:val="center"/>
            <w:hideMark/>
          </w:tcPr>
          <w:p w14:paraId="78216E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5870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51.592</w:t>
            </w:r>
          </w:p>
        </w:tc>
        <w:tc>
          <w:tcPr>
            <w:tcW w:w="0" w:type="auto"/>
            <w:tcMar>
              <w:top w:w="15" w:type="dxa"/>
              <w:left w:w="140" w:type="dxa"/>
              <w:bottom w:w="15" w:type="dxa"/>
              <w:right w:w="140" w:type="dxa"/>
            </w:tcMar>
            <w:vAlign w:val="center"/>
            <w:hideMark/>
          </w:tcPr>
          <w:p w14:paraId="19139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FE2806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E463771" w14:textId="77777777" w:rsidTr="002B537A">
        <w:tc>
          <w:tcPr>
            <w:tcW w:w="0" w:type="auto"/>
            <w:tcMar>
              <w:top w:w="15" w:type="dxa"/>
              <w:left w:w="57" w:type="dxa"/>
              <w:bottom w:w="15" w:type="dxa"/>
              <w:right w:w="57" w:type="dxa"/>
            </w:tcMar>
            <w:vAlign w:val="center"/>
            <w:hideMark/>
          </w:tcPr>
          <w:p w14:paraId="684A7D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CBD321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137D56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03A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3.252</w:t>
            </w:r>
          </w:p>
        </w:tc>
        <w:tc>
          <w:tcPr>
            <w:tcW w:w="0" w:type="auto"/>
            <w:tcMar>
              <w:top w:w="15" w:type="dxa"/>
              <w:left w:w="140" w:type="dxa"/>
              <w:bottom w:w="15" w:type="dxa"/>
              <w:right w:w="140" w:type="dxa"/>
            </w:tcMar>
            <w:vAlign w:val="center"/>
            <w:hideMark/>
          </w:tcPr>
          <w:p w14:paraId="3588FF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3B1CC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49.202</w:t>
            </w:r>
          </w:p>
        </w:tc>
        <w:tc>
          <w:tcPr>
            <w:tcW w:w="0" w:type="auto"/>
            <w:tcMar>
              <w:top w:w="15" w:type="dxa"/>
              <w:left w:w="140" w:type="dxa"/>
              <w:bottom w:w="15" w:type="dxa"/>
              <w:right w:w="140" w:type="dxa"/>
            </w:tcMar>
            <w:vAlign w:val="center"/>
            <w:hideMark/>
          </w:tcPr>
          <w:p w14:paraId="36F73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43347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CFD38CA" w14:textId="77777777" w:rsidTr="002B537A">
        <w:tc>
          <w:tcPr>
            <w:tcW w:w="0" w:type="auto"/>
            <w:tcMar>
              <w:top w:w="15" w:type="dxa"/>
              <w:left w:w="57" w:type="dxa"/>
              <w:bottom w:w="15" w:type="dxa"/>
              <w:right w:w="57" w:type="dxa"/>
            </w:tcMar>
            <w:vAlign w:val="center"/>
            <w:hideMark/>
          </w:tcPr>
          <w:p w14:paraId="66C9D6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684132F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4DCB3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98C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3.359</w:t>
            </w:r>
          </w:p>
        </w:tc>
        <w:tc>
          <w:tcPr>
            <w:tcW w:w="0" w:type="auto"/>
            <w:tcMar>
              <w:top w:w="15" w:type="dxa"/>
              <w:left w:w="140" w:type="dxa"/>
              <w:bottom w:w="15" w:type="dxa"/>
              <w:right w:w="140" w:type="dxa"/>
            </w:tcMar>
            <w:vAlign w:val="center"/>
            <w:hideMark/>
          </w:tcPr>
          <w:p w14:paraId="10FE49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064472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50.995</w:t>
            </w:r>
          </w:p>
        </w:tc>
        <w:tc>
          <w:tcPr>
            <w:tcW w:w="0" w:type="auto"/>
            <w:tcMar>
              <w:top w:w="15" w:type="dxa"/>
              <w:left w:w="140" w:type="dxa"/>
              <w:bottom w:w="15" w:type="dxa"/>
              <w:right w:w="140" w:type="dxa"/>
            </w:tcMar>
            <w:vAlign w:val="center"/>
            <w:hideMark/>
          </w:tcPr>
          <w:p w14:paraId="0AF7D3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07393E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567185F" w14:textId="77777777" w:rsidTr="002B537A">
        <w:tc>
          <w:tcPr>
            <w:tcW w:w="0" w:type="auto"/>
            <w:tcMar>
              <w:top w:w="15" w:type="dxa"/>
              <w:left w:w="57" w:type="dxa"/>
              <w:bottom w:w="15" w:type="dxa"/>
              <w:right w:w="57" w:type="dxa"/>
            </w:tcMar>
            <w:vAlign w:val="center"/>
            <w:hideMark/>
          </w:tcPr>
          <w:p w14:paraId="29788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01D796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5C6344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FCFC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3.277</w:t>
            </w:r>
          </w:p>
        </w:tc>
        <w:tc>
          <w:tcPr>
            <w:tcW w:w="0" w:type="auto"/>
            <w:tcMar>
              <w:top w:w="15" w:type="dxa"/>
              <w:left w:w="140" w:type="dxa"/>
              <w:bottom w:w="15" w:type="dxa"/>
              <w:right w:w="140" w:type="dxa"/>
            </w:tcMar>
            <w:vAlign w:val="center"/>
            <w:hideMark/>
          </w:tcPr>
          <w:p w14:paraId="5108C0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57DAD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50.111</w:t>
            </w:r>
          </w:p>
        </w:tc>
        <w:tc>
          <w:tcPr>
            <w:tcW w:w="0" w:type="auto"/>
            <w:tcMar>
              <w:top w:w="15" w:type="dxa"/>
              <w:left w:w="140" w:type="dxa"/>
              <w:bottom w:w="15" w:type="dxa"/>
              <w:right w:w="140" w:type="dxa"/>
            </w:tcMar>
            <w:vAlign w:val="center"/>
            <w:hideMark/>
          </w:tcPr>
          <w:p w14:paraId="00E020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151423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DCDEB10" w14:textId="77777777" w:rsidTr="002B537A">
        <w:tc>
          <w:tcPr>
            <w:tcW w:w="0" w:type="auto"/>
            <w:tcMar>
              <w:top w:w="15" w:type="dxa"/>
              <w:left w:w="57" w:type="dxa"/>
              <w:bottom w:w="15" w:type="dxa"/>
              <w:right w:w="57" w:type="dxa"/>
            </w:tcMar>
            <w:vAlign w:val="center"/>
            <w:hideMark/>
          </w:tcPr>
          <w:p w14:paraId="2F1EBD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5131C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AEFE96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0DA4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3.332</w:t>
            </w:r>
          </w:p>
        </w:tc>
        <w:tc>
          <w:tcPr>
            <w:tcW w:w="0" w:type="auto"/>
            <w:tcMar>
              <w:top w:w="15" w:type="dxa"/>
              <w:left w:w="140" w:type="dxa"/>
              <w:bottom w:w="15" w:type="dxa"/>
              <w:right w:w="140" w:type="dxa"/>
            </w:tcMar>
            <w:vAlign w:val="center"/>
            <w:hideMark/>
          </w:tcPr>
          <w:p w14:paraId="01D027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9936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51.655</w:t>
            </w:r>
          </w:p>
        </w:tc>
        <w:tc>
          <w:tcPr>
            <w:tcW w:w="0" w:type="auto"/>
            <w:tcMar>
              <w:top w:w="15" w:type="dxa"/>
              <w:left w:w="140" w:type="dxa"/>
              <w:bottom w:w="15" w:type="dxa"/>
              <w:right w:w="140" w:type="dxa"/>
            </w:tcMar>
            <w:vAlign w:val="center"/>
            <w:hideMark/>
          </w:tcPr>
          <w:p w14:paraId="17AC43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6ACC9F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2472C2B" w14:textId="77777777" w:rsidTr="002B537A">
        <w:tc>
          <w:tcPr>
            <w:tcW w:w="0" w:type="auto"/>
            <w:tcMar>
              <w:top w:w="15" w:type="dxa"/>
              <w:left w:w="57" w:type="dxa"/>
              <w:bottom w:w="15" w:type="dxa"/>
              <w:right w:w="57" w:type="dxa"/>
            </w:tcMar>
            <w:vAlign w:val="center"/>
            <w:hideMark/>
          </w:tcPr>
          <w:p w14:paraId="0FBFC4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AD65D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FA43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4DBC2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3.243</w:t>
            </w:r>
          </w:p>
        </w:tc>
        <w:tc>
          <w:tcPr>
            <w:tcW w:w="0" w:type="auto"/>
            <w:tcMar>
              <w:top w:w="15" w:type="dxa"/>
              <w:left w:w="140" w:type="dxa"/>
              <w:bottom w:w="15" w:type="dxa"/>
              <w:right w:w="140" w:type="dxa"/>
            </w:tcMar>
            <w:vAlign w:val="center"/>
            <w:hideMark/>
          </w:tcPr>
          <w:p w14:paraId="5DBF81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16E76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48.775</w:t>
            </w:r>
          </w:p>
        </w:tc>
        <w:tc>
          <w:tcPr>
            <w:tcW w:w="0" w:type="auto"/>
            <w:tcMar>
              <w:top w:w="15" w:type="dxa"/>
              <w:left w:w="140" w:type="dxa"/>
              <w:bottom w:w="15" w:type="dxa"/>
              <w:right w:w="140" w:type="dxa"/>
            </w:tcMar>
            <w:vAlign w:val="center"/>
            <w:hideMark/>
          </w:tcPr>
          <w:p w14:paraId="46D04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CB249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855EF81" w14:textId="77777777" w:rsidTr="002B537A">
        <w:tc>
          <w:tcPr>
            <w:tcW w:w="0" w:type="auto"/>
            <w:tcMar>
              <w:top w:w="15" w:type="dxa"/>
              <w:left w:w="57" w:type="dxa"/>
              <w:bottom w:w="15" w:type="dxa"/>
              <w:right w:w="57" w:type="dxa"/>
            </w:tcMar>
            <w:vAlign w:val="center"/>
            <w:hideMark/>
          </w:tcPr>
          <w:p w14:paraId="4F761E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17912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CC41A7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3721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3.353</w:t>
            </w:r>
          </w:p>
        </w:tc>
        <w:tc>
          <w:tcPr>
            <w:tcW w:w="0" w:type="auto"/>
            <w:tcMar>
              <w:top w:w="15" w:type="dxa"/>
              <w:left w:w="140" w:type="dxa"/>
              <w:bottom w:w="15" w:type="dxa"/>
              <w:right w:w="140" w:type="dxa"/>
            </w:tcMar>
            <w:vAlign w:val="center"/>
            <w:hideMark/>
          </w:tcPr>
          <w:p w14:paraId="201825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95CC8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52.232</w:t>
            </w:r>
          </w:p>
        </w:tc>
        <w:tc>
          <w:tcPr>
            <w:tcW w:w="0" w:type="auto"/>
            <w:tcMar>
              <w:top w:w="15" w:type="dxa"/>
              <w:left w:w="140" w:type="dxa"/>
              <w:bottom w:w="15" w:type="dxa"/>
              <w:right w:w="140" w:type="dxa"/>
            </w:tcMar>
            <w:vAlign w:val="center"/>
            <w:hideMark/>
          </w:tcPr>
          <w:p w14:paraId="578B0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C65616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4F00661" w14:textId="77777777" w:rsidTr="002B537A">
        <w:tc>
          <w:tcPr>
            <w:tcW w:w="0" w:type="auto"/>
            <w:tcMar>
              <w:top w:w="15" w:type="dxa"/>
              <w:left w:w="57" w:type="dxa"/>
              <w:bottom w:w="15" w:type="dxa"/>
              <w:right w:w="57" w:type="dxa"/>
            </w:tcMar>
            <w:vAlign w:val="center"/>
            <w:hideMark/>
          </w:tcPr>
          <w:p w14:paraId="03D1E7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6B874A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D6112E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1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3.294</w:t>
            </w:r>
          </w:p>
        </w:tc>
        <w:tc>
          <w:tcPr>
            <w:tcW w:w="0" w:type="auto"/>
            <w:tcMar>
              <w:top w:w="15" w:type="dxa"/>
              <w:left w:w="140" w:type="dxa"/>
              <w:bottom w:w="15" w:type="dxa"/>
              <w:right w:w="140" w:type="dxa"/>
            </w:tcMar>
            <w:vAlign w:val="center"/>
            <w:hideMark/>
          </w:tcPr>
          <w:p w14:paraId="3F34E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.066</w:t>
            </w:r>
          </w:p>
        </w:tc>
        <w:tc>
          <w:tcPr>
            <w:tcW w:w="0" w:type="auto"/>
            <w:tcMar>
              <w:top w:w="15" w:type="dxa"/>
              <w:left w:w="140" w:type="dxa"/>
              <w:bottom w:w="15" w:type="dxa"/>
              <w:right w:w="140" w:type="dxa"/>
            </w:tcMar>
            <w:vAlign w:val="center"/>
            <w:hideMark/>
          </w:tcPr>
          <w:p w14:paraId="6A8F8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49.661</w:t>
            </w:r>
          </w:p>
        </w:tc>
        <w:tc>
          <w:tcPr>
            <w:tcW w:w="0" w:type="auto"/>
            <w:tcMar>
              <w:top w:w="15" w:type="dxa"/>
              <w:left w:w="140" w:type="dxa"/>
              <w:bottom w:w="15" w:type="dxa"/>
              <w:right w:w="140" w:type="dxa"/>
            </w:tcMar>
            <w:vAlign w:val="center"/>
            <w:hideMark/>
          </w:tcPr>
          <w:p w14:paraId="20447D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90D2B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15EB0F3" w14:textId="77777777" w:rsidTr="002B537A">
        <w:tc>
          <w:tcPr>
            <w:tcW w:w="0" w:type="auto"/>
            <w:tcMar>
              <w:top w:w="15" w:type="dxa"/>
              <w:left w:w="57" w:type="dxa"/>
              <w:bottom w:w="15" w:type="dxa"/>
              <w:right w:w="57" w:type="dxa"/>
            </w:tcMar>
            <w:vAlign w:val="center"/>
            <w:hideMark/>
          </w:tcPr>
          <w:p w14:paraId="573179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16A64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FF62BB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1F6F1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3.230</w:t>
            </w:r>
          </w:p>
        </w:tc>
        <w:tc>
          <w:tcPr>
            <w:tcW w:w="0" w:type="auto"/>
            <w:tcMar>
              <w:top w:w="15" w:type="dxa"/>
              <w:left w:w="140" w:type="dxa"/>
              <w:bottom w:w="15" w:type="dxa"/>
              <w:right w:w="140" w:type="dxa"/>
            </w:tcMar>
            <w:vAlign w:val="center"/>
            <w:hideMark/>
          </w:tcPr>
          <w:p w14:paraId="39A450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6FC06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50.547</w:t>
            </w:r>
          </w:p>
        </w:tc>
        <w:tc>
          <w:tcPr>
            <w:tcW w:w="0" w:type="auto"/>
            <w:tcMar>
              <w:top w:w="15" w:type="dxa"/>
              <w:left w:w="140" w:type="dxa"/>
              <w:bottom w:w="15" w:type="dxa"/>
              <w:right w:w="140" w:type="dxa"/>
            </w:tcMar>
            <w:vAlign w:val="center"/>
            <w:hideMark/>
          </w:tcPr>
          <w:p w14:paraId="43A44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AB80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144084" w14:textId="77777777" w:rsidTr="002B537A">
        <w:tc>
          <w:tcPr>
            <w:tcW w:w="0" w:type="auto"/>
            <w:tcMar>
              <w:top w:w="15" w:type="dxa"/>
              <w:left w:w="57" w:type="dxa"/>
              <w:bottom w:w="15" w:type="dxa"/>
              <w:right w:w="57" w:type="dxa"/>
            </w:tcMar>
            <w:vAlign w:val="center"/>
            <w:hideMark/>
          </w:tcPr>
          <w:p w14:paraId="68B7410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9459E5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D7C39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6789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3.279</w:t>
            </w:r>
          </w:p>
        </w:tc>
        <w:tc>
          <w:tcPr>
            <w:tcW w:w="0" w:type="auto"/>
            <w:tcMar>
              <w:top w:w="15" w:type="dxa"/>
              <w:left w:w="140" w:type="dxa"/>
              <w:bottom w:w="15" w:type="dxa"/>
              <w:right w:w="140" w:type="dxa"/>
            </w:tcMar>
            <w:vAlign w:val="center"/>
            <w:hideMark/>
          </w:tcPr>
          <w:p w14:paraId="2AAEA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8563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50.396</w:t>
            </w:r>
          </w:p>
        </w:tc>
        <w:tc>
          <w:tcPr>
            <w:tcW w:w="0" w:type="auto"/>
            <w:tcMar>
              <w:top w:w="15" w:type="dxa"/>
              <w:left w:w="140" w:type="dxa"/>
              <w:bottom w:w="15" w:type="dxa"/>
              <w:right w:w="140" w:type="dxa"/>
            </w:tcMar>
            <w:vAlign w:val="center"/>
            <w:hideMark/>
          </w:tcPr>
          <w:p w14:paraId="6D9699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594E4A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65117E0" w14:textId="77777777" w:rsidTr="002B537A">
        <w:tc>
          <w:tcPr>
            <w:tcW w:w="0" w:type="auto"/>
            <w:tcMar>
              <w:top w:w="15" w:type="dxa"/>
              <w:left w:w="57" w:type="dxa"/>
              <w:bottom w:w="15" w:type="dxa"/>
              <w:right w:w="57" w:type="dxa"/>
            </w:tcMar>
            <w:vAlign w:val="center"/>
            <w:hideMark/>
          </w:tcPr>
          <w:p w14:paraId="2FFBF9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08FF25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D5117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B127F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3.374</w:t>
            </w:r>
          </w:p>
        </w:tc>
        <w:tc>
          <w:tcPr>
            <w:tcW w:w="0" w:type="auto"/>
            <w:tcMar>
              <w:top w:w="15" w:type="dxa"/>
              <w:left w:w="140" w:type="dxa"/>
              <w:bottom w:w="15" w:type="dxa"/>
              <w:right w:w="140" w:type="dxa"/>
            </w:tcMar>
            <w:vAlign w:val="center"/>
            <w:hideMark/>
          </w:tcPr>
          <w:p w14:paraId="5FB456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460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52.656</w:t>
            </w:r>
          </w:p>
        </w:tc>
        <w:tc>
          <w:tcPr>
            <w:tcW w:w="0" w:type="auto"/>
            <w:tcMar>
              <w:top w:w="15" w:type="dxa"/>
              <w:left w:w="140" w:type="dxa"/>
              <w:bottom w:w="15" w:type="dxa"/>
              <w:right w:w="140" w:type="dxa"/>
            </w:tcMar>
            <w:vAlign w:val="center"/>
            <w:hideMark/>
          </w:tcPr>
          <w:p w14:paraId="32F29B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03D9A3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37BCBEE" w14:textId="77777777" w:rsidTr="002B537A">
        <w:tc>
          <w:tcPr>
            <w:tcW w:w="0" w:type="auto"/>
            <w:tcMar>
              <w:top w:w="15" w:type="dxa"/>
              <w:left w:w="57" w:type="dxa"/>
              <w:bottom w:w="15" w:type="dxa"/>
              <w:right w:w="57" w:type="dxa"/>
            </w:tcMar>
            <w:vAlign w:val="center"/>
            <w:hideMark/>
          </w:tcPr>
          <w:p w14:paraId="200DD0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D06ABE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3FCBDD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0BB8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3.266</w:t>
            </w:r>
          </w:p>
        </w:tc>
        <w:tc>
          <w:tcPr>
            <w:tcW w:w="0" w:type="auto"/>
            <w:tcMar>
              <w:top w:w="15" w:type="dxa"/>
              <w:left w:w="140" w:type="dxa"/>
              <w:bottom w:w="15" w:type="dxa"/>
              <w:right w:w="140" w:type="dxa"/>
            </w:tcMar>
            <w:vAlign w:val="center"/>
            <w:hideMark/>
          </w:tcPr>
          <w:p w14:paraId="76B3AB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5CFC2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48.942</w:t>
            </w:r>
          </w:p>
        </w:tc>
        <w:tc>
          <w:tcPr>
            <w:tcW w:w="0" w:type="auto"/>
            <w:tcMar>
              <w:top w:w="15" w:type="dxa"/>
              <w:left w:w="140" w:type="dxa"/>
              <w:bottom w:w="15" w:type="dxa"/>
              <w:right w:w="140" w:type="dxa"/>
            </w:tcMar>
            <w:vAlign w:val="center"/>
            <w:hideMark/>
          </w:tcPr>
          <w:p w14:paraId="6E60EB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47405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586810" w14:textId="77777777" w:rsidTr="002B537A">
        <w:tc>
          <w:tcPr>
            <w:tcW w:w="0" w:type="auto"/>
            <w:tcMar>
              <w:top w:w="15" w:type="dxa"/>
              <w:left w:w="57" w:type="dxa"/>
              <w:bottom w:w="15" w:type="dxa"/>
              <w:right w:w="57" w:type="dxa"/>
            </w:tcMar>
            <w:vAlign w:val="center"/>
            <w:hideMark/>
          </w:tcPr>
          <w:p w14:paraId="5F4B35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426B1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1310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4597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3.323</w:t>
            </w:r>
          </w:p>
        </w:tc>
        <w:tc>
          <w:tcPr>
            <w:tcW w:w="0" w:type="auto"/>
            <w:tcMar>
              <w:top w:w="15" w:type="dxa"/>
              <w:left w:w="140" w:type="dxa"/>
              <w:bottom w:w="15" w:type="dxa"/>
              <w:right w:w="140" w:type="dxa"/>
            </w:tcMar>
            <w:vAlign w:val="center"/>
            <w:hideMark/>
          </w:tcPr>
          <w:p w14:paraId="183B3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34C69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51.507</w:t>
            </w:r>
          </w:p>
        </w:tc>
        <w:tc>
          <w:tcPr>
            <w:tcW w:w="0" w:type="auto"/>
            <w:tcMar>
              <w:top w:w="15" w:type="dxa"/>
              <w:left w:w="140" w:type="dxa"/>
              <w:bottom w:w="15" w:type="dxa"/>
              <w:right w:w="140" w:type="dxa"/>
            </w:tcMar>
            <w:vAlign w:val="center"/>
            <w:hideMark/>
          </w:tcPr>
          <w:p w14:paraId="158A4D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CECB4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4408538" w14:textId="77777777" w:rsidTr="002B537A">
        <w:tc>
          <w:tcPr>
            <w:tcW w:w="0" w:type="auto"/>
            <w:tcMar>
              <w:top w:w="15" w:type="dxa"/>
              <w:left w:w="57" w:type="dxa"/>
              <w:bottom w:w="15" w:type="dxa"/>
              <w:right w:w="57" w:type="dxa"/>
            </w:tcMar>
            <w:vAlign w:val="center"/>
            <w:hideMark/>
          </w:tcPr>
          <w:p w14:paraId="6F9CF3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33905F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FF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FFA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3.319</w:t>
            </w:r>
          </w:p>
        </w:tc>
        <w:tc>
          <w:tcPr>
            <w:tcW w:w="0" w:type="auto"/>
            <w:tcMar>
              <w:top w:w="15" w:type="dxa"/>
              <w:left w:w="140" w:type="dxa"/>
              <w:bottom w:w="15" w:type="dxa"/>
              <w:right w:w="140" w:type="dxa"/>
            </w:tcMar>
            <w:vAlign w:val="center"/>
            <w:hideMark/>
          </w:tcPr>
          <w:p w14:paraId="4A29FB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47B08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51.910</w:t>
            </w:r>
          </w:p>
        </w:tc>
        <w:tc>
          <w:tcPr>
            <w:tcW w:w="0" w:type="auto"/>
            <w:tcMar>
              <w:top w:w="15" w:type="dxa"/>
              <w:left w:w="140" w:type="dxa"/>
              <w:bottom w:w="15" w:type="dxa"/>
              <w:right w:w="140" w:type="dxa"/>
            </w:tcMar>
            <w:vAlign w:val="center"/>
            <w:hideMark/>
          </w:tcPr>
          <w:p w14:paraId="5B3EB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FFEFD1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5C4A9DB" w14:textId="77777777" w:rsidTr="002B537A">
        <w:tc>
          <w:tcPr>
            <w:tcW w:w="0" w:type="auto"/>
            <w:tcMar>
              <w:top w:w="15" w:type="dxa"/>
              <w:left w:w="57" w:type="dxa"/>
              <w:bottom w:w="15" w:type="dxa"/>
              <w:right w:w="57" w:type="dxa"/>
            </w:tcMar>
            <w:vAlign w:val="center"/>
            <w:hideMark/>
          </w:tcPr>
          <w:p w14:paraId="7A4386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B93FE5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91EE3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46C3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3.296</w:t>
            </w:r>
          </w:p>
        </w:tc>
        <w:tc>
          <w:tcPr>
            <w:tcW w:w="0" w:type="auto"/>
            <w:tcMar>
              <w:top w:w="15" w:type="dxa"/>
              <w:left w:w="140" w:type="dxa"/>
              <w:bottom w:w="15" w:type="dxa"/>
              <w:right w:w="140" w:type="dxa"/>
            </w:tcMar>
            <w:vAlign w:val="center"/>
            <w:hideMark/>
          </w:tcPr>
          <w:p w14:paraId="06BF76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7A28C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51.838</w:t>
            </w:r>
          </w:p>
        </w:tc>
        <w:tc>
          <w:tcPr>
            <w:tcW w:w="0" w:type="auto"/>
            <w:tcMar>
              <w:top w:w="15" w:type="dxa"/>
              <w:left w:w="140" w:type="dxa"/>
              <w:bottom w:w="15" w:type="dxa"/>
              <w:right w:w="140" w:type="dxa"/>
            </w:tcMar>
            <w:vAlign w:val="center"/>
            <w:hideMark/>
          </w:tcPr>
          <w:p w14:paraId="0AA53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FA55BE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DDCF62" w14:textId="77777777" w:rsidTr="002B537A">
        <w:tc>
          <w:tcPr>
            <w:tcW w:w="0" w:type="auto"/>
            <w:tcMar>
              <w:top w:w="15" w:type="dxa"/>
              <w:left w:w="57" w:type="dxa"/>
              <w:bottom w:w="15" w:type="dxa"/>
              <w:right w:w="57" w:type="dxa"/>
            </w:tcMar>
            <w:vAlign w:val="center"/>
            <w:hideMark/>
          </w:tcPr>
          <w:p w14:paraId="64B4FB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0E298E6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B49912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51C5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3.178</w:t>
            </w:r>
          </w:p>
        </w:tc>
        <w:tc>
          <w:tcPr>
            <w:tcW w:w="0" w:type="auto"/>
            <w:tcMar>
              <w:top w:w="15" w:type="dxa"/>
              <w:left w:w="140" w:type="dxa"/>
              <w:bottom w:w="15" w:type="dxa"/>
              <w:right w:w="140" w:type="dxa"/>
            </w:tcMar>
            <w:vAlign w:val="center"/>
            <w:hideMark/>
          </w:tcPr>
          <w:p w14:paraId="5C17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0E1AE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48.633</w:t>
            </w:r>
          </w:p>
        </w:tc>
        <w:tc>
          <w:tcPr>
            <w:tcW w:w="0" w:type="auto"/>
            <w:tcMar>
              <w:top w:w="15" w:type="dxa"/>
              <w:left w:w="140" w:type="dxa"/>
              <w:bottom w:w="15" w:type="dxa"/>
              <w:right w:w="140" w:type="dxa"/>
            </w:tcMar>
            <w:vAlign w:val="center"/>
            <w:hideMark/>
          </w:tcPr>
          <w:p w14:paraId="397365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B1B78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EFC65E2" w14:textId="77777777" w:rsidTr="002B537A">
        <w:tc>
          <w:tcPr>
            <w:tcW w:w="0" w:type="auto"/>
            <w:tcMar>
              <w:top w:w="15" w:type="dxa"/>
              <w:left w:w="57" w:type="dxa"/>
              <w:bottom w:w="15" w:type="dxa"/>
              <w:right w:w="57" w:type="dxa"/>
            </w:tcMar>
            <w:vAlign w:val="center"/>
            <w:hideMark/>
          </w:tcPr>
          <w:p w14:paraId="63699A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54D67D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594E69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C5E0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5DF826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13E2F5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49.945</w:t>
            </w:r>
          </w:p>
        </w:tc>
        <w:tc>
          <w:tcPr>
            <w:tcW w:w="0" w:type="auto"/>
            <w:tcMar>
              <w:top w:w="15" w:type="dxa"/>
              <w:left w:w="140" w:type="dxa"/>
              <w:bottom w:w="15" w:type="dxa"/>
              <w:right w:w="140" w:type="dxa"/>
            </w:tcMar>
            <w:vAlign w:val="center"/>
            <w:hideMark/>
          </w:tcPr>
          <w:p w14:paraId="04EC38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47CFD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53A724" w14:textId="77777777" w:rsidTr="002B537A">
        <w:tc>
          <w:tcPr>
            <w:tcW w:w="0" w:type="auto"/>
            <w:tcMar>
              <w:top w:w="15" w:type="dxa"/>
              <w:left w:w="57" w:type="dxa"/>
              <w:bottom w:w="15" w:type="dxa"/>
              <w:right w:w="57" w:type="dxa"/>
            </w:tcMar>
            <w:vAlign w:val="center"/>
            <w:hideMark/>
          </w:tcPr>
          <w:p w14:paraId="13DD6A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054B41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C8ECC7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4715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3.197</w:t>
            </w:r>
          </w:p>
        </w:tc>
        <w:tc>
          <w:tcPr>
            <w:tcW w:w="0" w:type="auto"/>
            <w:tcMar>
              <w:top w:w="15" w:type="dxa"/>
              <w:left w:w="140" w:type="dxa"/>
              <w:bottom w:w="15" w:type="dxa"/>
              <w:right w:w="140" w:type="dxa"/>
            </w:tcMar>
            <w:vAlign w:val="center"/>
            <w:hideMark/>
          </w:tcPr>
          <w:p w14:paraId="3B0423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28CB5D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49.509</w:t>
            </w:r>
          </w:p>
        </w:tc>
        <w:tc>
          <w:tcPr>
            <w:tcW w:w="0" w:type="auto"/>
            <w:tcMar>
              <w:top w:w="15" w:type="dxa"/>
              <w:left w:w="140" w:type="dxa"/>
              <w:bottom w:w="15" w:type="dxa"/>
              <w:right w:w="140" w:type="dxa"/>
            </w:tcMar>
            <w:vAlign w:val="center"/>
            <w:hideMark/>
          </w:tcPr>
          <w:p w14:paraId="1CDD1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745E5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5B0B19A" w14:textId="77777777" w:rsidTr="002B537A">
        <w:tc>
          <w:tcPr>
            <w:tcW w:w="0" w:type="auto"/>
            <w:tcMar>
              <w:top w:w="15" w:type="dxa"/>
              <w:left w:w="57" w:type="dxa"/>
              <w:bottom w:w="15" w:type="dxa"/>
              <w:right w:w="57" w:type="dxa"/>
            </w:tcMar>
            <w:vAlign w:val="center"/>
            <w:hideMark/>
          </w:tcPr>
          <w:p w14:paraId="143FD5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FF870D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0C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AD1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3.281</w:t>
            </w:r>
          </w:p>
        </w:tc>
        <w:tc>
          <w:tcPr>
            <w:tcW w:w="0" w:type="auto"/>
            <w:tcMar>
              <w:top w:w="15" w:type="dxa"/>
              <w:left w:w="140" w:type="dxa"/>
              <w:bottom w:w="15" w:type="dxa"/>
              <w:right w:w="140" w:type="dxa"/>
            </w:tcMar>
            <w:vAlign w:val="center"/>
            <w:hideMark/>
          </w:tcPr>
          <w:p w14:paraId="237D86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2195C9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51.181</w:t>
            </w:r>
          </w:p>
        </w:tc>
        <w:tc>
          <w:tcPr>
            <w:tcW w:w="0" w:type="auto"/>
            <w:tcMar>
              <w:top w:w="15" w:type="dxa"/>
              <w:left w:w="140" w:type="dxa"/>
              <w:bottom w:w="15" w:type="dxa"/>
              <w:right w:w="140" w:type="dxa"/>
            </w:tcMar>
            <w:vAlign w:val="center"/>
            <w:hideMark/>
          </w:tcPr>
          <w:p w14:paraId="0A68E6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5652E5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35E125D" w14:textId="77777777" w:rsidTr="002B537A">
        <w:tc>
          <w:tcPr>
            <w:tcW w:w="0" w:type="auto"/>
            <w:tcMar>
              <w:top w:w="15" w:type="dxa"/>
              <w:left w:w="57" w:type="dxa"/>
              <w:bottom w:w="15" w:type="dxa"/>
              <w:right w:w="57" w:type="dxa"/>
            </w:tcMar>
            <w:vAlign w:val="center"/>
            <w:hideMark/>
          </w:tcPr>
          <w:p w14:paraId="269A38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57D865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9684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86FA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3.254</w:t>
            </w:r>
          </w:p>
        </w:tc>
        <w:tc>
          <w:tcPr>
            <w:tcW w:w="0" w:type="auto"/>
            <w:tcMar>
              <w:top w:w="15" w:type="dxa"/>
              <w:left w:w="140" w:type="dxa"/>
              <w:bottom w:w="15" w:type="dxa"/>
              <w:right w:w="140" w:type="dxa"/>
            </w:tcMar>
            <w:vAlign w:val="center"/>
            <w:hideMark/>
          </w:tcPr>
          <w:p w14:paraId="0DED9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6FBEA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48.872</w:t>
            </w:r>
          </w:p>
        </w:tc>
        <w:tc>
          <w:tcPr>
            <w:tcW w:w="0" w:type="auto"/>
            <w:tcMar>
              <w:top w:w="15" w:type="dxa"/>
              <w:left w:w="140" w:type="dxa"/>
              <w:bottom w:w="15" w:type="dxa"/>
              <w:right w:w="140" w:type="dxa"/>
            </w:tcMar>
            <w:vAlign w:val="center"/>
            <w:hideMark/>
          </w:tcPr>
          <w:p w14:paraId="00CE1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C841D1E"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08F48BE" w14:textId="77777777" w:rsidTr="002B537A">
        <w:tc>
          <w:tcPr>
            <w:tcW w:w="0" w:type="auto"/>
            <w:tcMar>
              <w:top w:w="15" w:type="dxa"/>
              <w:left w:w="57" w:type="dxa"/>
              <w:bottom w:w="15" w:type="dxa"/>
              <w:right w:w="57" w:type="dxa"/>
            </w:tcMar>
            <w:vAlign w:val="center"/>
            <w:hideMark/>
          </w:tcPr>
          <w:p w14:paraId="7AF378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973727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FB33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BE02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3.271</w:t>
            </w:r>
          </w:p>
        </w:tc>
        <w:tc>
          <w:tcPr>
            <w:tcW w:w="0" w:type="auto"/>
            <w:tcMar>
              <w:top w:w="15" w:type="dxa"/>
              <w:left w:w="140" w:type="dxa"/>
              <w:bottom w:w="15" w:type="dxa"/>
              <w:right w:w="140" w:type="dxa"/>
            </w:tcMar>
            <w:vAlign w:val="center"/>
            <w:hideMark/>
          </w:tcPr>
          <w:p w14:paraId="0216A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.065</w:t>
            </w:r>
          </w:p>
        </w:tc>
        <w:tc>
          <w:tcPr>
            <w:tcW w:w="0" w:type="auto"/>
            <w:tcMar>
              <w:top w:w="15" w:type="dxa"/>
              <w:left w:w="140" w:type="dxa"/>
              <w:bottom w:w="15" w:type="dxa"/>
              <w:right w:w="140" w:type="dxa"/>
            </w:tcMar>
            <w:vAlign w:val="center"/>
            <w:hideMark/>
          </w:tcPr>
          <w:p w14:paraId="39A52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50.050</w:t>
            </w:r>
          </w:p>
        </w:tc>
        <w:tc>
          <w:tcPr>
            <w:tcW w:w="0" w:type="auto"/>
            <w:tcMar>
              <w:top w:w="15" w:type="dxa"/>
              <w:left w:w="140" w:type="dxa"/>
              <w:bottom w:w="15" w:type="dxa"/>
              <w:right w:w="140" w:type="dxa"/>
            </w:tcMar>
            <w:vAlign w:val="center"/>
            <w:hideMark/>
          </w:tcPr>
          <w:p w14:paraId="110D1A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EADE74D" w14:textId="77777777" w:rsidR="002B537A" w:rsidRPr="008C772D" w:rsidRDefault="002B537A" w:rsidP="007F2935">
            <w:pPr>
              <w:spacing w:line="240" w:lineRule="auto"/>
              <w:rPr>
                <w:rFonts w:asciiTheme="majorBidi" w:hAnsiTheme="majorBidi" w:cstheme="majorBidi"/>
                <w:sz w:val="24"/>
                <w:szCs w:val="24"/>
              </w:rPr>
            </w:pPr>
          </w:p>
        </w:tc>
      </w:tr>
    </w:tbl>
    <w:p w14:paraId="03E67DB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1008"/>
        <w:gridCol w:w="545"/>
        <w:gridCol w:w="1094"/>
        <w:gridCol w:w="937"/>
        <w:gridCol w:w="700"/>
        <w:gridCol w:w="820"/>
        <w:gridCol w:w="640"/>
        <w:gridCol w:w="617"/>
      </w:tblGrid>
      <w:tr w:rsidR="002B537A" w:rsidRPr="008C772D" w14:paraId="637AE4A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C717D0B"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68D6E53D"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2531A0"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08ED80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1A59EE0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070E1D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43961F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1479D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284A1FAB" w14:textId="77777777" w:rsidTr="002B537A">
        <w:tc>
          <w:tcPr>
            <w:tcW w:w="0" w:type="auto"/>
            <w:tcMar>
              <w:top w:w="15" w:type="dxa"/>
              <w:left w:w="57" w:type="dxa"/>
              <w:bottom w:w="15" w:type="dxa"/>
              <w:right w:w="57" w:type="dxa"/>
            </w:tcMar>
            <w:vAlign w:val="center"/>
            <w:hideMark/>
          </w:tcPr>
          <w:p w14:paraId="7CA2ACB6" w14:textId="1794579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C8BE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B3B3C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A8B7C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.490</w:t>
            </w:r>
          </w:p>
        </w:tc>
        <w:tc>
          <w:tcPr>
            <w:tcW w:w="0" w:type="auto"/>
            <w:tcMar>
              <w:top w:w="15" w:type="dxa"/>
              <w:left w:w="140" w:type="dxa"/>
              <w:bottom w:w="15" w:type="dxa"/>
              <w:right w:w="140" w:type="dxa"/>
            </w:tcMar>
            <w:vAlign w:val="center"/>
            <w:hideMark/>
          </w:tcPr>
          <w:p w14:paraId="043F50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.067</w:t>
            </w:r>
          </w:p>
        </w:tc>
        <w:tc>
          <w:tcPr>
            <w:tcW w:w="0" w:type="auto"/>
            <w:tcMar>
              <w:top w:w="15" w:type="dxa"/>
              <w:left w:w="140" w:type="dxa"/>
              <w:bottom w:w="15" w:type="dxa"/>
              <w:right w:w="140" w:type="dxa"/>
            </w:tcMar>
            <w:vAlign w:val="center"/>
            <w:hideMark/>
          </w:tcPr>
          <w:p w14:paraId="0BF5FB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7.309</w:t>
            </w:r>
          </w:p>
        </w:tc>
        <w:tc>
          <w:tcPr>
            <w:tcW w:w="0" w:type="auto"/>
            <w:tcMar>
              <w:top w:w="15" w:type="dxa"/>
              <w:left w:w="140" w:type="dxa"/>
              <w:bottom w:w="15" w:type="dxa"/>
              <w:right w:w="140" w:type="dxa"/>
            </w:tcMar>
            <w:vAlign w:val="center"/>
            <w:hideMark/>
          </w:tcPr>
          <w:p w14:paraId="76BDE7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6B5FE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F4D5D19" w14:textId="77777777" w:rsidTr="002B537A">
        <w:tc>
          <w:tcPr>
            <w:tcW w:w="0" w:type="auto"/>
            <w:tcMar>
              <w:top w:w="15" w:type="dxa"/>
              <w:left w:w="57" w:type="dxa"/>
              <w:bottom w:w="15" w:type="dxa"/>
              <w:right w:w="57" w:type="dxa"/>
            </w:tcMar>
            <w:vAlign w:val="center"/>
            <w:hideMark/>
          </w:tcPr>
          <w:p w14:paraId="3EADB0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2854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3C140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67DF7A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.441</w:t>
            </w:r>
          </w:p>
        </w:tc>
        <w:tc>
          <w:tcPr>
            <w:tcW w:w="0" w:type="auto"/>
            <w:tcMar>
              <w:top w:w="15" w:type="dxa"/>
              <w:left w:w="140" w:type="dxa"/>
              <w:bottom w:w="15" w:type="dxa"/>
              <w:right w:w="140" w:type="dxa"/>
            </w:tcMar>
            <w:vAlign w:val="center"/>
            <w:hideMark/>
          </w:tcPr>
          <w:p w14:paraId="036537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.064</w:t>
            </w:r>
          </w:p>
        </w:tc>
        <w:tc>
          <w:tcPr>
            <w:tcW w:w="0" w:type="auto"/>
            <w:tcMar>
              <w:top w:w="15" w:type="dxa"/>
              <w:left w:w="140" w:type="dxa"/>
              <w:bottom w:w="15" w:type="dxa"/>
              <w:right w:w="140" w:type="dxa"/>
            </w:tcMar>
            <w:vAlign w:val="center"/>
            <w:hideMark/>
          </w:tcPr>
          <w:p w14:paraId="5D1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6.841</w:t>
            </w:r>
          </w:p>
        </w:tc>
        <w:tc>
          <w:tcPr>
            <w:tcW w:w="0" w:type="auto"/>
            <w:tcMar>
              <w:top w:w="15" w:type="dxa"/>
              <w:left w:w="140" w:type="dxa"/>
              <w:bottom w:w="15" w:type="dxa"/>
              <w:right w:w="140" w:type="dxa"/>
            </w:tcMar>
            <w:vAlign w:val="center"/>
            <w:hideMark/>
          </w:tcPr>
          <w:p w14:paraId="62824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371C8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71367B4" w14:textId="77777777" w:rsidTr="002B537A">
        <w:tc>
          <w:tcPr>
            <w:tcW w:w="0" w:type="auto"/>
            <w:tcMar>
              <w:top w:w="15" w:type="dxa"/>
              <w:left w:w="57" w:type="dxa"/>
              <w:bottom w:w="15" w:type="dxa"/>
              <w:right w:w="57" w:type="dxa"/>
            </w:tcMar>
            <w:vAlign w:val="center"/>
            <w:hideMark/>
          </w:tcPr>
          <w:p w14:paraId="05F978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A0E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0D786759" w14:textId="0C7AC8AD"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5F2187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.491</w:t>
            </w:r>
          </w:p>
        </w:tc>
        <w:tc>
          <w:tcPr>
            <w:tcW w:w="0" w:type="auto"/>
            <w:tcMar>
              <w:top w:w="15" w:type="dxa"/>
              <w:left w:w="140" w:type="dxa"/>
              <w:bottom w:w="15" w:type="dxa"/>
              <w:right w:w="140" w:type="dxa"/>
            </w:tcMar>
            <w:vAlign w:val="center"/>
            <w:hideMark/>
          </w:tcPr>
          <w:p w14:paraId="244E1B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.070</w:t>
            </w:r>
          </w:p>
        </w:tc>
        <w:tc>
          <w:tcPr>
            <w:tcW w:w="0" w:type="auto"/>
            <w:tcMar>
              <w:top w:w="15" w:type="dxa"/>
              <w:left w:w="140" w:type="dxa"/>
              <w:bottom w:w="15" w:type="dxa"/>
              <w:right w:w="140" w:type="dxa"/>
            </w:tcMar>
            <w:vAlign w:val="center"/>
            <w:hideMark/>
          </w:tcPr>
          <w:p w14:paraId="6370D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7.007</w:t>
            </w:r>
          </w:p>
        </w:tc>
        <w:tc>
          <w:tcPr>
            <w:tcW w:w="0" w:type="auto"/>
            <w:tcMar>
              <w:top w:w="15" w:type="dxa"/>
              <w:left w:w="140" w:type="dxa"/>
              <w:bottom w:w="15" w:type="dxa"/>
              <w:right w:w="140" w:type="dxa"/>
            </w:tcMar>
            <w:vAlign w:val="center"/>
            <w:hideMark/>
          </w:tcPr>
          <w:p w14:paraId="7B084D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892E978" w14:textId="77777777" w:rsidR="002B537A" w:rsidRPr="008C772D" w:rsidRDefault="002B537A" w:rsidP="007F2935">
            <w:pPr>
              <w:spacing w:line="240" w:lineRule="auto"/>
              <w:rPr>
                <w:rFonts w:asciiTheme="majorBidi" w:hAnsiTheme="majorBidi" w:cstheme="majorBidi"/>
                <w:sz w:val="24"/>
                <w:szCs w:val="24"/>
              </w:rPr>
            </w:pPr>
          </w:p>
        </w:tc>
      </w:tr>
    </w:tbl>
    <w:p w14:paraId="0E7E2655"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1008"/>
        <w:gridCol w:w="545"/>
        <w:gridCol w:w="1094"/>
        <w:gridCol w:w="937"/>
      </w:tblGrid>
      <w:tr w:rsidR="002B537A" w:rsidRPr="008C772D" w14:paraId="0D9B8679"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891385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62C0514"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1CB9A12"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6AE27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7129C071" w14:textId="77777777" w:rsidTr="002B537A">
        <w:tc>
          <w:tcPr>
            <w:tcW w:w="0" w:type="auto"/>
            <w:tcMar>
              <w:top w:w="15" w:type="dxa"/>
              <w:left w:w="57" w:type="dxa"/>
              <w:bottom w:w="15" w:type="dxa"/>
              <w:right w:w="57" w:type="dxa"/>
            </w:tcMar>
            <w:vAlign w:val="center"/>
            <w:hideMark/>
          </w:tcPr>
          <w:p w14:paraId="22829AD0" w14:textId="5EA8618C"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noWrap/>
            <w:tcMar>
              <w:top w:w="15" w:type="dxa"/>
              <w:left w:w="57" w:type="dxa"/>
              <w:bottom w:w="15" w:type="dxa"/>
              <w:right w:w="57" w:type="dxa"/>
            </w:tcMar>
            <w:vAlign w:val="center"/>
            <w:hideMark/>
          </w:tcPr>
          <w:p w14:paraId="0779E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9F8B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06E74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.535</w:t>
            </w:r>
          </w:p>
        </w:tc>
      </w:tr>
      <w:tr w:rsidR="002B537A" w:rsidRPr="008C772D" w14:paraId="30613EAF" w14:textId="77777777" w:rsidTr="002B537A">
        <w:tc>
          <w:tcPr>
            <w:tcW w:w="0" w:type="auto"/>
            <w:tcMar>
              <w:top w:w="15" w:type="dxa"/>
              <w:left w:w="57" w:type="dxa"/>
              <w:bottom w:w="15" w:type="dxa"/>
              <w:right w:w="57" w:type="dxa"/>
            </w:tcMar>
            <w:vAlign w:val="center"/>
            <w:hideMark/>
          </w:tcPr>
          <w:p w14:paraId="69C8B1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53513E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6ED4B6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OBBBB</w:t>
            </w:r>
          </w:p>
        </w:tc>
        <w:tc>
          <w:tcPr>
            <w:tcW w:w="0" w:type="auto"/>
            <w:tcMar>
              <w:top w:w="15" w:type="dxa"/>
              <w:left w:w="140" w:type="dxa"/>
              <w:bottom w:w="15" w:type="dxa"/>
              <w:right w:w="140" w:type="dxa"/>
            </w:tcMar>
            <w:vAlign w:val="center"/>
            <w:hideMark/>
          </w:tcPr>
          <w:p w14:paraId="7160F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614282C" w14:textId="77777777" w:rsidTr="002B537A">
        <w:tc>
          <w:tcPr>
            <w:tcW w:w="0" w:type="auto"/>
            <w:tcMar>
              <w:top w:w="15" w:type="dxa"/>
              <w:left w:w="57" w:type="dxa"/>
              <w:bottom w:w="15" w:type="dxa"/>
              <w:right w:w="57" w:type="dxa"/>
            </w:tcMar>
            <w:vAlign w:val="center"/>
            <w:hideMark/>
          </w:tcPr>
          <w:p w14:paraId="1DAE98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STRTRT</w:t>
            </w:r>
          </w:p>
        </w:tc>
        <w:tc>
          <w:tcPr>
            <w:tcW w:w="0" w:type="auto"/>
            <w:noWrap/>
            <w:tcMar>
              <w:top w:w="15" w:type="dxa"/>
              <w:left w:w="57" w:type="dxa"/>
              <w:bottom w:w="15" w:type="dxa"/>
              <w:right w:w="57" w:type="dxa"/>
            </w:tcMar>
            <w:vAlign w:val="center"/>
            <w:hideMark/>
          </w:tcPr>
          <w:p w14:paraId="4E2F09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&lt;--&gt;</w:t>
            </w:r>
          </w:p>
        </w:tc>
        <w:tc>
          <w:tcPr>
            <w:tcW w:w="0" w:type="auto"/>
            <w:tcBorders>
              <w:right w:val="single" w:sz="6" w:space="0" w:color="auto"/>
            </w:tcBorders>
            <w:tcMar>
              <w:top w:w="15" w:type="dxa"/>
              <w:left w:w="140" w:type="dxa"/>
              <w:bottom w:w="15" w:type="dxa"/>
              <w:right w:w="140" w:type="dxa"/>
            </w:tcMar>
            <w:vAlign w:val="center"/>
            <w:hideMark/>
          </w:tcPr>
          <w:p w14:paraId="7D9DC7C1" w14:textId="7D618A32" w:rsidR="002B537A" w:rsidRPr="008C772D" w:rsidRDefault="00884587"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VIS</w:t>
            </w:r>
          </w:p>
        </w:tc>
        <w:tc>
          <w:tcPr>
            <w:tcW w:w="0" w:type="auto"/>
            <w:tcMar>
              <w:top w:w="15" w:type="dxa"/>
              <w:left w:w="140" w:type="dxa"/>
              <w:bottom w:w="15" w:type="dxa"/>
              <w:right w:w="140" w:type="dxa"/>
            </w:tcMar>
            <w:vAlign w:val="center"/>
            <w:hideMark/>
          </w:tcPr>
          <w:p w14:paraId="290529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.475</w:t>
            </w:r>
          </w:p>
        </w:tc>
      </w:tr>
    </w:tbl>
    <w:p w14:paraId="0E56027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1075"/>
        <w:gridCol w:w="286"/>
        <w:gridCol w:w="286"/>
        <w:gridCol w:w="937"/>
        <w:gridCol w:w="700"/>
        <w:gridCol w:w="940"/>
        <w:gridCol w:w="640"/>
        <w:gridCol w:w="617"/>
      </w:tblGrid>
      <w:tr w:rsidR="002B537A" w:rsidRPr="008C772D" w14:paraId="6B7C738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4A8767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DD50BF8"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138FC0B"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5229E8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c>
          <w:tcPr>
            <w:tcW w:w="0" w:type="auto"/>
            <w:tcBorders>
              <w:bottom w:val="single" w:sz="6" w:space="0" w:color="auto"/>
            </w:tcBorders>
            <w:vAlign w:val="center"/>
            <w:hideMark/>
          </w:tcPr>
          <w:p w14:paraId="2CC53F9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S.E.</w:t>
            </w:r>
          </w:p>
        </w:tc>
        <w:tc>
          <w:tcPr>
            <w:tcW w:w="0" w:type="auto"/>
            <w:tcBorders>
              <w:bottom w:val="single" w:sz="6" w:space="0" w:color="auto"/>
            </w:tcBorders>
            <w:vAlign w:val="center"/>
            <w:hideMark/>
          </w:tcPr>
          <w:p w14:paraId="26252F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C.R.</w:t>
            </w:r>
          </w:p>
        </w:tc>
        <w:tc>
          <w:tcPr>
            <w:tcW w:w="0" w:type="auto"/>
            <w:tcBorders>
              <w:bottom w:val="single" w:sz="6" w:space="0" w:color="auto"/>
            </w:tcBorders>
            <w:vAlign w:val="center"/>
            <w:hideMark/>
          </w:tcPr>
          <w:p w14:paraId="7BA07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55FD24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Label</w:t>
            </w:r>
          </w:p>
        </w:tc>
      </w:tr>
      <w:tr w:rsidR="002B537A" w:rsidRPr="008C772D" w14:paraId="08A20070" w14:textId="77777777" w:rsidTr="002B537A">
        <w:tc>
          <w:tcPr>
            <w:tcW w:w="0" w:type="auto"/>
            <w:tcMar>
              <w:top w:w="15" w:type="dxa"/>
              <w:left w:w="57" w:type="dxa"/>
              <w:bottom w:w="15" w:type="dxa"/>
              <w:right w:w="57" w:type="dxa"/>
            </w:tcMar>
            <w:vAlign w:val="center"/>
            <w:hideMark/>
          </w:tcPr>
          <w:p w14:paraId="2068C6D4" w14:textId="655397E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Mar>
              <w:top w:w="15" w:type="dxa"/>
              <w:left w:w="140" w:type="dxa"/>
              <w:bottom w:w="15" w:type="dxa"/>
              <w:right w:w="140" w:type="dxa"/>
            </w:tcMar>
            <w:vAlign w:val="center"/>
            <w:hideMark/>
          </w:tcPr>
          <w:p w14:paraId="6EA0834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ED88FC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510E1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c>
          <w:tcPr>
            <w:tcW w:w="0" w:type="auto"/>
            <w:tcMar>
              <w:top w:w="15" w:type="dxa"/>
              <w:left w:w="140" w:type="dxa"/>
              <w:bottom w:w="15" w:type="dxa"/>
              <w:right w:w="140" w:type="dxa"/>
            </w:tcMar>
            <w:vAlign w:val="center"/>
            <w:hideMark/>
          </w:tcPr>
          <w:p w14:paraId="23B9B9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.125</w:t>
            </w:r>
          </w:p>
        </w:tc>
        <w:tc>
          <w:tcPr>
            <w:tcW w:w="0" w:type="auto"/>
            <w:tcMar>
              <w:top w:w="15" w:type="dxa"/>
              <w:left w:w="140" w:type="dxa"/>
              <w:bottom w:w="15" w:type="dxa"/>
              <w:right w:w="140" w:type="dxa"/>
            </w:tcMar>
            <w:vAlign w:val="center"/>
            <w:hideMark/>
          </w:tcPr>
          <w:p w14:paraId="27148F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8.320</w:t>
            </w:r>
          </w:p>
        </w:tc>
        <w:tc>
          <w:tcPr>
            <w:tcW w:w="0" w:type="auto"/>
            <w:tcMar>
              <w:top w:w="15" w:type="dxa"/>
              <w:left w:w="140" w:type="dxa"/>
              <w:bottom w:w="15" w:type="dxa"/>
              <w:right w:w="140" w:type="dxa"/>
            </w:tcMar>
            <w:vAlign w:val="center"/>
            <w:hideMark/>
          </w:tcPr>
          <w:p w14:paraId="5AC61B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D28286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9CF123" w14:textId="77777777" w:rsidTr="002B537A">
        <w:tc>
          <w:tcPr>
            <w:tcW w:w="0" w:type="auto"/>
            <w:tcMar>
              <w:top w:w="15" w:type="dxa"/>
              <w:left w:w="57" w:type="dxa"/>
              <w:bottom w:w="15" w:type="dxa"/>
              <w:right w:w="57" w:type="dxa"/>
            </w:tcMar>
            <w:vAlign w:val="center"/>
            <w:hideMark/>
          </w:tcPr>
          <w:p w14:paraId="49F76B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Mar>
              <w:top w:w="15" w:type="dxa"/>
              <w:left w:w="140" w:type="dxa"/>
              <w:bottom w:w="15" w:type="dxa"/>
              <w:right w:w="140" w:type="dxa"/>
            </w:tcMar>
            <w:vAlign w:val="center"/>
            <w:hideMark/>
          </w:tcPr>
          <w:p w14:paraId="33D3C6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E6FBCC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FAA0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.807</w:t>
            </w:r>
          </w:p>
        </w:tc>
        <w:tc>
          <w:tcPr>
            <w:tcW w:w="0" w:type="auto"/>
            <w:tcMar>
              <w:top w:w="15" w:type="dxa"/>
              <w:left w:w="140" w:type="dxa"/>
              <w:bottom w:w="15" w:type="dxa"/>
              <w:right w:w="140" w:type="dxa"/>
            </w:tcMar>
            <w:vAlign w:val="center"/>
            <w:hideMark/>
          </w:tcPr>
          <w:p w14:paraId="3955C2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w:t>
            </w:r>
          </w:p>
        </w:tc>
        <w:tc>
          <w:tcPr>
            <w:tcW w:w="0" w:type="auto"/>
            <w:tcMar>
              <w:top w:w="15" w:type="dxa"/>
              <w:left w:w="140" w:type="dxa"/>
              <w:bottom w:w="15" w:type="dxa"/>
              <w:right w:w="140" w:type="dxa"/>
            </w:tcMar>
            <w:vAlign w:val="center"/>
            <w:hideMark/>
          </w:tcPr>
          <w:p w14:paraId="2A212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7.236</w:t>
            </w:r>
          </w:p>
        </w:tc>
        <w:tc>
          <w:tcPr>
            <w:tcW w:w="0" w:type="auto"/>
            <w:tcMar>
              <w:top w:w="15" w:type="dxa"/>
              <w:left w:w="140" w:type="dxa"/>
              <w:bottom w:w="15" w:type="dxa"/>
              <w:right w:w="140" w:type="dxa"/>
            </w:tcMar>
            <w:vAlign w:val="center"/>
            <w:hideMark/>
          </w:tcPr>
          <w:p w14:paraId="553A05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DDEBA4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51B1149" w14:textId="77777777" w:rsidTr="002B537A">
        <w:tc>
          <w:tcPr>
            <w:tcW w:w="0" w:type="auto"/>
            <w:tcMar>
              <w:top w:w="15" w:type="dxa"/>
              <w:left w:w="57" w:type="dxa"/>
              <w:bottom w:w="15" w:type="dxa"/>
              <w:right w:w="57" w:type="dxa"/>
            </w:tcMar>
            <w:vAlign w:val="center"/>
            <w:hideMark/>
          </w:tcPr>
          <w:p w14:paraId="23DBA02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Mar>
              <w:top w:w="15" w:type="dxa"/>
              <w:left w:w="140" w:type="dxa"/>
              <w:bottom w:w="15" w:type="dxa"/>
              <w:right w:w="140" w:type="dxa"/>
            </w:tcMar>
            <w:vAlign w:val="center"/>
            <w:hideMark/>
          </w:tcPr>
          <w:p w14:paraId="3B9C13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DA797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161D8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1.029</w:t>
            </w:r>
          </w:p>
        </w:tc>
        <w:tc>
          <w:tcPr>
            <w:tcW w:w="0" w:type="auto"/>
            <w:tcMar>
              <w:top w:w="15" w:type="dxa"/>
              <w:left w:w="140" w:type="dxa"/>
              <w:bottom w:w="15" w:type="dxa"/>
              <w:right w:w="140" w:type="dxa"/>
            </w:tcMar>
            <w:vAlign w:val="center"/>
            <w:hideMark/>
          </w:tcPr>
          <w:p w14:paraId="31C607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.124</w:t>
            </w:r>
          </w:p>
        </w:tc>
        <w:tc>
          <w:tcPr>
            <w:tcW w:w="0" w:type="auto"/>
            <w:tcMar>
              <w:top w:w="15" w:type="dxa"/>
              <w:left w:w="140" w:type="dxa"/>
              <w:bottom w:w="15" w:type="dxa"/>
              <w:right w:w="140" w:type="dxa"/>
            </w:tcMar>
            <w:vAlign w:val="center"/>
            <w:hideMark/>
          </w:tcPr>
          <w:p w14:paraId="1509B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8.291</w:t>
            </w:r>
          </w:p>
        </w:tc>
        <w:tc>
          <w:tcPr>
            <w:tcW w:w="0" w:type="auto"/>
            <w:tcMar>
              <w:top w:w="15" w:type="dxa"/>
              <w:left w:w="140" w:type="dxa"/>
              <w:bottom w:w="15" w:type="dxa"/>
              <w:right w:w="140" w:type="dxa"/>
            </w:tcMar>
            <w:vAlign w:val="center"/>
            <w:hideMark/>
          </w:tcPr>
          <w:p w14:paraId="2FB987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BA2F196"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B4EC91C" w14:textId="77777777" w:rsidTr="002B537A">
        <w:tc>
          <w:tcPr>
            <w:tcW w:w="0" w:type="auto"/>
            <w:tcMar>
              <w:top w:w="15" w:type="dxa"/>
              <w:left w:w="57" w:type="dxa"/>
              <w:bottom w:w="15" w:type="dxa"/>
              <w:right w:w="57" w:type="dxa"/>
            </w:tcMar>
            <w:vAlign w:val="center"/>
            <w:hideMark/>
          </w:tcPr>
          <w:p w14:paraId="6A72F8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e26</w:t>
            </w:r>
          </w:p>
        </w:tc>
        <w:tc>
          <w:tcPr>
            <w:tcW w:w="0" w:type="auto"/>
            <w:tcMar>
              <w:top w:w="15" w:type="dxa"/>
              <w:left w:w="140" w:type="dxa"/>
              <w:bottom w:w="15" w:type="dxa"/>
              <w:right w:w="140" w:type="dxa"/>
            </w:tcMar>
            <w:vAlign w:val="center"/>
            <w:hideMark/>
          </w:tcPr>
          <w:p w14:paraId="57C1D38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1DBF5E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7634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.426</w:t>
            </w:r>
          </w:p>
        </w:tc>
        <w:tc>
          <w:tcPr>
            <w:tcW w:w="0" w:type="auto"/>
            <w:tcMar>
              <w:top w:w="15" w:type="dxa"/>
              <w:left w:w="140" w:type="dxa"/>
              <w:bottom w:w="15" w:type="dxa"/>
              <w:right w:w="140" w:type="dxa"/>
            </w:tcMar>
            <w:vAlign w:val="center"/>
            <w:hideMark/>
          </w:tcPr>
          <w:p w14:paraId="07C71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.059</w:t>
            </w:r>
          </w:p>
        </w:tc>
        <w:tc>
          <w:tcPr>
            <w:tcW w:w="0" w:type="auto"/>
            <w:tcMar>
              <w:top w:w="15" w:type="dxa"/>
              <w:left w:w="140" w:type="dxa"/>
              <w:bottom w:w="15" w:type="dxa"/>
              <w:right w:w="140" w:type="dxa"/>
            </w:tcMar>
            <w:vAlign w:val="center"/>
            <w:hideMark/>
          </w:tcPr>
          <w:p w14:paraId="7BF7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7.179</w:t>
            </w:r>
          </w:p>
        </w:tc>
        <w:tc>
          <w:tcPr>
            <w:tcW w:w="0" w:type="auto"/>
            <w:tcMar>
              <w:top w:w="15" w:type="dxa"/>
              <w:left w:w="140" w:type="dxa"/>
              <w:bottom w:w="15" w:type="dxa"/>
              <w:right w:w="140" w:type="dxa"/>
            </w:tcMar>
            <w:vAlign w:val="center"/>
            <w:hideMark/>
          </w:tcPr>
          <w:p w14:paraId="6A72F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ED5E7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6433CD" w14:textId="77777777" w:rsidTr="002B537A">
        <w:tc>
          <w:tcPr>
            <w:tcW w:w="0" w:type="auto"/>
            <w:tcMar>
              <w:top w:w="15" w:type="dxa"/>
              <w:left w:w="57" w:type="dxa"/>
              <w:bottom w:w="15" w:type="dxa"/>
              <w:right w:w="57" w:type="dxa"/>
            </w:tcMar>
            <w:vAlign w:val="center"/>
            <w:hideMark/>
          </w:tcPr>
          <w:p w14:paraId="48861F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e25</w:t>
            </w:r>
          </w:p>
        </w:tc>
        <w:tc>
          <w:tcPr>
            <w:tcW w:w="0" w:type="auto"/>
            <w:tcMar>
              <w:top w:w="15" w:type="dxa"/>
              <w:left w:w="140" w:type="dxa"/>
              <w:bottom w:w="15" w:type="dxa"/>
              <w:right w:w="140" w:type="dxa"/>
            </w:tcMar>
            <w:vAlign w:val="center"/>
            <w:hideMark/>
          </w:tcPr>
          <w:p w14:paraId="5C8657F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E9B93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973FB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w:t>
            </w:r>
          </w:p>
        </w:tc>
        <w:tc>
          <w:tcPr>
            <w:tcW w:w="0" w:type="auto"/>
            <w:tcMar>
              <w:top w:w="15" w:type="dxa"/>
              <w:left w:w="140" w:type="dxa"/>
              <w:bottom w:w="15" w:type="dxa"/>
              <w:right w:w="140" w:type="dxa"/>
            </w:tcMar>
            <w:vAlign w:val="center"/>
            <w:hideMark/>
          </w:tcPr>
          <w:p w14:paraId="6174F9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.042</w:t>
            </w:r>
          </w:p>
        </w:tc>
        <w:tc>
          <w:tcPr>
            <w:tcW w:w="0" w:type="auto"/>
            <w:tcMar>
              <w:top w:w="15" w:type="dxa"/>
              <w:left w:w="140" w:type="dxa"/>
              <w:bottom w:w="15" w:type="dxa"/>
              <w:right w:w="140" w:type="dxa"/>
            </w:tcMar>
            <w:vAlign w:val="center"/>
            <w:hideMark/>
          </w:tcPr>
          <w:p w14:paraId="5F870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6.622</w:t>
            </w:r>
          </w:p>
        </w:tc>
        <w:tc>
          <w:tcPr>
            <w:tcW w:w="0" w:type="auto"/>
            <w:tcMar>
              <w:top w:w="15" w:type="dxa"/>
              <w:left w:w="140" w:type="dxa"/>
              <w:bottom w:w="15" w:type="dxa"/>
              <w:right w:w="140" w:type="dxa"/>
            </w:tcMar>
            <w:vAlign w:val="center"/>
            <w:hideMark/>
          </w:tcPr>
          <w:p w14:paraId="59E883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803586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614611D" w14:textId="77777777" w:rsidTr="002B537A">
        <w:tc>
          <w:tcPr>
            <w:tcW w:w="0" w:type="auto"/>
            <w:tcMar>
              <w:top w:w="15" w:type="dxa"/>
              <w:left w:w="57" w:type="dxa"/>
              <w:bottom w:w="15" w:type="dxa"/>
              <w:right w:w="57" w:type="dxa"/>
            </w:tcMar>
            <w:vAlign w:val="center"/>
            <w:hideMark/>
          </w:tcPr>
          <w:p w14:paraId="762410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e13</w:t>
            </w:r>
          </w:p>
        </w:tc>
        <w:tc>
          <w:tcPr>
            <w:tcW w:w="0" w:type="auto"/>
            <w:tcMar>
              <w:top w:w="15" w:type="dxa"/>
              <w:left w:w="140" w:type="dxa"/>
              <w:bottom w:w="15" w:type="dxa"/>
              <w:right w:w="140" w:type="dxa"/>
            </w:tcMar>
            <w:vAlign w:val="center"/>
            <w:hideMark/>
          </w:tcPr>
          <w:p w14:paraId="608773C5"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71326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CA720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1.030</w:t>
            </w:r>
          </w:p>
        </w:tc>
        <w:tc>
          <w:tcPr>
            <w:tcW w:w="0" w:type="auto"/>
            <w:tcMar>
              <w:top w:w="15" w:type="dxa"/>
              <w:left w:w="140" w:type="dxa"/>
              <w:bottom w:w="15" w:type="dxa"/>
              <w:right w:w="140" w:type="dxa"/>
            </w:tcMar>
            <w:vAlign w:val="center"/>
            <w:hideMark/>
          </w:tcPr>
          <w:p w14:paraId="12A0A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8CE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13.372</w:t>
            </w:r>
          </w:p>
        </w:tc>
        <w:tc>
          <w:tcPr>
            <w:tcW w:w="0" w:type="auto"/>
            <w:tcMar>
              <w:top w:w="15" w:type="dxa"/>
              <w:left w:w="140" w:type="dxa"/>
              <w:bottom w:w="15" w:type="dxa"/>
              <w:right w:w="140" w:type="dxa"/>
            </w:tcMar>
            <w:vAlign w:val="center"/>
            <w:hideMark/>
          </w:tcPr>
          <w:p w14:paraId="5FAF1C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BEAB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275162" w14:textId="77777777" w:rsidTr="002B537A">
        <w:tc>
          <w:tcPr>
            <w:tcW w:w="0" w:type="auto"/>
            <w:tcMar>
              <w:top w:w="15" w:type="dxa"/>
              <w:left w:w="57" w:type="dxa"/>
              <w:bottom w:w="15" w:type="dxa"/>
              <w:right w:w="57" w:type="dxa"/>
            </w:tcMar>
            <w:vAlign w:val="center"/>
            <w:hideMark/>
          </w:tcPr>
          <w:p w14:paraId="66DE7F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e14</w:t>
            </w:r>
          </w:p>
        </w:tc>
        <w:tc>
          <w:tcPr>
            <w:tcW w:w="0" w:type="auto"/>
            <w:tcMar>
              <w:top w:w="15" w:type="dxa"/>
              <w:left w:w="140" w:type="dxa"/>
              <w:bottom w:w="15" w:type="dxa"/>
              <w:right w:w="140" w:type="dxa"/>
            </w:tcMar>
            <w:vAlign w:val="center"/>
            <w:hideMark/>
          </w:tcPr>
          <w:p w14:paraId="00D34B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03A18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586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.972</w:t>
            </w:r>
          </w:p>
        </w:tc>
        <w:tc>
          <w:tcPr>
            <w:tcW w:w="0" w:type="auto"/>
            <w:tcMar>
              <w:top w:w="15" w:type="dxa"/>
              <w:left w:w="140" w:type="dxa"/>
              <w:bottom w:w="15" w:type="dxa"/>
              <w:right w:w="140" w:type="dxa"/>
            </w:tcMar>
            <w:vAlign w:val="center"/>
            <w:hideMark/>
          </w:tcPr>
          <w:p w14:paraId="551376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.074</w:t>
            </w:r>
          </w:p>
        </w:tc>
        <w:tc>
          <w:tcPr>
            <w:tcW w:w="0" w:type="auto"/>
            <w:tcMar>
              <w:top w:w="15" w:type="dxa"/>
              <w:left w:w="140" w:type="dxa"/>
              <w:bottom w:w="15" w:type="dxa"/>
              <w:right w:w="140" w:type="dxa"/>
            </w:tcMar>
            <w:vAlign w:val="center"/>
            <w:hideMark/>
          </w:tcPr>
          <w:p w14:paraId="66BA13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13.192</w:t>
            </w:r>
          </w:p>
        </w:tc>
        <w:tc>
          <w:tcPr>
            <w:tcW w:w="0" w:type="auto"/>
            <w:tcMar>
              <w:top w:w="15" w:type="dxa"/>
              <w:left w:w="140" w:type="dxa"/>
              <w:bottom w:w="15" w:type="dxa"/>
              <w:right w:w="140" w:type="dxa"/>
            </w:tcMar>
            <w:vAlign w:val="center"/>
            <w:hideMark/>
          </w:tcPr>
          <w:p w14:paraId="0B9613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73739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E78B652" w14:textId="77777777" w:rsidTr="002B537A">
        <w:tc>
          <w:tcPr>
            <w:tcW w:w="0" w:type="auto"/>
            <w:tcMar>
              <w:top w:w="15" w:type="dxa"/>
              <w:left w:w="57" w:type="dxa"/>
              <w:bottom w:w="15" w:type="dxa"/>
              <w:right w:w="57" w:type="dxa"/>
            </w:tcMar>
            <w:vAlign w:val="center"/>
            <w:hideMark/>
          </w:tcPr>
          <w:p w14:paraId="566A06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e15</w:t>
            </w:r>
          </w:p>
        </w:tc>
        <w:tc>
          <w:tcPr>
            <w:tcW w:w="0" w:type="auto"/>
            <w:tcMar>
              <w:top w:w="15" w:type="dxa"/>
              <w:left w:w="140" w:type="dxa"/>
              <w:bottom w:w="15" w:type="dxa"/>
              <w:right w:w="140" w:type="dxa"/>
            </w:tcMar>
            <w:vAlign w:val="center"/>
            <w:hideMark/>
          </w:tcPr>
          <w:p w14:paraId="3C84632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DDD934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8690E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.955</w:t>
            </w:r>
          </w:p>
        </w:tc>
        <w:tc>
          <w:tcPr>
            <w:tcW w:w="0" w:type="auto"/>
            <w:tcMar>
              <w:top w:w="15" w:type="dxa"/>
              <w:left w:w="140" w:type="dxa"/>
              <w:bottom w:w="15" w:type="dxa"/>
              <w:right w:w="140" w:type="dxa"/>
            </w:tcMar>
            <w:vAlign w:val="center"/>
            <w:hideMark/>
          </w:tcPr>
          <w:p w14:paraId="71712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.073</w:t>
            </w:r>
          </w:p>
        </w:tc>
        <w:tc>
          <w:tcPr>
            <w:tcW w:w="0" w:type="auto"/>
            <w:tcMar>
              <w:top w:w="15" w:type="dxa"/>
              <w:left w:w="140" w:type="dxa"/>
              <w:bottom w:w="15" w:type="dxa"/>
              <w:right w:w="140" w:type="dxa"/>
            </w:tcMar>
            <w:vAlign w:val="center"/>
            <w:hideMark/>
          </w:tcPr>
          <w:p w14:paraId="1D5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13.152</w:t>
            </w:r>
          </w:p>
        </w:tc>
        <w:tc>
          <w:tcPr>
            <w:tcW w:w="0" w:type="auto"/>
            <w:tcMar>
              <w:top w:w="15" w:type="dxa"/>
              <w:left w:w="140" w:type="dxa"/>
              <w:bottom w:w="15" w:type="dxa"/>
              <w:right w:w="140" w:type="dxa"/>
            </w:tcMar>
            <w:vAlign w:val="center"/>
            <w:hideMark/>
          </w:tcPr>
          <w:p w14:paraId="3160C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93C042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0DAD92F" w14:textId="77777777" w:rsidTr="002B537A">
        <w:tc>
          <w:tcPr>
            <w:tcW w:w="0" w:type="auto"/>
            <w:tcMar>
              <w:top w:w="15" w:type="dxa"/>
              <w:left w:w="57" w:type="dxa"/>
              <w:bottom w:w="15" w:type="dxa"/>
              <w:right w:w="57" w:type="dxa"/>
            </w:tcMar>
            <w:vAlign w:val="center"/>
            <w:hideMark/>
          </w:tcPr>
          <w:p w14:paraId="37F7335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e16</w:t>
            </w:r>
          </w:p>
        </w:tc>
        <w:tc>
          <w:tcPr>
            <w:tcW w:w="0" w:type="auto"/>
            <w:tcMar>
              <w:top w:w="15" w:type="dxa"/>
              <w:left w:w="140" w:type="dxa"/>
              <w:bottom w:w="15" w:type="dxa"/>
              <w:right w:w="140" w:type="dxa"/>
            </w:tcMar>
            <w:vAlign w:val="center"/>
            <w:hideMark/>
          </w:tcPr>
          <w:p w14:paraId="217887D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800F02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70A75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1.042</w:t>
            </w:r>
          </w:p>
        </w:tc>
        <w:tc>
          <w:tcPr>
            <w:tcW w:w="0" w:type="auto"/>
            <w:tcMar>
              <w:top w:w="15" w:type="dxa"/>
              <w:left w:w="140" w:type="dxa"/>
              <w:bottom w:w="15" w:type="dxa"/>
              <w:right w:w="140" w:type="dxa"/>
            </w:tcMar>
            <w:vAlign w:val="center"/>
            <w:hideMark/>
          </w:tcPr>
          <w:p w14:paraId="7737FA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399807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13.581</w:t>
            </w:r>
          </w:p>
        </w:tc>
        <w:tc>
          <w:tcPr>
            <w:tcW w:w="0" w:type="auto"/>
            <w:tcMar>
              <w:top w:w="15" w:type="dxa"/>
              <w:left w:w="140" w:type="dxa"/>
              <w:bottom w:w="15" w:type="dxa"/>
              <w:right w:w="140" w:type="dxa"/>
            </w:tcMar>
            <w:vAlign w:val="center"/>
            <w:hideMark/>
          </w:tcPr>
          <w:p w14:paraId="1874E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74A1A2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BF2F59" w14:textId="77777777" w:rsidTr="002B537A">
        <w:tc>
          <w:tcPr>
            <w:tcW w:w="0" w:type="auto"/>
            <w:tcMar>
              <w:top w:w="15" w:type="dxa"/>
              <w:left w:w="57" w:type="dxa"/>
              <w:bottom w:w="15" w:type="dxa"/>
              <w:right w:w="57" w:type="dxa"/>
            </w:tcMar>
            <w:vAlign w:val="center"/>
            <w:hideMark/>
          </w:tcPr>
          <w:p w14:paraId="76CAB9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e17</w:t>
            </w:r>
          </w:p>
        </w:tc>
        <w:tc>
          <w:tcPr>
            <w:tcW w:w="0" w:type="auto"/>
            <w:tcMar>
              <w:top w:w="15" w:type="dxa"/>
              <w:left w:w="140" w:type="dxa"/>
              <w:bottom w:w="15" w:type="dxa"/>
              <w:right w:w="140" w:type="dxa"/>
            </w:tcMar>
            <w:vAlign w:val="center"/>
            <w:hideMark/>
          </w:tcPr>
          <w:p w14:paraId="5A42781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3050A0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5D9C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1.017</w:t>
            </w:r>
          </w:p>
        </w:tc>
        <w:tc>
          <w:tcPr>
            <w:tcW w:w="0" w:type="auto"/>
            <w:tcMar>
              <w:top w:w="15" w:type="dxa"/>
              <w:left w:w="140" w:type="dxa"/>
              <w:bottom w:w="15" w:type="dxa"/>
              <w:right w:w="140" w:type="dxa"/>
            </w:tcMar>
            <w:vAlign w:val="center"/>
            <w:hideMark/>
          </w:tcPr>
          <w:p w14:paraId="294720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28B77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13.313</w:t>
            </w:r>
          </w:p>
        </w:tc>
        <w:tc>
          <w:tcPr>
            <w:tcW w:w="0" w:type="auto"/>
            <w:tcMar>
              <w:top w:w="15" w:type="dxa"/>
              <w:left w:w="140" w:type="dxa"/>
              <w:bottom w:w="15" w:type="dxa"/>
              <w:right w:w="140" w:type="dxa"/>
            </w:tcMar>
            <w:vAlign w:val="center"/>
            <w:hideMark/>
          </w:tcPr>
          <w:p w14:paraId="20A1E7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E27DFBC"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CD1D32B" w14:textId="77777777" w:rsidTr="002B537A">
        <w:tc>
          <w:tcPr>
            <w:tcW w:w="0" w:type="auto"/>
            <w:tcMar>
              <w:top w:w="15" w:type="dxa"/>
              <w:left w:w="57" w:type="dxa"/>
              <w:bottom w:w="15" w:type="dxa"/>
              <w:right w:w="57" w:type="dxa"/>
            </w:tcMar>
            <w:vAlign w:val="center"/>
            <w:hideMark/>
          </w:tcPr>
          <w:p w14:paraId="73885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e18</w:t>
            </w:r>
          </w:p>
        </w:tc>
        <w:tc>
          <w:tcPr>
            <w:tcW w:w="0" w:type="auto"/>
            <w:tcMar>
              <w:top w:w="15" w:type="dxa"/>
              <w:left w:w="140" w:type="dxa"/>
              <w:bottom w:w="15" w:type="dxa"/>
              <w:right w:w="140" w:type="dxa"/>
            </w:tcMar>
            <w:vAlign w:val="center"/>
            <w:hideMark/>
          </w:tcPr>
          <w:p w14:paraId="4FF8647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732F29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8913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1.084</w:t>
            </w:r>
          </w:p>
        </w:tc>
        <w:tc>
          <w:tcPr>
            <w:tcW w:w="0" w:type="auto"/>
            <w:tcMar>
              <w:top w:w="15" w:type="dxa"/>
              <w:left w:w="140" w:type="dxa"/>
              <w:bottom w:w="15" w:type="dxa"/>
              <w:right w:w="140" w:type="dxa"/>
            </w:tcMar>
            <w:vAlign w:val="center"/>
            <w:hideMark/>
          </w:tcPr>
          <w:p w14:paraId="061140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5ED36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13.591</w:t>
            </w:r>
          </w:p>
        </w:tc>
        <w:tc>
          <w:tcPr>
            <w:tcW w:w="0" w:type="auto"/>
            <w:tcMar>
              <w:top w:w="15" w:type="dxa"/>
              <w:left w:w="140" w:type="dxa"/>
              <w:bottom w:w="15" w:type="dxa"/>
              <w:right w:w="140" w:type="dxa"/>
            </w:tcMar>
            <w:vAlign w:val="center"/>
            <w:hideMark/>
          </w:tcPr>
          <w:p w14:paraId="703CF9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6E3185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337106" w14:textId="77777777" w:rsidTr="002B537A">
        <w:tc>
          <w:tcPr>
            <w:tcW w:w="0" w:type="auto"/>
            <w:tcMar>
              <w:top w:w="15" w:type="dxa"/>
              <w:left w:w="57" w:type="dxa"/>
              <w:bottom w:w="15" w:type="dxa"/>
              <w:right w:w="57" w:type="dxa"/>
            </w:tcMar>
            <w:vAlign w:val="center"/>
            <w:hideMark/>
          </w:tcPr>
          <w:p w14:paraId="189F2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e19</w:t>
            </w:r>
          </w:p>
        </w:tc>
        <w:tc>
          <w:tcPr>
            <w:tcW w:w="0" w:type="auto"/>
            <w:tcMar>
              <w:top w:w="15" w:type="dxa"/>
              <w:left w:w="140" w:type="dxa"/>
              <w:bottom w:w="15" w:type="dxa"/>
              <w:right w:w="140" w:type="dxa"/>
            </w:tcMar>
            <w:vAlign w:val="center"/>
            <w:hideMark/>
          </w:tcPr>
          <w:p w14:paraId="2BB31AF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11DB60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BDD8E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1.043</w:t>
            </w:r>
          </w:p>
        </w:tc>
        <w:tc>
          <w:tcPr>
            <w:tcW w:w="0" w:type="auto"/>
            <w:tcMar>
              <w:top w:w="15" w:type="dxa"/>
              <w:left w:w="140" w:type="dxa"/>
              <w:bottom w:w="15" w:type="dxa"/>
              <w:right w:w="140" w:type="dxa"/>
            </w:tcMar>
            <w:vAlign w:val="center"/>
            <w:hideMark/>
          </w:tcPr>
          <w:p w14:paraId="3DB846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.077</w:t>
            </w:r>
          </w:p>
        </w:tc>
        <w:tc>
          <w:tcPr>
            <w:tcW w:w="0" w:type="auto"/>
            <w:tcMar>
              <w:top w:w="15" w:type="dxa"/>
              <w:left w:w="140" w:type="dxa"/>
              <w:bottom w:w="15" w:type="dxa"/>
              <w:right w:w="140" w:type="dxa"/>
            </w:tcMar>
            <w:vAlign w:val="center"/>
            <w:hideMark/>
          </w:tcPr>
          <w:p w14:paraId="6176E9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13.606</w:t>
            </w:r>
          </w:p>
        </w:tc>
        <w:tc>
          <w:tcPr>
            <w:tcW w:w="0" w:type="auto"/>
            <w:tcMar>
              <w:top w:w="15" w:type="dxa"/>
              <w:left w:w="140" w:type="dxa"/>
              <w:bottom w:w="15" w:type="dxa"/>
              <w:right w:w="140" w:type="dxa"/>
            </w:tcMar>
            <w:vAlign w:val="center"/>
            <w:hideMark/>
          </w:tcPr>
          <w:p w14:paraId="29FB37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59953E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BFA1EAC" w14:textId="77777777" w:rsidTr="002B537A">
        <w:tc>
          <w:tcPr>
            <w:tcW w:w="0" w:type="auto"/>
            <w:tcMar>
              <w:top w:w="15" w:type="dxa"/>
              <w:left w:w="57" w:type="dxa"/>
              <w:bottom w:w="15" w:type="dxa"/>
              <w:right w:w="57" w:type="dxa"/>
            </w:tcMar>
            <w:vAlign w:val="center"/>
            <w:hideMark/>
          </w:tcPr>
          <w:p w14:paraId="7E83B2F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e20</w:t>
            </w:r>
          </w:p>
        </w:tc>
        <w:tc>
          <w:tcPr>
            <w:tcW w:w="0" w:type="auto"/>
            <w:tcMar>
              <w:top w:w="15" w:type="dxa"/>
              <w:left w:w="140" w:type="dxa"/>
              <w:bottom w:w="15" w:type="dxa"/>
              <w:right w:w="140" w:type="dxa"/>
            </w:tcMar>
            <w:vAlign w:val="center"/>
            <w:hideMark/>
          </w:tcPr>
          <w:p w14:paraId="1D74B77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1B0450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53D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.897</w:t>
            </w:r>
          </w:p>
        </w:tc>
        <w:tc>
          <w:tcPr>
            <w:tcW w:w="0" w:type="auto"/>
            <w:tcMar>
              <w:top w:w="15" w:type="dxa"/>
              <w:left w:w="140" w:type="dxa"/>
              <w:bottom w:w="15" w:type="dxa"/>
              <w:right w:w="140" w:type="dxa"/>
            </w:tcMar>
            <w:vAlign w:val="center"/>
            <w:hideMark/>
          </w:tcPr>
          <w:p w14:paraId="6673C2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.068</w:t>
            </w:r>
          </w:p>
        </w:tc>
        <w:tc>
          <w:tcPr>
            <w:tcW w:w="0" w:type="auto"/>
            <w:tcMar>
              <w:top w:w="15" w:type="dxa"/>
              <w:left w:w="140" w:type="dxa"/>
              <w:bottom w:w="15" w:type="dxa"/>
              <w:right w:w="140" w:type="dxa"/>
            </w:tcMar>
            <w:vAlign w:val="center"/>
            <w:hideMark/>
          </w:tcPr>
          <w:p w14:paraId="01EC1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13.121</w:t>
            </w:r>
          </w:p>
        </w:tc>
        <w:tc>
          <w:tcPr>
            <w:tcW w:w="0" w:type="auto"/>
            <w:tcMar>
              <w:top w:w="15" w:type="dxa"/>
              <w:left w:w="140" w:type="dxa"/>
              <w:bottom w:w="15" w:type="dxa"/>
              <w:right w:w="140" w:type="dxa"/>
            </w:tcMar>
            <w:vAlign w:val="center"/>
            <w:hideMark/>
          </w:tcPr>
          <w:p w14:paraId="59EBAD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417476B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206AFE79" w14:textId="77777777" w:rsidTr="002B537A">
        <w:tc>
          <w:tcPr>
            <w:tcW w:w="0" w:type="auto"/>
            <w:tcMar>
              <w:top w:w="15" w:type="dxa"/>
              <w:left w:w="57" w:type="dxa"/>
              <w:bottom w:w="15" w:type="dxa"/>
              <w:right w:w="57" w:type="dxa"/>
            </w:tcMar>
            <w:vAlign w:val="center"/>
            <w:hideMark/>
          </w:tcPr>
          <w:p w14:paraId="3577731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e21</w:t>
            </w:r>
          </w:p>
        </w:tc>
        <w:tc>
          <w:tcPr>
            <w:tcW w:w="0" w:type="auto"/>
            <w:tcMar>
              <w:top w:w="15" w:type="dxa"/>
              <w:left w:w="140" w:type="dxa"/>
              <w:bottom w:w="15" w:type="dxa"/>
              <w:right w:w="140" w:type="dxa"/>
            </w:tcMar>
            <w:vAlign w:val="center"/>
            <w:hideMark/>
          </w:tcPr>
          <w:p w14:paraId="4286311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14FD2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D402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w:t>
            </w:r>
          </w:p>
        </w:tc>
        <w:tc>
          <w:tcPr>
            <w:tcW w:w="0" w:type="auto"/>
            <w:tcMar>
              <w:top w:w="15" w:type="dxa"/>
              <w:left w:w="140" w:type="dxa"/>
              <w:bottom w:w="15" w:type="dxa"/>
              <w:right w:w="140" w:type="dxa"/>
            </w:tcMar>
            <w:vAlign w:val="center"/>
            <w:hideMark/>
          </w:tcPr>
          <w:p w14:paraId="725C27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546918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13.406</w:t>
            </w:r>
          </w:p>
        </w:tc>
        <w:tc>
          <w:tcPr>
            <w:tcW w:w="0" w:type="auto"/>
            <w:tcMar>
              <w:top w:w="15" w:type="dxa"/>
              <w:left w:w="140" w:type="dxa"/>
              <w:bottom w:w="15" w:type="dxa"/>
              <w:right w:w="140" w:type="dxa"/>
            </w:tcMar>
            <w:vAlign w:val="center"/>
            <w:hideMark/>
          </w:tcPr>
          <w:p w14:paraId="5EECAE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8F815D9"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66C9BE3" w14:textId="77777777" w:rsidTr="002B537A">
        <w:tc>
          <w:tcPr>
            <w:tcW w:w="0" w:type="auto"/>
            <w:tcMar>
              <w:top w:w="15" w:type="dxa"/>
              <w:left w:w="57" w:type="dxa"/>
              <w:bottom w:w="15" w:type="dxa"/>
              <w:right w:w="57" w:type="dxa"/>
            </w:tcMar>
            <w:vAlign w:val="center"/>
            <w:hideMark/>
          </w:tcPr>
          <w:p w14:paraId="43B13D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e22</w:t>
            </w:r>
          </w:p>
        </w:tc>
        <w:tc>
          <w:tcPr>
            <w:tcW w:w="0" w:type="auto"/>
            <w:tcMar>
              <w:top w:w="15" w:type="dxa"/>
              <w:left w:w="140" w:type="dxa"/>
              <w:bottom w:w="15" w:type="dxa"/>
              <w:right w:w="140" w:type="dxa"/>
            </w:tcMar>
            <w:vAlign w:val="center"/>
            <w:hideMark/>
          </w:tcPr>
          <w:p w14:paraId="0186A8A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60196B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FFC8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.945</w:t>
            </w:r>
          </w:p>
        </w:tc>
        <w:tc>
          <w:tcPr>
            <w:tcW w:w="0" w:type="auto"/>
            <w:tcMar>
              <w:top w:w="15" w:type="dxa"/>
              <w:left w:w="140" w:type="dxa"/>
              <w:bottom w:w="15" w:type="dxa"/>
              <w:right w:w="140" w:type="dxa"/>
            </w:tcMar>
            <w:vAlign w:val="center"/>
            <w:hideMark/>
          </w:tcPr>
          <w:p w14:paraId="60B0D4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.071</w:t>
            </w:r>
          </w:p>
        </w:tc>
        <w:tc>
          <w:tcPr>
            <w:tcW w:w="0" w:type="auto"/>
            <w:tcMar>
              <w:top w:w="15" w:type="dxa"/>
              <w:left w:w="140" w:type="dxa"/>
              <w:bottom w:w="15" w:type="dxa"/>
              <w:right w:w="140" w:type="dxa"/>
            </w:tcMar>
            <w:vAlign w:val="center"/>
            <w:hideMark/>
          </w:tcPr>
          <w:p w14:paraId="7ACAF9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13.369</w:t>
            </w:r>
          </w:p>
        </w:tc>
        <w:tc>
          <w:tcPr>
            <w:tcW w:w="0" w:type="auto"/>
            <w:tcMar>
              <w:top w:w="15" w:type="dxa"/>
              <w:left w:w="140" w:type="dxa"/>
              <w:bottom w:w="15" w:type="dxa"/>
              <w:right w:w="140" w:type="dxa"/>
            </w:tcMar>
            <w:vAlign w:val="center"/>
            <w:hideMark/>
          </w:tcPr>
          <w:p w14:paraId="57DAE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44FDA0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AE932DF" w14:textId="77777777" w:rsidTr="002B537A">
        <w:tc>
          <w:tcPr>
            <w:tcW w:w="0" w:type="auto"/>
            <w:tcMar>
              <w:top w:w="15" w:type="dxa"/>
              <w:left w:w="57" w:type="dxa"/>
              <w:bottom w:w="15" w:type="dxa"/>
              <w:right w:w="57" w:type="dxa"/>
            </w:tcMar>
            <w:vAlign w:val="center"/>
            <w:hideMark/>
          </w:tcPr>
          <w:p w14:paraId="0FA4F6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e23</w:t>
            </w:r>
          </w:p>
        </w:tc>
        <w:tc>
          <w:tcPr>
            <w:tcW w:w="0" w:type="auto"/>
            <w:tcMar>
              <w:top w:w="15" w:type="dxa"/>
              <w:left w:w="140" w:type="dxa"/>
              <w:bottom w:w="15" w:type="dxa"/>
              <w:right w:w="140" w:type="dxa"/>
            </w:tcMar>
            <w:vAlign w:val="center"/>
            <w:hideMark/>
          </w:tcPr>
          <w:p w14:paraId="4689F9E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646195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A481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1.003</w:t>
            </w:r>
          </w:p>
        </w:tc>
        <w:tc>
          <w:tcPr>
            <w:tcW w:w="0" w:type="auto"/>
            <w:tcMar>
              <w:top w:w="15" w:type="dxa"/>
              <w:left w:w="140" w:type="dxa"/>
              <w:bottom w:w="15" w:type="dxa"/>
              <w:right w:w="140" w:type="dxa"/>
            </w:tcMar>
            <w:vAlign w:val="center"/>
            <w:hideMark/>
          </w:tcPr>
          <w:p w14:paraId="7AFF2C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.075</w:t>
            </w:r>
          </w:p>
        </w:tc>
        <w:tc>
          <w:tcPr>
            <w:tcW w:w="0" w:type="auto"/>
            <w:tcMar>
              <w:top w:w="15" w:type="dxa"/>
              <w:left w:w="140" w:type="dxa"/>
              <w:bottom w:w="15" w:type="dxa"/>
              <w:right w:w="140" w:type="dxa"/>
            </w:tcMar>
            <w:vAlign w:val="center"/>
            <w:hideMark/>
          </w:tcPr>
          <w:p w14:paraId="2A5C58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13.348</w:t>
            </w:r>
          </w:p>
        </w:tc>
        <w:tc>
          <w:tcPr>
            <w:tcW w:w="0" w:type="auto"/>
            <w:tcMar>
              <w:top w:w="15" w:type="dxa"/>
              <w:left w:w="140" w:type="dxa"/>
              <w:bottom w:w="15" w:type="dxa"/>
              <w:right w:w="140" w:type="dxa"/>
            </w:tcMar>
            <w:vAlign w:val="center"/>
            <w:hideMark/>
          </w:tcPr>
          <w:p w14:paraId="33CAE3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986294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BEFA07F" w14:textId="77777777" w:rsidTr="002B537A">
        <w:tc>
          <w:tcPr>
            <w:tcW w:w="0" w:type="auto"/>
            <w:tcMar>
              <w:top w:w="15" w:type="dxa"/>
              <w:left w:w="57" w:type="dxa"/>
              <w:bottom w:w="15" w:type="dxa"/>
              <w:right w:w="57" w:type="dxa"/>
            </w:tcMar>
            <w:vAlign w:val="center"/>
            <w:hideMark/>
          </w:tcPr>
          <w:p w14:paraId="5F517E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e24</w:t>
            </w:r>
          </w:p>
        </w:tc>
        <w:tc>
          <w:tcPr>
            <w:tcW w:w="0" w:type="auto"/>
            <w:tcMar>
              <w:top w:w="15" w:type="dxa"/>
              <w:left w:w="140" w:type="dxa"/>
              <w:bottom w:w="15" w:type="dxa"/>
              <w:right w:w="140" w:type="dxa"/>
            </w:tcMar>
            <w:vAlign w:val="center"/>
            <w:hideMark/>
          </w:tcPr>
          <w:p w14:paraId="547AB7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2D7A2C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8B7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.909</w:t>
            </w:r>
          </w:p>
        </w:tc>
        <w:tc>
          <w:tcPr>
            <w:tcW w:w="0" w:type="auto"/>
            <w:tcMar>
              <w:top w:w="15" w:type="dxa"/>
              <w:left w:w="140" w:type="dxa"/>
              <w:bottom w:w="15" w:type="dxa"/>
              <w:right w:w="140" w:type="dxa"/>
            </w:tcMar>
            <w:vAlign w:val="center"/>
            <w:hideMark/>
          </w:tcPr>
          <w:p w14:paraId="717CB6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.069</w:t>
            </w:r>
          </w:p>
        </w:tc>
        <w:tc>
          <w:tcPr>
            <w:tcW w:w="0" w:type="auto"/>
            <w:tcMar>
              <w:top w:w="15" w:type="dxa"/>
              <w:left w:w="140" w:type="dxa"/>
              <w:bottom w:w="15" w:type="dxa"/>
              <w:right w:w="140" w:type="dxa"/>
            </w:tcMar>
            <w:vAlign w:val="center"/>
            <w:hideMark/>
          </w:tcPr>
          <w:p w14:paraId="58696E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13.251</w:t>
            </w:r>
          </w:p>
        </w:tc>
        <w:tc>
          <w:tcPr>
            <w:tcW w:w="0" w:type="auto"/>
            <w:tcMar>
              <w:top w:w="15" w:type="dxa"/>
              <w:left w:w="140" w:type="dxa"/>
              <w:bottom w:w="15" w:type="dxa"/>
              <w:right w:w="140" w:type="dxa"/>
            </w:tcMar>
            <w:vAlign w:val="center"/>
            <w:hideMark/>
          </w:tcPr>
          <w:p w14:paraId="5FD05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655281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76F8121" w14:textId="77777777" w:rsidTr="002B537A">
        <w:tc>
          <w:tcPr>
            <w:tcW w:w="0" w:type="auto"/>
            <w:tcMar>
              <w:top w:w="15" w:type="dxa"/>
              <w:left w:w="57" w:type="dxa"/>
              <w:bottom w:w="15" w:type="dxa"/>
              <w:right w:w="57" w:type="dxa"/>
            </w:tcMar>
            <w:vAlign w:val="center"/>
            <w:hideMark/>
          </w:tcPr>
          <w:p w14:paraId="52ECED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e27</w:t>
            </w:r>
          </w:p>
        </w:tc>
        <w:tc>
          <w:tcPr>
            <w:tcW w:w="0" w:type="auto"/>
            <w:tcMar>
              <w:top w:w="15" w:type="dxa"/>
              <w:left w:w="140" w:type="dxa"/>
              <w:bottom w:w="15" w:type="dxa"/>
              <w:right w:w="140" w:type="dxa"/>
            </w:tcMar>
            <w:vAlign w:val="center"/>
            <w:hideMark/>
          </w:tcPr>
          <w:p w14:paraId="664FA99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92944A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3C2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.960</w:t>
            </w:r>
          </w:p>
        </w:tc>
        <w:tc>
          <w:tcPr>
            <w:tcW w:w="0" w:type="auto"/>
            <w:tcMar>
              <w:top w:w="15" w:type="dxa"/>
              <w:left w:w="140" w:type="dxa"/>
              <w:bottom w:w="15" w:type="dxa"/>
              <w:right w:w="140" w:type="dxa"/>
            </w:tcMar>
            <w:vAlign w:val="center"/>
            <w:hideMark/>
          </w:tcPr>
          <w:p w14:paraId="2293C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1AB37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11.929</w:t>
            </w:r>
          </w:p>
        </w:tc>
        <w:tc>
          <w:tcPr>
            <w:tcW w:w="0" w:type="auto"/>
            <w:tcMar>
              <w:top w:w="15" w:type="dxa"/>
              <w:left w:w="140" w:type="dxa"/>
              <w:bottom w:w="15" w:type="dxa"/>
              <w:right w:w="140" w:type="dxa"/>
            </w:tcMar>
            <w:vAlign w:val="center"/>
            <w:hideMark/>
          </w:tcPr>
          <w:p w14:paraId="71D7E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03E8075F"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19669F03" w14:textId="77777777" w:rsidTr="002B537A">
        <w:tc>
          <w:tcPr>
            <w:tcW w:w="0" w:type="auto"/>
            <w:tcMar>
              <w:top w:w="15" w:type="dxa"/>
              <w:left w:w="57" w:type="dxa"/>
              <w:bottom w:w="15" w:type="dxa"/>
              <w:right w:w="57" w:type="dxa"/>
            </w:tcMar>
            <w:vAlign w:val="center"/>
            <w:hideMark/>
          </w:tcPr>
          <w:p w14:paraId="0BB9C2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e28</w:t>
            </w:r>
          </w:p>
        </w:tc>
        <w:tc>
          <w:tcPr>
            <w:tcW w:w="0" w:type="auto"/>
            <w:tcMar>
              <w:top w:w="15" w:type="dxa"/>
              <w:left w:w="140" w:type="dxa"/>
              <w:bottom w:w="15" w:type="dxa"/>
              <w:right w:w="140" w:type="dxa"/>
            </w:tcMar>
            <w:vAlign w:val="center"/>
            <w:hideMark/>
          </w:tcPr>
          <w:p w14:paraId="7079D1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C68FB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2787E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.880</w:t>
            </w:r>
          </w:p>
        </w:tc>
        <w:tc>
          <w:tcPr>
            <w:tcW w:w="0" w:type="auto"/>
            <w:tcMar>
              <w:top w:w="15" w:type="dxa"/>
              <w:left w:w="140" w:type="dxa"/>
              <w:bottom w:w="15" w:type="dxa"/>
              <w:right w:w="140" w:type="dxa"/>
            </w:tcMar>
            <w:vAlign w:val="center"/>
            <w:hideMark/>
          </w:tcPr>
          <w:p w14:paraId="539FCB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.076</w:t>
            </w:r>
          </w:p>
        </w:tc>
        <w:tc>
          <w:tcPr>
            <w:tcW w:w="0" w:type="auto"/>
            <w:tcMar>
              <w:top w:w="15" w:type="dxa"/>
              <w:left w:w="140" w:type="dxa"/>
              <w:bottom w:w="15" w:type="dxa"/>
              <w:right w:w="140" w:type="dxa"/>
            </w:tcMar>
            <w:vAlign w:val="center"/>
            <w:hideMark/>
          </w:tcPr>
          <w:p w14:paraId="3446FB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11.539</w:t>
            </w:r>
          </w:p>
        </w:tc>
        <w:tc>
          <w:tcPr>
            <w:tcW w:w="0" w:type="auto"/>
            <w:tcMar>
              <w:top w:w="15" w:type="dxa"/>
              <w:left w:w="140" w:type="dxa"/>
              <w:bottom w:w="15" w:type="dxa"/>
              <w:right w:w="140" w:type="dxa"/>
            </w:tcMar>
            <w:vAlign w:val="center"/>
            <w:hideMark/>
          </w:tcPr>
          <w:p w14:paraId="22275B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AE4DFB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894D1B" w14:textId="77777777" w:rsidTr="002B537A">
        <w:tc>
          <w:tcPr>
            <w:tcW w:w="0" w:type="auto"/>
            <w:tcMar>
              <w:top w:w="15" w:type="dxa"/>
              <w:left w:w="57" w:type="dxa"/>
              <w:bottom w:w="15" w:type="dxa"/>
              <w:right w:w="57" w:type="dxa"/>
            </w:tcMar>
            <w:vAlign w:val="center"/>
            <w:hideMark/>
          </w:tcPr>
          <w:p w14:paraId="10EEE6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e29</w:t>
            </w:r>
          </w:p>
        </w:tc>
        <w:tc>
          <w:tcPr>
            <w:tcW w:w="0" w:type="auto"/>
            <w:tcMar>
              <w:top w:w="15" w:type="dxa"/>
              <w:left w:w="140" w:type="dxa"/>
              <w:bottom w:w="15" w:type="dxa"/>
              <w:right w:w="140" w:type="dxa"/>
            </w:tcMar>
            <w:vAlign w:val="center"/>
            <w:hideMark/>
          </w:tcPr>
          <w:p w14:paraId="380A76C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47B9D5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54EE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.967</w:t>
            </w:r>
          </w:p>
        </w:tc>
        <w:tc>
          <w:tcPr>
            <w:tcW w:w="0" w:type="auto"/>
            <w:tcMar>
              <w:top w:w="15" w:type="dxa"/>
              <w:left w:w="140" w:type="dxa"/>
              <w:bottom w:w="15" w:type="dxa"/>
              <w:right w:w="140" w:type="dxa"/>
            </w:tcMar>
            <w:vAlign w:val="center"/>
            <w:hideMark/>
          </w:tcPr>
          <w:p w14:paraId="0F96FF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.083</w:t>
            </w:r>
          </w:p>
        </w:tc>
        <w:tc>
          <w:tcPr>
            <w:tcW w:w="0" w:type="auto"/>
            <w:tcMar>
              <w:top w:w="15" w:type="dxa"/>
              <w:left w:w="140" w:type="dxa"/>
              <w:bottom w:w="15" w:type="dxa"/>
              <w:right w:w="140" w:type="dxa"/>
            </w:tcMar>
            <w:vAlign w:val="center"/>
            <w:hideMark/>
          </w:tcPr>
          <w:p w14:paraId="2ED7B2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11.633</w:t>
            </w:r>
          </w:p>
        </w:tc>
        <w:tc>
          <w:tcPr>
            <w:tcW w:w="0" w:type="auto"/>
            <w:tcMar>
              <w:top w:w="15" w:type="dxa"/>
              <w:left w:w="140" w:type="dxa"/>
              <w:bottom w:w="15" w:type="dxa"/>
              <w:right w:w="140" w:type="dxa"/>
            </w:tcMar>
            <w:vAlign w:val="center"/>
            <w:hideMark/>
          </w:tcPr>
          <w:p w14:paraId="23DB20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8AB688"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C6F11A3" w14:textId="77777777" w:rsidTr="002B537A">
        <w:tc>
          <w:tcPr>
            <w:tcW w:w="0" w:type="auto"/>
            <w:tcMar>
              <w:top w:w="15" w:type="dxa"/>
              <w:left w:w="57" w:type="dxa"/>
              <w:bottom w:w="15" w:type="dxa"/>
              <w:right w:w="57" w:type="dxa"/>
            </w:tcMar>
            <w:vAlign w:val="center"/>
            <w:hideMark/>
          </w:tcPr>
          <w:p w14:paraId="6A5FEC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e38</w:t>
            </w:r>
          </w:p>
        </w:tc>
        <w:tc>
          <w:tcPr>
            <w:tcW w:w="0" w:type="auto"/>
            <w:tcMar>
              <w:top w:w="15" w:type="dxa"/>
              <w:left w:w="140" w:type="dxa"/>
              <w:bottom w:w="15" w:type="dxa"/>
              <w:right w:w="140" w:type="dxa"/>
            </w:tcMar>
            <w:vAlign w:val="center"/>
            <w:hideMark/>
          </w:tcPr>
          <w:p w14:paraId="7D01200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F3770F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F63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0D2F41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8E62A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12.399</w:t>
            </w:r>
          </w:p>
        </w:tc>
        <w:tc>
          <w:tcPr>
            <w:tcW w:w="0" w:type="auto"/>
            <w:tcMar>
              <w:top w:w="15" w:type="dxa"/>
              <w:left w:w="140" w:type="dxa"/>
              <w:bottom w:w="15" w:type="dxa"/>
              <w:right w:w="140" w:type="dxa"/>
            </w:tcMar>
            <w:vAlign w:val="center"/>
            <w:hideMark/>
          </w:tcPr>
          <w:p w14:paraId="60F1E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AA52451"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60F58E55" w14:textId="77777777" w:rsidTr="002B537A">
        <w:tc>
          <w:tcPr>
            <w:tcW w:w="0" w:type="auto"/>
            <w:tcMar>
              <w:top w:w="15" w:type="dxa"/>
              <w:left w:w="57" w:type="dxa"/>
              <w:bottom w:w="15" w:type="dxa"/>
              <w:right w:w="57" w:type="dxa"/>
            </w:tcMar>
            <w:vAlign w:val="center"/>
            <w:hideMark/>
          </w:tcPr>
          <w:p w14:paraId="7C048E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e39</w:t>
            </w:r>
          </w:p>
        </w:tc>
        <w:tc>
          <w:tcPr>
            <w:tcW w:w="0" w:type="auto"/>
            <w:tcMar>
              <w:top w:w="15" w:type="dxa"/>
              <w:left w:w="140" w:type="dxa"/>
              <w:bottom w:w="15" w:type="dxa"/>
              <w:right w:w="140" w:type="dxa"/>
            </w:tcMar>
            <w:vAlign w:val="center"/>
            <w:hideMark/>
          </w:tcPr>
          <w:p w14:paraId="55E460C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6222E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0E141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1.123</w:t>
            </w:r>
          </w:p>
        </w:tc>
        <w:tc>
          <w:tcPr>
            <w:tcW w:w="0" w:type="auto"/>
            <w:tcMar>
              <w:top w:w="15" w:type="dxa"/>
              <w:left w:w="140" w:type="dxa"/>
              <w:bottom w:w="15" w:type="dxa"/>
              <w:right w:w="140" w:type="dxa"/>
            </w:tcMar>
            <w:vAlign w:val="center"/>
            <w:hideMark/>
          </w:tcPr>
          <w:p w14:paraId="2CA6E9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5BE0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13.099</w:t>
            </w:r>
          </w:p>
        </w:tc>
        <w:tc>
          <w:tcPr>
            <w:tcW w:w="0" w:type="auto"/>
            <w:tcMar>
              <w:top w:w="15" w:type="dxa"/>
              <w:left w:w="140" w:type="dxa"/>
              <w:bottom w:w="15" w:type="dxa"/>
              <w:right w:w="140" w:type="dxa"/>
            </w:tcMar>
            <w:vAlign w:val="center"/>
            <w:hideMark/>
          </w:tcPr>
          <w:p w14:paraId="51B60E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5065803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F8FA64" w14:textId="77777777" w:rsidTr="002B537A">
        <w:tc>
          <w:tcPr>
            <w:tcW w:w="0" w:type="auto"/>
            <w:tcMar>
              <w:top w:w="15" w:type="dxa"/>
              <w:left w:w="57" w:type="dxa"/>
              <w:bottom w:w="15" w:type="dxa"/>
              <w:right w:w="57" w:type="dxa"/>
            </w:tcMar>
            <w:vAlign w:val="center"/>
            <w:hideMark/>
          </w:tcPr>
          <w:p w14:paraId="47623B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e40</w:t>
            </w:r>
          </w:p>
        </w:tc>
        <w:tc>
          <w:tcPr>
            <w:tcW w:w="0" w:type="auto"/>
            <w:tcMar>
              <w:top w:w="15" w:type="dxa"/>
              <w:left w:w="140" w:type="dxa"/>
              <w:bottom w:w="15" w:type="dxa"/>
              <w:right w:w="140" w:type="dxa"/>
            </w:tcMar>
            <w:vAlign w:val="center"/>
            <w:hideMark/>
          </w:tcPr>
          <w:p w14:paraId="1E90A7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E64FDC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36993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.936</w:t>
            </w:r>
          </w:p>
        </w:tc>
        <w:tc>
          <w:tcPr>
            <w:tcW w:w="0" w:type="auto"/>
            <w:tcMar>
              <w:top w:w="15" w:type="dxa"/>
              <w:left w:w="140" w:type="dxa"/>
              <w:bottom w:w="15" w:type="dxa"/>
              <w:right w:w="140" w:type="dxa"/>
            </w:tcMar>
            <w:vAlign w:val="center"/>
            <w:hideMark/>
          </w:tcPr>
          <w:p w14:paraId="343E94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.078</w:t>
            </w:r>
          </w:p>
        </w:tc>
        <w:tc>
          <w:tcPr>
            <w:tcW w:w="0" w:type="auto"/>
            <w:tcMar>
              <w:top w:w="15" w:type="dxa"/>
              <w:left w:w="140" w:type="dxa"/>
              <w:bottom w:w="15" w:type="dxa"/>
              <w:right w:w="140" w:type="dxa"/>
            </w:tcMar>
            <w:vAlign w:val="center"/>
            <w:hideMark/>
          </w:tcPr>
          <w:p w14:paraId="5FD7F7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12.064</w:t>
            </w:r>
          </w:p>
        </w:tc>
        <w:tc>
          <w:tcPr>
            <w:tcW w:w="0" w:type="auto"/>
            <w:tcMar>
              <w:top w:w="15" w:type="dxa"/>
              <w:left w:w="140" w:type="dxa"/>
              <w:bottom w:w="15" w:type="dxa"/>
              <w:right w:w="140" w:type="dxa"/>
            </w:tcMar>
            <w:vAlign w:val="center"/>
            <w:hideMark/>
          </w:tcPr>
          <w:p w14:paraId="7B4EC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7DAB25B"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322B6DF" w14:textId="77777777" w:rsidTr="002B537A">
        <w:tc>
          <w:tcPr>
            <w:tcW w:w="0" w:type="auto"/>
            <w:tcMar>
              <w:top w:w="15" w:type="dxa"/>
              <w:left w:w="57" w:type="dxa"/>
              <w:bottom w:w="15" w:type="dxa"/>
              <w:right w:w="57" w:type="dxa"/>
            </w:tcMar>
            <w:vAlign w:val="center"/>
            <w:hideMark/>
          </w:tcPr>
          <w:p w14:paraId="59AAA4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e41</w:t>
            </w:r>
          </w:p>
        </w:tc>
        <w:tc>
          <w:tcPr>
            <w:tcW w:w="0" w:type="auto"/>
            <w:tcMar>
              <w:top w:w="15" w:type="dxa"/>
              <w:left w:w="140" w:type="dxa"/>
              <w:bottom w:w="15" w:type="dxa"/>
              <w:right w:w="140" w:type="dxa"/>
            </w:tcMar>
            <w:vAlign w:val="center"/>
            <w:hideMark/>
          </w:tcPr>
          <w:p w14:paraId="02643269"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8EE95A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3EFE1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c>
          <w:tcPr>
            <w:tcW w:w="0" w:type="auto"/>
            <w:tcMar>
              <w:top w:w="15" w:type="dxa"/>
              <w:left w:w="140" w:type="dxa"/>
              <w:bottom w:w="15" w:type="dxa"/>
              <w:right w:w="140" w:type="dxa"/>
            </w:tcMar>
            <w:vAlign w:val="center"/>
            <w:hideMark/>
          </w:tcPr>
          <w:p w14:paraId="34A2B8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.085</w:t>
            </w:r>
          </w:p>
        </w:tc>
        <w:tc>
          <w:tcPr>
            <w:tcW w:w="0" w:type="auto"/>
            <w:tcMar>
              <w:top w:w="15" w:type="dxa"/>
              <w:left w:w="140" w:type="dxa"/>
              <w:bottom w:w="15" w:type="dxa"/>
              <w:right w:w="140" w:type="dxa"/>
            </w:tcMar>
            <w:vAlign w:val="center"/>
            <w:hideMark/>
          </w:tcPr>
          <w:p w14:paraId="618D51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12.612</w:t>
            </w:r>
          </w:p>
        </w:tc>
        <w:tc>
          <w:tcPr>
            <w:tcW w:w="0" w:type="auto"/>
            <w:tcMar>
              <w:top w:w="15" w:type="dxa"/>
              <w:left w:w="140" w:type="dxa"/>
              <w:bottom w:w="15" w:type="dxa"/>
              <w:right w:w="140" w:type="dxa"/>
            </w:tcMar>
            <w:vAlign w:val="center"/>
            <w:hideMark/>
          </w:tcPr>
          <w:p w14:paraId="05731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B7B456A"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108D282" w14:textId="77777777" w:rsidTr="002B537A">
        <w:tc>
          <w:tcPr>
            <w:tcW w:w="0" w:type="auto"/>
            <w:tcMar>
              <w:top w:w="15" w:type="dxa"/>
              <w:left w:w="57" w:type="dxa"/>
              <w:bottom w:w="15" w:type="dxa"/>
              <w:right w:w="57" w:type="dxa"/>
            </w:tcMar>
            <w:vAlign w:val="center"/>
            <w:hideMark/>
          </w:tcPr>
          <w:p w14:paraId="55CE4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e42</w:t>
            </w:r>
          </w:p>
        </w:tc>
        <w:tc>
          <w:tcPr>
            <w:tcW w:w="0" w:type="auto"/>
            <w:tcMar>
              <w:top w:w="15" w:type="dxa"/>
              <w:left w:w="140" w:type="dxa"/>
              <w:bottom w:w="15" w:type="dxa"/>
              <w:right w:w="140" w:type="dxa"/>
            </w:tcMar>
            <w:vAlign w:val="center"/>
            <w:hideMark/>
          </w:tcPr>
          <w:p w14:paraId="65A5658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35C98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8060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.958</w:t>
            </w:r>
          </w:p>
        </w:tc>
        <w:tc>
          <w:tcPr>
            <w:tcW w:w="0" w:type="auto"/>
            <w:tcMar>
              <w:top w:w="15" w:type="dxa"/>
              <w:left w:w="140" w:type="dxa"/>
              <w:bottom w:w="15" w:type="dxa"/>
              <w:right w:w="140" w:type="dxa"/>
            </w:tcMar>
            <w:vAlign w:val="center"/>
            <w:hideMark/>
          </w:tcPr>
          <w:p w14:paraId="170904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.081</w:t>
            </w:r>
          </w:p>
        </w:tc>
        <w:tc>
          <w:tcPr>
            <w:tcW w:w="0" w:type="auto"/>
            <w:tcMar>
              <w:top w:w="15" w:type="dxa"/>
              <w:left w:w="140" w:type="dxa"/>
              <w:bottom w:w="15" w:type="dxa"/>
              <w:right w:w="140" w:type="dxa"/>
            </w:tcMar>
            <w:vAlign w:val="center"/>
            <w:hideMark/>
          </w:tcPr>
          <w:p w14:paraId="4FFD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11.824</w:t>
            </w:r>
          </w:p>
        </w:tc>
        <w:tc>
          <w:tcPr>
            <w:tcW w:w="0" w:type="auto"/>
            <w:tcMar>
              <w:top w:w="15" w:type="dxa"/>
              <w:left w:w="140" w:type="dxa"/>
              <w:bottom w:w="15" w:type="dxa"/>
              <w:right w:w="140" w:type="dxa"/>
            </w:tcMar>
            <w:vAlign w:val="center"/>
            <w:hideMark/>
          </w:tcPr>
          <w:p w14:paraId="404AD7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1244B60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A776576" w14:textId="77777777" w:rsidTr="002B537A">
        <w:tc>
          <w:tcPr>
            <w:tcW w:w="0" w:type="auto"/>
            <w:tcMar>
              <w:top w:w="15" w:type="dxa"/>
              <w:left w:w="57" w:type="dxa"/>
              <w:bottom w:w="15" w:type="dxa"/>
              <w:right w:w="57" w:type="dxa"/>
            </w:tcMar>
            <w:vAlign w:val="center"/>
            <w:hideMark/>
          </w:tcPr>
          <w:p w14:paraId="7A80B1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e43</w:t>
            </w:r>
          </w:p>
        </w:tc>
        <w:tc>
          <w:tcPr>
            <w:tcW w:w="0" w:type="auto"/>
            <w:tcMar>
              <w:top w:w="15" w:type="dxa"/>
              <w:left w:w="140" w:type="dxa"/>
              <w:bottom w:w="15" w:type="dxa"/>
              <w:right w:w="140" w:type="dxa"/>
            </w:tcMar>
            <w:vAlign w:val="center"/>
            <w:hideMark/>
          </w:tcPr>
          <w:p w14:paraId="3626411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49C9F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796F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.939</w:t>
            </w:r>
          </w:p>
        </w:tc>
        <w:tc>
          <w:tcPr>
            <w:tcW w:w="0" w:type="auto"/>
            <w:tcMar>
              <w:top w:w="15" w:type="dxa"/>
              <w:left w:w="140" w:type="dxa"/>
              <w:bottom w:w="15" w:type="dxa"/>
              <w:right w:w="140" w:type="dxa"/>
            </w:tcMar>
            <w:vAlign w:val="center"/>
            <w:hideMark/>
          </w:tcPr>
          <w:p w14:paraId="3617B1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.080</w:t>
            </w:r>
          </w:p>
        </w:tc>
        <w:tc>
          <w:tcPr>
            <w:tcW w:w="0" w:type="auto"/>
            <w:tcMar>
              <w:top w:w="15" w:type="dxa"/>
              <w:left w:w="140" w:type="dxa"/>
              <w:bottom w:w="15" w:type="dxa"/>
              <w:right w:w="140" w:type="dxa"/>
            </w:tcMar>
            <w:vAlign w:val="center"/>
            <w:hideMark/>
          </w:tcPr>
          <w:p w14:paraId="45FF26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11.673</w:t>
            </w:r>
          </w:p>
        </w:tc>
        <w:tc>
          <w:tcPr>
            <w:tcW w:w="0" w:type="auto"/>
            <w:tcMar>
              <w:top w:w="15" w:type="dxa"/>
              <w:left w:w="140" w:type="dxa"/>
              <w:bottom w:w="15" w:type="dxa"/>
              <w:right w:w="140" w:type="dxa"/>
            </w:tcMar>
            <w:vAlign w:val="center"/>
            <w:hideMark/>
          </w:tcPr>
          <w:p w14:paraId="686D21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3D9EA6F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ED1262" w14:textId="77777777" w:rsidTr="002B537A">
        <w:tc>
          <w:tcPr>
            <w:tcW w:w="0" w:type="auto"/>
            <w:tcMar>
              <w:top w:w="15" w:type="dxa"/>
              <w:left w:w="57" w:type="dxa"/>
              <w:bottom w:w="15" w:type="dxa"/>
              <w:right w:w="57" w:type="dxa"/>
            </w:tcMar>
            <w:vAlign w:val="center"/>
            <w:hideMark/>
          </w:tcPr>
          <w:p w14:paraId="217C27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e44</w:t>
            </w:r>
          </w:p>
        </w:tc>
        <w:tc>
          <w:tcPr>
            <w:tcW w:w="0" w:type="auto"/>
            <w:tcMar>
              <w:top w:w="15" w:type="dxa"/>
              <w:left w:w="140" w:type="dxa"/>
              <w:bottom w:w="15" w:type="dxa"/>
              <w:right w:w="140" w:type="dxa"/>
            </w:tcMar>
            <w:vAlign w:val="center"/>
            <w:hideMark/>
          </w:tcPr>
          <w:p w14:paraId="3309E59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B9CD57"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0743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1.006</w:t>
            </w:r>
          </w:p>
        </w:tc>
        <w:tc>
          <w:tcPr>
            <w:tcW w:w="0" w:type="auto"/>
            <w:tcMar>
              <w:top w:w="15" w:type="dxa"/>
              <w:left w:w="140" w:type="dxa"/>
              <w:bottom w:w="15" w:type="dxa"/>
              <w:right w:w="140" w:type="dxa"/>
            </w:tcMar>
            <w:vAlign w:val="center"/>
            <w:hideMark/>
          </w:tcPr>
          <w:p w14:paraId="3DAC7E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1D7F51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12.248</w:t>
            </w:r>
          </w:p>
        </w:tc>
        <w:tc>
          <w:tcPr>
            <w:tcW w:w="0" w:type="auto"/>
            <w:tcMar>
              <w:top w:w="15" w:type="dxa"/>
              <w:left w:w="140" w:type="dxa"/>
              <w:bottom w:w="15" w:type="dxa"/>
              <w:right w:w="140" w:type="dxa"/>
            </w:tcMar>
            <w:vAlign w:val="center"/>
            <w:hideMark/>
          </w:tcPr>
          <w:p w14:paraId="385D95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793ACD90"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7B5F3907" w14:textId="77777777" w:rsidTr="002B537A">
        <w:tc>
          <w:tcPr>
            <w:tcW w:w="0" w:type="auto"/>
            <w:tcMar>
              <w:top w:w="15" w:type="dxa"/>
              <w:left w:w="57" w:type="dxa"/>
              <w:bottom w:w="15" w:type="dxa"/>
              <w:right w:w="57" w:type="dxa"/>
            </w:tcMar>
            <w:vAlign w:val="center"/>
            <w:hideMark/>
          </w:tcPr>
          <w:p w14:paraId="24E72A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e45</w:t>
            </w:r>
          </w:p>
        </w:tc>
        <w:tc>
          <w:tcPr>
            <w:tcW w:w="0" w:type="auto"/>
            <w:tcMar>
              <w:top w:w="15" w:type="dxa"/>
              <w:left w:w="140" w:type="dxa"/>
              <w:bottom w:w="15" w:type="dxa"/>
              <w:right w:w="140" w:type="dxa"/>
            </w:tcMar>
            <w:vAlign w:val="center"/>
            <w:hideMark/>
          </w:tcPr>
          <w:p w14:paraId="534B8068"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289FC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2A322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1.011</w:t>
            </w:r>
          </w:p>
        </w:tc>
        <w:tc>
          <w:tcPr>
            <w:tcW w:w="0" w:type="auto"/>
            <w:tcMar>
              <w:top w:w="15" w:type="dxa"/>
              <w:left w:w="140" w:type="dxa"/>
              <w:bottom w:w="15" w:type="dxa"/>
              <w:right w:w="140" w:type="dxa"/>
            </w:tcMar>
            <w:vAlign w:val="center"/>
            <w:hideMark/>
          </w:tcPr>
          <w:p w14:paraId="576D6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ACD64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11.764</w:t>
            </w:r>
          </w:p>
        </w:tc>
        <w:tc>
          <w:tcPr>
            <w:tcW w:w="0" w:type="auto"/>
            <w:tcMar>
              <w:top w:w="15" w:type="dxa"/>
              <w:left w:w="140" w:type="dxa"/>
              <w:bottom w:w="15" w:type="dxa"/>
              <w:right w:w="140" w:type="dxa"/>
            </w:tcMar>
            <w:vAlign w:val="center"/>
            <w:hideMark/>
          </w:tcPr>
          <w:p w14:paraId="5488E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401FD4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43F01C56" w14:textId="77777777" w:rsidTr="002B537A">
        <w:tc>
          <w:tcPr>
            <w:tcW w:w="0" w:type="auto"/>
            <w:tcMar>
              <w:top w:w="15" w:type="dxa"/>
              <w:left w:w="57" w:type="dxa"/>
              <w:bottom w:w="15" w:type="dxa"/>
              <w:right w:w="57" w:type="dxa"/>
            </w:tcMar>
            <w:vAlign w:val="center"/>
            <w:hideMark/>
          </w:tcPr>
          <w:p w14:paraId="0F1BBB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e46</w:t>
            </w:r>
          </w:p>
        </w:tc>
        <w:tc>
          <w:tcPr>
            <w:tcW w:w="0" w:type="auto"/>
            <w:tcMar>
              <w:top w:w="15" w:type="dxa"/>
              <w:left w:w="140" w:type="dxa"/>
              <w:bottom w:w="15" w:type="dxa"/>
              <w:right w:w="140" w:type="dxa"/>
            </w:tcMar>
            <w:vAlign w:val="center"/>
            <w:hideMark/>
          </w:tcPr>
          <w:p w14:paraId="35F0393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BCF45D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9B86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.948</w:t>
            </w:r>
          </w:p>
        </w:tc>
        <w:tc>
          <w:tcPr>
            <w:tcW w:w="0" w:type="auto"/>
            <w:tcMar>
              <w:top w:w="15" w:type="dxa"/>
              <w:left w:w="140" w:type="dxa"/>
              <w:bottom w:w="15" w:type="dxa"/>
              <w:right w:w="140" w:type="dxa"/>
            </w:tcMar>
            <w:vAlign w:val="center"/>
            <w:hideMark/>
          </w:tcPr>
          <w:p w14:paraId="738272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.082</w:t>
            </w:r>
          </w:p>
        </w:tc>
        <w:tc>
          <w:tcPr>
            <w:tcW w:w="0" w:type="auto"/>
            <w:tcMar>
              <w:top w:w="15" w:type="dxa"/>
              <w:left w:w="140" w:type="dxa"/>
              <w:bottom w:w="15" w:type="dxa"/>
              <w:right w:w="140" w:type="dxa"/>
            </w:tcMar>
            <w:vAlign w:val="center"/>
            <w:hideMark/>
          </w:tcPr>
          <w:p w14:paraId="6E760E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11.570</w:t>
            </w:r>
          </w:p>
        </w:tc>
        <w:tc>
          <w:tcPr>
            <w:tcW w:w="0" w:type="auto"/>
            <w:tcMar>
              <w:top w:w="15" w:type="dxa"/>
              <w:left w:w="140" w:type="dxa"/>
              <w:bottom w:w="15" w:type="dxa"/>
              <w:right w:w="140" w:type="dxa"/>
            </w:tcMar>
            <w:vAlign w:val="center"/>
            <w:hideMark/>
          </w:tcPr>
          <w:p w14:paraId="4217DC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w:t>
            </w:r>
          </w:p>
        </w:tc>
        <w:tc>
          <w:tcPr>
            <w:tcW w:w="0" w:type="auto"/>
            <w:tcMar>
              <w:top w:w="15" w:type="dxa"/>
              <w:left w:w="140" w:type="dxa"/>
              <w:bottom w:w="15" w:type="dxa"/>
              <w:right w:w="140" w:type="dxa"/>
            </w:tcMar>
            <w:vAlign w:val="center"/>
            <w:hideMark/>
          </w:tcPr>
          <w:p w14:paraId="2878F8DE" w14:textId="77777777" w:rsidR="002B537A" w:rsidRPr="008C772D" w:rsidRDefault="002B537A" w:rsidP="007F2935">
            <w:pPr>
              <w:spacing w:line="240" w:lineRule="auto"/>
              <w:rPr>
                <w:rFonts w:asciiTheme="majorBidi" w:hAnsiTheme="majorBidi" w:cstheme="majorBidi"/>
                <w:sz w:val="24"/>
                <w:szCs w:val="24"/>
              </w:rPr>
            </w:pPr>
          </w:p>
        </w:tc>
      </w:tr>
    </w:tbl>
    <w:p w14:paraId="6D7BF837"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968"/>
        <w:gridCol w:w="286"/>
        <w:gridCol w:w="286"/>
        <w:gridCol w:w="937"/>
      </w:tblGrid>
      <w:tr w:rsidR="002B537A" w:rsidRPr="008C772D" w14:paraId="1A34F4A0"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47EE422D"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tcMar>
              <w:top w:w="15" w:type="dxa"/>
              <w:left w:w="140" w:type="dxa"/>
              <w:bottom w:w="15" w:type="dxa"/>
              <w:right w:w="140" w:type="dxa"/>
            </w:tcMar>
            <w:vAlign w:val="center"/>
            <w:hideMark/>
          </w:tcPr>
          <w:p w14:paraId="1A6D9D4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A3779F7" w14:textId="77777777" w:rsidR="002B537A" w:rsidRPr="008C772D" w:rsidRDefault="002B537A" w:rsidP="007F2935">
            <w:pPr>
              <w:spacing w:line="240" w:lineRule="auto"/>
              <w:rPr>
                <w:rFonts w:asciiTheme="majorBidi" w:hAnsiTheme="majorBidi" w:cstheme="majorBidi"/>
                <w:sz w:val="24"/>
                <w:szCs w:val="24"/>
              </w:rPr>
            </w:pPr>
          </w:p>
        </w:tc>
        <w:tc>
          <w:tcPr>
            <w:tcW w:w="0" w:type="auto"/>
            <w:tcBorders>
              <w:bottom w:val="single" w:sz="6" w:space="0" w:color="auto"/>
            </w:tcBorders>
            <w:vAlign w:val="center"/>
            <w:hideMark/>
          </w:tcPr>
          <w:p w14:paraId="3D4EFC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Estimate</w:t>
            </w:r>
          </w:p>
        </w:tc>
      </w:tr>
      <w:tr w:rsidR="002B537A" w:rsidRPr="008C772D" w14:paraId="6F5DBB7C" w14:textId="77777777" w:rsidTr="002B537A">
        <w:tc>
          <w:tcPr>
            <w:tcW w:w="0" w:type="auto"/>
            <w:tcMar>
              <w:top w:w="15" w:type="dxa"/>
              <w:left w:w="57" w:type="dxa"/>
              <w:bottom w:w="15" w:type="dxa"/>
              <w:right w:w="57" w:type="dxa"/>
            </w:tcMar>
            <w:vAlign w:val="center"/>
            <w:hideMark/>
          </w:tcPr>
          <w:p w14:paraId="7C995A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22CA3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88B61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8BDA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.586</w:t>
            </w:r>
          </w:p>
        </w:tc>
      </w:tr>
      <w:tr w:rsidR="002B537A" w:rsidRPr="008C772D" w14:paraId="29572776" w14:textId="77777777" w:rsidTr="002B537A">
        <w:tc>
          <w:tcPr>
            <w:tcW w:w="0" w:type="auto"/>
            <w:tcMar>
              <w:top w:w="15" w:type="dxa"/>
              <w:left w:w="57" w:type="dxa"/>
              <w:bottom w:w="15" w:type="dxa"/>
              <w:right w:w="57" w:type="dxa"/>
            </w:tcMar>
            <w:vAlign w:val="center"/>
            <w:hideMark/>
          </w:tcPr>
          <w:p w14:paraId="79EE7CD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D37C9B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042B00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967AC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r>
      <w:tr w:rsidR="002B537A" w:rsidRPr="008C772D" w14:paraId="72B70798" w14:textId="77777777" w:rsidTr="002B537A">
        <w:tc>
          <w:tcPr>
            <w:tcW w:w="0" w:type="auto"/>
            <w:tcMar>
              <w:top w:w="15" w:type="dxa"/>
              <w:left w:w="57" w:type="dxa"/>
              <w:bottom w:w="15" w:type="dxa"/>
              <w:right w:w="57" w:type="dxa"/>
            </w:tcMar>
            <w:vAlign w:val="center"/>
            <w:hideMark/>
          </w:tcPr>
          <w:p w14:paraId="0F91947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EF94E5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D3FCA9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34B81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.530</w:t>
            </w:r>
          </w:p>
        </w:tc>
      </w:tr>
      <w:tr w:rsidR="002B537A" w:rsidRPr="008C772D" w14:paraId="210833E7" w14:textId="77777777" w:rsidTr="002B537A">
        <w:tc>
          <w:tcPr>
            <w:tcW w:w="0" w:type="auto"/>
            <w:tcMar>
              <w:top w:w="15" w:type="dxa"/>
              <w:left w:w="57" w:type="dxa"/>
              <w:bottom w:w="15" w:type="dxa"/>
              <w:right w:w="57" w:type="dxa"/>
            </w:tcMar>
            <w:vAlign w:val="center"/>
            <w:hideMark/>
          </w:tcPr>
          <w:p w14:paraId="72AB43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F4CA49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A52F9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3179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73C61FFF" w14:textId="77777777" w:rsidTr="002B537A">
        <w:tc>
          <w:tcPr>
            <w:tcW w:w="0" w:type="auto"/>
            <w:tcMar>
              <w:top w:w="15" w:type="dxa"/>
              <w:left w:w="57" w:type="dxa"/>
              <w:bottom w:w="15" w:type="dxa"/>
              <w:right w:w="57" w:type="dxa"/>
            </w:tcMar>
            <w:vAlign w:val="center"/>
            <w:hideMark/>
          </w:tcPr>
          <w:p w14:paraId="52BBFB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09C507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7C8888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32B6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w:t>
            </w:r>
          </w:p>
        </w:tc>
      </w:tr>
      <w:tr w:rsidR="002B537A" w:rsidRPr="008C772D" w14:paraId="0F3D1650" w14:textId="77777777" w:rsidTr="002B537A">
        <w:tc>
          <w:tcPr>
            <w:tcW w:w="0" w:type="auto"/>
            <w:tcMar>
              <w:top w:w="15" w:type="dxa"/>
              <w:left w:w="57" w:type="dxa"/>
              <w:bottom w:w="15" w:type="dxa"/>
              <w:right w:w="57" w:type="dxa"/>
            </w:tcMar>
            <w:vAlign w:val="center"/>
            <w:hideMark/>
          </w:tcPr>
          <w:p w14:paraId="12C6783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2FDC1B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BFCB7F6"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2A1A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.523</w:t>
            </w:r>
          </w:p>
        </w:tc>
      </w:tr>
      <w:tr w:rsidR="002B537A" w:rsidRPr="008C772D" w14:paraId="3155CDFF" w14:textId="77777777" w:rsidTr="002B537A">
        <w:tc>
          <w:tcPr>
            <w:tcW w:w="0" w:type="auto"/>
            <w:tcMar>
              <w:top w:w="15" w:type="dxa"/>
              <w:left w:w="57" w:type="dxa"/>
              <w:bottom w:w="15" w:type="dxa"/>
              <w:right w:w="57" w:type="dxa"/>
            </w:tcMar>
            <w:vAlign w:val="center"/>
            <w:hideMark/>
          </w:tcPr>
          <w:p w14:paraId="358DBC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19845DC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060D68E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B7DBA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r>
      <w:tr w:rsidR="002B537A" w:rsidRPr="008C772D" w14:paraId="230F0E7D" w14:textId="77777777" w:rsidTr="002B537A">
        <w:tc>
          <w:tcPr>
            <w:tcW w:w="0" w:type="auto"/>
            <w:tcMar>
              <w:top w:w="15" w:type="dxa"/>
              <w:left w:w="57" w:type="dxa"/>
              <w:bottom w:w="15" w:type="dxa"/>
              <w:right w:w="57" w:type="dxa"/>
            </w:tcMar>
            <w:vAlign w:val="center"/>
            <w:hideMark/>
          </w:tcPr>
          <w:p w14:paraId="43CC7F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SOC_6</w:t>
            </w:r>
          </w:p>
        </w:tc>
        <w:tc>
          <w:tcPr>
            <w:tcW w:w="0" w:type="auto"/>
            <w:tcMar>
              <w:top w:w="15" w:type="dxa"/>
              <w:left w:w="140" w:type="dxa"/>
              <w:bottom w:w="15" w:type="dxa"/>
              <w:right w:w="140" w:type="dxa"/>
            </w:tcMar>
            <w:vAlign w:val="center"/>
            <w:hideMark/>
          </w:tcPr>
          <w:p w14:paraId="173ED07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5FCFB86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EE2EF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.465</w:t>
            </w:r>
          </w:p>
        </w:tc>
      </w:tr>
      <w:tr w:rsidR="002B537A" w:rsidRPr="008C772D" w14:paraId="7F731110" w14:textId="77777777" w:rsidTr="002B537A">
        <w:tc>
          <w:tcPr>
            <w:tcW w:w="0" w:type="auto"/>
            <w:tcMar>
              <w:top w:w="15" w:type="dxa"/>
              <w:left w:w="57" w:type="dxa"/>
              <w:bottom w:w="15" w:type="dxa"/>
              <w:right w:w="57" w:type="dxa"/>
            </w:tcMar>
            <w:vAlign w:val="center"/>
            <w:hideMark/>
          </w:tcPr>
          <w:p w14:paraId="13AB8A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6F0404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9DFE9C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E18FB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24E89DE4" w14:textId="77777777" w:rsidTr="002B537A">
        <w:tc>
          <w:tcPr>
            <w:tcW w:w="0" w:type="auto"/>
            <w:tcMar>
              <w:top w:w="15" w:type="dxa"/>
              <w:left w:w="57" w:type="dxa"/>
              <w:bottom w:w="15" w:type="dxa"/>
              <w:right w:w="57" w:type="dxa"/>
            </w:tcMar>
            <w:vAlign w:val="center"/>
            <w:hideMark/>
          </w:tcPr>
          <w:p w14:paraId="7C628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A37E4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A3136FF"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D17CB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.418</w:t>
            </w:r>
          </w:p>
        </w:tc>
      </w:tr>
      <w:tr w:rsidR="002B537A" w:rsidRPr="008C772D" w14:paraId="2221B0FF" w14:textId="77777777" w:rsidTr="002B537A">
        <w:tc>
          <w:tcPr>
            <w:tcW w:w="0" w:type="auto"/>
            <w:tcMar>
              <w:top w:w="15" w:type="dxa"/>
              <w:left w:w="57" w:type="dxa"/>
              <w:bottom w:w="15" w:type="dxa"/>
              <w:right w:w="57" w:type="dxa"/>
            </w:tcMar>
            <w:vAlign w:val="center"/>
            <w:hideMark/>
          </w:tcPr>
          <w:p w14:paraId="0AFDFA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C70EC8C"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32F91A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2F453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.484</w:t>
            </w:r>
          </w:p>
        </w:tc>
      </w:tr>
      <w:tr w:rsidR="002B537A" w:rsidRPr="008C772D" w14:paraId="4DC4FBFA" w14:textId="77777777" w:rsidTr="002B537A">
        <w:tc>
          <w:tcPr>
            <w:tcW w:w="0" w:type="auto"/>
            <w:tcMar>
              <w:top w:w="15" w:type="dxa"/>
              <w:left w:w="57" w:type="dxa"/>
              <w:bottom w:w="15" w:type="dxa"/>
              <w:right w:w="57" w:type="dxa"/>
            </w:tcMar>
            <w:vAlign w:val="center"/>
            <w:hideMark/>
          </w:tcPr>
          <w:p w14:paraId="018FF9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B722560"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51098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AF0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.540</w:t>
            </w:r>
          </w:p>
        </w:tc>
      </w:tr>
      <w:tr w:rsidR="002B537A" w:rsidRPr="008C772D" w14:paraId="792859CD" w14:textId="77777777" w:rsidTr="002B537A">
        <w:tc>
          <w:tcPr>
            <w:tcW w:w="0" w:type="auto"/>
            <w:tcMar>
              <w:top w:w="15" w:type="dxa"/>
              <w:left w:w="57" w:type="dxa"/>
              <w:bottom w:w="15" w:type="dxa"/>
              <w:right w:w="57" w:type="dxa"/>
            </w:tcMar>
            <w:vAlign w:val="center"/>
            <w:hideMark/>
          </w:tcPr>
          <w:p w14:paraId="19037C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5C9ADA1"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1516C44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57449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.546</w:t>
            </w:r>
          </w:p>
        </w:tc>
      </w:tr>
      <w:tr w:rsidR="002B537A" w:rsidRPr="008C772D" w14:paraId="5203F9F4" w14:textId="77777777" w:rsidTr="002B537A">
        <w:tc>
          <w:tcPr>
            <w:tcW w:w="0" w:type="auto"/>
            <w:tcMar>
              <w:top w:w="15" w:type="dxa"/>
              <w:left w:w="57" w:type="dxa"/>
              <w:bottom w:w="15" w:type="dxa"/>
              <w:right w:w="57" w:type="dxa"/>
            </w:tcMar>
            <w:vAlign w:val="center"/>
            <w:hideMark/>
          </w:tcPr>
          <w:p w14:paraId="1C0A03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734892F"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57FA17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C6176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w:t>
            </w:r>
          </w:p>
        </w:tc>
      </w:tr>
      <w:tr w:rsidR="002B537A" w:rsidRPr="008C772D" w14:paraId="1C7CB2F2" w14:textId="77777777" w:rsidTr="002B537A">
        <w:tc>
          <w:tcPr>
            <w:tcW w:w="0" w:type="auto"/>
            <w:tcMar>
              <w:top w:w="15" w:type="dxa"/>
              <w:left w:w="57" w:type="dxa"/>
              <w:bottom w:w="15" w:type="dxa"/>
              <w:right w:w="57" w:type="dxa"/>
            </w:tcMar>
            <w:vAlign w:val="center"/>
            <w:hideMark/>
          </w:tcPr>
          <w:p w14:paraId="7D98F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02C1C0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3C925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9C7AE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.529</w:t>
            </w:r>
          </w:p>
        </w:tc>
      </w:tr>
      <w:tr w:rsidR="002B537A" w:rsidRPr="008C772D" w14:paraId="06374636" w14:textId="77777777" w:rsidTr="002B537A">
        <w:tc>
          <w:tcPr>
            <w:tcW w:w="0" w:type="auto"/>
            <w:tcMar>
              <w:top w:w="15" w:type="dxa"/>
              <w:left w:w="57" w:type="dxa"/>
              <w:bottom w:w="15" w:type="dxa"/>
              <w:right w:w="57" w:type="dxa"/>
            </w:tcMar>
            <w:vAlign w:val="center"/>
            <w:hideMark/>
          </w:tcPr>
          <w:p w14:paraId="76E9A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D6DF92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EFC2D4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B62BE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.517</w:t>
            </w:r>
          </w:p>
        </w:tc>
      </w:tr>
      <w:tr w:rsidR="002B537A" w:rsidRPr="008C772D" w14:paraId="4C48BF2C" w14:textId="77777777" w:rsidTr="002B537A">
        <w:tc>
          <w:tcPr>
            <w:tcW w:w="0" w:type="auto"/>
            <w:tcMar>
              <w:top w:w="15" w:type="dxa"/>
              <w:left w:w="57" w:type="dxa"/>
              <w:bottom w:w="15" w:type="dxa"/>
              <w:right w:w="57" w:type="dxa"/>
            </w:tcMar>
            <w:vAlign w:val="center"/>
            <w:hideMark/>
          </w:tcPr>
          <w:p w14:paraId="118D297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F7B5A6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A48A59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0049E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r>
      <w:tr w:rsidR="002B537A" w:rsidRPr="008C772D" w14:paraId="53B57B9F" w14:textId="77777777" w:rsidTr="002B537A">
        <w:tc>
          <w:tcPr>
            <w:tcW w:w="0" w:type="auto"/>
            <w:tcMar>
              <w:top w:w="15" w:type="dxa"/>
              <w:left w:w="57" w:type="dxa"/>
              <w:bottom w:w="15" w:type="dxa"/>
              <w:right w:w="57" w:type="dxa"/>
            </w:tcMar>
            <w:vAlign w:val="center"/>
            <w:hideMark/>
          </w:tcPr>
          <w:p w14:paraId="1DDAD0C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E88492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D6BDF8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E6AD6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w:t>
            </w:r>
          </w:p>
        </w:tc>
      </w:tr>
      <w:tr w:rsidR="002B537A" w:rsidRPr="008C772D" w14:paraId="3018236D" w14:textId="77777777" w:rsidTr="002B537A">
        <w:tc>
          <w:tcPr>
            <w:tcW w:w="0" w:type="auto"/>
            <w:tcMar>
              <w:top w:w="15" w:type="dxa"/>
              <w:left w:w="57" w:type="dxa"/>
              <w:bottom w:w="15" w:type="dxa"/>
              <w:right w:w="57" w:type="dxa"/>
            </w:tcMar>
            <w:vAlign w:val="center"/>
            <w:hideMark/>
          </w:tcPr>
          <w:p w14:paraId="745456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2887C1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90D72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3F6DA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.543</w:t>
            </w:r>
          </w:p>
        </w:tc>
      </w:tr>
      <w:tr w:rsidR="002B537A" w:rsidRPr="008C772D" w14:paraId="3CECF65D" w14:textId="77777777" w:rsidTr="002B537A">
        <w:tc>
          <w:tcPr>
            <w:tcW w:w="0" w:type="auto"/>
            <w:tcMar>
              <w:top w:w="15" w:type="dxa"/>
              <w:left w:w="57" w:type="dxa"/>
              <w:bottom w:w="15" w:type="dxa"/>
              <w:right w:w="57" w:type="dxa"/>
            </w:tcMar>
            <w:vAlign w:val="center"/>
            <w:hideMark/>
          </w:tcPr>
          <w:p w14:paraId="2913EC5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7C5F3E24"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CDFD82C"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274FB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r>
      <w:tr w:rsidR="002B537A" w:rsidRPr="008C772D" w14:paraId="11B2B5D5" w14:textId="77777777" w:rsidTr="002B537A">
        <w:tc>
          <w:tcPr>
            <w:tcW w:w="0" w:type="auto"/>
            <w:tcMar>
              <w:top w:w="15" w:type="dxa"/>
              <w:left w:w="57" w:type="dxa"/>
              <w:bottom w:w="15" w:type="dxa"/>
              <w:right w:w="57" w:type="dxa"/>
            </w:tcMar>
            <w:vAlign w:val="center"/>
            <w:hideMark/>
          </w:tcPr>
          <w:p w14:paraId="69B4102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DD3F47"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31D151B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38F2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.471</w:t>
            </w:r>
          </w:p>
        </w:tc>
      </w:tr>
      <w:tr w:rsidR="002B537A" w:rsidRPr="008C772D" w14:paraId="76C28CDD" w14:textId="77777777" w:rsidTr="002B537A">
        <w:tc>
          <w:tcPr>
            <w:tcW w:w="0" w:type="auto"/>
            <w:tcMar>
              <w:top w:w="15" w:type="dxa"/>
              <w:left w:w="57" w:type="dxa"/>
              <w:bottom w:w="15" w:type="dxa"/>
              <w:right w:w="57" w:type="dxa"/>
            </w:tcMar>
            <w:vAlign w:val="center"/>
            <w:hideMark/>
          </w:tcPr>
          <w:p w14:paraId="0FF656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85DF686"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7C7609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6D1B9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.507</w:t>
            </w:r>
          </w:p>
        </w:tc>
      </w:tr>
      <w:tr w:rsidR="002B537A" w:rsidRPr="008C772D" w14:paraId="60309710" w14:textId="77777777" w:rsidTr="002B537A">
        <w:tc>
          <w:tcPr>
            <w:tcW w:w="0" w:type="auto"/>
            <w:tcMar>
              <w:top w:w="15" w:type="dxa"/>
              <w:left w:w="57" w:type="dxa"/>
              <w:bottom w:w="15" w:type="dxa"/>
              <w:right w:w="57" w:type="dxa"/>
            </w:tcMar>
            <w:vAlign w:val="center"/>
            <w:hideMark/>
          </w:tcPr>
          <w:p w14:paraId="20A302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8A11173"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46273A4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9F467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.472</w:t>
            </w:r>
          </w:p>
        </w:tc>
      </w:tr>
      <w:tr w:rsidR="002B537A" w:rsidRPr="008C772D" w14:paraId="49EB6BE7" w14:textId="77777777" w:rsidTr="002B537A">
        <w:tc>
          <w:tcPr>
            <w:tcW w:w="0" w:type="auto"/>
            <w:tcMar>
              <w:top w:w="15" w:type="dxa"/>
              <w:left w:w="57" w:type="dxa"/>
              <w:bottom w:w="15" w:type="dxa"/>
              <w:right w:w="57" w:type="dxa"/>
            </w:tcMar>
            <w:vAlign w:val="center"/>
            <w:hideMark/>
          </w:tcPr>
          <w:p w14:paraId="432032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531E1BB"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25ADA6A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1DF98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.525</w:t>
            </w:r>
          </w:p>
        </w:tc>
      </w:tr>
      <w:tr w:rsidR="002B537A" w:rsidRPr="008C772D" w14:paraId="51A44D7F" w14:textId="77777777" w:rsidTr="002B537A">
        <w:tc>
          <w:tcPr>
            <w:tcW w:w="0" w:type="auto"/>
            <w:tcMar>
              <w:top w:w="15" w:type="dxa"/>
              <w:left w:w="57" w:type="dxa"/>
              <w:bottom w:w="15" w:type="dxa"/>
              <w:right w:w="57" w:type="dxa"/>
            </w:tcMar>
            <w:vAlign w:val="center"/>
            <w:hideMark/>
          </w:tcPr>
          <w:p w14:paraId="67975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3D4030E"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6785FFF5"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AB94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.521</w:t>
            </w:r>
          </w:p>
        </w:tc>
      </w:tr>
      <w:tr w:rsidR="002B537A" w:rsidRPr="008C772D" w14:paraId="215A4A14" w14:textId="77777777" w:rsidTr="002B537A">
        <w:tc>
          <w:tcPr>
            <w:tcW w:w="0" w:type="auto"/>
            <w:tcMar>
              <w:top w:w="15" w:type="dxa"/>
              <w:left w:w="57" w:type="dxa"/>
              <w:bottom w:w="15" w:type="dxa"/>
              <w:right w:w="57" w:type="dxa"/>
            </w:tcMar>
            <w:vAlign w:val="center"/>
            <w:hideMark/>
          </w:tcPr>
          <w:p w14:paraId="273DEA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D50E01D"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right w:val="single" w:sz="6" w:space="0" w:color="auto"/>
            </w:tcBorders>
            <w:tcMar>
              <w:top w:w="15" w:type="dxa"/>
              <w:left w:w="140" w:type="dxa"/>
              <w:bottom w:w="15" w:type="dxa"/>
              <w:right w:w="140" w:type="dxa"/>
            </w:tcMar>
            <w:vAlign w:val="center"/>
            <w:hideMark/>
          </w:tcPr>
          <w:p w14:paraId="72B26EDB"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253BB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.499</w:t>
            </w:r>
          </w:p>
        </w:tc>
      </w:tr>
    </w:tbl>
    <w:p w14:paraId="1FD8975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Matrices (Group number 1 - Default model)</w:t>
      </w:r>
    </w:p>
    <w:p w14:paraId="5333AA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060979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014163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1DA58A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2BBA1BA" w14:textId="203E5E3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233864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56B5C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2D1CF4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68E47B8A" w14:textId="77777777" w:rsidTr="002B537A">
        <w:tc>
          <w:tcPr>
            <w:tcW w:w="0" w:type="auto"/>
            <w:tcBorders>
              <w:right w:val="single" w:sz="6" w:space="0" w:color="auto"/>
            </w:tcBorders>
            <w:vAlign w:val="center"/>
            <w:hideMark/>
          </w:tcPr>
          <w:p w14:paraId="348C27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FD23A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F1449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86530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95D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80C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ECFD9D" w14:textId="77777777" w:rsidTr="002B537A">
        <w:tc>
          <w:tcPr>
            <w:tcW w:w="0" w:type="auto"/>
            <w:tcBorders>
              <w:right w:val="single" w:sz="6" w:space="0" w:color="auto"/>
            </w:tcBorders>
            <w:vAlign w:val="center"/>
            <w:hideMark/>
          </w:tcPr>
          <w:p w14:paraId="2064597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4C804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4866D1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B6FF3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0E65C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207FEE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73FFE9" w14:textId="77777777" w:rsidTr="002B537A">
        <w:tc>
          <w:tcPr>
            <w:tcW w:w="0" w:type="auto"/>
            <w:tcBorders>
              <w:right w:val="single" w:sz="6" w:space="0" w:color="auto"/>
            </w:tcBorders>
            <w:vAlign w:val="center"/>
            <w:hideMark/>
          </w:tcPr>
          <w:p w14:paraId="2CCA4A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7AA96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4E7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702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5FA9C9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9D37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ACC62A3" w14:textId="77777777" w:rsidTr="002B537A">
        <w:tc>
          <w:tcPr>
            <w:tcW w:w="0" w:type="auto"/>
            <w:tcBorders>
              <w:right w:val="single" w:sz="6" w:space="0" w:color="auto"/>
            </w:tcBorders>
            <w:vAlign w:val="center"/>
            <w:hideMark/>
          </w:tcPr>
          <w:p w14:paraId="062D48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23367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609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35D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4482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C5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C8D063" w14:textId="77777777" w:rsidTr="002B537A">
        <w:tc>
          <w:tcPr>
            <w:tcW w:w="0" w:type="auto"/>
            <w:tcBorders>
              <w:right w:val="single" w:sz="6" w:space="0" w:color="auto"/>
            </w:tcBorders>
            <w:vAlign w:val="center"/>
            <w:hideMark/>
          </w:tcPr>
          <w:p w14:paraId="1DF0E7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SOC_9</w:t>
            </w:r>
          </w:p>
        </w:tc>
        <w:tc>
          <w:tcPr>
            <w:tcW w:w="0" w:type="auto"/>
            <w:tcMar>
              <w:top w:w="15" w:type="dxa"/>
              <w:left w:w="140" w:type="dxa"/>
              <w:bottom w:w="15" w:type="dxa"/>
              <w:right w:w="140" w:type="dxa"/>
            </w:tcMar>
            <w:vAlign w:val="center"/>
            <w:hideMark/>
          </w:tcPr>
          <w:p w14:paraId="3DF95C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FD1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2C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49D46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1A1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40B575F" w14:textId="77777777" w:rsidTr="002B537A">
        <w:tc>
          <w:tcPr>
            <w:tcW w:w="0" w:type="auto"/>
            <w:tcBorders>
              <w:right w:val="single" w:sz="6" w:space="0" w:color="auto"/>
            </w:tcBorders>
            <w:vAlign w:val="center"/>
            <w:hideMark/>
          </w:tcPr>
          <w:p w14:paraId="3AEF2A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3F38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5D42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371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6A45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71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8083CF" w14:textId="77777777" w:rsidTr="002B537A">
        <w:tc>
          <w:tcPr>
            <w:tcW w:w="0" w:type="auto"/>
            <w:tcBorders>
              <w:right w:val="single" w:sz="6" w:space="0" w:color="auto"/>
            </w:tcBorders>
            <w:vAlign w:val="center"/>
            <w:hideMark/>
          </w:tcPr>
          <w:p w14:paraId="12238F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7938D6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483A0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AD25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968E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F079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315DB0" w14:textId="77777777" w:rsidTr="002B537A">
        <w:tc>
          <w:tcPr>
            <w:tcW w:w="0" w:type="auto"/>
            <w:tcBorders>
              <w:right w:val="single" w:sz="6" w:space="0" w:color="auto"/>
            </w:tcBorders>
            <w:vAlign w:val="center"/>
            <w:hideMark/>
          </w:tcPr>
          <w:p w14:paraId="444D52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5582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2C7E4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A89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FD90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C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8AE3D0" w14:textId="77777777" w:rsidTr="002B537A">
        <w:tc>
          <w:tcPr>
            <w:tcW w:w="0" w:type="auto"/>
            <w:tcBorders>
              <w:right w:val="single" w:sz="6" w:space="0" w:color="auto"/>
            </w:tcBorders>
            <w:vAlign w:val="center"/>
            <w:hideMark/>
          </w:tcPr>
          <w:p w14:paraId="11E40D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74E38B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586F62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63E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32F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E31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1AFC12" w14:textId="77777777" w:rsidTr="002B537A">
        <w:tc>
          <w:tcPr>
            <w:tcW w:w="0" w:type="auto"/>
            <w:tcBorders>
              <w:right w:val="single" w:sz="6" w:space="0" w:color="auto"/>
            </w:tcBorders>
            <w:vAlign w:val="center"/>
            <w:hideMark/>
          </w:tcPr>
          <w:p w14:paraId="1A5293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CE525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DE9E3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4C9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6B1F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B3E3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87C2D19" w14:textId="77777777" w:rsidTr="002B537A">
        <w:tc>
          <w:tcPr>
            <w:tcW w:w="0" w:type="auto"/>
            <w:tcBorders>
              <w:right w:val="single" w:sz="6" w:space="0" w:color="auto"/>
            </w:tcBorders>
            <w:vAlign w:val="center"/>
            <w:hideMark/>
          </w:tcPr>
          <w:p w14:paraId="56452E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37150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D13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4E02B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1D0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7418A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0EC562" w14:textId="77777777" w:rsidTr="002B537A">
        <w:tc>
          <w:tcPr>
            <w:tcW w:w="0" w:type="auto"/>
            <w:tcBorders>
              <w:right w:val="single" w:sz="6" w:space="0" w:color="auto"/>
            </w:tcBorders>
            <w:vAlign w:val="center"/>
            <w:hideMark/>
          </w:tcPr>
          <w:p w14:paraId="6EDAE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DF619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423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199987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EBA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D82B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820915" w14:textId="77777777" w:rsidTr="002B537A">
        <w:tc>
          <w:tcPr>
            <w:tcW w:w="0" w:type="auto"/>
            <w:tcBorders>
              <w:right w:val="single" w:sz="6" w:space="0" w:color="auto"/>
            </w:tcBorders>
            <w:vAlign w:val="center"/>
            <w:hideMark/>
          </w:tcPr>
          <w:p w14:paraId="00B7312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EE52B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C9D1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416BD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521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9BC9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840939C" w14:textId="77777777" w:rsidTr="002B537A">
        <w:tc>
          <w:tcPr>
            <w:tcW w:w="0" w:type="auto"/>
            <w:tcBorders>
              <w:right w:val="single" w:sz="6" w:space="0" w:color="auto"/>
            </w:tcBorders>
            <w:vAlign w:val="center"/>
            <w:hideMark/>
          </w:tcPr>
          <w:p w14:paraId="4BA351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53890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F1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B1F66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213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DB40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433B88D" w14:textId="77777777" w:rsidTr="002B537A">
        <w:tc>
          <w:tcPr>
            <w:tcW w:w="0" w:type="auto"/>
            <w:tcBorders>
              <w:right w:val="single" w:sz="6" w:space="0" w:color="auto"/>
            </w:tcBorders>
            <w:vAlign w:val="center"/>
            <w:hideMark/>
          </w:tcPr>
          <w:p w14:paraId="606BBC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02AC1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2358D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2305E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358A0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C159C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7D95C568" w14:textId="77777777" w:rsidTr="002B537A">
        <w:tc>
          <w:tcPr>
            <w:tcW w:w="0" w:type="auto"/>
            <w:tcBorders>
              <w:right w:val="single" w:sz="6" w:space="0" w:color="auto"/>
            </w:tcBorders>
            <w:vAlign w:val="center"/>
            <w:hideMark/>
          </w:tcPr>
          <w:p w14:paraId="3F3BC6A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733FB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6DE76A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61F0D9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FCE47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57980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1AC44E74" w14:textId="77777777" w:rsidTr="002B537A">
        <w:tc>
          <w:tcPr>
            <w:tcW w:w="0" w:type="auto"/>
            <w:tcBorders>
              <w:right w:val="single" w:sz="6" w:space="0" w:color="auto"/>
            </w:tcBorders>
            <w:vAlign w:val="center"/>
            <w:hideMark/>
          </w:tcPr>
          <w:p w14:paraId="75C333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CA6ED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0AE8A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1BAF24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9256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1BCCC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58FC753E" w14:textId="77777777" w:rsidTr="002B537A">
        <w:tc>
          <w:tcPr>
            <w:tcW w:w="0" w:type="auto"/>
            <w:tcBorders>
              <w:right w:val="single" w:sz="6" w:space="0" w:color="auto"/>
            </w:tcBorders>
            <w:vAlign w:val="center"/>
            <w:hideMark/>
          </w:tcPr>
          <w:p w14:paraId="780269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F8882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2FD0B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B34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39E563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302365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C16E567" w14:textId="77777777" w:rsidTr="002B537A">
        <w:tc>
          <w:tcPr>
            <w:tcW w:w="0" w:type="auto"/>
            <w:tcBorders>
              <w:right w:val="single" w:sz="6" w:space="0" w:color="auto"/>
            </w:tcBorders>
            <w:vAlign w:val="center"/>
            <w:hideMark/>
          </w:tcPr>
          <w:p w14:paraId="682AB83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49EB11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5A19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16F91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C21BB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652734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75B4B5EF" w14:textId="77777777" w:rsidTr="002B537A">
        <w:tc>
          <w:tcPr>
            <w:tcW w:w="0" w:type="auto"/>
            <w:tcBorders>
              <w:right w:val="single" w:sz="6" w:space="0" w:color="auto"/>
            </w:tcBorders>
            <w:vAlign w:val="center"/>
            <w:hideMark/>
          </w:tcPr>
          <w:p w14:paraId="056B69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B744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05D533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5F1DB1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12662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89FCE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FA74858" w14:textId="77777777" w:rsidTr="002B537A">
        <w:tc>
          <w:tcPr>
            <w:tcW w:w="0" w:type="auto"/>
            <w:tcBorders>
              <w:right w:val="single" w:sz="6" w:space="0" w:color="auto"/>
            </w:tcBorders>
            <w:vAlign w:val="center"/>
            <w:hideMark/>
          </w:tcPr>
          <w:p w14:paraId="30B497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165F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445A5F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A1A45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3CE5DC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5950E6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D90E77" w14:textId="77777777" w:rsidTr="002B537A">
        <w:tc>
          <w:tcPr>
            <w:tcW w:w="0" w:type="auto"/>
            <w:tcBorders>
              <w:right w:val="single" w:sz="6" w:space="0" w:color="auto"/>
            </w:tcBorders>
            <w:vAlign w:val="center"/>
            <w:hideMark/>
          </w:tcPr>
          <w:p w14:paraId="1F8EFF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BFC3A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64A00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FF745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4C35F5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D2906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32BA85" w14:textId="77777777" w:rsidTr="002B537A">
        <w:tc>
          <w:tcPr>
            <w:tcW w:w="0" w:type="auto"/>
            <w:tcBorders>
              <w:right w:val="single" w:sz="6" w:space="0" w:color="auto"/>
            </w:tcBorders>
            <w:vAlign w:val="center"/>
            <w:hideMark/>
          </w:tcPr>
          <w:p w14:paraId="570CAF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CB53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6F9071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35EE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3B5926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661859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051A16" w14:textId="77777777" w:rsidTr="002B537A">
        <w:tc>
          <w:tcPr>
            <w:tcW w:w="0" w:type="auto"/>
            <w:tcBorders>
              <w:right w:val="single" w:sz="6" w:space="0" w:color="auto"/>
            </w:tcBorders>
            <w:vAlign w:val="center"/>
            <w:hideMark/>
          </w:tcPr>
          <w:p w14:paraId="682A5C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C195EF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345D35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6DC13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3E309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7F354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0A0DECF" w14:textId="77777777" w:rsidTr="002B537A">
        <w:tc>
          <w:tcPr>
            <w:tcW w:w="0" w:type="auto"/>
            <w:tcBorders>
              <w:right w:val="single" w:sz="6" w:space="0" w:color="auto"/>
            </w:tcBorders>
            <w:vAlign w:val="center"/>
            <w:hideMark/>
          </w:tcPr>
          <w:p w14:paraId="47C6AD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C0012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9D522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20879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D1A67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48F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65C68C" w14:textId="77777777" w:rsidTr="002B537A">
        <w:tc>
          <w:tcPr>
            <w:tcW w:w="0" w:type="auto"/>
            <w:tcBorders>
              <w:right w:val="single" w:sz="6" w:space="0" w:color="auto"/>
            </w:tcBorders>
            <w:vAlign w:val="center"/>
            <w:hideMark/>
          </w:tcPr>
          <w:p w14:paraId="56906D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7DD18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AB72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FC48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015605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C17DC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D7EA9E6"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3C3987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48A98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19BA8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BA02DFA" w14:textId="63C4E2FF"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B10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F2606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952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56B95D6" w14:textId="77777777" w:rsidTr="002B537A">
        <w:tc>
          <w:tcPr>
            <w:tcW w:w="0" w:type="auto"/>
            <w:tcBorders>
              <w:right w:val="single" w:sz="6" w:space="0" w:color="auto"/>
            </w:tcBorders>
            <w:vAlign w:val="center"/>
            <w:hideMark/>
          </w:tcPr>
          <w:p w14:paraId="061547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96466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1BCFFD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153499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DE94F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8C5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543170" w14:textId="77777777" w:rsidTr="002B537A">
        <w:tc>
          <w:tcPr>
            <w:tcW w:w="0" w:type="auto"/>
            <w:tcBorders>
              <w:right w:val="single" w:sz="6" w:space="0" w:color="auto"/>
            </w:tcBorders>
            <w:vAlign w:val="center"/>
            <w:hideMark/>
          </w:tcPr>
          <w:p w14:paraId="5B5FF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POPP</w:t>
            </w:r>
          </w:p>
        </w:tc>
        <w:tc>
          <w:tcPr>
            <w:tcW w:w="0" w:type="auto"/>
            <w:tcMar>
              <w:top w:w="15" w:type="dxa"/>
              <w:left w:w="140" w:type="dxa"/>
              <w:bottom w:w="15" w:type="dxa"/>
              <w:right w:w="140" w:type="dxa"/>
            </w:tcMar>
            <w:vAlign w:val="center"/>
            <w:hideMark/>
          </w:tcPr>
          <w:p w14:paraId="0C629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E4A16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3B4D3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C38CF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4A8293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3840D80" w14:textId="77777777" w:rsidTr="002B537A">
        <w:tc>
          <w:tcPr>
            <w:tcW w:w="0" w:type="auto"/>
            <w:tcBorders>
              <w:right w:val="single" w:sz="6" w:space="0" w:color="auto"/>
            </w:tcBorders>
            <w:vAlign w:val="center"/>
            <w:hideMark/>
          </w:tcPr>
          <w:p w14:paraId="4EF949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C7B81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2F6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EC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1729C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D1C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67B196D" w14:textId="77777777" w:rsidTr="002B537A">
        <w:tc>
          <w:tcPr>
            <w:tcW w:w="0" w:type="auto"/>
            <w:tcBorders>
              <w:right w:val="single" w:sz="6" w:space="0" w:color="auto"/>
            </w:tcBorders>
            <w:vAlign w:val="center"/>
            <w:hideMark/>
          </w:tcPr>
          <w:p w14:paraId="5C06D0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0C841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1C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788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4D6F7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4AD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2D309B" w14:textId="77777777" w:rsidTr="002B537A">
        <w:tc>
          <w:tcPr>
            <w:tcW w:w="0" w:type="auto"/>
            <w:tcBorders>
              <w:right w:val="single" w:sz="6" w:space="0" w:color="auto"/>
            </w:tcBorders>
            <w:vAlign w:val="center"/>
            <w:hideMark/>
          </w:tcPr>
          <w:p w14:paraId="6B8B729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FB7FE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B5A5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758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202933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AB6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01B320" w14:textId="77777777" w:rsidTr="002B537A">
        <w:tc>
          <w:tcPr>
            <w:tcW w:w="0" w:type="auto"/>
            <w:tcBorders>
              <w:right w:val="single" w:sz="6" w:space="0" w:color="auto"/>
            </w:tcBorders>
            <w:vAlign w:val="center"/>
            <w:hideMark/>
          </w:tcPr>
          <w:p w14:paraId="2FAE764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2FCAF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1D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FF8A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27DD8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5DA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6EA09D" w14:textId="77777777" w:rsidTr="002B537A">
        <w:tc>
          <w:tcPr>
            <w:tcW w:w="0" w:type="auto"/>
            <w:tcBorders>
              <w:right w:val="single" w:sz="6" w:space="0" w:color="auto"/>
            </w:tcBorders>
            <w:vAlign w:val="center"/>
            <w:hideMark/>
          </w:tcPr>
          <w:p w14:paraId="65419B8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20F880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585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8C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B7D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70B2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9F4717" w14:textId="77777777" w:rsidTr="002B537A">
        <w:tc>
          <w:tcPr>
            <w:tcW w:w="0" w:type="auto"/>
            <w:tcBorders>
              <w:right w:val="single" w:sz="6" w:space="0" w:color="auto"/>
            </w:tcBorders>
            <w:vAlign w:val="center"/>
            <w:hideMark/>
          </w:tcPr>
          <w:p w14:paraId="68146D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C6C3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E560C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B2C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58D5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BCC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DE07EE" w14:textId="77777777" w:rsidTr="002B537A">
        <w:tc>
          <w:tcPr>
            <w:tcW w:w="0" w:type="auto"/>
            <w:tcBorders>
              <w:right w:val="single" w:sz="6" w:space="0" w:color="auto"/>
            </w:tcBorders>
            <w:vAlign w:val="center"/>
            <w:hideMark/>
          </w:tcPr>
          <w:p w14:paraId="147724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9C71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54621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E24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3ACA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8831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90EA13" w14:textId="77777777" w:rsidTr="002B537A">
        <w:tc>
          <w:tcPr>
            <w:tcW w:w="0" w:type="auto"/>
            <w:tcBorders>
              <w:right w:val="single" w:sz="6" w:space="0" w:color="auto"/>
            </w:tcBorders>
            <w:vAlign w:val="center"/>
            <w:hideMark/>
          </w:tcPr>
          <w:p w14:paraId="29E318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836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F3C1D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4AD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84F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1256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286655" w14:textId="77777777" w:rsidTr="002B537A">
        <w:tc>
          <w:tcPr>
            <w:tcW w:w="0" w:type="auto"/>
            <w:tcBorders>
              <w:right w:val="single" w:sz="6" w:space="0" w:color="auto"/>
            </w:tcBorders>
            <w:vAlign w:val="center"/>
            <w:hideMark/>
          </w:tcPr>
          <w:p w14:paraId="7D70A11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4E19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45C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57151E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3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EA57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F2E753" w14:textId="77777777" w:rsidTr="002B537A">
        <w:tc>
          <w:tcPr>
            <w:tcW w:w="0" w:type="auto"/>
            <w:tcBorders>
              <w:right w:val="single" w:sz="6" w:space="0" w:color="auto"/>
            </w:tcBorders>
            <w:vAlign w:val="center"/>
            <w:hideMark/>
          </w:tcPr>
          <w:p w14:paraId="66EAA9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536790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2E2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4FB0A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3C73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EF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815BD" w14:textId="77777777" w:rsidTr="002B537A">
        <w:tc>
          <w:tcPr>
            <w:tcW w:w="0" w:type="auto"/>
            <w:tcBorders>
              <w:right w:val="single" w:sz="6" w:space="0" w:color="auto"/>
            </w:tcBorders>
            <w:vAlign w:val="center"/>
            <w:hideMark/>
          </w:tcPr>
          <w:p w14:paraId="54A152F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BF89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1102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19976F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F97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1EE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B0ACEA" w14:textId="77777777" w:rsidTr="002B537A">
        <w:tc>
          <w:tcPr>
            <w:tcW w:w="0" w:type="auto"/>
            <w:tcBorders>
              <w:right w:val="single" w:sz="6" w:space="0" w:color="auto"/>
            </w:tcBorders>
            <w:vAlign w:val="center"/>
            <w:hideMark/>
          </w:tcPr>
          <w:p w14:paraId="7B16D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36A8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8548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733F49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B98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805B2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7E5DC55" w14:textId="77777777" w:rsidTr="002B537A">
        <w:tc>
          <w:tcPr>
            <w:tcW w:w="0" w:type="auto"/>
            <w:tcBorders>
              <w:right w:val="single" w:sz="6" w:space="0" w:color="auto"/>
            </w:tcBorders>
            <w:vAlign w:val="center"/>
            <w:hideMark/>
          </w:tcPr>
          <w:p w14:paraId="6DE663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A802A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1E97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552B5C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7B88E1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4D4E82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118A34" w14:textId="77777777" w:rsidTr="002B537A">
        <w:tc>
          <w:tcPr>
            <w:tcW w:w="0" w:type="auto"/>
            <w:tcBorders>
              <w:right w:val="single" w:sz="6" w:space="0" w:color="auto"/>
            </w:tcBorders>
            <w:vAlign w:val="center"/>
            <w:hideMark/>
          </w:tcPr>
          <w:p w14:paraId="284281B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A7840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243A6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86176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5E0E1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5ECCB3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43A0E4E7" w14:textId="77777777" w:rsidTr="002B537A">
        <w:tc>
          <w:tcPr>
            <w:tcW w:w="0" w:type="auto"/>
            <w:tcBorders>
              <w:right w:val="single" w:sz="6" w:space="0" w:color="auto"/>
            </w:tcBorders>
            <w:vAlign w:val="center"/>
            <w:hideMark/>
          </w:tcPr>
          <w:p w14:paraId="31EFE6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B6A8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21F6E6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17EA75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89B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2C61EB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97A5F9" w14:textId="77777777" w:rsidTr="002B537A">
        <w:tc>
          <w:tcPr>
            <w:tcW w:w="0" w:type="auto"/>
            <w:tcBorders>
              <w:right w:val="single" w:sz="6" w:space="0" w:color="auto"/>
            </w:tcBorders>
            <w:vAlign w:val="center"/>
            <w:hideMark/>
          </w:tcPr>
          <w:p w14:paraId="0E7A574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673CF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3E1F5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2E8E85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CA8C4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6196CF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379B959E" w14:textId="77777777" w:rsidTr="002B537A">
        <w:tc>
          <w:tcPr>
            <w:tcW w:w="0" w:type="auto"/>
            <w:tcBorders>
              <w:right w:val="single" w:sz="6" w:space="0" w:color="auto"/>
            </w:tcBorders>
            <w:vAlign w:val="center"/>
            <w:hideMark/>
          </w:tcPr>
          <w:p w14:paraId="61C748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5345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33E54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D55E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2D117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0A8551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0FA69558" w14:textId="77777777" w:rsidTr="002B537A">
        <w:tc>
          <w:tcPr>
            <w:tcW w:w="0" w:type="auto"/>
            <w:tcBorders>
              <w:right w:val="single" w:sz="6" w:space="0" w:color="auto"/>
            </w:tcBorders>
            <w:vAlign w:val="center"/>
            <w:hideMark/>
          </w:tcPr>
          <w:p w14:paraId="66C7AF9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5A7B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4437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1D00E0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45B7A5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15B1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9144DF5" w14:textId="77777777" w:rsidTr="002B537A">
        <w:tc>
          <w:tcPr>
            <w:tcW w:w="0" w:type="auto"/>
            <w:tcBorders>
              <w:right w:val="single" w:sz="6" w:space="0" w:color="auto"/>
            </w:tcBorders>
            <w:vAlign w:val="center"/>
            <w:hideMark/>
          </w:tcPr>
          <w:p w14:paraId="04BBFF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3B540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2102F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0A1945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68A7C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09CDD9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E28F338" w14:textId="77777777" w:rsidTr="002B537A">
        <w:tc>
          <w:tcPr>
            <w:tcW w:w="0" w:type="auto"/>
            <w:tcBorders>
              <w:right w:val="single" w:sz="6" w:space="0" w:color="auto"/>
            </w:tcBorders>
            <w:vAlign w:val="center"/>
            <w:hideMark/>
          </w:tcPr>
          <w:p w14:paraId="5AFF84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788F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7D9677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106D1E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452D2D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71366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7C2C0" w14:textId="77777777" w:rsidTr="002B537A">
        <w:tc>
          <w:tcPr>
            <w:tcW w:w="0" w:type="auto"/>
            <w:tcBorders>
              <w:right w:val="single" w:sz="6" w:space="0" w:color="auto"/>
            </w:tcBorders>
            <w:vAlign w:val="center"/>
            <w:hideMark/>
          </w:tcPr>
          <w:p w14:paraId="140781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7F08F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1579CA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7C6624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758A1F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4EF929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046C2C" w14:textId="77777777" w:rsidTr="002B537A">
        <w:tc>
          <w:tcPr>
            <w:tcW w:w="0" w:type="auto"/>
            <w:tcBorders>
              <w:right w:val="single" w:sz="6" w:space="0" w:color="auto"/>
            </w:tcBorders>
            <w:vAlign w:val="center"/>
            <w:hideMark/>
          </w:tcPr>
          <w:p w14:paraId="558713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A103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A4745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3B4F93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76EB2C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7196A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6977DA" w14:textId="77777777" w:rsidTr="002B537A">
        <w:tc>
          <w:tcPr>
            <w:tcW w:w="0" w:type="auto"/>
            <w:tcBorders>
              <w:right w:val="single" w:sz="6" w:space="0" w:color="auto"/>
            </w:tcBorders>
            <w:vAlign w:val="center"/>
            <w:hideMark/>
          </w:tcPr>
          <w:p w14:paraId="75B6BC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E6D8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4C344B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0D3110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E57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FD00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A10A4C" w14:textId="77777777" w:rsidTr="002B537A">
        <w:tc>
          <w:tcPr>
            <w:tcW w:w="0" w:type="auto"/>
            <w:tcBorders>
              <w:right w:val="single" w:sz="6" w:space="0" w:color="auto"/>
            </w:tcBorders>
            <w:vAlign w:val="center"/>
            <w:hideMark/>
          </w:tcPr>
          <w:p w14:paraId="2827B8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OP_6</w:t>
            </w:r>
          </w:p>
        </w:tc>
        <w:tc>
          <w:tcPr>
            <w:tcW w:w="0" w:type="auto"/>
            <w:tcMar>
              <w:top w:w="15" w:type="dxa"/>
              <w:left w:w="140" w:type="dxa"/>
              <w:bottom w:w="15" w:type="dxa"/>
              <w:right w:w="140" w:type="dxa"/>
            </w:tcMar>
            <w:vAlign w:val="center"/>
            <w:hideMark/>
          </w:tcPr>
          <w:p w14:paraId="16EAF7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4F2043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23C7F0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485AF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3F442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14DC8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3BF95594"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CF57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3942C3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51503916" w14:textId="62E254C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AAF0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1E9E8E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3598A4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312CC04" w14:textId="77777777" w:rsidTr="002B537A">
        <w:tc>
          <w:tcPr>
            <w:tcW w:w="0" w:type="auto"/>
            <w:tcBorders>
              <w:right w:val="single" w:sz="6" w:space="0" w:color="auto"/>
            </w:tcBorders>
            <w:vAlign w:val="center"/>
            <w:hideMark/>
          </w:tcPr>
          <w:p w14:paraId="6754D77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CDA1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4E1E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390C20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13BEA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A946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99F8B1" w14:textId="77777777" w:rsidTr="002B537A">
        <w:tc>
          <w:tcPr>
            <w:tcW w:w="0" w:type="auto"/>
            <w:tcBorders>
              <w:right w:val="single" w:sz="6" w:space="0" w:color="auto"/>
            </w:tcBorders>
            <w:vAlign w:val="center"/>
            <w:hideMark/>
          </w:tcPr>
          <w:p w14:paraId="032967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667D46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6EFB1E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32CD7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109951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4C5C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92AE6" w14:textId="77777777" w:rsidTr="002B537A">
        <w:tc>
          <w:tcPr>
            <w:tcW w:w="0" w:type="auto"/>
            <w:tcBorders>
              <w:right w:val="single" w:sz="6" w:space="0" w:color="auto"/>
            </w:tcBorders>
            <w:vAlign w:val="center"/>
            <w:hideMark/>
          </w:tcPr>
          <w:p w14:paraId="37E66C1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DCD03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ED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3743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492B6D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B8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08FABF" w14:textId="77777777" w:rsidTr="002B537A">
        <w:tc>
          <w:tcPr>
            <w:tcW w:w="0" w:type="auto"/>
            <w:tcBorders>
              <w:right w:val="single" w:sz="6" w:space="0" w:color="auto"/>
            </w:tcBorders>
            <w:vAlign w:val="center"/>
            <w:hideMark/>
          </w:tcPr>
          <w:p w14:paraId="300F6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722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4CC5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49C3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40E23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9D5D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9EC687" w14:textId="77777777" w:rsidTr="002B537A">
        <w:tc>
          <w:tcPr>
            <w:tcW w:w="0" w:type="auto"/>
            <w:tcBorders>
              <w:right w:val="single" w:sz="6" w:space="0" w:color="auto"/>
            </w:tcBorders>
            <w:vAlign w:val="center"/>
            <w:hideMark/>
          </w:tcPr>
          <w:p w14:paraId="6C883E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1D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E51E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CC1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F4F0A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4BC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CFB8FF0" w14:textId="77777777" w:rsidTr="002B537A">
        <w:tc>
          <w:tcPr>
            <w:tcW w:w="0" w:type="auto"/>
            <w:tcBorders>
              <w:right w:val="single" w:sz="6" w:space="0" w:color="auto"/>
            </w:tcBorders>
            <w:vAlign w:val="center"/>
            <w:hideMark/>
          </w:tcPr>
          <w:p w14:paraId="4D32D4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200BA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FE8E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AF5B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255A0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0C82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50D26E" w14:textId="77777777" w:rsidTr="002B537A">
        <w:tc>
          <w:tcPr>
            <w:tcW w:w="0" w:type="auto"/>
            <w:tcBorders>
              <w:right w:val="single" w:sz="6" w:space="0" w:color="auto"/>
            </w:tcBorders>
            <w:vAlign w:val="center"/>
            <w:hideMark/>
          </w:tcPr>
          <w:p w14:paraId="19CDBEE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05229B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BA180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739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D6F4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67C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1D13CA" w14:textId="77777777" w:rsidTr="002B537A">
        <w:tc>
          <w:tcPr>
            <w:tcW w:w="0" w:type="auto"/>
            <w:tcBorders>
              <w:right w:val="single" w:sz="6" w:space="0" w:color="auto"/>
            </w:tcBorders>
            <w:vAlign w:val="center"/>
            <w:hideMark/>
          </w:tcPr>
          <w:p w14:paraId="29A57C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C9AEA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6E25E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9FB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87A3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A62D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DEB94E6" w14:textId="77777777" w:rsidTr="002B537A">
        <w:tc>
          <w:tcPr>
            <w:tcW w:w="0" w:type="auto"/>
            <w:tcBorders>
              <w:right w:val="single" w:sz="6" w:space="0" w:color="auto"/>
            </w:tcBorders>
            <w:vAlign w:val="center"/>
            <w:hideMark/>
          </w:tcPr>
          <w:p w14:paraId="598D01F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1190B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76FFF0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C807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C75E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788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E6CF1BC" w14:textId="77777777" w:rsidTr="002B537A">
        <w:tc>
          <w:tcPr>
            <w:tcW w:w="0" w:type="auto"/>
            <w:tcBorders>
              <w:right w:val="single" w:sz="6" w:space="0" w:color="auto"/>
            </w:tcBorders>
            <w:vAlign w:val="center"/>
            <w:hideMark/>
          </w:tcPr>
          <w:p w14:paraId="41BC16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7BE7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054F2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0E2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4BB6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A260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BD5B4D" w14:textId="77777777" w:rsidTr="002B537A">
        <w:tc>
          <w:tcPr>
            <w:tcW w:w="0" w:type="auto"/>
            <w:tcBorders>
              <w:right w:val="single" w:sz="6" w:space="0" w:color="auto"/>
            </w:tcBorders>
            <w:vAlign w:val="center"/>
            <w:hideMark/>
          </w:tcPr>
          <w:p w14:paraId="248295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40A9B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585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5C77D9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DAC0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1B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5EF70A" w14:textId="77777777" w:rsidTr="002B537A">
        <w:tc>
          <w:tcPr>
            <w:tcW w:w="0" w:type="auto"/>
            <w:tcBorders>
              <w:right w:val="single" w:sz="6" w:space="0" w:color="auto"/>
            </w:tcBorders>
            <w:vAlign w:val="center"/>
            <w:hideMark/>
          </w:tcPr>
          <w:p w14:paraId="1C6450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5FA3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0654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4F49B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15F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B1BA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2A75B" w14:textId="77777777" w:rsidTr="002B537A">
        <w:tc>
          <w:tcPr>
            <w:tcW w:w="0" w:type="auto"/>
            <w:tcBorders>
              <w:right w:val="single" w:sz="6" w:space="0" w:color="auto"/>
            </w:tcBorders>
            <w:vAlign w:val="center"/>
            <w:hideMark/>
          </w:tcPr>
          <w:p w14:paraId="59381BE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892CA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7BE8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36822E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CFE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A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7377FDB" w14:textId="77777777" w:rsidTr="002B537A">
        <w:tc>
          <w:tcPr>
            <w:tcW w:w="0" w:type="auto"/>
            <w:tcBorders>
              <w:right w:val="single" w:sz="6" w:space="0" w:color="auto"/>
            </w:tcBorders>
            <w:vAlign w:val="center"/>
            <w:hideMark/>
          </w:tcPr>
          <w:p w14:paraId="1E6B1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C939A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B3E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FC5F7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A46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37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BBC0B5" w14:textId="77777777" w:rsidTr="002B537A">
        <w:tc>
          <w:tcPr>
            <w:tcW w:w="0" w:type="auto"/>
            <w:tcBorders>
              <w:right w:val="single" w:sz="6" w:space="0" w:color="auto"/>
            </w:tcBorders>
            <w:vAlign w:val="center"/>
            <w:hideMark/>
          </w:tcPr>
          <w:p w14:paraId="5730E5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9F188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FFC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D53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4003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E002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4C62934A" w14:textId="77777777" w:rsidTr="002B537A">
        <w:tc>
          <w:tcPr>
            <w:tcW w:w="0" w:type="auto"/>
            <w:tcBorders>
              <w:right w:val="single" w:sz="6" w:space="0" w:color="auto"/>
            </w:tcBorders>
            <w:vAlign w:val="center"/>
            <w:hideMark/>
          </w:tcPr>
          <w:p w14:paraId="2ADCAF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4A7F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FA79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1DF0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A417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2EA4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7CCDB81C" w14:textId="77777777" w:rsidTr="002B537A">
        <w:tc>
          <w:tcPr>
            <w:tcW w:w="0" w:type="auto"/>
            <w:tcBorders>
              <w:right w:val="single" w:sz="6" w:space="0" w:color="auto"/>
            </w:tcBorders>
            <w:vAlign w:val="center"/>
            <w:hideMark/>
          </w:tcPr>
          <w:p w14:paraId="7CB94B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BA0F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AFA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B5FA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E4F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4525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4094ACF9" w14:textId="77777777" w:rsidTr="002B537A">
        <w:tc>
          <w:tcPr>
            <w:tcW w:w="0" w:type="auto"/>
            <w:tcBorders>
              <w:right w:val="single" w:sz="6" w:space="0" w:color="auto"/>
            </w:tcBorders>
            <w:vAlign w:val="center"/>
            <w:hideMark/>
          </w:tcPr>
          <w:p w14:paraId="7B1D0C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47173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5D7D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9598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0C28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741D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031047FD" w14:textId="77777777" w:rsidTr="002B537A">
        <w:tc>
          <w:tcPr>
            <w:tcW w:w="0" w:type="auto"/>
            <w:tcBorders>
              <w:right w:val="single" w:sz="6" w:space="0" w:color="auto"/>
            </w:tcBorders>
            <w:vAlign w:val="center"/>
            <w:hideMark/>
          </w:tcPr>
          <w:p w14:paraId="22BCA7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3A6FA1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D6E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E48E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2D45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7A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103BEE58" w14:textId="77777777" w:rsidTr="002B537A">
        <w:tc>
          <w:tcPr>
            <w:tcW w:w="0" w:type="auto"/>
            <w:tcBorders>
              <w:right w:val="single" w:sz="6" w:space="0" w:color="auto"/>
            </w:tcBorders>
            <w:vAlign w:val="center"/>
            <w:hideMark/>
          </w:tcPr>
          <w:p w14:paraId="22A667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64DCF1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1DB9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725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F640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1658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F848A10" w14:textId="77777777" w:rsidTr="002B537A">
        <w:tc>
          <w:tcPr>
            <w:tcW w:w="0" w:type="auto"/>
            <w:tcBorders>
              <w:right w:val="single" w:sz="6" w:space="0" w:color="auto"/>
            </w:tcBorders>
            <w:vAlign w:val="center"/>
            <w:hideMark/>
          </w:tcPr>
          <w:p w14:paraId="66336BB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DB89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9DE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C17C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CA7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6F8940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16931C" w14:textId="77777777" w:rsidTr="002B537A">
        <w:tc>
          <w:tcPr>
            <w:tcW w:w="0" w:type="auto"/>
            <w:tcBorders>
              <w:right w:val="single" w:sz="6" w:space="0" w:color="auto"/>
            </w:tcBorders>
            <w:vAlign w:val="center"/>
            <w:hideMark/>
          </w:tcPr>
          <w:p w14:paraId="1AB183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26FE1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7AD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DC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52BF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46984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663BE1" w14:textId="77777777" w:rsidTr="002B537A">
        <w:tc>
          <w:tcPr>
            <w:tcW w:w="0" w:type="auto"/>
            <w:tcBorders>
              <w:right w:val="single" w:sz="6" w:space="0" w:color="auto"/>
            </w:tcBorders>
            <w:vAlign w:val="center"/>
            <w:hideMark/>
          </w:tcPr>
          <w:p w14:paraId="0C1677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OP_3</w:t>
            </w:r>
          </w:p>
        </w:tc>
        <w:tc>
          <w:tcPr>
            <w:tcW w:w="0" w:type="auto"/>
            <w:tcMar>
              <w:top w:w="15" w:type="dxa"/>
              <w:left w:w="140" w:type="dxa"/>
              <w:bottom w:w="15" w:type="dxa"/>
              <w:right w:w="140" w:type="dxa"/>
            </w:tcMar>
            <w:vAlign w:val="center"/>
            <w:hideMark/>
          </w:tcPr>
          <w:p w14:paraId="54E24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7567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09B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BB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3F36BF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4C9CB9" w14:textId="77777777" w:rsidTr="002B537A">
        <w:tc>
          <w:tcPr>
            <w:tcW w:w="0" w:type="auto"/>
            <w:tcBorders>
              <w:right w:val="single" w:sz="6" w:space="0" w:color="auto"/>
            </w:tcBorders>
            <w:vAlign w:val="center"/>
            <w:hideMark/>
          </w:tcPr>
          <w:p w14:paraId="171403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5D71A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1C66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A116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E522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6B795F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E4FCD33" w14:textId="77777777" w:rsidTr="002B537A">
        <w:tc>
          <w:tcPr>
            <w:tcW w:w="0" w:type="auto"/>
            <w:tcBorders>
              <w:right w:val="single" w:sz="6" w:space="0" w:color="auto"/>
            </w:tcBorders>
            <w:vAlign w:val="center"/>
            <w:hideMark/>
          </w:tcPr>
          <w:p w14:paraId="58253D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27B703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12A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1692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09C8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04EE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A630B2C" w14:textId="77777777" w:rsidTr="002B537A">
        <w:tc>
          <w:tcPr>
            <w:tcW w:w="0" w:type="auto"/>
            <w:tcBorders>
              <w:right w:val="single" w:sz="6" w:space="0" w:color="auto"/>
            </w:tcBorders>
            <w:vAlign w:val="center"/>
            <w:hideMark/>
          </w:tcPr>
          <w:p w14:paraId="167FF4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5DFE7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B61B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45D9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779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DCC1C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4B082B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5E09A9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294216B"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77D2C57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EF080D" w14:textId="61974D6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4C14CB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4BE23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1D5B99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194CAD" w14:textId="77777777" w:rsidTr="002B537A">
        <w:tc>
          <w:tcPr>
            <w:tcW w:w="0" w:type="auto"/>
            <w:tcBorders>
              <w:right w:val="single" w:sz="6" w:space="0" w:color="auto"/>
            </w:tcBorders>
            <w:vAlign w:val="center"/>
            <w:hideMark/>
          </w:tcPr>
          <w:p w14:paraId="33AA5B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29781D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00151B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44CED2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D66CB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9091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433C30" w14:textId="77777777" w:rsidTr="002B537A">
        <w:tc>
          <w:tcPr>
            <w:tcW w:w="0" w:type="auto"/>
            <w:tcBorders>
              <w:right w:val="single" w:sz="6" w:space="0" w:color="auto"/>
            </w:tcBorders>
            <w:vAlign w:val="center"/>
            <w:hideMark/>
          </w:tcPr>
          <w:p w14:paraId="099F88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8428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BC851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0EF7F9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5A1D02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5F822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2841D20" w14:textId="77777777" w:rsidTr="002B537A">
        <w:tc>
          <w:tcPr>
            <w:tcW w:w="0" w:type="auto"/>
            <w:tcBorders>
              <w:right w:val="single" w:sz="6" w:space="0" w:color="auto"/>
            </w:tcBorders>
            <w:vAlign w:val="center"/>
            <w:hideMark/>
          </w:tcPr>
          <w:p w14:paraId="1D68C7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7B06C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317A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22D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B759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977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158882" w14:textId="77777777" w:rsidTr="002B537A">
        <w:tc>
          <w:tcPr>
            <w:tcW w:w="0" w:type="auto"/>
            <w:tcBorders>
              <w:right w:val="single" w:sz="6" w:space="0" w:color="auto"/>
            </w:tcBorders>
            <w:vAlign w:val="center"/>
            <w:hideMark/>
          </w:tcPr>
          <w:p w14:paraId="615E31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75A4F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B1A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379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524E4B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B9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C4CD129" w14:textId="77777777" w:rsidTr="002B537A">
        <w:tc>
          <w:tcPr>
            <w:tcW w:w="0" w:type="auto"/>
            <w:tcBorders>
              <w:right w:val="single" w:sz="6" w:space="0" w:color="auto"/>
            </w:tcBorders>
            <w:vAlign w:val="center"/>
            <w:hideMark/>
          </w:tcPr>
          <w:p w14:paraId="4D22C1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4973FE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FA05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741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7E985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C4A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BBC422" w14:textId="77777777" w:rsidTr="002B537A">
        <w:tc>
          <w:tcPr>
            <w:tcW w:w="0" w:type="auto"/>
            <w:tcBorders>
              <w:right w:val="single" w:sz="6" w:space="0" w:color="auto"/>
            </w:tcBorders>
            <w:vAlign w:val="center"/>
            <w:hideMark/>
          </w:tcPr>
          <w:p w14:paraId="2A0106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4570F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372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B4D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633660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1E8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207188" w14:textId="77777777" w:rsidTr="002B537A">
        <w:tc>
          <w:tcPr>
            <w:tcW w:w="0" w:type="auto"/>
            <w:tcBorders>
              <w:right w:val="single" w:sz="6" w:space="0" w:color="auto"/>
            </w:tcBorders>
            <w:vAlign w:val="center"/>
            <w:hideMark/>
          </w:tcPr>
          <w:p w14:paraId="0F5FF9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FFA8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78B203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352A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05A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BB5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CF3CDE" w14:textId="77777777" w:rsidTr="002B537A">
        <w:tc>
          <w:tcPr>
            <w:tcW w:w="0" w:type="auto"/>
            <w:tcBorders>
              <w:right w:val="single" w:sz="6" w:space="0" w:color="auto"/>
            </w:tcBorders>
            <w:vAlign w:val="center"/>
            <w:hideMark/>
          </w:tcPr>
          <w:p w14:paraId="19B019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3CBDB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0EAC43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D0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02D5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C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7B564A" w14:textId="77777777" w:rsidTr="002B537A">
        <w:tc>
          <w:tcPr>
            <w:tcW w:w="0" w:type="auto"/>
            <w:tcBorders>
              <w:right w:val="single" w:sz="6" w:space="0" w:color="auto"/>
            </w:tcBorders>
            <w:vAlign w:val="center"/>
            <w:hideMark/>
          </w:tcPr>
          <w:p w14:paraId="545ED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556B3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0C3866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BF0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EF4D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88E3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CDA767" w14:textId="77777777" w:rsidTr="002B537A">
        <w:tc>
          <w:tcPr>
            <w:tcW w:w="0" w:type="auto"/>
            <w:tcBorders>
              <w:right w:val="single" w:sz="6" w:space="0" w:color="auto"/>
            </w:tcBorders>
            <w:vAlign w:val="center"/>
            <w:hideMark/>
          </w:tcPr>
          <w:p w14:paraId="17AA5C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DB151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169460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7B9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DA57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621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E49D24" w14:textId="77777777" w:rsidTr="002B537A">
        <w:tc>
          <w:tcPr>
            <w:tcW w:w="0" w:type="auto"/>
            <w:tcBorders>
              <w:right w:val="single" w:sz="6" w:space="0" w:color="auto"/>
            </w:tcBorders>
            <w:vAlign w:val="center"/>
            <w:hideMark/>
          </w:tcPr>
          <w:p w14:paraId="169BDA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40E0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22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0CB58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8B62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3D0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287936" w14:textId="77777777" w:rsidTr="002B537A">
        <w:tc>
          <w:tcPr>
            <w:tcW w:w="0" w:type="auto"/>
            <w:tcBorders>
              <w:right w:val="single" w:sz="6" w:space="0" w:color="auto"/>
            </w:tcBorders>
            <w:vAlign w:val="center"/>
            <w:hideMark/>
          </w:tcPr>
          <w:p w14:paraId="056D5A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F46F3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EC9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61E7C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14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8E3F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6224D" w14:textId="77777777" w:rsidTr="002B537A">
        <w:tc>
          <w:tcPr>
            <w:tcW w:w="0" w:type="auto"/>
            <w:tcBorders>
              <w:right w:val="single" w:sz="6" w:space="0" w:color="auto"/>
            </w:tcBorders>
            <w:vAlign w:val="center"/>
            <w:hideMark/>
          </w:tcPr>
          <w:p w14:paraId="1DBECB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3B93F6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6860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5D5DA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798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736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327430" w14:textId="77777777" w:rsidTr="002B537A">
        <w:tc>
          <w:tcPr>
            <w:tcW w:w="0" w:type="auto"/>
            <w:tcBorders>
              <w:right w:val="single" w:sz="6" w:space="0" w:color="auto"/>
            </w:tcBorders>
            <w:vAlign w:val="center"/>
            <w:hideMark/>
          </w:tcPr>
          <w:p w14:paraId="683E90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33994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01E5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4AC7E5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CEF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8A50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61EAF3" w14:textId="77777777" w:rsidTr="002B537A">
        <w:tc>
          <w:tcPr>
            <w:tcW w:w="0" w:type="auto"/>
            <w:tcBorders>
              <w:right w:val="single" w:sz="6" w:space="0" w:color="auto"/>
            </w:tcBorders>
            <w:vAlign w:val="center"/>
            <w:hideMark/>
          </w:tcPr>
          <w:p w14:paraId="17A024D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5B2FA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3E97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531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14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AB3D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31B384E0" w14:textId="77777777" w:rsidTr="002B537A">
        <w:tc>
          <w:tcPr>
            <w:tcW w:w="0" w:type="auto"/>
            <w:tcBorders>
              <w:right w:val="single" w:sz="6" w:space="0" w:color="auto"/>
            </w:tcBorders>
            <w:vAlign w:val="center"/>
            <w:hideMark/>
          </w:tcPr>
          <w:p w14:paraId="787F5B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48EAB9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D977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BBD4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CA7B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33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05B9A4A6" w14:textId="77777777" w:rsidTr="002B537A">
        <w:tc>
          <w:tcPr>
            <w:tcW w:w="0" w:type="auto"/>
            <w:tcBorders>
              <w:right w:val="single" w:sz="6" w:space="0" w:color="auto"/>
            </w:tcBorders>
            <w:vAlign w:val="center"/>
            <w:hideMark/>
          </w:tcPr>
          <w:p w14:paraId="4EFD4F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6E78D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294A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3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00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B65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98B7A8B" w14:textId="77777777" w:rsidTr="002B537A">
        <w:tc>
          <w:tcPr>
            <w:tcW w:w="0" w:type="auto"/>
            <w:tcBorders>
              <w:right w:val="single" w:sz="6" w:space="0" w:color="auto"/>
            </w:tcBorders>
            <w:vAlign w:val="center"/>
            <w:hideMark/>
          </w:tcPr>
          <w:p w14:paraId="3DEE22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73BB3D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4124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395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4F9A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E9B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1E99D760" w14:textId="77777777" w:rsidTr="002B537A">
        <w:tc>
          <w:tcPr>
            <w:tcW w:w="0" w:type="auto"/>
            <w:tcBorders>
              <w:right w:val="single" w:sz="6" w:space="0" w:color="auto"/>
            </w:tcBorders>
            <w:vAlign w:val="center"/>
            <w:hideMark/>
          </w:tcPr>
          <w:p w14:paraId="76E9255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694AB5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1284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6B7B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281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06AF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294639F5" w14:textId="77777777" w:rsidTr="002B537A">
        <w:tc>
          <w:tcPr>
            <w:tcW w:w="0" w:type="auto"/>
            <w:tcBorders>
              <w:right w:val="single" w:sz="6" w:space="0" w:color="auto"/>
            </w:tcBorders>
            <w:vAlign w:val="center"/>
            <w:hideMark/>
          </w:tcPr>
          <w:p w14:paraId="0EE83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POP_6</w:t>
            </w:r>
          </w:p>
        </w:tc>
        <w:tc>
          <w:tcPr>
            <w:tcW w:w="0" w:type="auto"/>
            <w:tcMar>
              <w:top w:w="15" w:type="dxa"/>
              <w:left w:w="140" w:type="dxa"/>
              <w:bottom w:w="15" w:type="dxa"/>
              <w:right w:w="140" w:type="dxa"/>
            </w:tcMar>
            <w:vAlign w:val="center"/>
            <w:hideMark/>
          </w:tcPr>
          <w:p w14:paraId="7CB73B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7254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2632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5EF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557A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6E3FF306" w14:textId="77777777" w:rsidTr="002B537A">
        <w:tc>
          <w:tcPr>
            <w:tcW w:w="0" w:type="auto"/>
            <w:tcBorders>
              <w:right w:val="single" w:sz="6" w:space="0" w:color="auto"/>
            </w:tcBorders>
            <w:vAlign w:val="center"/>
            <w:hideMark/>
          </w:tcPr>
          <w:p w14:paraId="062A32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BE94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9A61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39575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BAB4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0BC98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CCE345" w14:textId="77777777" w:rsidTr="002B537A">
        <w:tc>
          <w:tcPr>
            <w:tcW w:w="0" w:type="auto"/>
            <w:tcBorders>
              <w:right w:val="single" w:sz="6" w:space="0" w:color="auto"/>
            </w:tcBorders>
            <w:vAlign w:val="center"/>
            <w:hideMark/>
          </w:tcPr>
          <w:p w14:paraId="265B30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36474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E411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8DFB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E39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623DC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748B04" w14:textId="77777777" w:rsidTr="002B537A">
        <w:tc>
          <w:tcPr>
            <w:tcW w:w="0" w:type="auto"/>
            <w:tcBorders>
              <w:right w:val="single" w:sz="6" w:space="0" w:color="auto"/>
            </w:tcBorders>
            <w:vAlign w:val="center"/>
            <w:hideMark/>
          </w:tcPr>
          <w:p w14:paraId="1737B0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E78F2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F0D1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47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F2A3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006A9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67B9A6B" w14:textId="77777777" w:rsidTr="002B537A">
        <w:tc>
          <w:tcPr>
            <w:tcW w:w="0" w:type="auto"/>
            <w:tcBorders>
              <w:right w:val="single" w:sz="6" w:space="0" w:color="auto"/>
            </w:tcBorders>
            <w:vAlign w:val="center"/>
            <w:hideMark/>
          </w:tcPr>
          <w:p w14:paraId="7905C8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DF5FC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D172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E1FA5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0E9B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5E643C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408C6E1" w14:textId="77777777" w:rsidTr="002B537A">
        <w:tc>
          <w:tcPr>
            <w:tcW w:w="0" w:type="auto"/>
            <w:tcBorders>
              <w:right w:val="single" w:sz="6" w:space="0" w:color="auto"/>
            </w:tcBorders>
            <w:vAlign w:val="center"/>
            <w:hideMark/>
          </w:tcPr>
          <w:p w14:paraId="0EDFE0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DBC0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91C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EB3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CC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0C675A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61B2BA6" w14:textId="77777777" w:rsidTr="002B537A">
        <w:tc>
          <w:tcPr>
            <w:tcW w:w="0" w:type="auto"/>
            <w:tcBorders>
              <w:right w:val="single" w:sz="6" w:space="0" w:color="auto"/>
            </w:tcBorders>
            <w:vAlign w:val="center"/>
            <w:hideMark/>
          </w:tcPr>
          <w:p w14:paraId="0FC29D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382B8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056D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506E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BEAC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1AF4A2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4B6659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2FD50F4D"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073D23E"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65572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7704911E" w14:textId="098B109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540218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853658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269CC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653DF03" w14:textId="77777777" w:rsidTr="002B537A">
        <w:tc>
          <w:tcPr>
            <w:tcW w:w="0" w:type="auto"/>
            <w:tcBorders>
              <w:right w:val="single" w:sz="6" w:space="0" w:color="auto"/>
            </w:tcBorders>
            <w:vAlign w:val="center"/>
            <w:hideMark/>
          </w:tcPr>
          <w:p w14:paraId="1BB8C7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AC2CD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F9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C810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1F67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CDC0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60488E" w14:textId="77777777" w:rsidTr="002B537A">
        <w:tc>
          <w:tcPr>
            <w:tcW w:w="0" w:type="auto"/>
            <w:tcBorders>
              <w:right w:val="single" w:sz="6" w:space="0" w:color="auto"/>
            </w:tcBorders>
            <w:vAlign w:val="center"/>
            <w:hideMark/>
          </w:tcPr>
          <w:p w14:paraId="4A9F5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E17A0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4B6700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497A12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6B2EE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A60D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730AB0" w14:textId="77777777" w:rsidTr="002B537A">
        <w:tc>
          <w:tcPr>
            <w:tcW w:w="0" w:type="auto"/>
            <w:tcBorders>
              <w:right w:val="single" w:sz="6" w:space="0" w:color="auto"/>
            </w:tcBorders>
            <w:vAlign w:val="center"/>
            <w:hideMark/>
          </w:tcPr>
          <w:p w14:paraId="3ACC48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A0FD8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00BF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54A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BB7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065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614C5D" w14:textId="77777777" w:rsidTr="002B537A">
        <w:tc>
          <w:tcPr>
            <w:tcW w:w="0" w:type="auto"/>
            <w:tcBorders>
              <w:right w:val="single" w:sz="6" w:space="0" w:color="auto"/>
            </w:tcBorders>
            <w:vAlign w:val="center"/>
            <w:hideMark/>
          </w:tcPr>
          <w:p w14:paraId="506DD5D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20B21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65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7E3E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2F57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2CCA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BABF45" w14:textId="77777777" w:rsidTr="002B537A">
        <w:tc>
          <w:tcPr>
            <w:tcW w:w="0" w:type="auto"/>
            <w:tcBorders>
              <w:right w:val="single" w:sz="6" w:space="0" w:color="auto"/>
            </w:tcBorders>
            <w:vAlign w:val="center"/>
            <w:hideMark/>
          </w:tcPr>
          <w:p w14:paraId="75BB91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7B6D2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A5B6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445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DBC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79B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24F126B" w14:textId="77777777" w:rsidTr="002B537A">
        <w:tc>
          <w:tcPr>
            <w:tcW w:w="0" w:type="auto"/>
            <w:tcBorders>
              <w:right w:val="single" w:sz="6" w:space="0" w:color="auto"/>
            </w:tcBorders>
            <w:vAlign w:val="center"/>
            <w:hideMark/>
          </w:tcPr>
          <w:p w14:paraId="504861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3D913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D1D3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1A377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23BD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3827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2D7BA" w14:textId="77777777" w:rsidTr="002B537A">
        <w:tc>
          <w:tcPr>
            <w:tcW w:w="0" w:type="auto"/>
            <w:tcBorders>
              <w:right w:val="single" w:sz="6" w:space="0" w:color="auto"/>
            </w:tcBorders>
            <w:vAlign w:val="center"/>
            <w:hideMark/>
          </w:tcPr>
          <w:p w14:paraId="7E8255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904FC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5D90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C4A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4F44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080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E0690C" w14:textId="77777777" w:rsidTr="002B537A">
        <w:tc>
          <w:tcPr>
            <w:tcW w:w="0" w:type="auto"/>
            <w:tcBorders>
              <w:right w:val="single" w:sz="6" w:space="0" w:color="auto"/>
            </w:tcBorders>
            <w:vAlign w:val="center"/>
            <w:hideMark/>
          </w:tcPr>
          <w:p w14:paraId="6B3AF4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FD039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46F3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E6F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4A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714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9B107" w14:textId="77777777" w:rsidTr="002B537A">
        <w:tc>
          <w:tcPr>
            <w:tcW w:w="0" w:type="auto"/>
            <w:tcBorders>
              <w:right w:val="single" w:sz="6" w:space="0" w:color="auto"/>
            </w:tcBorders>
            <w:vAlign w:val="center"/>
            <w:hideMark/>
          </w:tcPr>
          <w:p w14:paraId="4F2ABC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57D8F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F031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4C2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FBC7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2CBC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523530" w14:textId="77777777" w:rsidTr="002B537A">
        <w:tc>
          <w:tcPr>
            <w:tcW w:w="0" w:type="auto"/>
            <w:tcBorders>
              <w:right w:val="single" w:sz="6" w:space="0" w:color="auto"/>
            </w:tcBorders>
            <w:vAlign w:val="center"/>
            <w:hideMark/>
          </w:tcPr>
          <w:p w14:paraId="17492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BD544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7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D5D0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5AD20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CCA7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D561AB3" w14:textId="77777777" w:rsidTr="002B537A">
        <w:tc>
          <w:tcPr>
            <w:tcW w:w="0" w:type="auto"/>
            <w:tcBorders>
              <w:right w:val="single" w:sz="6" w:space="0" w:color="auto"/>
            </w:tcBorders>
            <w:vAlign w:val="center"/>
            <w:hideMark/>
          </w:tcPr>
          <w:p w14:paraId="1FCF5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162D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A8B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2DB2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2A5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6066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F44200" w14:textId="77777777" w:rsidTr="002B537A">
        <w:tc>
          <w:tcPr>
            <w:tcW w:w="0" w:type="auto"/>
            <w:tcBorders>
              <w:right w:val="single" w:sz="6" w:space="0" w:color="auto"/>
            </w:tcBorders>
            <w:vAlign w:val="center"/>
            <w:hideMark/>
          </w:tcPr>
          <w:p w14:paraId="2B4B2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7C59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AF6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2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6A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EAE8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4B3343" w14:textId="77777777" w:rsidTr="002B537A">
        <w:tc>
          <w:tcPr>
            <w:tcW w:w="0" w:type="auto"/>
            <w:tcBorders>
              <w:right w:val="single" w:sz="6" w:space="0" w:color="auto"/>
            </w:tcBorders>
            <w:vAlign w:val="center"/>
            <w:hideMark/>
          </w:tcPr>
          <w:p w14:paraId="3D94BA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0DB2DD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F51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E9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E4F5B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6E0F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A9F99ED" w14:textId="77777777" w:rsidTr="002B537A">
        <w:tc>
          <w:tcPr>
            <w:tcW w:w="0" w:type="auto"/>
            <w:tcBorders>
              <w:right w:val="single" w:sz="6" w:space="0" w:color="auto"/>
            </w:tcBorders>
            <w:vAlign w:val="center"/>
            <w:hideMark/>
          </w:tcPr>
          <w:p w14:paraId="51FA49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09DB4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92B3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F9A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A90E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9CD4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D4C17" w14:textId="77777777" w:rsidTr="002B537A">
        <w:tc>
          <w:tcPr>
            <w:tcW w:w="0" w:type="auto"/>
            <w:tcBorders>
              <w:right w:val="single" w:sz="6" w:space="0" w:color="auto"/>
            </w:tcBorders>
            <w:vAlign w:val="center"/>
            <w:hideMark/>
          </w:tcPr>
          <w:p w14:paraId="47E0D8F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17EF3F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06CF3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7EBCC3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2AB547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07886C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6DE071" w14:textId="77777777" w:rsidTr="002B537A">
        <w:tc>
          <w:tcPr>
            <w:tcW w:w="0" w:type="auto"/>
            <w:tcBorders>
              <w:right w:val="single" w:sz="6" w:space="0" w:color="auto"/>
            </w:tcBorders>
            <w:vAlign w:val="center"/>
            <w:hideMark/>
          </w:tcPr>
          <w:p w14:paraId="541CC6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6F0291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50954A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0A671A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65A6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46BD7C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2B9AF1B" w14:textId="77777777" w:rsidTr="002B537A">
        <w:tc>
          <w:tcPr>
            <w:tcW w:w="0" w:type="auto"/>
            <w:tcBorders>
              <w:right w:val="single" w:sz="6" w:space="0" w:color="auto"/>
            </w:tcBorders>
            <w:vAlign w:val="center"/>
            <w:hideMark/>
          </w:tcPr>
          <w:p w14:paraId="08483B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5612E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DE8C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56770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2ECB03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3D41DC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2329F9" w14:textId="77777777" w:rsidTr="002B537A">
        <w:tc>
          <w:tcPr>
            <w:tcW w:w="0" w:type="auto"/>
            <w:tcBorders>
              <w:right w:val="single" w:sz="6" w:space="0" w:color="auto"/>
            </w:tcBorders>
            <w:vAlign w:val="center"/>
            <w:hideMark/>
          </w:tcPr>
          <w:p w14:paraId="487F75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5CCB8F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84975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391E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7B4D4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E059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63024B" w14:textId="77777777" w:rsidTr="002B537A">
        <w:tc>
          <w:tcPr>
            <w:tcW w:w="0" w:type="auto"/>
            <w:tcBorders>
              <w:right w:val="single" w:sz="6" w:space="0" w:color="auto"/>
            </w:tcBorders>
            <w:vAlign w:val="center"/>
            <w:hideMark/>
          </w:tcPr>
          <w:p w14:paraId="3B0DEE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07A01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039141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694BE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43635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561AAC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F9D476" w14:textId="77777777" w:rsidTr="002B537A">
        <w:tc>
          <w:tcPr>
            <w:tcW w:w="0" w:type="auto"/>
            <w:tcBorders>
              <w:right w:val="single" w:sz="6" w:space="0" w:color="auto"/>
            </w:tcBorders>
            <w:vAlign w:val="center"/>
            <w:hideMark/>
          </w:tcPr>
          <w:p w14:paraId="695BD3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2C746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1F35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6064E7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A032F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74AF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78F5D07" w14:textId="77777777" w:rsidTr="002B537A">
        <w:tc>
          <w:tcPr>
            <w:tcW w:w="0" w:type="auto"/>
            <w:tcBorders>
              <w:right w:val="single" w:sz="6" w:space="0" w:color="auto"/>
            </w:tcBorders>
            <w:vAlign w:val="center"/>
            <w:hideMark/>
          </w:tcPr>
          <w:p w14:paraId="255890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519F07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CEEAE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BBACC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842B4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12A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48F4E4" w14:textId="77777777" w:rsidTr="002B537A">
        <w:tc>
          <w:tcPr>
            <w:tcW w:w="0" w:type="auto"/>
            <w:tcBorders>
              <w:right w:val="single" w:sz="6" w:space="0" w:color="auto"/>
            </w:tcBorders>
            <w:vAlign w:val="center"/>
            <w:hideMark/>
          </w:tcPr>
          <w:p w14:paraId="11F0A5B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581244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4FEC3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536CE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29765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E93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3F7682" w14:textId="77777777" w:rsidTr="002B537A">
        <w:tc>
          <w:tcPr>
            <w:tcW w:w="0" w:type="auto"/>
            <w:tcBorders>
              <w:right w:val="single" w:sz="6" w:space="0" w:color="auto"/>
            </w:tcBorders>
            <w:vAlign w:val="center"/>
            <w:hideMark/>
          </w:tcPr>
          <w:p w14:paraId="28E7A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5AA5F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BBA1E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1E2566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1BD018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4C17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B617C8" w14:textId="77777777" w:rsidTr="002B537A">
        <w:tc>
          <w:tcPr>
            <w:tcW w:w="0" w:type="auto"/>
            <w:tcBorders>
              <w:right w:val="single" w:sz="6" w:space="0" w:color="auto"/>
            </w:tcBorders>
            <w:vAlign w:val="center"/>
            <w:hideMark/>
          </w:tcPr>
          <w:p w14:paraId="78B21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638F70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0E2F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E852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6450E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456E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C7C9D8" w14:textId="77777777" w:rsidTr="002B537A">
        <w:tc>
          <w:tcPr>
            <w:tcW w:w="0" w:type="auto"/>
            <w:tcBorders>
              <w:right w:val="single" w:sz="6" w:space="0" w:color="auto"/>
            </w:tcBorders>
            <w:vAlign w:val="center"/>
            <w:hideMark/>
          </w:tcPr>
          <w:p w14:paraId="50BB4C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3C78FD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88F1B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50FAB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753085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8D10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3AB49B3" w14:textId="77777777" w:rsidTr="002B537A">
        <w:tc>
          <w:tcPr>
            <w:tcW w:w="0" w:type="auto"/>
            <w:tcBorders>
              <w:right w:val="single" w:sz="6" w:space="0" w:color="auto"/>
            </w:tcBorders>
            <w:vAlign w:val="center"/>
            <w:hideMark/>
          </w:tcPr>
          <w:p w14:paraId="3A9763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CD4AF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665B2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51051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4A7EAB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78F7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D37420C"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44D41B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EDC762" w14:textId="77777777" w:rsidR="002B537A" w:rsidRPr="008C772D" w:rsidRDefault="002B537A" w:rsidP="007F2935">
            <w:pPr>
              <w:spacing w:line="240" w:lineRule="auto"/>
              <w:rPr>
                <w:rFonts w:asciiTheme="majorBidi" w:hAnsiTheme="majorBidi" w:cstheme="majorBidi"/>
                <w:vanish/>
                <w:sz w:val="24"/>
                <w:szCs w:val="24"/>
                <w:lang w:val="en"/>
              </w:rPr>
            </w:pPr>
          </w:p>
        </w:tc>
        <w:tc>
          <w:tcPr>
            <w:tcW w:w="0" w:type="auto"/>
            <w:tcBorders>
              <w:bottom w:val="single" w:sz="6" w:space="0" w:color="auto"/>
            </w:tcBorders>
            <w:vAlign w:val="center"/>
            <w:hideMark/>
          </w:tcPr>
          <w:p w14:paraId="6C06F2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19A108C" w14:textId="6545FB1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E79C2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502285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767D14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13DA0F11" w14:textId="77777777" w:rsidTr="002B537A">
        <w:tc>
          <w:tcPr>
            <w:tcW w:w="0" w:type="auto"/>
            <w:tcBorders>
              <w:right w:val="single" w:sz="6" w:space="0" w:color="auto"/>
            </w:tcBorders>
            <w:vAlign w:val="center"/>
            <w:hideMark/>
          </w:tcPr>
          <w:p w14:paraId="1821C3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25F02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DF79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49F0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9A59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6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9C0AA2" w14:textId="77777777" w:rsidTr="002B537A">
        <w:tc>
          <w:tcPr>
            <w:tcW w:w="0" w:type="auto"/>
            <w:tcBorders>
              <w:right w:val="single" w:sz="6" w:space="0" w:color="auto"/>
            </w:tcBorders>
            <w:vAlign w:val="center"/>
            <w:hideMark/>
          </w:tcPr>
          <w:p w14:paraId="2F80BD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78E7D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70276F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33F05D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2743B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88B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80A4A" w14:textId="77777777" w:rsidTr="002B537A">
        <w:tc>
          <w:tcPr>
            <w:tcW w:w="0" w:type="auto"/>
            <w:tcBorders>
              <w:right w:val="single" w:sz="6" w:space="0" w:color="auto"/>
            </w:tcBorders>
            <w:vAlign w:val="center"/>
            <w:hideMark/>
          </w:tcPr>
          <w:p w14:paraId="71509B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C61D6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5B8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F186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BDF4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4AB6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BF5B3EF" w14:textId="77777777" w:rsidTr="002B537A">
        <w:tc>
          <w:tcPr>
            <w:tcW w:w="0" w:type="auto"/>
            <w:tcBorders>
              <w:right w:val="single" w:sz="6" w:space="0" w:color="auto"/>
            </w:tcBorders>
            <w:vAlign w:val="center"/>
            <w:hideMark/>
          </w:tcPr>
          <w:p w14:paraId="08EF77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5C364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E35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2847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4075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D741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6C4F7B" w14:textId="77777777" w:rsidTr="002B537A">
        <w:tc>
          <w:tcPr>
            <w:tcW w:w="0" w:type="auto"/>
            <w:tcBorders>
              <w:right w:val="single" w:sz="6" w:space="0" w:color="auto"/>
            </w:tcBorders>
            <w:vAlign w:val="center"/>
            <w:hideMark/>
          </w:tcPr>
          <w:p w14:paraId="7C04C0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D5F7E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8747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D3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9D6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362D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C77F7B" w14:textId="77777777" w:rsidTr="002B537A">
        <w:tc>
          <w:tcPr>
            <w:tcW w:w="0" w:type="auto"/>
            <w:tcBorders>
              <w:right w:val="single" w:sz="6" w:space="0" w:color="auto"/>
            </w:tcBorders>
            <w:vAlign w:val="center"/>
            <w:hideMark/>
          </w:tcPr>
          <w:p w14:paraId="3D31D4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CF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8B1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FBDC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429F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719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8AE4AD" w14:textId="77777777" w:rsidTr="002B537A">
        <w:tc>
          <w:tcPr>
            <w:tcW w:w="0" w:type="auto"/>
            <w:tcBorders>
              <w:right w:val="single" w:sz="6" w:space="0" w:color="auto"/>
            </w:tcBorders>
            <w:vAlign w:val="center"/>
            <w:hideMark/>
          </w:tcPr>
          <w:p w14:paraId="717268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D20CA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065B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F53C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2C2E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F7D3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9FA17B" w14:textId="77777777" w:rsidTr="002B537A">
        <w:tc>
          <w:tcPr>
            <w:tcW w:w="0" w:type="auto"/>
            <w:tcBorders>
              <w:right w:val="single" w:sz="6" w:space="0" w:color="auto"/>
            </w:tcBorders>
            <w:vAlign w:val="center"/>
            <w:hideMark/>
          </w:tcPr>
          <w:p w14:paraId="0D737AB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2236BA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AA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90EFA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AB2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09D0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56D7A11" w14:textId="77777777" w:rsidTr="002B537A">
        <w:tc>
          <w:tcPr>
            <w:tcW w:w="0" w:type="auto"/>
            <w:tcBorders>
              <w:right w:val="single" w:sz="6" w:space="0" w:color="auto"/>
            </w:tcBorders>
            <w:vAlign w:val="center"/>
            <w:hideMark/>
          </w:tcPr>
          <w:p w14:paraId="7602B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28041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5B4D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D5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CEDC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EC97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29C3C4" w14:textId="77777777" w:rsidTr="002B537A">
        <w:tc>
          <w:tcPr>
            <w:tcW w:w="0" w:type="auto"/>
            <w:tcBorders>
              <w:right w:val="single" w:sz="6" w:space="0" w:color="auto"/>
            </w:tcBorders>
            <w:vAlign w:val="center"/>
            <w:hideMark/>
          </w:tcPr>
          <w:p w14:paraId="43F0ABC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FBB8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D68F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58E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FB1B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71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9DE707" w14:textId="77777777" w:rsidTr="002B537A">
        <w:tc>
          <w:tcPr>
            <w:tcW w:w="0" w:type="auto"/>
            <w:tcBorders>
              <w:right w:val="single" w:sz="6" w:space="0" w:color="auto"/>
            </w:tcBorders>
            <w:vAlign w:val="center"/>
            <w:hideMark/>
          </w:tcPr>
          <w:p w14:paraId="7347FF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2C1E24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B6670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0196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031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A6DD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EFB369D" w14:textId="77777777" w:rsidTr="002B537A">
        <w:tc>
          <w:tcPr>
            <w:tcW w:w="0" w:type="auto"/>
            <w:tcBorders>
              <w:right w:val="single" w:sz="6" w:space="0" w:color="auto"/>
            </w:tcBorders>
            <w:vAlign w:val="center"/>
            <w:hideMark/>
          </w:tcPr>
          <w:p w14:paraId="3CB4EE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2CBC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38CA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971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3818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1F2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DAE3DB" w14:textId="77777777" w:rsidTr="002B537A">
        <w:tc>
          <w:tcPr>
            <w:tcW w:w="0" w:type="auto"/>
            <w:tcBorders>
              <w:right w:val="single" w:sz="6" w:space="0" w:color="auto"/>
            </w:tcBorders>
            <w:vAlign w:val="center"/>
            <w:hideMark/>
          </w:tcPr>
          <w:p w14:paraId="366B18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4597B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661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3CC5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68B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4A3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883975" w14:textId="77777777" w:rsidTr="002B537A">
        <w:tc>
          <w:tcPr>
            <w:tcW w:w="0" w:type="auto"/>
            <w:tcBorders>
              <w:right w:val="single" w:sz="6" w:space="0" w:color="auto"/>
            </w:tcBorders>
            <w:vAlign w:val="center"/>
            <w:hideMark/>
          </w:tcPr>
          <w:p w14:paraId="6763F9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w:t>
            </w:r>
          </w:p>
        </w:tc>
        <w:tc>
          <w:tcPr>
            <w:tcW w:w="0" w:type="auto"/>
            <w:tcMar>
              <w:top w:w="15" w:type="dxa"/>
              <w:left w:w="140" w:type="dxa"/>
              <w:bottom w:w="15" w:type="dxa"/>
              <w:right w:w="140" w:type="dxa"/>
            </w:tcMar>
            <w:vAlign w:val="center"/>
            <w:hideMark/>
          </w:tcPr>
          <w:p w14:paraId="016CBB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1D8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E929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1D0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1054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C2545C" w14:textId="77777777" w:rsidTr="002B537A">
        <w:tc>
          <w:tcPr>
            <w:tcW w:w="0" w:type="auto"/>
            <w:tcBorders>
              <w:right w:val="single" w:sz="6" w:space="0" w:color="auto"/>
            </w:tcBorders>
            <w:vAlign w:val="center"/>
            <w:hideMark/>
          </w:tcPr>
          <w:p w14:paraId="3C10F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7138DC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2D5D2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6A35E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31D36A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16AD8B3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2133D8" w14:textId="77777777" w:rsidTr="002B537A">
        <w:tc>
          <w:tcPr>
            <w:tcW w:w="0" w:type="auto"/>
            <w:tcBorders>
              <w:right w:val="single" w:sz="6" w:space="0" w:color="auto"/>
            </w:tcBorders>
            <w:vAlign w:val="center"/>
            <w:hideMark/>
          </w:tcPr>
          <w:p w14:paraId="2C2B1A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CAB1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1B7A59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FD5B5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04ADFB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21929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C755A2" w14:textId="77777777" w:rsidTr="002B537A">
        <w:tc>
          <w:tcPr>
            <w:tcW w:w="0" w:type="auto"/>
            <w:tcBorders>
              <w:right w:val="single" w:sz="6" w:space="0" w:color="auto"/>
            </w:tcBorders>
            <w:vAlign w:val="center"/>
            <w:hideMark/>
          </w:tcPr>
          <w:p w14:paraId="64CE97D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64A32F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36318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B095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05BEB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16F5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DA11B6" w14:textId="77777777" w:rsidTr="002B537A">
        <w:tc>
          <w:tcPr>
            <w:tcW w:w="0" w:type="auto"/>
            <w:tcBorders>
              <w:right w:val="single" w:sz="6" w:space="0" w:color="auto"/>
            </w:tcBorders>
            <w:vAlign w:val="center"/>
            <w:hideMark/>
          </w:tcPr>
          <w:p w14:paraId="352D25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1FFC17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525C7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356930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1F6923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F9255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B4F768" w14:textId="77777777" w:rsidTr="002B537A">
        <w:tc>
          <w:tcPr>
            <w:tcW w:w="0" w:type="auto"/>
            <w:tcBorders>
              <w:right w:val="single" w:sz="6" w:space="0" w:color="auto"/>
            </w:tcBorders>
            <w:vAlign w:val="center"/>
            <w:hideMark/>
          </w:tcPr>
          <w:p w14:paraId="07E64A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8CCE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8027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70C9BE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069678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559F48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239E8" w14:textId="77777777" w:rsidTr="002B537A">
        <w:tc>
          <w:tcPr>
            <w:tcW w:w="0" w:type="auto"/>
            <w:tcBorders>
              <w:right w:val="single" w:sz="6" w:space="0" w:color="auto"/>
            </w:tcBorders>
            <w:vAlign w:val="center"/>
            <w:hideMark/>
          </w:tcPr>
          <w:p w14:paraId="6B843E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B664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2D694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3A04F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6CAF5E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1EBCD9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CA0EEB6" w14:textId="77777777" w:rsidTr="002B537A">
        <w:tc>
          <w:tcPr>
            <w:tcW w:w="0" w:type="auto"/>
            <w:tcBorders>
              <w:right w:val="single" w:sz="6" w:space="0" w:color="auto"/>
            </w:tcBorders>
            <w:vAlign w:val="center"/>
            <w:hideMark/>
          </w:tcPr>
          <w:p w14:paraId="60A44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19D0C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7A43F5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C30A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24E93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90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C72879" w14:textId="77777777" w:rsidTr="002B537A">
        <w:tc>
          <w:tcPr>
            <w:tcW w:w="0" w:type="auto"/>
            <w:tcBorders>
              <w:right w:val="single" w:sz="6" w:space="0" w:color="auto"/>
            </w:tcBorders>
            <w:vAlign w:val="center"/>
            <w:hideMark/>
          </w:tcPr>
          <w:p w14:paraId="64F28B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47EE7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22F1BD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F0E96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DA59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FAF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E2DB6C" w14:textId="77777777" w:rsidTr="002B537A">
        <w:tc>
          <w:tcPr>
            <w:tcW w:w="0" w:type="auto"/>
            <w:tcBorders>
              <w:right w:val="single" w:sz="6" w:space="0" w:color="auto"/>
            </w:tcBorders>
            <w:vAlign w:val="center"/>
            <w:hideMark/>
          </w:tcPr>
          <w:p w14:paraId="6B6891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AE8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32D4FD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014A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22F2B8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8EF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B84A3E" w14:textId="77777777" w:rsidTr="002B537A">
        <w:tc>
          <w:tcPr>
            <w:tcW w:w="0" w:type="auto"/>
            <w:tcBorders>
              <w:right w:val="single" w:sz="6" w:space="0" w:color="auto"/>
            </w:tcBorders>
            <w:vAlign w:val="center"/>
            <w:hideMark/>
          </w:tcPr>
          <w:p w14:paraId="190884A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76D66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9C9D9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F9AE7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24B3F6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FFD5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E7D235" w14:textId="77777777" w:rsidTr="002B537A">
        <w:tc>
          <w:tcPr>
            <w:tcW w:w="0" w:type="auto"/>
            <w:tcBorders>
              <w:right w:val="single" w:sz="6" w:space="0" w:color="auto"/>
            </w:tcBorders>
            <w:vAlign w:val="center"/>
            <w:hideMark/>
          </w:tcPr>
          <w:p w14:paraId="1C05136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9C618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0FB82D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27C486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9704D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4669E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D9F23D" w14:textId="77777777" w:rsidTr="002B537A">
        <w:tc>
          <w:tcPr>
            <w:tcW w:w="0" w:type="auto"/>
            <w:tcBorders>
              <w:right w:val="single" w:sz="6" w:space="0" w:color="auto"/>
            </w:tcBorders>
            <w:vAlign w:val="center"/>
            <w:hideMark/>
          </w:tcPr>
          <w:p w14:paraId="4B77EE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30B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787D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DBAD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348A9B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6BE9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2F1B0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03B03819" w14:textId="77777777" w:rsidTr="002B537A">
        <w:trPr>
          <w:tblHeader/>
        </w:trPr>
        <w:tc>
          <w:tcPr>
            <w:tcW w:w="0" w:type="auto"/>
            <w:tcBorders>
              <w:bottom w:val="single" w:sz="6" w:space="0" w:color="auto"/>
              <w:right w:val="single" w:sz="6" w:space="0" w:color="auto"/>
            </w:tcBorders>
            <w:vAlign w:val="center"/>
            <w:hideMark/>
          </w:tcPr>
          <w:p w14:paraId="282CA1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5340646A"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68591D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DD4A0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2130B8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651AD9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5214360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C69F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38788C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18BE8370" w14:textId="77777777" w:rsidTr="002B537A">
        <w:tc>
          <w:tcPr>
            <w:tcW w:w="0" w:type="auto"/>
            <w:tcBorders>
              <w:right w:val="single" w:sz="6" w:space="0" w:color="auto"/>
            </w:tcBorders>
            <w:vAlign w:val="center"/>
            <w:hideMark/>
          </w:tcPr>
          <w:p w14:paraId="1A64CC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27FDBE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C87A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C1D1D0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53F08F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4ECE8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63674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0B9F75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F6675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78E8AE61" w14:textId="77777777" w:rsidTr="002B537A">
        <w:tc>
          <w:tcPr>
            <w:tcW w:w="0" w:type="auto"/>
            <w:tcBorders>
              <w:right w:val="single" w:sz="6" w:space="0" w:color="auto"/>
            </w:tcBorders>
            <w:vAlign w:val="center"/>
            <w:hideMark/>
          </w:tcPr>
          <w:p w14:paraId="5FC51BB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27C4B5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067C2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6799228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78CEC2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2EF75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61B398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41FFB7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A1F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036C666C" w14:textId="77777777" w:rsidTr="002B537A">
        <w:tc>
          <w:tcPr>
            <w:tcW w:w="0" w:type="auto"/>
            <w:tcBorders>
              <w:right w:val="single" w:sz="6" w:space="0" w:color="auto"/>
            </w:tcBorders>
            <w:vAlign w:val="center"/>
            <w:hideMark/>
          </w:tcPr>
          <w:p w14:paraId="1176A7C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100EC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2CE74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545AA9F"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3CAF88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66D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38759C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12FD0D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10ED87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5164EA62" w14:textId="77777777" w:rsidTr="002B537A">
        <w:tc>
          <w:tcPr>
            <w:tcW w:w="0" w:type="auto"/>
            <w:tcBorders>
              <w:right w:val="single" w:sz="6" w:space="0" w:color="auto"/>
            </w:tcBorders>
            <w:vAlign w:val="center"/>
            <w:hideMark/>
          </w:tcPr>
          <w:p w14:paraId="70A201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1228CA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1EACF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8151D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0D086FF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7BB1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7FCCA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68CDA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35B73B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236A452F" w14:textId="77777777" w:rsidTr="002B537A">
        <w:tc>
          <w:tcPr>
            <w:tcW w:w="0" w:type="auto"/>
            <w:tcBorders>
              <w:right w:val="single" w:sz="6" w:space="0" w:color="auto"/>
            </w:tcBorders>
            <w:vAlign w:val="center"/>
            <w:hideMark/>
          </w:tcPr>
          <w:p w14:paraId="278099A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4</w:t>
            </w:r>
          </w:p>
        </w:tc>
        <w:tc>
          <w:tcPr>
            <w:tcW w:w="0" w:type="auto"/>
            <w:tcMar>
              <w:top w:w="15" w:type="dxa"/>
              <w:left w:w="140" w:type="dxa"/>
              <w:bottom w:w="15" w:type="dxa"/>
              <w:right w:w="140" w:type="dxa"/>
            </w:tcMar>
            <w:vAlign w:val="center"/>
            <w:hideMark/>
          </w:tcPr>
          <w:p w14:paraId="0B946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7460C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566C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4260751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977B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4FC813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49A5D4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79C55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D9CEB" w14:textId="77777777" w:rsidTr="002B537A">
        <w:tc>
          <w:tcPr>
            <w:tcW w:w="0" w:type="auto"/>
            <w:tcBorders>
              <w:right w:val="single" w:sz="6" w:space="0" w:color="auto"/>
            </w:tcBorders>
            <w:vAlign w:val="center"/>
            <w:hideMark/>
          </w:tcPr>
          <w:p w14:paraId="3EECCE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1DB527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CAFD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B656E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4D3E05E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F757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388ADA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41EEE8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4EE7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2E641C47" w14:textId="77777777" w:rsidTr="002B537A">
        <w:tc>
          <w:tcPr>
            <w:tcW w:w="0" w:type="auto"/>
            <w:tcBorders>
              <w:right w:val="single" w:sz="6" w:space="0" w:color="auto"/>
            </w:tcBorders>
            <w:vAlign w:val="center"/>
            <w:hideMark/>
          </w:tcPr>
          <w:p w14:paraId="0849B2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0E546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A63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429DA0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34310B63"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588EAB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44DCC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67AE71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2A4EDC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6A528FF5" w14:textId="77777777" w:rsidTr="002B537A">
        <w:tc>
          <w:tcPr>
            <w:tcW w:w="0" w:type="auto"/>
            <w:tcBorders>
              <w:right w:val="single" w:sz="6" w:space="0" w:color="auto"/>
            </w:tcBorders>
            <w:vAlign w:val="center"/>
            <w:hideMark/>
          </w:tcPr>
          <w:p w14:paraId="519D9C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2698D3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FF70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52A0D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7FBCF53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F1889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3B6E9E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DCF40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F489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6C7B401C" w14:textId="77777777" w:rsidTr="002B537A">
        <w:tc>
          <w:tcPr>
            <w:tcW w:w="0" w:type="auto"/>
            <w:tcBorders>
              <w:right w:val="single" w:sz="6" w:space="0" w:color="auto"/>
            </w:tcBorders>
            <w:vAlign w:val="center"/>
            <w:hideMark/>
          </w:tcPr>
          <w:p w14:paraId="7C6989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77C2B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4F951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BC1DD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0751204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4E4F7F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5AE232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32AA79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105F4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55DC57" w14:textId="77777777" w:rsidTr="002B537A">
        <w:tc>
          <w:tcPr>
            <w:tcW w:w="0" w:type="auto"/>
            <w:tcBorders>
              <w:right w:val="single" w:sz="6" w:space="0" w:color="auto"/>
            </w:tcBorders>
            <w:vAlign w:val="center"/>
            <w:hideMark/>
          </w:tcPr>
          <w:p w14:paraId="4F576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9</w:t>
            </w:r>
          </w:p>
        </w:tc>
        <w:tc>
          <w:tcPr>
            <w:tcW w:w="0" w:type="auto"/>
            <w:tcMar>
              <w:top w:w="15" w:type="dxa"/>
              <w:left w:w="140" w:type="dxa"/>
              <w:bottom w:w="15" w:type="dxa"/>
              <w:right w:w="140" w:type="dxa"/>
            </w:tcMar>
            <w:vAlign w:val="center"/>
            <w:hideMark/>
          </w:tcPr>
          <w:p w14:paraId="680547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D996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7258A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4EFBE304"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3040FE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5FEE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235813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05001C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28F2EF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0AE4028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14F56793" w14:textId="77777777" w:rsidTr="002B537A">
        <w:trPr>
          <w:tblHeader/>
        </w:trPr>
        <w:tc>
          <w:tcPr>
            <w:tcW w:w="0" w:type="auto"/>
            <w:tcBorders>
              <w:bottom w:val="single" w:sz="6" w:space="0" w:color="auto"/>
              <w:right w:val="single" w:sz="6" w:space="0" w:color="auto"/>
            </w:tcBorders>
            <w:vAlign w:val="center"/>
            <w:hideMark/>
          </w:tcPr>
          <w:p w14:paraId="68409D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1FA34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46A9C13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9660C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B0BF2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746D02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56937F7A" w14:textId="77777777" w:rsidTr="002B537A">
        <w:tc>
          <w:tcPr>
            <w:tcW w:w="0" w:type="auto"/>
            <w:tcBorders>
              <w:right w:val="single" w:sz="6" w:space="0" w:color="auto"/>
            </w:tcBorders>
            <w:vAlign w:val="center"/>
            <w:hideMark/>
          </w:tcPr>
          <w:p w14:paraId="25932F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9C69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7D8201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7F711B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3142CF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FC2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0399D595" w14:textId="77777777" w:rsidTr="002B537A">
        <w:tc>
          <w:tcPr>
            <w:tcW w:w="0" w:type="auto"/>
            <w:tcBorders>
              <w:right w:val="single" w:sz="6" w:space="0" w:color="auto"/>
            </w:tcBorders>
            <w:vAlign w:val="center"/>
            <w:hideMark/>
          </w:tcPr>
          <w:p w14:paraId="738E4B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4FCFC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68638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08EE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AC5206C"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779B823"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0C07F8C8" w14:textId="77777777" w:rsidTr="002B537A">
        <w:tc>
          <w:tcPr>
            <w:tcW w:w="0" w:type="auto"/>
            <w:tcBorders>
              <w:right w:val="single" w:sz="6" w:space="0" w:color="auto"/>
            </w:tcBorders>
            <w:vAlign w:val="center"/>
            <w:hideMark/>
          </w:tcPr>
          <w:p w14:paraId="3FA377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D3859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75D715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575BF7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7E3DDA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E98E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28DFC675"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5F040303" w14:textId="77777777" w:rsidTr="002B537A">
        <w:trPr>
          <w:tblHeader/>
        </w:trPr>
        <w:tc>
          <w:tcPr>
            <w:tcW w:w="0" w:type="auto"/>
            <w:tcBorders>
              <w:bottom w:val="single" w:sz="6" w:space="0" w:color="auto"/>
              <w:right w:val="single" w:sz="6" w:space="0" w:color="auto"/>
            </w:tcBorders>
            <w:vAlign w:val="center"/>
            <w:hideMark/>
          </w:tcPr>
          <w:p w14:paraId="2BCD3A0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B3778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1A0A56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19A730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3E0E7A7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4C7C7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653D359B" w14:textId="77777777" w:rsidTr="002B537A">
        <w:tc>
          <w:tcPr>
            <w:tcW w:w="0" w:type="auto"/>
            <w:tcBorders>
              <w:right w:val="single" w:sz="6" w:space="0" w:color="auto"/>
            </w:tcBorders>
            <w:vAlign w:val="center"/>
            <w:hideMark/>
          </w:tcPr>
          <w:p w14:paraId="37F47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8CF4E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04138A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7CA6D8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7BA35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2D9C6E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3BB9CBCD" w14:textId="77777777" w:rsidTr="002B537A">
        <w:tc>
          <w:tcPr>
            <w:tcW w:w="0" w:type="auto"/>
            <w:tcBorders>
              <w:right w:val="single" w:sz="6" w:space="0" w:color="auto"/>
            </w:tcBorders>
            <w:vAlign w:val="center"/>
            <w:hideMark/>
          </w:tcPr>
          <w:p w14:paraId="783E5E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BB414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168AEC60"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A9ACE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FE0BFBD"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C2893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0B313EC3" w14:textId="77777777" w:rsidTr="002B537A">
        <w:tc>
          <w:tcPr>
            <w:tcW w:w="0" w:type="auto"/>
            <w:tcBorders>
              <w:right w:val="single" w:sz="6" w:space="0" w:color="auto"/>
            </w:tcBorders>
            <w:vAlign w:val="center"/>
            <w:hideMark/>
          </w:tcPr>
          <w:p w14:paraId="61CC4C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594C4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4454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04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238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B6A0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7B417190"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8FB68AB" w14:textId="77777777" w:rsidTr="002B537A">
        <w:trPr>
          <w:tblHeader/>
        </w:trPr>
        <w:tc>
          <w:tcPr>
            <w:tcW w:w="0" w:type="auto"/>
            <w:tcBorders>
              <w:bottom w:val="single" w:sz="6" w:space="0" w:color="auto"/>
              <w:right w:val="single" w:sz="6" w:space="0" w:color="auto"/>
            </w:tcBorders>
            <w:vAlign w:val="center"/>
            <w:hideMark/>
          </w:tcPr>
          <w:p w14:paraId="18AEA06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E4BF8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38B9D2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5E18D0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428A6782" w14:textId="77777777" w:rsidTr="002B537A">
        <w:tc>
          <w:tcPr>
            <w:tcW w:w="0" w:type="auto"/>
            <w:tcBorders>
              <w:right w:val="single" w:sz="6" w:space="0" w:color="auto"/>
            </w:tcBorders>
            <w:vAlign w:val="center"/>
            <w:hideMark/>
          </w:tcPr>
          <w:p w14:paraId="5FEB54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62116C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517495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00AB31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4D68EB91" w14:textId="77777777" w:rsidTr="002B537A">
        <w:tc>
          <w:tcPr>
            <w:tcW w:w="0" w:type="auto"/>
            <w:tcBorders>
              <w:right w:val="single" w:sz="6" w:space="0" w:color="auto"/>
            </w:tcBorders>
            <w:vAlign w:val="center"/>
            <w:hideMark/>
          </w:tcPr>
          <w:p w14:paraId="52B1D0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A894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43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5969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8B079C8" w14:textId="77777777" w:rsidTr="002B537A">
        <w:tc>
          <w:tcPr>
            <w:tcW w:w="0" w:type="auto"/>
            <w:tcBorders>
              <w:right w:val="single" w:sz="6" w:space="0" w:color="auto"/>
            </w:tcBorders>
            <w:vAlign w:val="center"/>
            <w:hideMark/>
          </w:tcPr>
          <w:p w14:paraId="4D21E62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88837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CCB92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D25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53CD0E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2C8D7CB" w14:textId="77777777" w:rsidTr="002B537A">
        <w:trPr>
          <w:tblHeader/>
        </w:trPr>
        <w:tc>
          <w:tcPr>
            <w:tcW w:w="0" w:type="auto"/>
            <w:tcBorders>
              <w:bottom w:val="single" w:sz="6" w:space="0" w:color="auto"/>
              <w:right w:val="single" w:sz="6" w:space="0" w:color="auto"/>
            </w:tcBorders>
            <w:vAlign w:val="center"/>
            <w:hideMark/>
          </w:tcPr>
          <w:p w14:paraId="6928548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4B3F10D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4D74D2A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5C146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1B9F5993" w14:textId="77777777" w:rsidTr="002B537A">
        <w:tc>
          <w:tcPr>
            <w:tcW w:w="0" w:type="auto"/>
            <w:tcBorders>
              <w:right w:val="single" w:sz="6" w:space="0" w:color="auto"/>
            </w:tcBorders>
            <w:vAlign w:val="center"/>
            <w:hideMark/>
          </w:tcPr>
          <w:p w14:paraId="5E0B47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B3D8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1B777D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222C9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3320BC6F" w14:textId="77777777" w:rsidTr="002B537A">
        <w:tc>
          <w:tcPr>
            <w:tcW w:w="0" w:type="auto"/>
            <w:tcBorders>
              <w:right w:val="single" w:sz="6" w:space="0" w:color="auto"/>
            </w:tcBorders>
            <w:vAlign w:val="center"/>
            <w:hideMark/>
          </w:tcPr>
          <w:p w14:paraId="4B3C15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5B14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7C91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DC22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8B61AB" w14:textId="77777777" w:rsidTr="002B537A">
        <w:tc>
          <w:tcPr>
            <w:tcW w:w="0" w:type="auto"/>
            <w:tcBorders>
              <w:right w:val="single" w:sz="6" w:space="0" w:color="auto"/>
            </w:tcBorders>
            <w:vAlign w:val="center"/>
            <w:hideMark/>
          </w:tcPr>
          <w:p w14:paraId="09E9C1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7A570F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50EB40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6C03D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232ECDBE"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4E7CF560" w14:textId="77777777" w:rsidTr="002B537A">
        <w:trPr>
          <w:tblHeader/>
        </w:trPr>
        <w:tc>
          <w:tcPr>
            <w:tcW w:w="0" w:type="auto"/>
            <w:tcBorders>
              <w:bottom w:val="single" w:sz="6" w:space="0" w:color="auto"/>
              <w:right w:val="single" w:sz="6" w:space="0" w:color="auto"/>
            </w:tcBorders>
            <w:vAlign w:val="center"/>
            <w:hideMark/>
          </w:tcPr>
          <w:p w14:paraId="5597A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35BD90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44683C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6DD467B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9B72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4518731D" w14:textId="77777777" w:rsidTr="002B537A">
        <w:tc>
          <w:tcPr>
            <w:tcW w:w="0" w:type="auto"/>
            <w:tcBorders>
              <w:right w:val="single" w:sz="6" w:space="0" w:color="auto"/>
            </w:tcBorders>
            <w:vAlign w:val="center"/>
            <w:hideMark/>
          </w:tcPr>
          <w:p w14:paraId="2ADE3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92F1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0F3D2B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38C33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4553D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2BAEC4FE" w14:textId="77777777" w:rsidTr="002B537A">
        <w:tc>
          <w:tcPr>
            <w:tcW w:w="0" w:type="auto"/>
            <w:tcBorders>
              <w:right w:val="single" w:sz="6" w:space="0" w:color="auto"/>
            </w:tcBorders>
            <w:vAlign w:val="center"/>
            <w:hideMark/>
          </w:tcPr>
          <w:p w14:paraId="5604E6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519A9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880E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297B8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89B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B641911" w14:textId="77777777" w:rsidTr="002B537A">
        <w:tc>
          <w:tcPr>
            <w:tcW w:w="0" w:type="auto"/>
            <w:tcBorders>
              <w:right w:val="single" w:sz="6" w:space="0" w:color="auto"/>
            </w:tcBorders>
            <w:vAlign w:val="center"/>
            <w:hideMark/>
          </w:tcPr>
          <w:p w14:paraId="6AC7FC7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152D6A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0A52E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28ADAE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2A1F3C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1A225B1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5B089D7" w14:textId="77777777" w:rsidTr="002B537A">
        <w:trPr>
          <w:tblHeader/>
        </w:trPr>
        <w:tc>
          <w:tcPr>
            <w:tcW w:w="0" w:type="auto"/>
            <w:tcBorders>
              <w:bottom w:val="single" w:sz="6" w:space="0" w:color="auto"/>
              <w:right w:val="single" w:sz="6" w:space="0" w:color="auto"/>
            </w:tcBorders>
            <w:vAlign w:val="center"/>
            <w:hideMark/>
          </w:tcPr>
          <w:p w14:paraId="330D91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A88E19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60434C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10D2F5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082B719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6944DD7A" w14:textId="77777777" w:rsidTr="002B537A">
        <w:tc>
          <w:tcPr>
            <w:tcW w:w="0" w:type="auto"/>
            <w:tcBorders>
              <w:right w:val="single" w:sz="6" w:space="0" w:color="auto"/>
            </w:tcBorders>
            <w:vAlign w:val="center"/>
            <w:hideMark/>
          </w:tcPr>
          <w:p w14:paraId="60A4BF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B531C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2E6883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7A7A6ED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45FBD5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31598E55" w14:textId="77777777" w:rsidTr="002B537A">
        <w:tc>
          <w:tcPr>
            <w:tcW w:w="0" w:type="auto"/>
            <w:tcBorders>
              <w:right w:val="single" w:sz="6" w:space="0" w:color="auto"/>
            </w:tcBorders>
            <w:vAlign w:val="center"/>
            <w:hideMark/>
          </w:tcPr>
          <w:p w14:paraId="11F175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Independence model</w:t>
            </w:r>
          </w:p>
        </w:tc>
        <w:tc>
          <w:tcPr>
            <w:tcW w:w="0" w:type="auto"/>
            <w:tcMar>
              <w:top w:w="15" w:type="dxa"/>
              <w:left w:w="140" w:type="dxa"/>
              <w:bottom w:w="15" w:type="dxa"/>
              <w:right w:w="140" w:type="dxa"/>
            </w:tcMar>
            <w:vAlign w:val="center"/>
            <w:hideMark/>
          </w:tcPr>
          <w:p w14:paraId="772CE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037CC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47A5A6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8FBDC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3B6241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5C7EFE57" w14:textId="77777777" w:rsidTr="002B537A">
        <w:trPr>
          <w:tblHeader/>
        </w:trPr>
        <w:tc>
          <w:tcPr>
            <w:tcW w:w="0" w:type="auto"/>
            <w:tcBorders>
              <w:bottom w:val="single" w:sz="6" w:space="0" w:color="auto"/>
              <w:right w:val="single" w:sz="6" w:space="0" w:color="auto"/>
            </w:tcBorders>
            <w:vAlign w:val="center"/>
            <w:hideMark/>
          </w:tcPr>
          <w:p w14:paraId="0D93CF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A87EF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4C0BD3E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7CCC19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3CFD4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6B6F9933" w14:textId="77777777" w:rsidTr="002B537A">
        <w:tc>
          <w:tcPr>
            <w:tcW w:w="0" w:type="auto"/>
            <w:tcBorders>
              <w:right w:val="single" w:sz="6" w:space="0" w:color="auto"/>
            </w:tcBorders>
            <w:vAlign w:val="center"/>
            <w:hideMark/>
          </w:tcPr>
          <w:p w14:paraId="0EF042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235C0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5330D2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13120EC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CCD762"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BE2501D" w14:textId="77777777" w:rsidTr="002B537A">
        <w:tc>
          <w:tcPr>
            <w:tcW w:w="0" w:type="auto"/>
            <w:tcBorders>
              <w:right w:val="single" w:sz="6" w:space="0" w:color="auto"/>
            </w:tcBorders>
            <w:vAlign w:val="center"/>
            <w:hideMark/>
          </w:tcPr>
          <w:p w14:paraId="335528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64F10A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0E3FB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3E04D49A"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A5CF9A7"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4674706" w14:textId="77777777" w:rsidTr="002B537A">
        <w:tc>
          <w:tcPr>
            <w:tcW w:w="0" w:type="auto"/>
            <w:tcBorders>
              <w:right w:val="single" w:sz="6" w:space="0" w:color="auto"/>
            </w:tcBorders>
            <w:vAlign w:val="center"/>
            <w:hideMark/>
          </w:tcPr>
          <w:p w14:paraId="742837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5DAE1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7915E8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5889B922"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36902EFC" w14:textId="77777777" w:rsidR="002B537A" w:rsidRPr="008C772D" w:rsidRDefault="002B537A" w:rsidP="007F2935">
            <w:pPr>
              <w:spacing w:line="240" w:lineRule="auto"/>
              <w:rPr>
                <w:rFonts w:asciiTheme="majorBidi" w:hAnsiTheme="majorBidi" w:cstheme="majorBidi"/>
                <w:sz w:val="24"/>
                <w:szCs w:val="24"/>
              </w:rPr>
            </w:pPr>
          </w:p>
        </w:tc>
      </w:tr>
    </w:tbl>
    <w:p w14:paraId="191C83FA"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461DD74F" w14:textId="77777777" w:rsidTr="002B537A">
        <w:trPr>
          <w:tblHeader/>
        </w:trPr>
        <w:tc>
          <w:tcPr>
            <w:tcW w:w="0" w:type="auto"/>
            <w:tcBorders>
              <w:bottom w:val="single" w:sz="6" w:space="0" w:color="auto"/>
              <w:right w:val="single" w:sz="6" w:space="0" w:color="auto"/>
            </w:tcBorders>
            <w:vAlign w:val="center"/>
            <w:hideMark/>
          </w:tcPr>
          <w:p w14:paraId="75FFDC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3C083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3B7167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08A49C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E030D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E1F86D9" w14:textId="77777777" w:rsidTr="002B537A">
        <w:tc>
          <w:tcPr>
            <w:tcW w:w="0" w:type="auto"/>
            <w:tcBorders>
              <w:right w:val="single" w:sz="6" w:space="0" w:color="auto"/>
            </w:tcBorders>
            <w:vAlign w:val="center"/>
            <w:hideMark/>
          </w:tcPr>
          <w:p w14:paraId="01D9C89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AF223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56561C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408FE4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6B39A94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75BED2AA" w14:textId="77777777" w:rsidTr="002B537A">
        <w:tc>
          <w:tcPr>
            <w:tcW w:w="0" w:type="auto"/>
            <w:tcBorders>
              <w:right w:val="single" w:sz="6" w:space="0" w:color="auto"/>
            </w:tcBorders>
            <w:vAlign w:val="center"/>
            <w:hideMark/>
          </w:tcPr>
          <w:p w14:paraId="3A84F1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192223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4DC244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30BD9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35743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746024A3" w14:textId="77777777" w:rsidTr="002B537A">
        <w:tc>
          <w:tcPr>
            <w:tcW w:w="0" w:type="auto"/>
            <w:tcBorders>
              <w:right w:val="single" w:sz="6" w:space="0" w:color="auto"/>
            </w:tcBorders>
            <w:vAlign w:val="center"/>
            <w:hideMark/>
          </w:tcPr>
          <w:p w14:paraId="34A4C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407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113A3A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1E8C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591ACE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276A767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4ECB8062" w14:textId="77777777" w:rsidTr="002B537A">
        <w:trPr>
          <w:tblHeader/>
        </w:trPr>
        <w:tc>
          <w:tcPr>
            <w:tcW w:w="0" w:type="auto"/>
            <w:tcBorders>
              <w:bottom w:val="single" w:sz="6" w:space="0" w:color="auto"/>
              <w:right w:val="single" w:sz="6" w:space="0" w:color="auto"/>
            </w:tcBorders>
            <w:vAlign w:val="center"/>
            <w:hideMark/>
          </w:tcPr>
          <w:p w14:paraId="3A500A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BAFA4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0C4F06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E800F28" w14:textId="77777777" w:rsidTr="002B537A">
        <w:tc>
          <w:tcPr>
            <w:tcW w:w="0" w:type="auto"/>
            <w:tcBorders>
              <w:right w:val="single" w:sz="6" w:space="0" w:color="auto"/>
            </w:tcBorders>
            <w:vAlign w:val="center"/>
            <w:hideMark/>
          </w:tcPr>
          <w:p w14:paraId="700908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58848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7840F1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53DCB45B" w14:textId="77777777" w:rsidTr="002B537A">
        <w:tc>
          <w:tcPr>
            <w:tcW w:w="0" w:type="auto"/>
            <w:tcBorders>
              <w:right w:val="single" w:sz="6" w:space="0" w:color="auto"/>
            </w:tcBorders>
            <w:vAlign w:val="center"/>
            <w:hideMark/>
          </w:tcPr>
          <w:p w14:paraId="41D256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D4BBA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1D2FF5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54FFE312"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6C17661F" w14:textId="77777777" w:rsidTr="002B537A">
        <w:tc>
          <w:tcPr>
            <w:tcW w:w="0" w:type="auto"/>
            <w:shd w:val="clear" w:color="auto" w:fill="auto"/>
            <w:vAlign w:val="center"/>
            <w:hideMark/>
          </w:tcPr>
          <w:p w14:paraId="77B7057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4359EE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77010354" w14:textId="77777777" w:rsidTr="002B537A">
        <w:tc>
          <w:tcPr>
            <w:tcW w:w="0" w:type="auto"/>
            <w:shd w:val="clear" w:color="auto" w:fill="auto"/>
            <w:vAlign w:val="center"/>
            <w:hideMark/>
          </w:tcPr>
          <w:p w14:paraId="58B599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49DE7A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3C4DEDC3" w14:textId="77777777" w:rsidTr="002B537A">
        <w:tc>
          <w:tcPr>
            <w:tcW w:w="0" w:type="auto"/>
            <w:shd w:val="clear" w:color="auto" w:fill="auto"/>
            <w:vAlign w:val="center"/>
            <w:hideMark/>
          </w:tcPr>
          <w:p w14:paraId="7CE9B3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2C9A7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6A72A0" w14:textId="77777777" w:rsidTr="002B537A">
        <w:tc>
          <w:tcPr>
            <w:tcW w:w="0" w:type="auto"/>
            <w:shd w:val="clear" w:color="auto" w:fill="auto"/>
            <w:vAlign w:val="center"/>
            <w:hideMark/>
          </w:tcPr>
          <w:p w14:paraId="14A719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699482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7E4CCFBC" w14:textId="7D6CE096" w:rsidR="00242A06" w:rsidRPr="008C772D" w:rsidRDefault="00242A06" w:rsidP="007F2935">
      <w:pPr>
        <w:spacing w:line="240" w:lineRule="auto"/>
        <w:rPr>
          <w:rFonts w:asciiTheme="majorBidi" w:hAnsiTheme="majorBidi" w:cstheme="majorBidi"/>
          <w:sz w:val="24"/>
          <w:szCs w:val="24"/>
          <w:rtl/>
          <w:lang w:bidi="ar-SY"/>
        </w:rPr>
      </w:pPr>
    </w:p>
    <w:p w14:paraId="3F2B3D04"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Matrices (Group number 1 - Default model)</w:t>
      </w:r>
    </w:p>
    <w:p w14:paraId="78D09253"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884"/>
        <w:gridCol w:w="857"/>
        <w:gridCol w:w="820"/>
        <w:gridCol w:w="991"/>
        <w:gridCol w:w="820"/>
        <w:gridCol w:w="820"/>
      </w:tblGrid>
      <w:tr w:rsidR="002B537A" w:rsidRPr="008C772D" w14:paraId="1EF6B84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48A6C1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7D629F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4B89160B" w14:textId="7201864B"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651F7AB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03B291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7491F8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010E9E67" w14:textId="77777777" w:rsidTr="002B537A">
        <w:tc>
          <w:tcPr>
            <w:tcW w:w="0" w:type="auto"/>
            <w:tcBorders>
              <w:right w:val="single" w:sz="6" w:space="0" w:color="auto"/>
            </w:tcBorders>
            <w:vAlign w:val="center"/>
            <w:hideMark/>
          </w:tcPr>
          <w:p w14:paraId="7A07CF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89F61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35777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4668B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CFC47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3D70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766E385" w14:textId="77777777" w:rsidTr="002B537A">
        <w:tc>
          <w:tcPr>
            <w:tcW w:w="0" w:type="auto"/>
            <w:tcBorders>
              <w:right w:val="single" w:sz="6" w:space="0" w:color="auto"/>
            </w:tcBorders>
            <w:vAlign w:val="center"/>
            <w:hideMark/>
          </w:tcPr>
          <w:p w14:paraId="28DF8D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2348A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49734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7BDC8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6D4B3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18E86B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5E712B7" w14:textId="77777777" w:rsidTr="002B537A">
        <w:tc>
          <w:tcPr>
            <w:tcW w:w="0" w:type="auto"/>
            <w:tcBorders>
              <w:right w:val="single" w:sz="6" w:space="0" w:color="auto"/>
            </w:tcBorders>
            <w:vAlign w:val="center"/>
            <w:hideMark/>
          </w:tcPr>
          <w:p w14:paraId="31332F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13AF0E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6CE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E2EC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32A34A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7BE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4C53DE" w14:textId="77777777" w:rsidTr="002B537A">
        <w:tc>
          <w:tcPr>
            <w:tcW w:w="0" w:type="auto"/>
            <w:tcBorders>
              <w:right w:val="single" w:sz="6" w:space="0" w:color="auto"/>
            </w:tcBorders>
            <w:vAlign w:val="center"/>
            <w:hideMark/>
          </w:tcPr>
          <w:p w14:paraId="1CC5D9D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SOC_8</w:t>
            </w:r>
          </w:p>
        </w:tc>
        <w:tc>
          <w:tcPr>
            <w:tcW w:w="0" w:type="auto"/>
            <w:tcMar>
              <w:top w:w="15" w:type="dxa"/>
              <w:left w:w="140" w:type="dxa"/>
              <w:bottom w:w="15" w:type="dxa"/>
              <w:right w:w="140" w:type="dxa"/>
            </w:tcMar>
            <w:vAlign w:val="center"/>
            <w:hideMark/>
          </w:tcPr>
          <w:p w14:paraId="6D42BB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40E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3C26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61AF37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F13A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958E8E" w14:textId="77777777" w:rsidTr="002B537A">
        <w:tc>
          <w:tcPr>
            <w:tcW w:w="0" w:type="auto"/>
            <w:tcBorders>
              <w:right w:val="single" w:sz="6" w:space="0" w:color="auto"/>
            </w:tcBorders>
            <w:vAlign w:val="center"/>
            <w:hideMark/>
          </w:tcPr>
          <w:p w14:paraId="493A5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5ECFF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762D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ACBA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1071F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F066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162F53A" w14:textId="77777777" w:rsidTr="002B537A">
        <w:tc>
          <w:tcPr>
            <w:tcW w:w="0" w:type="auto"/>
            <w:tcBorders>
              <w:right w:val="single" w:sz="6" w:space="0" w:color="auto"/>
            </w:tcBorders>
            <w:vAlign w:val="center"/>
            <w:hideMark/>
          </w:tcPr>
          <w:p w14:paraId="388AB14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BBFEC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EF1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9548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55FBED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D062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5FD19E" w14:textId="77777777" w:rsidTr="002B537A">
        <w:tc>
          <w:tcPr>
            <w:tcW w:w="0" w:type="auto"/>
            <w:tcBorders>
              <w:right w:val="single" w:sz="6" w:space="0" w:color="auto"/>
            </w:tcBorders>
            <w:vAlign w:val="center"/>
            <w:hideMark/>
          </w:tcPr>
          <w:p w14:paraId="6C6678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322F7C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62CA1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ED5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57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0BBD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74E78" w14:textId="77777777" w:rsidTr="002B537A">
        <w:tc>
          <w:tcPr>
            <w:tcW w:w="0" w:type="auto"/>
            <w:tcBorders>
              <w:right w:val="single" w:sz="6" w:space="0" w:color="auto"/>
            </w:tcBorders>
            <w:vAlign w:val="center"/>
            <w:hideMark/>
          </w:tcPr>
          <w:p w14:paraId="04F981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72FB22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275A8B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B07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DAB4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931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36B95" w14:textId="77777777" w:rsidTr="002B537A">
        <w:tc>
          <w:tcPr>
            <w:tcW w:w="0" w:type="auto"/>
            <w:tcBorders>
              <w:right w:val="single" w:sz="6" w:space="0" w:color="auto"/>
            </w:tcBorders>
            <w:vAlign w:val="center"/>
            <w:hideMark/>
          </w:tcPr>
          <w:p w14:paraId="48FA26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F9D9B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1C6E7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67EF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B238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23E9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27C59" w14:textId="77777777" w:rsidTr="002B537A">
        <w:tc>
          <w:tcPr>
            <w:tcW w:w="0" w:type="auto"/>
            <w:tcBorders>
              <w:right w:val="single" w:sz="6" w:space="0" w:color="auto"/>
            </w:tcBorders>
            <w:vAlign w:val="center"/>
            <w:hideMark/>
          </w:tcPr>
          <w:p w14:paraId="18330F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79EFB2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BB221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BDD4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C7E8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0C75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7708B9" w14:textId="77777777" w:rsidTr="002B537A">
        <w:tc>
          <w:tcPr>
            <w:tcW w:w="0" w:type="auto"/>
            <w:tcBorders>
              <w:right w:val="single" w:sz="6" w:space="0" w:color="auto"/>
            </w:tcBorders>
            <w:vAlign w:val="center"/>
            <w:hideMark/>
          </w:tcPr>
          <w:p w14:paraId="23392CB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637610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5C11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3E293E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56D4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2723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D52D02" w14:textId="77777777" w:rsidTr="002B537A">
        <w:tc>
          <w:tcPr>
            <w:tcW w:w="0" w:type="auto"/>
            <w:tcBorders>
              <w:right w:val="single" w:sz="6" w:space="0" w:color="auto"/>
            </w:tcBorders>
            <w:vAlign w:val="center"/>
            <w:hideMark/>
          </w:tcPr>
          <w:p w14:paraId="22968AD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59D1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D0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6091D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C21A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79D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35A4D96" w14:textId="77777777" w:rsidTr="002B537A">
        <w:tc>
          <w:tcPr>
            <w:tcW w:w="0" w:type="auto"/>
            <w:tcBorders>
              <w:right w:val="single" w:sz="6" w:space="0" w:color="auto"/>
            </w:tcBorders>
            <w:vAlign w:val="center"/>
            <w:hideMark/>
          </w:tcPr>
          <w:p w14:paraId="702C802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63DAE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5511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55A04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23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BAB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574C641" w14:textId="77777777" w:rsidTr="002B537A">
        <w:tc>
          <w:tcPr>
            <w:tcW w:w="0" w:type="auto"/>
            <w:tcBorders>
              <w:right w:val="single" w:sz="6" w:space="0" w:color="auto"/>
            </w:tcBorders>
            <w:vAlign w:val="center"/>
            <w:hideMark/>
          </w:tcPr>
          <w:p w14:paraId="3A5F36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71B12F6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739F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FB2A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DF66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4E3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BE5AAC" w14:textId="77777777" w:rsidTr="002B537A">
        <w:tc>
          <w:tcPr>
            <w:tcW w:w="0" w:type="auto"/>
            <w:tcBorders>
              <w:right w:val="single" w:sz="6" w:space="0" w:color="auto"/>
            </w:tcBorders>
            <w:vAlign w:val="center"/>
            <w:hideMark/>
          </w:tcPr>
          <w:p w14:paraId="0BE66B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1AF51F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5DE79D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198320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567352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21357B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1611E5B8" w14:textId="77777777" w:rsidTr="002B537A">
        <w:tc>
          <w:tcPr>
            <w:tcW w:w="0" w:type="auto"/>
            <w:tcBorders>
              <w:right w:val="single" w:sz="6" w:space="0" w:color="auto"/>
            </w:tcBorders>
            <w:vAlign w:val="center"/>
            <w:hideMark/>
          </w:tcPr>
          <w:p w14:paraId="70A92D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254D4A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1409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C28C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8231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0DA535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012B3CED" w14:textId="77777777" w:rsidTr="002B537A">
        <w:tc>
          <w:tcPr>
            <w:tcW w:w="0" w:type="auto"/>
            <w:tcBorders>
              <w:right w:val="single" w:sz="6" w:space="0" w:color="auto"/>
            </w:tcBorders>
            <w:vAlign w:val="center"/>
            <w:hideMark/>
          </w:tcPr>
          <w:p w14:paraId="47A66E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6EC05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379F610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785AF8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54FB48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471810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054DFBEC" w14:textId="77777777" w:rsidTr="002B537A">
        <w:tc>
          <w:tcPr>
            <w:tcW w:w="0" w:type="auto"/>
            <w:tcBorders>
              <w:right w:val="single" w:sz="6" w:space="0" w:color="auto"/>
            </w:tcBorders>
            <w:vAlign w:val="center"/>
            <w:hideMark/>
          </w:tcPr>
          <w:p w14:paraId="72CD10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400E99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0B128E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61EC95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C35D1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7B4FC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73F910E3" w14:textId="77777777" w:rsidTr="002B537A">
        <w:tc>
          <w:tcPr>
            <w:tcW w:w="0" w:type="auto"/>
            <w:tcBorders>
              <w:right w:val="single" w:sz="6" w:space="0" w:color="auto"/>
            </w:tcBorders>
            <w:vAlign w:val="center"/>
            <w:hideMark/>
          </w:tcPr>
          <w:p w14:paraId="1BC6515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22C6B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1D2B8E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2AFC6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0A51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493AE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39E0D648" w14:textId="77777777" w:rsidTr="002B537A">
        <w:tc>
          <w:tcPr>
            <w:tcW w:w="0" w:type="auto"/>
            <w:tcBorders>
              <w:right w:val="single" w:sz="6" w:space="0" w:color="auto"/>
            </w:tcBorders>
            <w:vAlign w:val="center"/>
            <w:hideMark/>
          </w:tcPr>
          <w:p w14:paraId="3509CB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3C646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787E87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292BEB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14EE0B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0B2C3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7171C299" w14:textId="77777777" w:rsidTr="002B537A">
        <w:tc>
          <w:tcPr>
            <w:tcW w:w="0" w:type="auto"/>
            <w:tcBorders>
              <w:right w:val="single" w:sz="6" w:space="0" w:color="auto"/>
            </w:tcBorders>
            <w:vAlign w:val="center"/>
            <w:hideMark/>
          </w:tcPr>
          <w:p w14:paraId="0189587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0D1435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5B5E38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48BC9F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07394D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3C53AF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504308" w14:textId="77777777" w:rsidTr="002B537A">
        <w:tc>
          <w:tcPr>
            <w:tcW w:w="0" w:type="auto"/>
            <w:tcBorders>
              <w:right w:val="single" w:sz="6" w:space="0" w:color="auto"/>
            </w:tcBorders>
            <w:vAlign w:val="center"/>
            <w:hideMark/>
          </w:tcPr>
          <w:p w14:paraId="34436A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9531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23B45E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59A75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0466D3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77CE60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5F49CAD" w14:textId="77777777" w:rsidTr="002B537A">
        <w:tc>
          <w:tcPr>
            <w:tcW w:w="0" w:type="auto"/>
            <w:tcBorders>
              <w:right w:val="single" w:sz="6" w:space="0" w:color="auto"/>
            </w:tcBorders>
            <w:vAlign w:val="center"/>
            <w:hideMark/>
          </w:tcPr>
          <w:p w14:paraId="79286F6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1F47D3E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219867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ED80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705FA7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20BBF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A5BB20" w14:textId="77777777" w:rsidTr="002B537A">
        <w:tc>
          <w:tcPr>
            <w:tcW w:w="0" w:type="auto"/>
            <w:tcBorders>
              <w:right w:val="single" w:sz="6" w:space="0" w:color="auto"/>
            </w:tcBorders>
            <w:vAlign w:val="center"/>
            <w:hideMark/>
          </w:tcPr>
          <w:p w14:paraId="742B7CA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4359EA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6B828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A5883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00C80E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15E13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EED28E" w14:textId="77777777" w:rsidTr="002B537A">
        <w:tc>
          <w:tcPr>
            <w:tcW w:w="0" w:type="auto"/>
            <w:tcBorders>
              <w:right w:val="single" w:sz="6" w:space="0" w:color="auto"/>
            </w:tcBorders>
            <w:vAlign w:val="center"/>
            <w:hideMark/>
          </w:tcPr>
          <w:p w14:paraId="2008AB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07A573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714530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B55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EA967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F931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ED617F5" w14:textId="77777777" w:rsidTr="002B537A">
        <w:tc>
          <w:tcPr>
            <w:tcW w:w="0" w:type="auto"/>
            <w:tcBorders>
              <w:right w:val="single" w:sz="6" w:space="0" w:color="auto"/>
            </w:tcBorders>
            <w:vAlign w:val="center"/>
            <w:hideMark/>
          </w:tcPr>
          <w:p w14:paraId="4A104D6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E755A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270F80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18B9DB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D2382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5AA7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661C230"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884"/>
        <w:gridCol w:w="857"/>
        <w:gridCol w:w="700"/>
        <w:gridCol w:w="991"/>
        <w:gridCol w:w="700"/>
        <w:gridCol w:w="700"/>
      </w:tblGrid>
      <w:tr w:rsidR="002B537A" w:rsidRPr="008C772D" w14:paraId="65B49CE1"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F63570C"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0F36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1FA16615" w14:textId="270C641E"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DD600E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65EC9B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1293A7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4911A04D" w14:textId="77777777" w:rsidTr="002B537A">
        <w:tc>
          <w:tcPr>
            <w:tcW w:w="0" w:type="auto"/>
            <w:tcBorders>
              <w:right w:val="single" w:sz="6" w:space="0" w:color="auto"/>
            </w:tcBorders>
            <w:vAlign w:val="center"/>
            <w:hideMark/>
          </w:tcPr>
          <w:p w14:paraId="5CF33F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7ADEA4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4A65BF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3C5DD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6CA8E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D2624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1522F70" w14:textId="77777777" w:rsidTr="002B537A">
        <w:tc>
          <w:tcPr>
            <w:tcW w:w="0" w:type="auto"/>
            <w:tcBorders>
              <w:right w:val="single" w:sz="6" w:space="0" w:color="auto"/>
            </w:tcBorders>
            <w:vAlign w:val="center"/>
            <w:hideMark/>
          </w:tcPr>
          <w:p w14:paraId="443F87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54432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.565</w:t>
            </w:r>
          </w:p>
        </w:tc>
        <w:tc>
          <w:tcPr>
            <w:tcW w:w="0" w:type="auto"/>
            <w:tcMar>
              <w:top w:w="15" w:type="dxa"/>
              <w:left w:w="140" w:type="dxa"/>
              <w:bottom w:w="15" w:type="dxa"/>
              <w:right w:w="140" w:type="dxa"/>
            </w:tcMar>
            <w:vAlign w:val="center"/>
            <w:hideMark/>
          </w:tcPr>
          <w:p w14:paraId="303AB3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.195</w:t>
            </w:r>
          </w:p>
        </w:tc>
        <w:tc>
          <w:tcPr>
            <w:tcW w:w="0" w:type="auto"/>
            <w:tcMar>
              <w:top w:w="15" w:type="dxa"/>
              <w:left w:w="140" w:type="dxa"/>
              <w:bottom w:w="15" w:type="dxa"/>
              <w:right w:w="140" w:type="dxa"/>
            </w:tcMar>
            <w:vAlign w:val="center"/>
            <w:hideMark/>
          </w:tcPr>
          <w:p w14:paraId="570949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1A4283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04B510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75472F" w14:textId="77777777" w:rsidTr="002B537A">
        <w:tc>
          <w:tcPr>
            <w:tcW w:w="0" w:type="auto"/>
            <w:tcBorders>
              <w:right w:val="single" w:sz="6" w:space="0" w:color="auto"/>
            </w:tcBorders>
            <w:vAlign w:val="center"/>
            <w:hideMark/>
          </w:tcPr>
          <w:p w14:paraId="38F2A08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4F05F1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1EED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98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21F843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45F9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00E4D3" w14:textId="77777777" w:rsidTr="002B537A">
        <w:tc>
          <w:tcPr>
            <w:tcW w:w="0" w:type="auto"/>
            <w:tcBorders>
              <w:right w:val="single" w:sz="6" w:space="0" w:color="auto"/>
            </w:tcBorders>
            <w:vAlign w:val="center"/>
            <w:hideMark/>
          </w:tcPr>
          <w:p w14:paraId="3538980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72C7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0E7A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7D8A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0236B4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A549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E4E480" w14:textId="77777777" w:rsidTr="002B537A">
        <w:tc>
          <w:tcPr>
            <w:tcW w:w="0" w:type="auto"/>
            <w:tcBorders>
              <w:right w:val="single" w:sz="6" w:space="0" w:color="auto"/>
            </w:tcBorders>
            <w:vAlign w:val="center"/>
            <w:hideMark/>
          </w:tcPr>
          <w:p w14:paraId="1C576E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612899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9639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1FB7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56C21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151C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8083BBA" w14:textId="77777777" w:rsidTr="002B537A">
        <w:tc>
          <w:tcPr>
            <w:tcW w:w="0" w:type="auto"/>
            <w:tcBorders>
              <w:right w:val="single" w:sz="6" w:space="0" w:color="auto"/>
            </w:tcBorders>
            <w:vAlign w:val="center"/>
            <w:hideMark/>
          </w:tcPr>
          <w:p w14:paraId="431EB32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0BCACE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5D4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AC31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77FE7DE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31D6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8F9B6" w14:textId="77777777" w:rsidTr="002B537A">
        <w:tc>
          <w:tcPr>
            <w:tcW w:w="0" w:type="auto"/>
            <w:tcBorders>
              <w:right w:val="single" w:sz="6" w:space="0" w:color="auto"/>
            </w:tcBorders>
            <w:vAlign w:val="center"/>
            <w:hideMark/>
          </w:tcPr>
          <w:p w14:paraId="3EE7F60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3D76C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5A72D5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8085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8A33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4D91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41C1420" w14:textId="77777777" w:rsidTr="002B537A">
        <w:tc>
          <w:tcPr>
            <w:tcW w:w="0" w:type="auto"/>
            <w:tcBorders>
              <w:right w:val="single" w:sz="6" w:space="0" w:color="auto"/>
            </w:tcBorders>
            <w:vAlign w:val="center"/>
            <w:hideMark/>
          </w:tcPr>
          <w:p w14:paraId="274070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6E3B8A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7D46D6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A82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8B8C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9B9E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B18CC20" w14:textId="77777777" w:rsidTr="002B537A">
        <w:tc>
          <w:tcPr>
            <w:tcW w:w="0" w:type="auto"/>
            <w:tcBorders>
              <w:right w:val="single" w:sz="6" w:space="0" w:color="auto"/>
            </w:tcBorders>
            <w:vAlign w:val="center"/>
            <w:hideMark/>
          </w:tcPr>
          <w:p w14:paraId="043CECF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305C65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63BB27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DA7C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E554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BC4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9CBB3B9" w14:textId="77777777" w:rsidTr="002B537A">
        <w:tc>
          <w:tcPr>
            <w:tcW w:w="0" w:type="auto"/>
            <w:tcBorders>
              <w:right w:val="single" w:sz="6" w:space="0" w:color="auto"/>
            </w:tcBorders>
            <w:vAlign w:val="center"/>
            <w:hideMark/>
          </w:tcPr>
          <w:p w14:paraId="115BCC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9C33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203286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5058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70A4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6222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1BDD19" w14:textId="77777777" w:rsidTr="002B537A">
        <w:tc>
          <w:tcPr>
            <w:tcW w:w="0" w:type="auto"/>
            <w:tcBorders>
              <w:right w:val="single" w:sz="6" w:space="0" w:color="auto"/>
            </w:tcBorders>
            <w:vAlign w:val="center"/>
            <w:hideMark/>
          </w:tcPr>
          <w:p w14:paraId="46BABD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50FB2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39AA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2D410E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D831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F00C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350358" w14:textId="77777777" w:rsidTr="002B537A">
        <w:tc>
          <w:tcPr>
            <w:tcW w:w="0" w:type="auto"/>
            <w:tcBorders>
              <w:right w:val="single" w:sz="6" w:space="0" w:color="auto"/>
            </w:tcBorders>
            <w:vAlign w:val="center"/>
            <w:hideMark/>
          </w:tcPr>
          <w:p w14:paraId="0AFDB8B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42A3F3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C2A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1532B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70FF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3ADF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04F1558" w14:textId="77777777" w:rsidTr="002B537A">
        <w:tc>
          <w:tcPr>
            <w:tcW w:w="0" w:type="auto"/>
            <w:tcBorders>
              <w:right w:val="single" w:sz="6" w:space="0" w:color="auto"/>
            </w:tcBorders>
            <w:vAlign w:val="center"/>
            <w:hideMark/>
          </w:tcPr>
          <w:p w14:paraId="17CE06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CE24E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6AE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7F530F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084E15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C54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A14304" w14:textId="77777777" w:rsidTr="002B537A">
        <w:tc>
          <w:tcPr>
            <w:tcW w:w="0" w:type="auto"/>
            <w:tcBorders>
              <w:right w:val="single" w:sz="6" w:space="0" w:color="auto"/>
            </w:tcBorders>
            <w:vAlign w:val="center"/>
            <w:hideMark/>
          </w:tcPr>
          <w:p w14:paraId="04F2B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6D758E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1E993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08D259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D1381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616D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BB0CFA6" w14:textId="77777777" w:rsidTr="002B537A">
        <w:tc>
          <w:tcPr>
            <w:tcW w:w="0" w:type="auto"/>
            <w:tcBorders>
              <w:right w:val="single" w:sz="6" w:space="0" w:color="auto"/>
            </w:tcBorders>
            <w:vAlign w:val="center"/>
            <w:hideMark/>
          </w:tcPr>
          <w:p w14:paraId="2E94F29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232BEB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66F329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1997BE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6D628F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792DC3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4C0AC7AC" w14:textId="77777777" w:rsidTr="002B537A">
        <w:tc>
          <w:tcPr>
            <w:tcW w:w="0" w:type="auto"/>
            <w:tcBorders>
              <w:right w:val="single" w:sz="6" w:space="0" w:color="auto"/>
            </w:tcBorders>
            <w:vAlign w:val="center"/>
            <w:hideMark/>
          </w:tcPr>
          <w:p w14:paraId="791AF34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19F42B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4738DA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32BF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14F183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04542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376F89BB" w14:textId="77777777" w:rsidTr="002B537A">
        <w:tc>
          <w:tcPr>
            <w:tcW w:w="0" w:type="auto"/>
            <w:tcBorders>
              <w:right w:val="single" w:sz="6" w:space="0" w:color="auto"/>
            </w:tcBorders>
            <w:vAlign w:val="center"/>
            <w:hideMark/>
          </w:tcPr>
          <w:p w14:paraId="549ADD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542079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7CDE00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6BD225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7FCFA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3F22DC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71A74C66" w14:textId="77777777" w:rsidTr="002B537A">
        <w:tc>
          <w:tcPr>
            <w:tcW w:w="0" w:type="auto"/>
            <w:tcBorders>
              <w:right w:val="single" w:sz="6" w:space="0" w:color="auto"/>
            </w:tcBorders>
            <w:vAlign w:val="center"/>
            <w:hideMark/>
          </w:tcPr>
          <w:p w14:paraId="4D03AA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0C3A6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0CE56F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8EA2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297F51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47899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7E3F3C0F" w14:textId="77777777" w:rsidTr="002B537A">
        <w:tc>
          <w:tcPr>
            <w:tcW w:w="0" w:type="auto"/>
            <w:tcBorders>
              <w:right w:val="single" w:sz="6" w:space="0" w:color="auto"/>
            </w:tcBorders>
            <w:vAlign w:val="center"/>
            <w:hideMark/>
          </w:tcPr>
          <w:p w14:paraId="3A2A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1950F63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20384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C0617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0BE63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62FC25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E6E5D47" w14:textId="77777777" w:rsidTr="002B537A">
        <w:tc>
          <w:tcPr>
            <w:tcW w:w="0" w:type="auto"/>
            <w:tcBorders>
              <w:right w:val="single" w:sz="6" w:space="0" w:color="auto"/>
            </w:tcBorders>
            <w:vAlign w:val="center"/>
            <w:hideMark/>
          </w:tcPr>
          <w:p w14:paraId="5AF00B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45EA98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3DD62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F1976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3EE547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7CE2A8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336A62D2" w14:textId="77777777" w:rsidTr="002B537A">
        <w:tc>
          <w:tcPr>
            <w:tcW w:w="0" w:type="auto"/>
            <w:tcBorders>
              <w:right w:val="single" w:sz="6" w:space="0" w:color="auto"/>
            </w:tcBorders>
            <w:vAlign w:val="center"/>
            <w:hideMark/>
          </w:tcPr>
          <w:p w14:paraId="0AFD31A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E66A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33B0C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205C7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5DA97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7DF823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383659" w14:textId="77777777" w:rsidTr="002B537A">
        <w:tc>
          <w:tcPr>
            <w:tcW w:w="0" w:type="auto"/>
            <w:tcBorders>
              <w:right w:val="single" w:sz="6" w:space="0" w:color="auto"/>
            </w:tcBorders>
            <w:vAlign w:val="center"/>
            <w:hideMark/>
          </w:tcPr>
          <w:p w14:paraId="135DD4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1A668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380EC68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29E3FF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2AD7D5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351EAF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B15AF7" w14:textId="77777777" w:rsidTr="002B537A">
        <w:tc>
          <w:tcPr>
            <w:tcW w:w="0" w:type="auto"/>
            <w:tcBorders>
              <w:right w:val="single" w:sz="6" w:space="0" w:color="auto"/>
            </w:tcBorders>
            <w:vAlign w:val="center"/>
            <w:hideMark/>
          </w:tcPr>
          <w:p w14:paraId="0889ED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E6BA9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7356F95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AA8BB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662274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52E434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9191E7" w14:textId="77777777" w:rsidTr="002B537A">
        <w:tc>
          <w:tcPr>
            <w:tcW w:w="0" w:type="auto"/>
            <w:tcBorders>
              <w:right w:val="single" w:sz="6" w:space="0" w:color="auto"/>
            </w:tcBorders>
            <w:vAlign w:val="center"/>
            <w:hideMark/>
          </w:tcPr>
          <w:p w14:paraId="09FB82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0C2DC9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1E95D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75D3A5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53835A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7136D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75345D" w14:textId="77777777" w:rsidTr="002B537A">
        <w:tc>
          <w:tcPr>
            <w:tcW w:w="0" w:type="auto"/>
            <w:tcBorders>
              <w:right w:val="single" w:sz="6" w:space="0" w:color="auto"/>
            </w:tcBorders>
            <w:vAlign w:val="center"/>
            <w:hideMark/>
          </w:tcPr>
          <w:p w14:paraId="6E9746E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OP_5</w:t>
            </w:r>
          </w:p>
        </w:tc>
        <w:tc>
          <w:tcPr>
            <w:tcW w:w="0" w:type="auto"/>
            <w:tcMar>
              <w:top w:w="15" w:type="dxa"/>
              <w:left w:w="140" w:type="dxa"/>
              <w:bottom w:w="15" w:type="dxa"/>
              <w:right w:w="140" w:type="dxa"/>
            </w:tcMar>
            <w:vAlign w:val="center"/>
            <w:hideMark/>
          </w:tcPr>
          <w:p w14:paraId="3C88BD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64CE41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57B31F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0DCFD3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78E342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8D4B6" w14:textId="77777777" w:rsidTr="002B537A">
        <w:tc>
          <w:tcPr>
            <w:tcW w:w="0" w:type="auto"/>
            <w:tcBorders>
              <w:right w:val="single" w:sz="6" w:space="0" w:color="auto"/>
            </w:tcBorders>
            <w:vAlign w:val="center"/>
            <w:hideMark/>
          </w:tcPr>
          <w:p w14:paraId="48669A2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233446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277E73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39322B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54A8B2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66D03E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E052B86"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884"/>
        <w:gridCol w:w="857"/>
        <w:gridCol w:w="820"/>
        <w:gridCol w:w="991"/>
        <w:gridCol w:w="820"/>
        <w:gridCol w:w="820"/>
      </w:tblGrid>
      <w:tr w:rsidR="002B537A" w:rsidRPr="008C772D" w14:paraId="0B23F4E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63929E"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61FC70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2C68FBDE" w14:textId="6C0C57B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529334F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46490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1036AC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74FD3A4F" w14:textId="77777777" w:rsidTr="002B537A">
        <w:tc>
          <w:tcPr>
            <w:tcW w:w="0" w:type="auto"/>
            <w:tcBorders>
              <w:right w:val="single" w:sz="6" w:space="0" w:color="auto"/>
            </w:tcBorders>
            <w:vAlign w:val="center"/>
            <w:hideMark/>
          </w:tcPr>
          <w:p w14:paraId="7D7682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4685DB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183357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04ADC8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19EE5F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E00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F293F9B" w14:textId="77777777" w:rsidTr="002B537A">
        <w:tc>
          <w:tcPr>
            <w:tcW w:w="0" w:type="auto"/>
            <w:tcBorders>
              <w:right w:val="single" w:sz="6" w:space="0" w:color="auto"/>
            </w:tcBorders>
            <w:vAlign w:val="center"/>
            <w:hideMark/>
          </w:tcPr>
          <w:p w14:paraId="31B2ED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384190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.353</w:t>
            </w:r>
          </w:p>
        </w:tc>
        <w:tc>
          <w:tcPr>
            <w:tcW w:w="0" w:type="auto"/>
            <w:tcMar>
              <w:top w:w="15" w:type="dxa"/>
              <w:left w:w="140" w:type="dxa"/>
              <w:bottom w:w="15" w:type="dxa"/>
              <w:right w:w="140" w:type="dxa"/>
            </w:tcMar>
            <w:vAlign w:val="center"/>
            <w:hideMark/>
          </w:tcPr>
          <w:p w14:paraId="464689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.086</w:t>
            </w:r>
          </w:p>
        </w:tc>
        <w:tc>
          <w:tcPr>
            <w:tcW w:w="0" w:type="auto"/>
            <w:tcMar>
              <w:top w:w="15" w:type="dxa"/>
              <w:left w:w="140" w:type="dxa"/>
              <w:bottom w:w="15" w:type="dxa"/>
              <w:right w:w="140" w:type="dxa"/>
            </w:tcMar>
            <w:vAlign w:val="center"/>
            <w:hideMark/>
          </w:tcPr>
          <w:p w14:paraId="1B031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.035</w:t>
            </w:r>
          </w:p>
        </w:tc>
        <w:tc>
          <w:tcPr>
            <w:tcW w:w="0" w:type="auto"/>
            <w:tcMar>
              <w:top w:w="15" w:type="dxa"/>
              <w:left w:w="140" w:type="dxa"/>
              <w:bottom w:w="15" w:type="dxa"/>
              <w:right w:w="140" w:type="dxa"/>
            </w:tcMar>
            <w:vAlign w:val="center"/>
            <w:hideMark/>
          </w:tcPr>
          <w:p w14:paraId="61495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55CE1C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BEBEC3" w14:textId="77777777" w:rsidTr="002B537A">
        <w:tc>
          <w:tcPr>
            <w:tcW w:w="0" w:type="auto"/>
            <w:tcBorders>
              <w:right w:val="single" w:sz="6" w:space="0" w:color="auto"/>
            </w:tcBorders>
            <w:vAlign w:val="center"/>
            <w:hideMark/>
          </w:tcPr>
          <w:p w14:paraId="4C7A11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02105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0BC9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AEE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1.019</w:t>
            </w:r>
          </w:p>
        </w:tc>
        <w:tc>
          <w:tcPr>
            <w:tcW w:w="0" w:type="auto"/>
            <w:tcMar>
              <w:top w:w="15" w:type="dxa"/>
              <w:left w:w="140" w:type="dxa"/>
              <w:bottom w:w="15" w:type="dxa"/>
              <w:right w:w="140" w:type="dxa"/>
            </w:tcMar>
            <w:vAlign w:val="center"/>
            <w:hideMark/>
          </w:tcPr>
          <w:p w14:paraId="6F04A3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0DB3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85BFB75" w14:textId="77777777" w:rsidTr="002B537A">
        <w:tc>
          <w:tcPr>
            <w:tcW w:w="0" w:type="auto"/>
            <w:tcBorders>
              <w:right w:val="single" w:sz="6" w:space="0" w:color="auto"/>
            </w:tcBorders>
            <w:vAlign w:val="center"/>
            <w:hideMark/>
          </w:tcPr>
          <w:p w14:paraId="58A90E1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688F4F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B10E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247A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1.025</w:t>
            </w:r>
          </w:p>
        </w:tc>
        <w:tc>
          <w:tcPr>
            <w:tcW w:w="0" w:type="auto"/>
            <w:tcMar>
              <w:top w:w="15" w:type="dxa"/>
              <w:left w:w="140" w:type="dxa"/>
              <w:bottom w:w="15" w:type="dxa"/>
              <w:right w:w="140" w:type="dxa"/>
            </w:tcMar>
            <w:vAlign w:val="center"/>
            <w:hideMark/>
          </w:tcPr>
          <w:p w14:paraId="2178D7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F8BC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B68E78E" w14:textId="77777777" w:rsidTr="002B537A">
        <w:tc>
          <w:tcPr>
            <w:tcW w:w="0" w:type="auto"/>
            <w:tcBorders>
              <w:right w:val="single" w:sz="6" w:space="0" w:color="auto"/>
            </w:tcBorders>
            <w:vAlign w:val="center"/>
            <w:hideMark/>
          </w:tcPr>
          <w:p w14:paraId="2BCAA78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188988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411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738E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.953</w:t>
            </w:r>
          </w:p>
        </w:tc>
        <w:tc>
          <w:tcPr>
            <w:tcW w:w="0" w:type="auto"/>
            <w:tcMar>
              <w:top w:w="15" w:type="dxa"/>
              <w:left w:w="140" w:type="dxa"/>
              <w:bottom w:w="15" w:type="dxa"/>
              <w:right w:w="140" w:type="dxa"/>
            </w:tcMar>
            <w:vAlign w:val="center"/>
            <w:hideMark/>
          </w:tcPr>
          <w:p w14:paraId="222864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AE7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9F78B8E" w14:textId="77777777" w:rsidTr="002B537A">
        <w:tc>
          <w:tcPr>
            <w:tcW w:w="0" w:type="auto"/>
            <w:tcBorders>
              <w:right w:val="single" w:sz="6" w:space="0" w:color="auto"/>
            </w:tcBorders>
            <w:vAlign w:val="center"/>
            <w:hideMark/>
          </w:tcPr>
          <w:p w14:paraId="028832D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3E1438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551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05D7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2E18D9B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5AF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6D6684" w14:textId="77777777" w:rsidTr="002B537A">
        <w:tc>
          <w:tcPr>
            <w:tcW w:w="0" w:type="auto"/>
            <w:tcBorders>
              <w:right w:val="single" w:sz="6" w:space="0" w:color="auto"/>
            </w:tcBorders>
            <w:vAlign w:val="center"/>
            <w:hideMark/>
          </w:tcPr>
          <w:p w14:paraId="28B1D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8A253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1.149</w:t>
            </w:r>
          </w:p>
        </w:tc>
        <w:tc>
          <w:tcPr>
            <w:tcW w:w="0" w:type="auto"/>
            <w:tcMar>
              <w:top w:w="15" w:type="dxa"/>
              <w:left w:w="140" w:type="dxa"/>
              <w:bottom w:w="15" w:type="dxa"/>
              <w:right w:w="140" w:type="dxa"/>
            </w:tcMar>
            <w:vAlign w:val="center"/>
            <w:hideMark/>
          </w:tcPr>
          <w:p w14:paraId="1677C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C1798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42C3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5A18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453B234" w14:textId="77777777" w:rsidTr="002B537A">
        <w:tc>
          <w:tcPr>
            <w:tcW w:w="0" w:type="auto"/>
            <w:tcBorders>
              <w:right w:val="single" w:sz="6" w:space="0" w:color="auto"/>
            </w:tcBorders>
            <w:vAlign w:val="center"/>
            <w:hideMark/>
          </w:tcPr>
          <w:p w14:paraId="4B02B7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42388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1.078</w:t>
            </w:r>
          </w:p>
        </w:tc>
        <w:tc>
          <w:tcPr>
            <w:tcW w:w="0" w:type="auto"/>
            <w:tcMar>
              <w:top w:w="15" w:type="dxa"/>
              <w:left w:w="140" w:type="dxa"/>
              <w:bottom w:w="15" w:type="dxa"/>
              <w:right w:w="140" w:type="dxa"/>
            </w:tcMar>
            <w:vAlign w:val="center"/>
            <w:hideMark/>
          </w:tcPr>
          <w:p w14:paraId="0D22FB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18F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B2F2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164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D105B0" w14:textId="77777777" w:rsidTr="002B537A">
        <w:tc>
          <w:tcPr>
            <w:tcW w:w="0" w:type="auto"/>
            <w:tcBorders>
              <w:right w:val="single" w:sz="6" w:space="0" w:color="auto"/>
            </w:tcBorders>
            <w:vAlign w:val="center"/>
            <w:hideMark/>
          </w:tcPr>
          <w:p w14:paraId="79E870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531934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1.098</w:t>
            </w:r>
          </w:p>
        </w:tc>
        <w:tc>
          <w:tcPr>
            <w:tcW w:w="0" w:type="auto"/>
            <w:tcMar>
              <w:top w:w="15" w:type="dxa"/>
              <w:left w:w="140" w:type="dxa"/>
              <w:bottom w:w="15" w:type="dxa"/>
              <w:right w:w="140" w:type="dxa"/>
            </w:tcMar>
            <w:vAlign w:val="center"/>
            <w:hideMark/>
          </w:tcPr>
          <w:p w14:paraId="39EBF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CCE08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2BA7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CC5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9FF847" w14:textId="77777777" w:rsidTr="002B537A">
        <w:tc>
          <w:tcPr>
            <w:tcW w:w="0" w:type="auto"/>
            <w:tcBorders>
              <w:right w:val="single" w:sz="6" w:space="0" w:color="auto"/>
            </w:tcBorders>
            <w:vAlign w:val="center"/>
            <w:hideMark/>
          </w:tcPr>
          <w:p w14:paraId="5FD3FEB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62DF7A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327655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C378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FFB9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85F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49E176" w14:textId="77777777" w:rsidTr="002B537A">
        <w:tc>
          <w:tcPr>
            <w:tcW w:w="0" w:type="auto"/>
            <w:tcBorders>
              <w:right w:val="single" w:sz="6" w:space="0" w:color="auto"/>
            </w:tcBorders>
            <w:vAlign w:val="center"/>
            <w:hideMark/>
          </w:tcPr>
          <w:p w14:paraId="350484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955376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3B16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.957</w:t>
            </w:r>
          </w:p>
        </w:tc>
        <w:tc>
          <w:tcPr>
            <w:tcW w:w="0" w:type="auto"/>
            <w:tcMar>
              <w:top w:w="15" w:type="dxa"/>
              <w:left w:w="140" w:type="dxa"/>
              <w:bottom w:w="15" w:type="dxa"/>
              <w:right w:w="140" w:type="dxa"/>
            </w:tcMar>
            <w:vAlign w:val="center"/>
            <w:hideMark/>
          </w:tcPr>
          <w:p w14:paraId="66D458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644F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5314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3F2C54" w14:textId="77777777" w:rsidTr="002B537A">
        <w:tc>
          <w:tcPr>
            <w:tcW w:w="0" w:type="auto"/>
            <w:tcBorders>
              <w:right w:val="single" w:sz="6" w:space="0" w:color="auto"/>
            </w:tcBorders>
            <w:vAlign w:val="center"/>
            <w:hideMark/>
          </w:tcPr>
          <w:p w14:paraId="255B485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39F29DE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A063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c>
          <w:tcPr>
            <w:tcW w:w="0" w:type="auto"/>
            <w:tcMar>
              <w:top w:w="15" w:type="dxa"/>
              <w:left w:w="140" w:type="dxa"/>
              <w:bottom w:w="15" w:type="dxa"/>
              <w:right w:w="140" w:type="dxa"/>
            </w:tcMar>
            <w:vAlign w:val="center"/>
            <w:hideMark/>
          </w:tcPr>
          <w:p w14:paraId="4308F7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017C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0D8F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B80CD46" w14:textId="77777777" w:rsidTr="002B537A">
        <w:tc>
          <w:tcPr>
            <w:tcW w:w="0" w:type="auto"/>
            <w:tcBorders>
              <w:right w:val="single" w:sz="6" w:space="0" w:color="auto"/>
            </w:tcBorders>
            <w:vAlign w:val="center"/>
            <w:hideMark/>
          </w:tcPr>
          <w:p w14:paraId="2F94649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6AE2BE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A6CA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w:t>
            </w:r>
          </w:p>
        </w:tc>
        <w:tc>
          <w:tcPr>
            <w:tcW w:w="0" w:type="auto"/>
            <w:tcMar>
              <w:top w:w="15" w:type="dxa"/>
              <w:left w:w="140" w:type="dxa"/>
              <w:bottom w:w="15" w:type="dxa"/>
              <w:right w:w="140" w:type="dxa"/>
            </w:tcMar>
            <w:vAlign w:val="center"/>
            <w:hideMark/>
          </w:tcPr>
          <w:p w14:paraId="74BAD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A4C3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EEC54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D18C7C1" w14:textId="77777777" w:rsidTr="002B537A">
        <w:tc>
          <w:tcPr>
            <w:tcW w:w="0" w:type="auto"/>
            <w:tcBorders>
              <w:right w:val="single" w:sz="6" w:space="0" w:color="auto"/>
            </w:tcBorders>
            <w:vAlign w:val="center"/>
            <w:hideMark/>
          </w:tcPr>
          <w:p w14:paraId="574FBD3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91B99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FF3D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499A1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D36A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A20E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D9040F" w14:textId="77777777" w:rsidTr="002B537A">
        <w:tc>
          <w:tcPr>
            <w:tcW w:w="0" w:type="auto"/>
            <w:tcBorders>
              <w:right w:val="single" w:sz="6" w:space="0" w:color="auto"/>
            </w:tcBorders>
            <w:vAlign w:val="center"/>
            <w:hideMark/>
          </w:tcPr>
          <w:p w14:paraId="5AB3FB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5C7F7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3621D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16E6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988D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825A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1.022</w:t>
            </w:r>
          </w:p>
        </w:tc>
      </w:tr>
      <w:tr w:rsidR="002B537A" w:rsidRPr="008C772D" w14:paraId="5C358B71" w14:textId="77777777" w:rsidTr="002B537A">
        <w:tc>
          <w:tcPr>
            <w:tcW w:w="0" w:type="auto"/>
            <w:tcBorders>
              <w:right w:val="single" w:sz="6" w:space="0" w:color="auto"/>
            </w:tcBorders>
            <w:vAlign w:val="center"/>
            <w:hideMark/>
          </w:tcPr>
          <w:p w14:paraId="597D5A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8FF79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E4D8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4BC4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B15B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0462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1.049</w:t>
            </w:r>
          </w:p>
        </w:tc>
      </w:tr>
      <w:tr w:rsidR="002B537A" w:rsidRPr="008C772D" w14:paraId="2D00C7DC" w14:textId="77777777" w:rsidTr="002B537A">
        <w:tc>
          <w:tcPr>
            <w:tcW w:w="0" w:type="auto"/>
            <w:tcBorders>
              <w:right w:val="single" w:sz="6" w:space="0" w:color="auto"/>
            </w:tcBorders>
            <w:vAlign w:val="center"/>
            <w:hideMark/>
          </w:tcPr>
          <w:p w14:paraId="0D3346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033189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6D88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1760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D30B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73C2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1.013</w:t>
            </w:r>
          </w:p>
        </w:tc>
      </w:tr>
      <w:tr w:rsidR="002B537A" w:rsidRPr="008C772D" w14:paraId="19625D20" w14:textId="77777777" w:rsidTr="002B537A">
        <w:tc>
          <w:tcPr>
            <w:tcW w:w="0" w:type="auto"/>
            <w:tcBorders>
              <w:right w:val="single" w:sz="6" w:space="0" w:color="auto"/>
            </w:tcBorders>
            <w:vAlign w:val="center"/>
            <w:hideMark/>
          </w:tcPr>
          <w:p w14:paraId="120008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264B79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88D2C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FD9C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5893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127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1.044</w:t>
            </w:r>
          </w:p>
        </w:tc>
      </w:tr>
      <w:tr w:rsidR="002B537A" w:rsidRPr="008C772D" w14:paraId="2B713EB4" w14:textId="77777777" w:rsidTr="002B537A">
        <w:tc>
          <w:tcPr>
            <w:tcW w:w="0" w:type="auto"/>
            <w:tcBorders>
              <w:right w:val="single" w:sz="6" w:space="0" w:color="auto"/>
            </w:tcBorders>
            <w:vAlign w:val="center"/>
            <w:hideMark/>
          </w:tcPr>
          <w:p w14:paraId="6D9B4E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7A1B54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7C1A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0804F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B3009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29CB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1.046</w:t>
            </w:r>
          </w:p>
        </w:tc>
      </w:tr>
      <w:tr w:rsidR="002B537A" w:rsidRPr="008C772D" w14:paraId="66C24AFD" w14:textId="77777777" w:rsidTr="002B537A">
        <w:tc>
          <w:tcPr>
            <w:tcW w:w="0" w:type="auto"/>
            <w:tcBorders>
              <w:right w:val="single" w:sz="6" w:space="0" w:color="auto"/>
            </w:tcBorders>
            <w:vAlign w:val="center"/>
            <w:hideMark/>
          </w:tcPr>
          <w:p w14:paraId="327F384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559E37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1B12B4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738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A0B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FE5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A3BBE59" w14:textId="77777777" w:rsidTr="002B537A">
        <w:tc>
          <w:tcPr>
            <w:tcW w:w="0" w:type="auto"/>
            <w:tcBorders>
              <w:right w:val="single" w:sz="6" w:space="0" w:color="auto"/>
            </w:tcBorders>
            <w:vAlign w:val="center"/>
            <w:hideMark/>
          </w:tcPr>
          <w:p w14:paraId="46C3C7D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OP_1</w:t>
            </w:r>
          </w:p>
        </w:tc>
        <w:tc>
          <w:tcPr>
            <w:tcW w:w="0" w:type="auto"/>
            <w:tcMar>
              <w:top w:w="15" w:type="dxa"/>
              <w:left w:w="140" w:type="dxa"/>
              <w:bottom w:w="15" w:type="dxa"/>
              <w:right w:w="140" w:type="dxa"/>
            </w:tcMar>
            <w:vAlign w:val="center"/>
            <w:hideMark/>
          </w:tcPr>
          <w:p w14:paraId="5FD66D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36A4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6004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9DA9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7652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16CE2C2" w14:textId="77777777" w:rsidTr="002B537A">
        <w:tc>
          <w:tcPr>
            <w:tcW w:w="0" w:type="auto"/>
            <w:tcBorders>
              <w:right w:val="single" w:sz="6" w:space="0" w:color="auto"/>
            </w:tcBorders>
            <w:vAlign w:val="center"/>
            <w:hideMark/>
          </w:tcPr>
          <w:p w14:paraId="11023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1E12DA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44F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1B8F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669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1.008</w:t>
            </w:r>
          </w:p>
        </w:tc>
        <w:tc>
          <w:tcPr>
            <w:tcW w:w="0" w:type="auto"/>
            <w:tcMar>
              <w:top w:w="15" w:type="dxa"/>
              <w:left w:w="140" w:type="dxa"/>
              <w:bottom w:w="15" w:type="dxa"/>
              <w:right w:w="140" w:type="dxa"/>
            </w:tcMar>
            <w:vAlign w:val="center"/>
            <w:hideMark/>
          </w:tcPr>
          <w:p w14:paraId="6C09DC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0AB4A" w14:textId="77777777" w:rsidTr="002B537A">
        <w:tc>
          <w:tcPr>
            <w:tcW w:w="0" w:type="auto"/>
            <w:tcBorders>
              <w:right w:val="single" w:sz="6" w:space="0" w:color="auto"/>
            </w:tcBorders>
            <w:vAlign w:val="center"/>
            <w:hideMark/>
          </w:tcPr>
          <w:p w14:paraId="594420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258FF6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EF499D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BF68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2974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.952</w:t>
            </w:r>
          </w:p>
        </w:tc>
        <w:tc>
          <w:tcPr>
            <w:tcW w:w="0" w:type="auto"/>
            <w:tcMar>
              <w:top w:w="15" w:type="dxa"/>
              <w:left w:w="140" w:type="dxa"/>
              <w:bottom w:w="15" w:type="dxa"/>
              <w:right w:w="140" w:type="dxa"/>
            </w:tcMar>
            <w:vAlign w:val="center"/>
            <w:hideMark/>
          </w:tcPr>
          <w:p w14:paraId="1B7131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B489EFF" w14:textId="77777777" w:rsidTr="002B537A">
        <w:tc>
          <w:tcPr>
            <w:tcW w:w="0" w:type="auto"/>
            <w:tcBorders>
              <w:right w:val="single" w:sz="6" w:space="0" w:color="auto"/>
            </w:tcBorders>
            <w:vAlign w:val="center"/>
            <w:hideMark/>
          </w:tcPr>
          <w:p w14:paraId="29080E9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3524DFD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AB45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05F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6FF53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301E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10E7649" w14:textId="77777777" w:rsidTr="002B537A">
        <w:tc>
          <w:tcPr>
            <w:tcW w:w="0" w:type="auto"/>
            <w:tcBorders>
              <w:right w:val="single" w:sz="6" w:space="0" w:color="auto"/>
            </w:tcBorders>
            <w:vAlign w:val="center"/>
            <w:hideMark/>
          </w:tcPr>
          <w:p w14:paraId="4C086C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A4048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35DE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B421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7DA03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1.014</w:t>
            </w:r>
          </w:p>
        </w:tc>
        <w:tc>
          <w:tcPr>
            <w:tcW w:w="0" w:type="auto"/>
            <w:tcMar>
              <w:top w:w="15" w:type="dxa"/>
              <w:left w:w="140" w:type="dxa"/>
              <w:bottom w:w="15" w:type="dxa"/>
              <w:right w:w="140" w:type="dxa"/>
            </w:tcMar>
            <w:vAlign w:val="center"/>
            <w:hideMark/>
          </w:tcPr>
          <w:p w14:paraId="2377AC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C9E0CBF" w14:textId="77777777" w:rsidTr="002B537A">
        <w:tc>
          <w:tcPr>
            <w:tcW w:w="0" w:type="auto"/>
            <w:tcBorders>
              <w:right w:val="single" w:sz="6" w:space="0" w:color="auto"/>
            </w:tcBorders>
            <w:vAlign w:val="center"/>
            <w:hideMark/>
          </w:tcPr>
          <w:p w14:paraId="62DC92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42F7C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CD8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FE2B0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47B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6C41D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65BEE1B"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884"/>
        <w:gridCol w:w="857"/>
        <w:gridCol w:w="700"/>
        <w:gridCol w:w="991"/>
        <w:gridCol w:w="700"/>
        <w:gridCol w:w="700"/>
      </w:tblGrid>
      <w:tr w:rsidR="002B537A" w:rsidRPr="008C772D" w14:paraId="70AE93C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CA38E2"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BF4F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09A22F1" w14:textId="73038E97"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143B57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3A290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4E7B711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149DD9D" w14:textId="77777777" w:rsidTr="002B537A">
        <w:tc>
          <w:tcPr>
            <w:tcW w:w="0" w:type="auto"/>
            <w:tcBorders>
              <w:right w:val="single" w:sz="6" w:space="0" w:color="auto"/>
            </w:tcBorders>
            <w:vAlign w:val="center"/>
            <w:hideMark/>
          </w:tcPr>
          <w:p w14:paraId="74687FB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67F7F5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.483</w:t>
            </w:r>
          </w:p>
        </w:tc>
        <w:tc>
          <w:tcPr>
            <w:tcW w:w="0" w:type="auto"/>
            <w:tcMar>
              <w:top w:w="15" w:type="dxa"/>
              <w:left w:w="140" w:type="dxa"/>
              <w:bottom w:w="15" w:type="dxa"/>
              <w:right w:w="140" w:type="dxa"/>
            </w:tcMar>
            <w:vAlign w:val="center"/>
            <w:hideMark/>
          </w:tcPr>
          <w:p w14:paraId="2E9708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732300F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20E80B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FBA7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FFA78B" w14:textId="77777777" w:rsidTr="002B537A">
        <w:tc>
          <w:tcPr>
            <w:tcW w:w="0" w:type="auto"/>
            <w:tcBorders>
              <w:right w:val="single" w:sz="6" w:space="0" w:color="auto"/>
            </w:tcBorders>
            <w:vAlign w:val="center"/>
            <w:hideMark/>
          </w:tcPr>
          <w:p w14:paraId="19C7AF9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1CA749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8C289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.088</w:t>
            </w:r>
          </w:p>
        </w:tc>
        <w:tc>
          <w:tcPr>
            <w:tcW w:w="0" w:type="auto"/>
            <w:tcMar>
              <w:top w:w="15" w:type="dxa"/>
              <w:left w:w="140" w:type="dxa"/>
              <w:bottom w:w="15" w:type="dxa"/>
              <w:right w:w="140" w:type="dxa"/>
            </w:tcMar>
            <w:vAlign w:val="center"/>
            <w:hideMark/>
          </w:tcPr>
          <w:p w14:paraId="3A27A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1E0AFD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.505</w:t>
            </w:r>
          </w:p>
        </w:tc>
        <w:tc>
          <w:tcPr>
            <w:tcW w:w="0" w:type="auto"/>
            <w:tcMar>
              <w:top w:w="15" w:type="dxa"/>
              <w:left w:w="140" w:type="dxa"/>
              <w:bottom w:w="15" w:type="dxa"/>
              <w:right w:w="140" w:type="dxa"/>
            </w:tcMar>
            <w:vAlign w:val="center"/>
            <w:hideMark/>
          </w:tcPr>
          <w:p w14:paraId="26B14DB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0347E5" w14:textId="77777777" w:rsidTr="002B537A">
        <w:tc>
          <w:tcPr>
            <w:tcW w:w="0" w:type="auto"/>
            <w:tcBorders>
              <w:right w:val="single" w:sz="6" w:space="0" w:color="auto"/>
            </w:tcBorders>
            <w:vAlign w:val="center"/>
            <w:hideMark/>
          </w:tcPr>
          <w:p w14:paraId="3CCB6A9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62C42C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AE232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A9A2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.728</w:t>
            </w:r>
          </w:p>
        </w:tc>
        <w:tc>
          <w:tcPr>
            <w:tcW w:w="0" w:type="auto"/>
            <w:tcMar>
              <w:top w:w="15" w:type="dxa"/>
              <w:left w:w="140" w:type="dxa"/>
              <w:bottom w:w="15" w:type="dxa"/>
              <w:right w:w="140" w:type="dxa"/>
            </w:tcMar>
            <w:vAlign w:val="center"/>
            <w:hideMark/>
          </w:tcPr>
          <w:p w14:paraId="70D7A6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DC5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A640264" w14:textId="77777777" w:rsidTr="002B537A">
        <w:tc>
          <w:tcPr>
            <w:tcW w:w="0" w:type="auto"/>
            <w:tcBorders>
              <w:right w:val="single" w:sz="6" w:space="0" w:color="auto"/>
            </w:tcBorders>
            <w:vAlign w:val="center"/>
            <w:hideMark/>
          </w:tcPr>
          <w:p w14:paraId="4FE9DB9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999B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0A9D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2B22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c>
          <w:tcPr>
            <w:tcW w:w="0" w:type="auto"/>
            <w:tcMar>
              <w:top w:w="15" w:type="dxa"/>
              <w:left w:w="140" w:type="dxa"/>
              <w:bottom w:w="15" w:type="dxa"/>
              <w:right w:w="140" w:type="dxa"/>
            </w:tcMar>
            <w:vAlign w:val="center"/>
            <w:hideMark/>
          </w:tcPr>
          <w:p w14:paraId="618A6A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1338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6C21309" w14:textId="77777777" w:rsidTr="002B537A">
        <w:tc>
          <w:tcPr>
            <w:tcW w:w="0" w:type="auto"/>
            <w:tcBorders>
              <w:right w:val="single" w:sz="6" w:space="0" w:color="auto"/>
            </w:tcBorders>
            <w:vAlign w:val="center"/>
            <w:hideMark/>
          </w:tcPr>
          <w:p w14:paraId="69BCB26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071538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1985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29D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.694</w:t>
            </w:r>
          </w:p>
        </w:tc>
        <w:tc>
          <w:tcPr>
            <w:tcW w:w="0" w:type="auto"/>
            <w:tcMar>
              <w:top w:w="15" w:type="dxa"/>
              <w:left w:w="140" w:type="dxa"/>
              <w:bottom w:w="15" w:type="dxa"/>
              <w:right w:w="140" w:type="dxa"/>
            </w:tcMar>
            <w:vAlign w:val="center"/>
            <w:hideMark/>
          </w:tcPr>
          <w:p w14:paraId="4947C66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19471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F18E3D" w14:textId="77777777" w:rsidTr="002B537A">
        <w:tc>
          <w:tcPr>
            <w:tcW w:w="0" w:type="auto"/>
            <w:tcBorders>
              <w:right w:val="single" w:sz="6" w:space="0" w:color="auto"/>
            </w:tcBorders>
            <w:vAlign w:val="center"/>
            <w:hideMark/>
          </w:tcPr>
          <w:p w14:paraId="2E60F7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590EF1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4346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905214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.723</w:t>
            </w:r>
          </w:p>
        </w:tc>
        <w:tc>
          <w:tcPr>
            <w:tcW w:w="0" w:type="auto"/>
            <w:tcMar>
              <w:top w:w="15" w:type="dxa"/>
              <w:left w:w="140" w:type="dxa"/>
              <w:bottom w:w="15" w:type="dxa"/>
              <w:right w:w="140" w:type="dxa"/>
            </w:tcMar>
            <w:vAlign w:val="center"/>
            <w:hideMark/>
          </w:tcPr>
          <w:p w14:paraId="24DA9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81FDC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3C624C" w14:textId="77777777" w:rsidTr="002B537A">
        <w:tc>
          <w:tcPr>
            <w:tcW w:w="0" w:type="auto"/>
            <w:tcBorders>
              <w:right w:val="single" w:sz="6" w:space="0" w:color="auto"/>
            </w:tcBorders>
            <w:vAlign w:val="center"/>
            <w:hideMark/>
          </w:tcPr>
          <w:p w14:paraId="5EEA96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68AF90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.726</w:t>
            </w:r>
          </w:p>
        </w:tc>
        <w:tc>
          <w:tcPr>
            <w:tcW w:w="0" w:type="auto"/>
            <w:tcMar>
              <w:top w:w="15" w:type="dxa"/>
              <w:left w:w="140" w:type="dxa"/>
              <w:bottom w:w="15" w:type="dxa"/>
              <w:right w:w="140" w:type="dxa"/>
            </w:tcMar>
            <w:vAlign w:val="center"/>
            <w:hideMark/>
          </w:tcPr>
          <w:p w14:paraId="32474C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4EA7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84C9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9316D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7EED297" w14:textId="77777777" w:rsidTr="002B537A">
        <w:tc>
          <w:tcPr>
            <w:tcW w:w="0" w:type="auto"/>
            <w:tcBorders>
              <w:right w:val="single" w:sz="6" w:space="0" w:color="auto"/>
            </w:tcBorders>
            <w:vAlign w:val="center"/>
            <w:hideMark/>
          </w:tcPr>
          <w:p w14:paraId="2F93C03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421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.682</w:t>
            </w:r>
          </w:p>
        </w:tc>
        <w:tc>
          <w:tcPr>
            <w:tcW w:w="0" w:type="auto"/>
            <w:tcMar>
              <w:top w:w="15" w:type="dxa"/>
              <w:left w:w="140" w:type="dxa"/>
              <w:bottom w:w="15" w:type="dxa"/>
              <w:right w:w="140" w:type="dxa"/>
            </w:tcMar>
            <w:vAlign w:val="center"/>
            <w:hideMark/>
          </w:tcPr>
          <w:p w14:paraId="4B8163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C229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D1AC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C7D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821BC3" w14:textId="77777777" w:rsidTr="002B537A">
        <w:tc>
          <w:tcPr>
            <w:tcW w:w="0" w:type="auto"/>
            <w:tcBorders>
              <w:right w:val="single" w:sz="6" w:space="0" w:color="auto"/>
            </w:tcBorders>
            <w:vAlign w:val="center"/>
            <w:hideMark/>
          </w:tcPr>
          <w:p w14:paraId="2011F0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6B4DE6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c>
          <w:tcPr>
            <w:tcW w:w="0" w:type="auto"/>
            <w:tcMar>
              <w:top w:w="15" w:type="dxa"/>
              <w:left w:w="140" w:type="dxa"/>
              <w:bottom w:w="15" w:type="dxa"/>
              <w:right w:w="140" w:type="dxa"/>
            </w:tcMar>
            <w:vAlign w:val="center"/>
            <w:hideMark/>
          </w:tcPr>
          <w:p w14:paraId="268B7E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75C4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FA3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D1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0765E3" w14:textId="77777777" w:rsidTr="002B537A">
        <w:tc>
          <w:tcPr>
            <w:tcW w:w="0" w:type="auto"/>
            <w:tcBorders>
              <w:right w:val="single" w:sz="6" w:space="0" w:color="auto"/>
            </w:tcBorders>
            <w:vAlign w:val="center"/>
            <w:hideMark/>
          </w:tcPr>
          <w:p w14:paraId="426FDB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584BAC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.647</w:t>
            </w:r>
          </w:p>
        </w:tc>
        <w:tc>
          <w:tcPr>
            <w:tcW w:w="0" w:type="auto"/>
            <w:tcMar>
              <w:top w:w="15" w:type="dxa"/>
              <w:left w:w="140" w:type="dxa"/>
              <w:bottom w:w="15" w:type="dxa"/>
              <w:right w:w="140" w:type="dxa"/>
            </w:tcMar>
            <w:vAlign w:val="center"/>
            <w:hideMark/>
          </w:tcPr>
          <w:p w14:paraId="6A1B1D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3D83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F5423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FAC2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010AEB0" w14:textId="77777777" w:rsidTr="002B537A">
        <w:tc>
          <w:tcPr>
            <w:tcW w:w="0" w:type="auto"/>
            <w:tcBorders>
              <w:right w:val="single" w:sz="6" w:space="0" w:color="auto"/>
            </w:tcBorders>
            <w:vAlign w:val="center"/>
            <w:hideMark/>
          </w:tcPr>
          <w:p w14:paraId="13DC58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074B9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4F65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.696</w:t>
            </w:r>
          </w:p>
        </w:tc>
        <w:tc>
          <w:tcPr>
            <w:tcW w:w="0" w:type="auto"/>
            <w:tcMar>
              <w:top w:w="15" w:type="dxa"/>
              <w:left w:w="140" w:type="dxa"/>
              <w:bottom w:w="15" w:type="dxa"/>
              <w:right w:w="140" w:type="dxa"/>
            </w:tcMar>
            <w:vAlign w:val="center"/>
            <w:hideMark/>
          </w:tcPr>
          <w:p w14:paraId="7608C1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E367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0FB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F01D661" w14:textId="77777777" w:rsidTr="002B537A">
        <w:tc>
          <w:tcPr>
            <w:tcW w:w="0" w:type="auto"/>
            <w:tcBorders>
              <w:right w:val="single" w:sz="6" w:space="0" w:color="auto"/>
            </w:tcBorders>
            <w:vAlign w:val="center"/>
            <w:hideMark/>
          </w:tcPr>
          <w:p w14:paraId="6B0A4A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04E2F6D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224E52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.735</w:t>
            </w:r>
          </w:p>
        </w:tc>
        <w:tc>
          <w:tcPr>
            <w:tcW w:w="0" w:type="auto"/>
            <w:tcMar>
              <w:top w:w="15" w:type="dxa"/>
              <w:left w:w="140" w:type="dxa"/>
              <w:bottom w:w="15" w:type="dxa"/>
              <w:right w:w="140" w:type="dxa"/>
            </w:tcMar>
            <w:vAlign w:val="center"/>
            <w:hideMark/>
          </w:tcPr>
          <w:p w14:paraId="2C771E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0D30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0878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7B3F8" w14:textId="77777777" w:rsidTr="002B537A">
        <w:tc>
          <w:tcPr>
            <w:tcW w:w="0" w:type="auto"/>
            <w:tcBorders>
              <w:right w:val="single" w:sz="6" w:space="0" w:color="auto"/>
            </w:tcBorders>
            <w:vAlign w:val="center"/>
            <w:hideMark/>
          </w:tcPr>
          <w:p w14:paraId="448A11C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7FD96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83E7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.739</w:t>
            </w:r>
          </w:p>
        </w:tc>
        <w:tc>
          <w:tcPr>
            <w:tcW w:w="0" w:type="auto"/>
            <w:tcMar>
              <w:top w:w="15" w:type="dxa"/>
              <w:left w:w="140" w:type="dxa"/>
              <w:bottom w:w="15" w:type="dxa"/>
              <w:right w:w="140" w:type="dxa"/>
            </w:tcMar>
            <w:vAlign w:val="center"/>
            <w:hideMark/>
          </w:tcPr>
          <w:p w14:paraId="296397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BF9C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DE85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3D68B0" w14:textId="77777777" w:rsidTr="002B537A">
        <w:tc>
          <w:tcPr>
            <w:tcW w:w="0" w:type="auto"/>
            <w:tcBorders>
              <w:right w:val="single" w:sz="6" w:space="0" w:color="auto"/>
            </w:tcBorders>
            <w:vAlign w:val="center"/>
            <w:hideMark/>
          </w:tcPr>
          <w:p w14:paraId="0D9FFA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4D6C00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4A7A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.721</w:t>
            </w:r>
          </w:p>
        </w:tc>
        <w:tc>
          <w:tcPr>
            <w:tcW w:w="0" w:type="auto"/>
            <w:tcMar>
              <w:top w:w="15" w:type="dxa"/>
              <w:left w:w="140" w:type="dxa"/>
              <w:bottom w:w="15" w:type="dxa"/>
              <w:right w:w="140" w:type="dxa"/>
            </w:tcMar>
            <w:vAlign w:val="center"/>
            <w:hideMark/>
          </w:tcPr>
          <w:p w14:paraId="1B566F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F03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E9ED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FEC375" w14:textId="77777777" w:rsidTr="002B537A">
        <w:tc>
          <w:tcPr>
            <w:tcW w:w="0" w:type="auto"/>
            <w:tcBorders>
              <w:right w:val="single" w:sz="6" w:space="0" w:color="auto"/>
            </w:tcBorders>
            <w:vAlign w:val="center"/>
            <w:hideMark/>
          </w:tcPr>
          <w:p w14:paraId="25E5F3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01B719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6572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D795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163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9C08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.727</w:t>
            </w:r>
          </w:p>
        </w:tc>
      </w:tr>
      <w:tr w:rsidR="002B537A" w:rsidRPr="008C772D" w14:paraId="6ED7209A" w14:textId="77777777" w:rsidTr="002B537A">
        <w:tc>
          <w:tcPr>
            <w:tcW w:w="0" w:type="auto"/>
            <w:tcBorders>
              <w:right w:val="single" w:sz="6" w:space="0" w:color="auto"/>
            </w:tcBorders>
            <w:vAlign w:val="center"/>
            <w:hideMark/>
          </w:tcPr>
          <w:p w14:paraId="5B9D38B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3996B7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113BD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3198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BBCC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2A494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.719</w:t>
            </w:r>
          </w:p>
        </w:tc>
      </w:tr>
      <w:tr w:rsidR="002B537A" w:rsidRPr="008C772D" w14:paraId="749C1B0A" w14:textId="77777777" w:rsidTr="002B537A">
        <w:tc>
          <w:tcPr>
            <w:tcW w:w="0" w:type="auto"/>
            <w:tcBorders>
              <w:right w:val="single" w:sz="6" w:space="0" w:color="auto"/>
            </w:tcBorders>
            <w:vAlign w:val="center"/>
            <w:hideMark/>
          </w:tcPr>
          <w:p w14:paraId="4E0AA2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POP_3</w:t>
            </w:r>
          </w:p>
        </w:tc>
        <w:tc>
          <w:tcPr>
            <w:tcW w:w="0" w:type="auto"/>
            <w:tcMar>
              <w:top w:w="15" w:type="dxa"/>
              <w:left w:w="140" w:type="dxa"/>
              <w:bottom w:w="15" w:type="dxa"/>
              <w:right w:w="140" w:type="dxa"/>
            </w:tcMar>
            <w:vAlign w:val="center"/>
            <w:hideMark/>
          </w:tcPr>
          <w:p w14:paraId="08FEE66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D930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338FE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D239A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EC2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.717</w:t>
            </w:r>
          </w:p>
        </w:tc>
      </w:tr>
      <w:tr w:rsidR="002B537A" w:rsidRPr="008C772D" w14:paraId="5DAABB73" w14:textId="77777777" w:rsidTr="002B537A">
        <w:tc>
          <w:tcPr>
            <w:tcW w:w="0" w:type="auto"/>
            <w:tcBorders>
              <w:right w:val="single" w:sz="6" w:space="0" w:color="auto"/>
            </w:tcBorders>
            <w:vAlign w:val="center"/>
            <w:hideMark/>
          </w:tcPr>
          <w:p w14:paraId="23C63E0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475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CCA9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632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42A2F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7265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.714</w:t>
            </w:r>
          </w:p>
        </w:tc>
      </w:tr>
      <w:tr w:rsidR="002B537A" w:rsidRPr="008C772D" w14:paraId="291D94D3" w14:textId="77777777" w:rsidTr="002B537A">
        <w:tc>
          <w:tcPr>
            <w:tcW w:w="0" w:type="auto"/>
            <w:tcBorders>
              <w:right w:val="single" w:sz="6" w:space="0" w:color="auto"/>
            </w:tcBorders>
            <w:vAlign w:val="center"/>
            <w:hideMark/>
          </w:tcPr>
          <w:p w14:paraId="79E620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0C738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7DDE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CCA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830EC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E2F6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.737</w:t>
            </w:r>
          </w:p>
        </w:tc>
      </w:tr>
      <w:tr w:rsidR="002B537A" w:rsidRPr="008C772D" w14:paraId="1FCB6ADB" w14:textId="77777777" w:rsidTr="002B537A">
        <w:tc>
          <w:tcPr>
            <w:tcW w:w="0" w:type="auto"/>
            <w:tcBorders>
              <w:right w:val="single" w:sz="6" w:space="0" w:color="auto"/>
            </w:tcBorders>
            <w:vAlign w:val="center"/>
            <w:hideMark/>
          </w:tcPr>
          <w:p w14:paraId="6EE33D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1ECB1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23ED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66AD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25C9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AEC51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.695</w:t>
            </w:r>
          </w:p>
        </w:tc>
      </w:tr>
      <w:tr w:rsidR="002B537A" w:rsidRPr="008C772D" w14:paraId="11139856" w14:textId="77777777" w:rsidTr="002B537A">
        <w:tc>
          <w:tcPr>
            <w:tcW w:w="0" w:type="auto"/>
            <w:tcBorders>
              <w:right w:val="single" w:sz="6" w:space="0" w:color="auto"/>
            </w:tcBorders>
            <w:vAlign w:val="center"/>
            <w:hideMark/>
          </w:tcPr>
          <w:p w14:paraId="59CF1E3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79C5ED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788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F35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F760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.686</w:t>
            </w:r>
          </w:p>
        </w:tc>
        <w:tc>
          <w:tcPr>
            <w:tcW w:w="0" w:type="auto"/>
            <w:tcMar>
              <w:top w:w="15" w:type="dxa"/>
              <w:left w:w="140" w:type="dxa"/>
              <w:bottom w:w="15" w:type="dxa"/>
              <w:right w:w="140" w:type="dxa"/>
            </w:tcMar>
            <w:vAlign w:val="center"/>
            <w:hideMark/>
          </w:tcPr>
          <w:p w14:paraId="5C49AA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8447AEB" w14:textId="77777777" w:rsidTr="002B537A">
        <w:tc>
          <w:tcPr>
            <w:tcW w:w="0" w:type="auto"/>
            <w:tcBorders>
              <w:right w:val="single" w:sz="6" w:space="0" w:color="auto"/>
            </w:tcBorders>
            <w:vAlign w:val="center"/>
            <w:hideMark/>
          </w:tcPr>
          <w:p w14:paraId="37C7CFF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78318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48BB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04D5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24E68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.712</w:t>
            </w:r>
          </w:p>
        </w:tc>
        <w:tc>
          <w:tcPr>
            <w:tcW w:w="0" w:type="auto"/>
            <w:tcMar>
              <w:top w:w="15" w:type="dxa"/>
              <w:left w:w="140" w:type="dxa"/>
              <w:bottom w:w="15" w:type="dxa"/>
              <w:right w:w="140" w:type="dxa"/>
            </w:tcMar>
            <w:vAlign w:val="center"/>
            <w:hideMark/>
          </w:tcPr>
          <w:p w14:paraId="44FFE6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4A9C6F" w14:textId="77777777" w:rsidTr="002B537A">
        <w:tc>
          <w:tcPr>
            <w:tcW w:w="0" w:type="auto"/>
            <w:tcBorders>
              <w:right w:val="single" w:sz="6" w:space="0" w:color="auto"/>
            </w:tcBorders>
            <w:vAlign w:val="center"/>
            <w:hideMark/>
          </w:tcPr>
          <w:p w14:paraId="662C461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4B88B2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63868C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197C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D4C5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.687</w:t>
            </w:r>
          </w:p>
        </w:tc>
        <w:tc>
          <w:tcPr>
            <w:tcW w:w="0" w:type="auto"/>
            <w:tcMar>
              <w:top w:w="15" w:type="dxa"/>
              <w:left w:w="140" w:type="dxa"/>
              <w:bottom w:w="15" w:type="dxa"/>
              <w:right w:w="140" w:type="dxa"/>
            </w:tcMar>
            <w:vAlign w:val="center"/>
            <w:hideMark/>
          </w:tcPr>
          <w:p w14:paraId="2E9FCB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C873479" w14:textId="77777777" w:rsidTr="002B537A">
        <w:tc>
          <w:tcPr>
            <w:tcW w:w="0" w:type="auto"/>
            <w:tcBorders>
              <w:right w:val="single" w:sz="6" w:space="0" w:color="auto"/>
            </w:tcBorders>
            <w:vAlign w:val="center"/>
            <w:hideMark/>
          </w:tcPr>
          <w:p w14:paraId="206037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26478A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8721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80DFE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CFB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.725</w:t>
            </w:r>
          </w:p>
        </w:tc>
        <w:tc>
          <w:tcPr>
            <w:tcW w:w="0" w:type="auto"/>
            <w:tcMar>
              <w:top w:w="15" w:type="dxa"/>
              <w:left w:w="140" w:type="dxa"/>
              <w:bottom w:w="15" w:type="dxa"/>
              <w:right w:w="140" w:type="dxa"/>
            </w:tcMar>
            <w:vAlign w:val="center"/>
            <w:hideMark/>
          </w:tcPr>
          <w:p w14:paraId="3D8258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6072D5D" w14:textId="77777777" w:rsidTr="002B537A">
        <w:tc>
          <w:tcPr>
            <w:tcW w:w="0" w:type="auto"/>
            <w:tcBorders>
              <w:right w:val="single" w:sz="6" w:space="0" w:color="auto"/>
            </w:tcBorders>
            <w:vAlign w:val="center"/>
            <w:hideMark/>
          </w:tcPr>
          <w:p w14:paraId="79F4EED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447C2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CF04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DED33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599B7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.722</w:t>
            </w:r>
          </w:p>
        </w:tc>
        <w:tc>
          <w:tcPr>
            <w:tcW w:w="0" w:type="auto"/>
            <w:tcMar>
              <w:top w:w="15" w:type="dxa"/>
              <w:left w:w="140" w:type="dxa"/>
              <w:bottom w:w="15" w:type="dxa"/>
              <w:right w:w="140" w:type="dxa"/>
            </w:tcMar>
            <w:vAlign w:val="center"/>
            <w:hideMark/>
          </w:tcPr>
          <w:p w14:paraId="5DAD8D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230D3" w14:textId="77777777" w:rsidTr="002B537A">
        <w:tc>
          <w:tcPr>
            <w:tcW w:w="0" w:type="auto"/>
            <w:tcBorders>
              <w:right w:val="single" w:sz="6" w:space="0" w:color="auto"/>
            </w:tcBorders>
            <w:vAlign w:val="center"/>
            <w:hideMark/>
          </w:tcPr>
          <w:p w14:paraId="3C6425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69127F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5C479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7901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648C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.707</w:t>
            </w:r>
          </w:p>
        </w:tc>
        <w:tc>
          <w:tcPr>
            <w:tcW w:w="0" w:type="auto"/>
            <w:tcMar>
              <w:top w:w="15" w:type="dxa"/>
              <w:left w:w="140" w:type="dxa"/>
              <w:bottom w:w="15" w:type="dxa"/>
              <w:right w:w="140" w:type="dxa"/>
            </w:tcMar>
            <w:vAlign w:val="center"/>
            <w:hideMark/>
          </w:tcPr>
          <w:p w14:paraId="32374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5697CA12"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884"/>
        <w:gridCol w:w="857"/>
        <w:gridCol w:w="700"/>
        <w:gridCol w:w="991"/>
        <w:gridCol w:w="700"/>
        <w:gridCol w:w="700"/>
      </w:tblGrid>
      <w:tr w:rsidR="002B537A" w:rsidRPr="008C772D" w14:paraId="6D1C6AA3"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2FEFF4"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02152E3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019A03BE" w14:textId="1C345E10"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0C8E3FC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4830B4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0F8E9C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3F63DE02" w14:textId="77777777" w:rsidTr="002B537A">
        <w:tc>
          <w:tcPr>
            <w:tcW w:w="0" w:type="auto"/>
            <w:tcBorders>
              <w:right w:val="single" w:sz="6" w:space="0" w:color="auto"/>
            </w:tcBorders>
            <w:vAlign w:val="center"/>
            <w:hideMark/>
          </w:tcPr>
          <w:p w14:paraId="7633E3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3FA5E2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9EFAE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FEC3B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A669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3B1A1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E510E69" w14:textId="77777777" w:rsidTr="002B537A">
        <w:tc>
          <w:tcPr>
            <w:tcW w:w="0" w:type="auto"/>
            <w:tcBorders>
              <w:right w:val="single" w:sz="6" w:space="0" w:color="auto"/>
            </w:tcBorders>
            <w:vAlign w:val="center"/>
            <w:hideMark/>
          </w:tcPr>
          <w:p w14:paraId="7548D8C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06B1334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.268</w:t>
            </w:r>
          </w:p>
        </w:tc>
        <w:tc>
          <w:tcPr>
            <w:tcW w:w="0" w:type="auto"/>
            <w:tcMar>
              <w:top w:w="15" w:type="dxa"/>
              <w:left w:w="140" w:type="dxa"/>
              <w:bottom w:w="15" w:type="dxa"/>
              <w:right w:w="140" w:type="dxa"/>
            </w:tcMar>
            <w:vAlign w:val="center"/>
            <w:hideMark/>
          </w:tcPr>
          <w:p w14:paraId="5708A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w:t>
            </w:r>
          </w:p>
        </w:tc>
        <w:tc>
          <w:tcPr>
            <w:tcW w:w="0" w:type="auto"/>
            <w:tcMar>
              <w:top w:w="15" w:type="dxa"/>
              <w:left w:w="140" w:type="dxa"/>
              <w:bottom w:w="15" w:type="dxa"/>
              <w:right w:w="140" w:type="dxa"/>
            </w:tcMar>
            <w:vAlign w:val="center"/>
            <w:hideMark/>
          </w:tcPr>
          <w:p w14:paraId="01877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446133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F2BD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3C0BDA2" w14:textId="77777777" w:rsidTr="002B537A">
        <w:tc>
          <w:tcPr>
            <w:tcW w:w="0" w:type="auto"/>
            <w:tcBorders>
              <w:right w:val="single" w:sz="6" w:space="0" w:color="auto"/>
            </w:tcBorders>
            <w:vAlign w:val="center"/>
            <w:hideMark/>
          </w:tcPr>
          <w:p w14:paraId="06A2DDE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31271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4BCFC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3A88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91B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3524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014D5F" w14:textId="77777777" w:rsidTr="002B537A">
        <w:tc>
          <w:tcPr>
            <w:tcW w:w="0" w:type="auto"/>
            <w:tcBorders>
              <w:right w:val="single" w:sz="6" w:space="0" w:color="auto"/>
            </w:tcBorders>
            <w:vAlign w:val="center"/>
            <w:hideMark/>
          </w:tcPr>
          <w:p w14:paraId="3437AC0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56CF10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CC92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AD63C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9D9091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3E2A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D93D233" w14:textId="77777777" w:rsidTr="002B537A">
        <w:tc>
          <w:tcPr>
            <w:tcW w:w="0" w:type="auto"/>
            <w:tcBorders>
              <w:right w:val="single" w:sz="6" w:space="0" w:color="auto"/>
            </w:tcBorders>
            <w:vAlign w:val="center"/>
            <w:hideMark/>
          </w:tcPr>
          <w:p w14:paraId="6F01DA6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5237CC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779B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0A538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83AD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97CC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AF61F" w14:textId="77777777" w:rsidTr="002B537A">
        <w:tc>
          <w:tcPr>
            <w:tcW w:w="0" w:type="auto"/>
            <w:tcBorders>
              <w:right w:val="single" w:sz="6" w:space="0" w:color="auto"/>
            </w:tcBorders>
            <w:vAlign w:val="center"/>
            <w:hideMark/>
          </w:tcPr>
          <w:p w14:paraId="2AF3E8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6A1D59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EE86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39ED54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F69BA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6153A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2F4A30" w14:textId="77777777" w:rsidTr="002B537A">
        <w:tc>
          <w:tcPr>
            <w:tcW w:w="0" w:type="auto"/>
            <w:tcBorders>
              <w:right w:val="single" w:sz="6" w:space="0" w:color="auto"/>
            </w:tcBorders>
            <w:vAlign w:val="center"/>
            <w:hideMark/>
          </w:tcPr>
          <w:p w14:paraId="6340C3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46898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5F2D0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2B26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7A59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1D70D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AE56E60" w14:textId="77777777" w:rsidTr="002B537A">
        <w:tc>
          <w:tcPr>
            <w:tcW w:w="0" w:type="auto"/>
            <w:tcBorders>
              <w:right w:val="single" w:sz="6" w:space="0" w:color="auto"/>
            </w:tcBorders>
            <w:vAlign w:val="center"/>
            <w:hideMark/>
          </w:tcPr>
          <w:p w14:paraId="7B3DF23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128245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C191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F403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2321D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9003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618139" w14:textId="77777777" w:rsidTr="002B537A">
        <w:tc>
          <w:tcPr>
            <w:tcW w:w="0" w:type="auto"/>
            <w:tcBorders>
              <w:right w:val="single" w:sz="6" w:space="0" w:color="auto"/>
            </w:tcBorders>
            <w:vAlign w:val="center"/>
            <w:hideMark/>
          </w:tcPr>
          <w:p w14:paraId="6EC822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SOC_10</w:t>
            </w:r>
          </w:p>
        </w:tc>
        <w:tc>
          <w:tcPr>
            <w:tcW w:w="0" w:type="auto"/>
            <w:tcMar>
              <w:top w:w="15" w:type="dxa"/>
              <w:left w:w="140" w:type="dxa"/>
              <w:bottom w:w="15" w:type="dxa"/>
              <w:right w:w="140" w:type="dxa"/>
            </w:tcMar>
            <w:vAlign w:val="center"/>
            <w:hideMark/>
          </w:tcPr>
          <w:p w14:paraId="0ED324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350F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ABD4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F9D4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457DA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45675A" w14:textId="77777777" w:rsidTr="002B537A">
        <w:tc>
          <w:tcPr>
            <w:tcW w:w="0" w:type="auto"/>
            <w:tcBorders>
              <w:right w:val="single" w:sz="6" w:space="0" w:color="auto"/>
            </w:tcBorders>
            <w:vAlign w:val="center"/>
            <w:hideMark/>
          </w:tcPr>
          <w:p w14:paraId="4CA7343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458AC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709BF4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BFB1F3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BEA66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A69AE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7E7EF73" w14:textId="77777777" w:rsidTr="002B537A">
        <w:tc>
          <w:tcPr>
            <w:tcW w:w="0" w:type="auto"/>
            <w:tcBorders>
              <w:right w:val="single" w:sz="6" w:space="0" w:color="auto"/>
            </w:tcBorders>
            <w:vAlign w:val="center"/>
            <w:hideMark/>
          </w:tcPr>
          <w:p w14:paraId="489AE5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796BD8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2F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D93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03F25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19E7B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FB4FADA" w14:textId="77777777" w:rsidTr="002B537A">
        <w:tc>
          <w:tcPr>
            <w:tcW w:w="0" w:type="auto"/>
            <w:tcBorders>
              <w:right w:val="single" w:sz="6" w:space="0" w:color="auto"/>
            </w:tcBorders>
            <w:vAlign w:val="center"/>
            <w:hideMark/>
          </w:tcPr>
          <w:p w14:paraId="67D9D3E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2AA3B2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0F12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4B62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13FC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2C9B86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96E1ACA" w14:textId="77777777" w:rsidTr="002B537A">
        <w:tc>
          <w:tcPr>
            <w:tcW w:w="0" w:type="auto"/>
            <w:tcBorders>
              <w:right w:val="single" w:sz="6" w:space="0" w:color="auto"/>
            </w:tcBorders>
            <w:vAlign w:val="center"/>
            <w:hideMark/>
          </w:tcPr>
          <w:p w14:paraId="2D083B1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SOC_2</w:t>
            </w:r>
          </w:p>
        </w:tc>
        <w:tc>
          <w:tcPr>
            <w:tcW w:w="0" w:type="auto"/>
            <w:tcMar>
              <w:top w:w="15" w:type="dxa"/>
              <w:left w:w="140" w:type="dxa"/>
              <w:bottom w:w="15" w:type="dxa"/>
              <w:right w:w="140" w:type="dxa"/>
            </w:tcMar>
            <w:vAlign w:val="center"/>
            <w:hideMark/>
          </w:tcPr>
          <w:p w14:paraId="2FCFAD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D33B7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40117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F25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4FFEE8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C42CAFC" w14:textId="77777777" w:rsidTr="002B537A">
        <w:tc>
          <w:tcPr>
            <w:tcW w:w="0" w:type="auto"/>
            <w:tcBorders>
              <w:right w:val="single" w:sz="6" w:space="0" w:color="auto"/>
            </w:tcBorders>
            <w:vAlign w:val="center"/>
            <w:hideMark/>
          </w:tcPr>
          <w:p w14:paraId="500693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274BA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C27D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CA0F3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8B5843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9D51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3D83EE7" w14:textId="77777777" w:rsidTr="002B537A">
        <w:tc>
          <w:tcPr>
            <w:tcW w:w="0" w:type="auto"/>
            <w:tcBorders>
              <w:right w:val="single" w:sz="6" w:space="0" w:color="auto"/>
            </w:tcBorders>
            <w:vAlign w:val="center"/>
            <w:hideMark/>
          </w:tcPr>
          <w:p w14:paraId="1971EB0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42516DD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.635</w:t>
            </w:r>
          </w:p>
        </w:tc>
        <w:tc>
          <w:tcPr>
            <w:tcW w:w="0" w:type="auto"/>
            <w:tcMar>
              <w:top w:w="15" w:type="dxa"/>
              <w:left w:w="140" w:type="dxa"/>
              <w:bottom w:w="15" w:type="dxa"/>
              <w:right w:w="140" w:type="dxa"/>
            </w:tcMar>
            <w:vAlign w:val="center"/>
            <w:hideMark/>
          </w:tcPr>
          <w:p w14:paraId="48EEA6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067059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.148</w:t>
            </w:r>
          </w:p>
        </w:tc>
        <w:tc>
          <w:tcPr>
            <w:tcW w:w="0" w:type="auto"/>
            <w:tcMar>
              <w:top w:w="15" w:type="dxa"/>
              <w:left w:w="140" w:type="dxa"/>
              <w:bottom w:w="15" w:type="dxa"/>
              <w:right w:w="140" w:type="dxa"/>
            </w:tcMar>
            <w:vAlign w:val="center"/>
            <w:hideMark/>
          </w:tcPr>
          <w:p w14:paraId="1F21CF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.503</w:t>
            </w:r>
          </w:p>
        </w:tc>
        <w:tc>
          <w:tcPr>
            <w:tcW w:w="0" w:type="auto"/>
            <w:tcMar>
              <w:top w:w="15" w:type="dxa"/>
              <w:left w:w="140" w:type="dxa"/>
              <w:bottom w:w="15" w:type="dxa"/>
              <w:right w:w="140" w:type="dxa"/>
            </w:tcMar>
            <w:vAlign w:val="center"/>
            <w:hideMark/>
          </w:tcPr>
          <w:p w14:paraId="6F15011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0B4D575" w14:textId="77777777" w:rsidTr="002B537A">
        <w:tc>
          <w:tcPr>
            <w:tcW w:w="0" w:type="auto"/>
            <w:tcBorders>
              <w:right w:val="single" w:sz="6" w:space="0" w:color="auto"/>
            </w:tcBorders>
            <w:vAlign w:val="center"/>
            <w:hideMark/>
          </w:tcPr>
          <w:p w14:paraId="69F1F28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01F1A0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.651</w:t>
            </w:r>
          </w:p>
        </w:tc>
        <w:tc>
          <w:tcPr>
            <w:tcW w:w="0" w:type="auto"/>
            <w:tcMar>
              <w:top w:w="15" w:type="dxa"/>
              <w:left w:w="140" w:type="dxa"/>
              <w:bottom w:w="15" w:type="dxa"/>
              <w:right w:w="140" w:type="dxa"/>
            </w:tcMar>
            <w:vAlign w:val="center"/>
            <w:hideMark/>
          </w:tcPr>
          <w:p w14:paraId="2DA8F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.198</w:t>
            </w:r>
          </w:p>
        </w:tc>
        <w:tc>
          <w:tcPr>
            <w:tcW w:w="0" w:type="auto"/>
            <w:tcMar>
              <w:top w:w="15" w:type="dxa"/>
              <w:left w:w="140" w:type="dxa"/>
              <w:bottom w:w="15" w:type="dxa"/>
              <w:right w:w="140" w:type="dxa"/>
            </w:tcMar>
            <w:vAlign w:val="center"/>
            <w:hideMark/>
          </w:tcPr>
          <w:p w14:paraId="4655C1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62FF6D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.516</w:t>
            </w:r>
          </w:p>
        </w:tc>
        <w:tc>
          <w:tcPr>
            <w:tcW w:w="0" w:type="auto"/>
            <w:tcMar>
              <w:top w:w="15" w:type="dxa"/>
              <w:left w:w="140" w:type="dxa"/>
              <w:bottom w:w="15" w:type="dxa"/>
              <w:right w:w="140" w:type="dxa"/>
            </w:tcMar>
            <w:vAlign w:val="center"/>
            <w:hideMark/>
          </w:tcPr>
          <w:p w14:paraId="7C219D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FB84FA" w14:textId="77777777" w:rsidTr="002B537A">
        <w:tc>
          <w:tcPr>
            <w:tcW w:w="0" w:type="auto"/>
            <w:tcBorders>
              <w:right w:val="single" w:sz="6" w:space="0" w:color="auto"/>
            </w:tcBorders>
            <w:vAlign w:val="center"/>
            <w:hideMark/>
          </w:tcPr>
          <w:p w14:paraId="246DB8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20426B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.629</w:t>
            </w:r>
          </w:p>
        </w:tc>
        <w:tc>
          <w:tcPr>
            <w:tcW w:w="0" w:type="auto"/>
            <w:tcMar>
              <w:top w:w="15" w:type="dxa"/>
              <w:left w:w="140" w:type="dxa"/>
              <w:bottom w:w="15" w:type="dxa"/>
              <w:right w:w="140" w:type="dxa"/>
            </w:tcMar>
            <w:vAlign w:val="center"/>
            <w:hideMark/>
          </w:tcPr>
          <w:p w14:paraId="2F2DAD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.191</w:t>
            </w:r>
          </w:p>
        </w:tc>
        <w:tc>
          <w:tcPr>
            <w:tcW w:w="0" w:type="auto"/>
            <w:tcMar>
              <w:top w:w="15" w:type="dxa"/>
              <w:left w:w="140" w:type="dxa"/>
              <w:bottom w:w="15" w:type="dxa"/>
              <w:right w:w="140" w:type="dxa"/>
            </w:tcMar>
            <w:vAlign w:val="center"/>
            <w:hideMark/>
          </w:tcPr>
          <w:p w14:paraId="06586E5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.147</w:t>
            </w:r>
          </w:p>
        </w:tc>
        <w:tc>
          <w:tcPr>
            <w:tcW w:w="0" w:type="auto"/>
            <w:tcMar>
              <w:top w:w="15" w:type="dxa"/>
              <w:left w:w="140" w:type="dxa"/>
              <w:bottom w:w="15" w:type="dxa"/>
              <w:right w:w="140" w:type="dxa"/>
            </w:tcMar>
            <w:vAlign w:val="center"/>
            <w:hideMark/>
          </w:tcPr>
          <w:p w14:paraId="098CAE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w:t>
            </w:r>
          </w:p>
        </w:tc>
        <w:tc>
          <w:tcPr>
            <w:tcW w:w="0" w:type="auto"/>
            <w:tcMar>
              <w:top w:w="15" w:type="dxa"/>
              <w:left w:w="140" w:type="dxa"/>
              <w:bottom w:w="15" w:type="dxa"/>
              <w:right w:w="140" w:type="dxa"/>
            </w:tcMar>
            <w:vAlign w:val="center"/>
            <w:hideMark/>
          </w:tcPr>
          <w:p w14:paraId="751FBF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2A61BA9" w14:textId="77777777" w:rsidTr="002B537A">
        <w:tc>
          <w:tcPr>
            <w:tcW w:w="0" w:type="auto"/>
            <w:tcBorders>
              <w:right w:val="single" w:sz="6" w:space="0" w:color="auto"/>
            </w:tcBorders>
            <w:vAlign w:val="center"/>
            <w:hideMark/>
          </w:tcPr>
          <w:p w14:paraId="1529631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6FCAE4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w:t>
            </w:r>
          </w:p>
        </w:tc>
        <w:tc>
          <w:tcPr>
            <w:tcW w:w="0" w:type="auto"/>
            <w:tcMar>
              <w:top w:w="15" w:type="dxa"/>
              <w:left w:w="140" w:type="dxa"/>
              <w:bottom w:w="15" w:type="dxa"/>
              <w:right w:w="140" w:type="dxa"/>
            </w:tcMar>
            <w:vAlign w:val="center"/>
            <w:hideMark/>
          </w:tcPr>
          <w:p w14:paraId="55AF2A2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3BF1CD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w:t>
            </w:r>
          </w:p>
        </w:tc>
        <w:tc>
          <w:tcPr>
            <w:tcW w:w="0" w:type="auto"/>
            <w:tcMar>
              <w:top w:w="15" w:type="dxa"/>
              <w:left w:w="140" w:type="dxa"/>
              <w:bottom w:w="15" w:type="dxa"/>
              <w:right w:w="140" w:type="dxa"/>
            </w:tcMar>
            <w:vAlign w:val="center"/>
            <w:hideMark/>
          </w:tcPr>
          <w:p w14:paraId="465DCB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174F27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AF18B9F" w14:textId="77777777" w:rsidTr="002B537A">
        <w:tc>
          <w:tcPr>
            <w:tcW w:w="0" w:type="auto"/>
            <w:tcBorders>
              <w:right w:val="single" w:sz="6" w:space="0" w:color="auto"/>
            </w:tcBorders>
            <w:vAlign w:val="center"/>
            <w:hideMark/>
          </w:tcPr>
          <w:p w14:paraId="49800C6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50693F8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.649</w:t>
            </w:r>
          </w:p>
        </w:tc>
        <w:tc>
          <w:tcPr>
            <w:tcW w:w="0" w:type="auto"/>
            <w:tcMar>
              <w:top w:w="15" w:type="dxa"/>
              <w:left w:w="140" w:type="dxa"/>
              <w:bottom w:w="15" w:type="dxa"/>
              <w:right w:w="140" w:type="dxa"/>
            </w:tcMar>
            <w:vAlign w:val="center"/>
            <w:hideMark/>
          </w:tcPr>
          <w:p w14:paraId="70B73C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4093B4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7D8317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.514</w:t>
            </w:r>
          </w:p>
        </w:tc>
        <w:tc>
          <w:tcPr>
            <w:tcW w:w="0" w:type="auto"/>
            <w:tcMar>
              <w:top w:w="15" w:type="dxa"/>
              <w:left w:w="140" w:type="dxa"/>
              <w:bottom w:w="15" w:type="dxa"/>
              <w:right w:w="140" w:type="dxa"/>
            </w:tcMar>
            <w:vAlign w:val="center"/>
            <w:hideMark/>
          </w:tcPr>
          <w:p w14:paraId="2924FC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1C95238" w14:textId="77777777" w:rsidTr="002B537A">
        <w:tc>
          <w:tcPr>
            <w:tcW w:w="0" w:type="auto"/>
            <w:tcBorders>
              <w:right w:val="single" w:sz="6" w:space="0" w:color="auto"/>
            </w:tcBorders>
            <w:vAlign w:val="center"/>
            <w:hideMark/>
          </w:tcPr>
          <w:p w14:paraId="6F86097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0425BE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.621</w:t>
            </w:r>
          </w:p>
        </w:tc>
        <w:tc>
          <w:tcPr>
            <w:tcW w:w="0" w:type="auto"/>
            <w:tcMar>
              <w:top w:w="15" w:type="dxa"/>
              <w:left w:w="140" w:type="dxa"/>
              <w:bottom w:w="15" w:type="dxa"/>
              <w:right w:w="140" w:type="dxa"/>
            </w:tcMar>
            <w:vAlign w:val="center"/>
            <w:hideMark/>
          </w:tcPr>
          <w:p w14:paraId="370145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.189</w:t>
            </w:r>
          </w:p>
        </w:tc>
        <w:tc>
          <w:tcPr>
            <w:tcW w:w="0" w:type="auto"/>
            <w:tcMar>
              <w:top w:w="15" w:type="dxa"/>
              <w:left w:w="140" w:type="dxa"/>
              <w:bottom w:w="15" w:type="dxa"/>
              <w:right w:w="140" w:type="dxa"/>
            </w:tcMar>
            <w:vAlign w:val="center"/>
            <w:hideMark/>
          </w:tcPr>
          <w:p w14:paraId="46C65B6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42AC884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.492</w:t>
            </w:r>
          </w:p>
        </w:tc>
        <w:tc>
          <w:tcPr>
            <w:tcW w:w="0" w:type="auto"/>
            <w:tcMar>
              <w:top w:w="15" w:type="dxa"/>
              <w:left w:w="140" w:type="dxa"/>
              <w:bottom w:w="15" w:type="dxa"/>
              <w:right w:w="140" w:type="dxa"/>
            </w:tcMar>
            <w:vAlign w:val="center"/>
            <w:hideMark/>
          </w:tcPr>
          <w:p w14:paraId="6FF414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4BC57D" w14:textId="77777777" w:rsidTr="002B537A">
        <w:tc>
          <w:tcPr>
            <w:tcW w:w="0" w:type="auto"/>
            <w:tcBorders>
              <w:right w:val="single" w:sz="6" w:space="0" w:color="auto"/>
            </w:tcBorders>
            <w:vAlign w:val="center"/>
            <w:hideMark/>
          </w:tcPr>
          <w:p w14:paraId="2363D2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477F62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.527</w:t>
            </w:r>
          </w:p>
        </w:tc>
        <w:tc>
          <w:tcPr>
            <w:tcW w:w="0" w:type="auto"/>
            <w:tcMar>
              <w:top w:w="15" w:type="dxa"/>
              <w:left w:w="140" w:type="dxa"/>
              <w:bottom w:w="15" w:type="dxa"/>
              <w:right w:w="140" w:type="dxa"/>
            </w:tcMar>
            <w:vAlign w:val="center"/>
            <w:hideMark/>
          </w:tcPr>
          <w:p w14:paraId="7CE41E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.203</w:t>
            </w:r>
          </w:p>
        </w:tc>
        <w:tc>
          <w:tcPr>
            <w:tcW w:w="0" w:type="auto"/>
            <w:tcMar>
              <w:top w:w="15" w:type="dxa"/>
              <w:left w:w="140" w:type="dxa"/>
              <w:bottom w:w="15" w:type="dxa"/>
              <w:right w:w="140" w:type="dxa"/>
            </w:tcMar>
            <w:vAlign w:val="center"/>
            <w:hideMark/>
          </w:tcPr>
          <w:p w14:paraId="567B62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.217</w:t>
            </w:r>
          </w:p>
        </w:tc>
        <w:tc>
          <w:tcPr>
            <w:tcW w:w="0" w:type="auto"/>
            <w:tcMar>
              <w:top w:w="15" w:type="dxa"/>
              <w:left w:w="140" w:type="dxa"/>
              <w:bottom w:w="15" w:type="dxa"/>
              <w:right w:w="140" w:type="dxa"/>
            </w:tcMar>
            <w:vAlign w:val="center"/>
            <w:hideMark/>
          </w:tcPr>
          <w:p w14:paraId="567B7A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0A682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FE06B24" w14:textId="77777777" w:rsidTr="002B537A">
        <w:tc>
          <w:tcPr>
            <w:tcW w:w="0" w:type="auto"/>
            <w:tcBorders>
              <w:right w:val="single" w:sz="6" w:space="0" w:color="auto"/>
            </w:tcBorders>
            <w:vAlign w:val="center"/>
            <w:hideMark/>
          </w:tcPr>
          <w:p w14:paraId="61E4344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0AB5BE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.549</w:t>
            </w:r>
          </w:p>
        </w:tc>
        <w:tc>
          <w:tcPr>
            <w:tcW w:w="0" w:type="auto"/>
            <w:tcMar>
              <w:top w:w="15" w:type="dxa"/>
              <w:left w:w="140" w:type="dxa"/>
              <w:bottom w:w="15" w:type="dxa"/>
              <w:right w:w="140" w:type="dxa"/>
            </w:tcMar>
            <w:vAlign w:val="center"/>
            <w:hideMark/>
          </w:tcPr>
          <w:p w14:paraId="79632EA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.211</w:t>
            </w:r>
          </w:p>
        </w:tc>
        <w:tc>
          <w:tcPr>
            <w:tcW w:w="0" w:type="auto"/>
            <w:tcMar>
              <w:top w:w="15" w:type="dxa"/>
              <w:left w:w="140" w:type="dxa"/>
              <w:bottom w:w="15" w:type="dxa"/>
              <w:right w:w="140" w:type="dxa"/>
            </w:tcMar>
            <w:vAlign w:val="center"/>
            <w:hideMark/>
          </w:tcPr>
          <w:p w14:paraId="6D0290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.226</w:t>
            </w:r>
          </w:p>
        </w:tc>
        <w:tc>
          <w:tcPr>
            <w:tcW w:w="0" w:type="auto"/>
            <w:tcMar>
              <w:top w:w="15" w:type="dxa"/>
              <w:left w:w="140" w:type="dxa"/>
              <w:bottom w:w="15" w:type="dxa"/>
              <w:right w:w="140" w:type="dxa"/>
            </w:tcMar>
            <w:vAlign w:val="center"/>
            <w:hideMark/>
          </w:tcPr>
          <w:p w14:paraId="16789B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BE0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803ED1" w14:textId="77777777" w:rsidTr="002B537A">
        <w:tc>
          <w:tcPr>
            <w:tcW w:w="0" w:type="auto"/>
            <w:tcBorders>
              <w:right w:val="single" w:sz="6" w:space="0" w:color="auto"/>
            </w:tcBorders>
            <w:vAlign w:val="center"/>
            <w:hideMark/>
          </w:tcPr>
          <w:p w14:paraId="6F7B1B5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60D5D6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.518</w:t>
            </w:r>
          </w:p>
        </w:tc>
        <w:tc>
          <w:tcPr>
            <w:tcW w:w="0" w:type="auto"/>
            <w:tcMar>
              <w:top w:w="15" w:type="dxa"/>
              <w:left w:w="140" w:type="dxa"/>
              <w:bottom w:w="15" w:type="dxa"/>
              <w:right w:w="140" w:type="dxa"/>
            </w:tcMar>
            <w:vAlign w:val="center"/>
            <w:hideMark/>
          </w:tcPr>
          <w:p w14:paraId="069079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.200</w:t>
            </w:r>
          </w:p>
        </w:tc>
        <w:tc>
          <w:tcPr>
            <w:tcW w:w="0" w:type="auto"/>
            <w:tcMar>
              <w:top w:w="15" w:type="dxa"/>
              <w:left w:w="140" w:type="dxa"/>
              <w:bottom w:w="15" w:type="dxa"/>
              <w:right w:w="140" w:type="dxa"/>
            </w:tcMar>
            <w:vAlign w:val="center"/>
            <w:hideMark/>
          </w:tcPr>
          <w:p w14:paraId="6F82C2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0664AE0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F7458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F9771BA" w14:textId="77777777" w:rsidTr="002B537A">
        <w:tc>
          <w:tcPr>
            <w:tcW w:w="0" w:type="auto"/>
            <w:tcBorders>
              <w:right w:val="single" w:sz="6" w:space="0" w:color="auto"/>
            </w:tcBorders>
            <w:vAlign w:val="center"/>
            <w:hideMark/>
          </w:tcPr>
          <w:p w14:paraId="0BF6993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0E5FA8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06C82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47A511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22AD5A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F7CBE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D1C5A0F" w14:textId="77777777" w:rsidTr="002B537A">
        <w:tc>
          <w:tcPr>
            <w:tcW w:w="0" w:type="auto"/>
            <w:tcBorders>
              <w:right w:val="single" w:sz="6" w:space="0" w:color="auto"/>
            </w:tcBorders>
            <w:vAlign w:val="center"/>
            <w:hideMark/>
          </w:tcPr>
          <w:p w14:paraId="0FF2AFC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6C4E62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.552</w:t>
            </w:r>
          </w:p>
        </w:tc>
        <w:tc>
          <w:tcPr>
            <w:tcW w:w="0" w:type="auto"/>
            <w:tcMar>
              <w:top w:w="15" w:type="dxa"/>
              <w:left w:w="140" w:type="dxa"/>
              <w:bottom w:w="15" w:type="dxa"/>
              <w:right w:w="140" w:type="dxa"/>
            </w:tcMar>
            <w:vAlign w:val="center"/>
            <w:hideMark/>
          </w:tcPr>
          <w:p w14:paraId="1633EF5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.213</w:t>
            </w:r>
          </w:p>
        </w:tc>
        <w:tc>
          <w:tcPr>
            <w:tcW w:w="0" w:type="auto"/>
            <w:tcMar>
              <w:top w:w="15" w:type="dxa"/>
              <w:left w:w="140" w:type="dxa"/>
              <w:bottom w:w="15" w:type="dxa"/>
              <w:right w:w="140" w:type="dxa"/>
            </w:tcMar>
            <w:vAlign w:val="center"/>
            <w:hideMark/>
          </w:tcPr>
          <w:p w14:paraId="617186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.227</w:t>
            </w:r>
          </w:p>
        </w:tc>
        <w:tc>
          <w:tcPr>
            <w:tcW w:w="0" w:type="auto"/>
            <w:tcMar>
              <w:top w:w="15" w:type="dxa"/>
              <w:left w:w="140" w:type="dxa"/>
              <w:bottom w:w="15" w:type="dxa"/>
              <w:right w:w="140" w:type="dxa"/>
            </w:tcMar>
            <w:vAlign w:val="center"/>
            <w:hideMark/>
          </w:tcPr>
          <w:p w14:paraId="5B4157D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D43C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77E9DF4" w14:textId="77777777" w:rsidTr="002B537A">
        <w:tc>
          <w:tcPr>
            <w:tcW w:w="0" w:type="auto"/>
            <w:tcBorders>
              <w:right w:val="single" w:sz="6" w:space="0" w:color="auto"/>
            </w:tcBorders>
            <w:vAlign w:val="center"/>
            <w:hideMark/>
          </w:tcPr>
          <w:p w14:paraId="13B7B3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0972506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.545</w:t>
            </w:r>
          </w:p>
        </w:tc>
        <w:tc>
          <w:tcPr>
            <w:tcW w:w="0" w:type="auto"/>
            <w:tcMar>
              <w:top w:w="15" w:type="dxa"/>
              <w:left w:w="140" w:type="dxa"/>
              <w:bottom w:w="15" w:type="dxa"/>
              <w:right w:w="140" w:type="dxa"/>
            </w:tcMar>
            <w:vAlign w:val="center"/>
            <w:hideMark/>
          </w:tcPr>
          <w:p w14:paraId="0184168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.210</w:t>
            </w:r>
          </w:p>
        </w:tc>
        <w:tc>
          <w:tcPr>
            <w:tcW w:w="0" w:type="auto"/>
            <w:tcMar>
              <w:top w:w="15" w:type="dxa"/>
              <w:left w:w="140" w:type="dxa"/>
              <w:bottom w:w="15" w:type="dxa"/>
              <w:right w:w="140" w:type="dxa"/>
            </w:tcMar>
            <w:vAlign w:val="center"/>
            <w:hideMark/>
          </w:tcPr>
          <w:p w14:paraId="436103F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.224</w:t>
            </w:r>
          </w:p>
        </w:tc>
        <w:tc>
          <w:tcPr>
            <w:tcW w:w="0" w:type="auto"/>
            <w:tcMar>
              <w:top w:w="15" w:type="dxa"/>
              <w:left w:w="140" w:type="dxa"/>
              <w:bottom w:w="15" w:type="dxa"/>
              <w:right w:w="140" w:type="dxa"/>
            </w:tcMar>
            <w:vAlign w:val="center"/>
            <w:hideMark/>
          </w:tcPr>
          <w:p w14:paraId="7BE2338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FDEF5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6F7E65EA" w14:textId="77777777" w:rsidR="002B537A" w:rsidRPr="008C772D" w:rsidRDefault="002B537A" w:rsidP="007F2935">
      <w:pPr>
        <w:spacing w:line="240" w:lineRule="auto"/>
        <w:rPr>
          <w:rFonts w:asciiTheme="majorBidi" w:hAnsiTheme="majorBidi" w:cstheme="majorBidi"/>
          <w:sz w:val="24"/>
          <w:szCs w:val="24"/>
          <w:lang w:val="en"/>
        </w:rPr>
      </w:pPr>
      <w:r w:rsidRPr="008C772D">
        <w:rPr>
          <w:rFonts w:asciiTheme="majorBidi" w:hAnsiTheme="majorBidi" w:cstheme="majorBidi"/>
          <w:sz w:val="24"/>
          <w:szCs w:val="24"/>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884"/>
        <w:gridCol w:w="857"/>
        <w:gridCol w:w="700"/>
        <w:gridCol w:w="991"/>
        <w:gridCol w:w="700"/>
        <w:gridCol w:w="700"/>
      </w:tblGrid>
      <w:tr w:rsidR="002B537A" w:rsidRPr="008C772D" w14:paraId="1A0CE52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F18BEC3" w14:textId="77777777" w:rsidR="002B537A" w:rsidRPr="008C772D" w:rsidRDefault="002B537A" w:rsidP="007F2935">
            <w:pPr>
              <w:spacing w:line="240" w:lineRule="auto"/>
              <w:rPr>
                <w:rFonts w:asciiTheme="majorBidi" w:hAnsiTheme="majorBidi" w:cstheme="majorBidi"/>
                <w:sz w:val="24"/>
                <w:szCs w:val="24"/>
                <w:lang w:val="en"/>
              </w:rPr>
            </w:pPr>
          </w:p>
        </w:tc>
        <w:tc>
          <w:tcPr>
            <w:tcW w:w="0" w:type="auto"/>
            <w:tcBorders>
              <w:bottom w:val="single" w:sz="6" w:space="0" w:color="auto"/>
            </w:tcBorders>
            <w:vAlign w:val="center"/>
            <w:hideMark/>
          </w:tcPr>
          <w:p w14:paraId="535B295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OBBBB</w:t>
            </w:r>
          </w:p>
        </w:tc>
        <w:tc>
          <w:tcPr>
            <w:tcW w:w="0" w:type="auto"/>
            <w:tcBorders>
              <w:bottom w:val="single" w:sz="6" w:space="0" w:color="auto"/>
            </w:tcBorders>
            <w:vAlign w:val="center"/>
            <w:hideMark/>
          </w:tcPr>
          <w:p w14:paraId="6B4CC02C" w14:textId="21E13C9D" w:rsidR="002B537A" w:rsidRPr="008C772D" w:rsidRDefault="00884587"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VIS</w:t>
            </w:r>
          </w:p>
        </w:tc>
        <w:tc>
          <w:tcPr>
            <w:tcW w:w="0" w:type="auto"/>
            <w:tcBorders>
              <w:bottom w:val="single" w:sz="6" w:space="0" w:color="auto"/>
            </w:tcBorders>
            <w:vAlign w:val="center"/>
            <w:hideMark/>
          </w:tcPr>
          <w:p w14:paraId="7A75373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STRTRT</w:t>
            </w:r>
          </w:p>
        </w:tc>
        <w:tc>
          <w:tcPr>
            <w:tcW w:w="0" w:type="auto"/>
            <w:tcBorders>
              <w:bottom w:val="single" w:sz="6" w:space="0" w:color="auto"/>
            </w:tcBorders>
            <w:vAlign w:val="center"/>
            <w:hideMark/>
          </w:tcPr>
          <w:p w14:paraId="7DD4341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Borders>
              <w:bottom w:val="single" w:sz="6" w:space="0" w:color="auto"/>
            </w:tcBorders>
            <w:vAlign w:val="center"/>
            <w:hideMark/>
          </w:tcPr>
          <w:p w14:paraId="50DF1A9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r>
      <w:tr w:rsidR="002B537A" w:rsidRPr="008C772D" w14:paraId="53A24263" w14:textId="77777777" w:rsidTr="002B537A">
        <w:tc>
          <w:tcPr>
            <w:tcW w:w="0" w:type="auto"/>
            <w:tcBorders>
              <w:right w:val="single" w:sz="6" w:space="0" w:color="auto"/>
            </w:tcBorders>
            <w:vAlign w:val="center"/>
            <w:hideMark/>
          </w:tcPr>
          <w:p w14:paraId="7BC00D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OPP</w:t>
            </w:r>
          </w:p>
        </w:tc>
        <w:tc>
          <w:tcPr>
            <w:tcW w:w="0" w:type="auto"/>
            <w:tcMar>
              <w:top w:w="15" w:type="dxa"/>
              <w:left w:w="140" w:type="dxa"/>
              <w:bottom w:w="15" w:type="dxa"/>
              <w:right w:w="140" w:type="dxa"/>
            </w:tcMar>
            <w:vAlign w:val="center"/>
            <w:hideMark/>
          </w:tcPr>
          <w:p w14:paraId="11D26C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088CB8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AF4BD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A15DD7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DD160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364C3B1" w14:textId="77777777" w:rsidTr="002B537A">
        <w:tc>
          <w:tcPr>
            <w:tcW w:w="0" w:type="auto"/>
            <w:tcBorders>
              <w:right w:val="single" w:sz="6" w:space="0" w:color="auto"/>
            </w:tcBorders>
            <w:vAlign w:val="center"/>
            <w:hideMark/>
          </w:tcPr>
          <w:p w14:paraId="12D9ACE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POPP</w:t>
            </w:r>
          </w:p>
        </w:tc>
        <w:tc>
          <w:tcPr>
            <w:tcW w:w="0" w:type="auto"/>
            <w:tcMar>
              <w:top w:w="15" w:type="dxa"/>
              <w:left w:w="140" w:type="dxa"/>
              <w:bottom w:w="15" w:type="dxa"/>
              <w:right w:w="140" w:type="dxa"/>
            </w:tcMar>
            <w:vAlign w:val="center"/>
            <w:hideMark/>
          </w:tcPr>
          <w:p w14:paraId="43C9F03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.244</w:t>
            </w:r>
          </w:p>
        </w:tc>
        <w:tc>
          <w:tcPr>
            <w:tcW w:w="0" w:type="auto"/>
            <w:tcMar>
              <w:top w:w="15" w:type="dxa"/>
              <w:left w:w="140" w:type="dxa"/>
              <w:bottom w:w="15" w:type="dxa"/>
              <w:right w:w="140" w:type="dxa"/>
            </w:tcMar>
            <w:vAlign w:val="center"/>
            <w:hideMark/>
          </w:tcPr>
          <w:p w14:paraId="3510EB2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65195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.113</w:t>
            </w:r>
          </w:p>
        </w:tc>
        <w:tc>
          <w:tcPr>
            <w:tcW w:w="0" w:type="auto"/>
            <w:tcMar>
              <w:top w:w="15" w:type="dxa"/>
              <w:left w:w="140" w:type="dxa"/>
              <w:bottom w:w="15" w:type="dxa"/>
              <w:right w:w="140" w:type="dxa"/>
            </w:tcMar>
            <w:vAlign w:val="center"/>
            <w:hideMark/>
          </w:tcPr>
          <w:p w14:paraId="17DC50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9F627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56717D4" w14:textId="77777777" w:rsidTr="002B537A">
        <w:tc>
          <w:tcPr>
            <w:tcW w:w="0" w:type="auto"/>
            <w:tcBorders>
              <w:right w:val="single" w:sz="6" w:space="0" w:color="auto"/>
            </w:tcBorders>
            <w:vAlign w:val="center"/>
            <w:hideMark/>
          </w:tcPr>
          <w:p w14:paraId="7BB45F4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SOC_7</w:t>
            </w:r>
          </w:p>
        </w:tc>
        <w:tc>
          <w:tcPr>
            <w:tcW w:w="0" w:type="auto"/>
            <w:tcMar>
              <w:top w:w="15" w:type="dxa"/>
              <w:left w:w="140" w:type="dxa"/>
              <w:bottom w:w="15" w:type="dxa"/>
              <w:right w:w="140" w:type="dxa"/>
            </w:tcMar>
            <w:vAlign w:val="center"/>
            <w:hideMark/>
          </w:tcPr>
          <w:p w14:paraId="51B8EC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E56017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483A5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97A76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32AEC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F020BEB" w14:textId="77777777" w:rsidTr="002B537A">
        <w:tc>
          <w:tcPr>
            <w:tcW w:w="0" w:type="auto"/>
            <w:tcBorders>
              <w:right w:val="single" w:sz="6" w:space="0" w:color="auto"/>
            </w:tcBorders>
            <w:vAlign w:val="center"/>
            <w:hideMark/>
          </w:tcPr>
          <w:p w14:paraId="5F09E14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SOC_8</w:t>
            </w:r>
          </w:p>
        </w:tc>
        <w:tc>
          <w:tcPr>
            <w:tcW w:w="0" w:type="auto"/>
            <w:tcMar>
              <w:top w:w="15" w:type="dxa"/>
              <w:left w:w="140" w:type="dxa"/>
              <w:bottom w:w="15" w:type="dxa"/>
              <w:right w:w="140" w:type="dxa"/>
            </w:tcMar>
            <w:vAlign w:val="center"/>
            <w:hideMark/>
          </w:tcPr>
          <w:p w14:paraId="191442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DBCB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64C72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DCC76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E95F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5446BF4" w14:textId="77777777" w:rsidTr="002B537A">
        <w:tc>
          <w:tcPr>
            <w:tcW w:w="0" w:type="auto"/>
            <w:tcBorders>
              <w:right w:val="single" w:sz="6" w:space="0" w:color="auto"/>
            </w:tcBorders>
            <w:vAlign w:val="center"/>
            <w:hideMark/>
          </w:tcPr>
          <w:p w14:paraId="7C8FFC5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SOC_9</w:t>
            </w:r>
          </w:p>
        </w:tc>
        <w:tc>
          <w:tcPr>
            <w:tcW w:w="0" w:type="auto"/>
            <w:tcMar>
              <w:top w:w="15" w:type="dxa"/>
              <w:left w:w="140" w:type="dxa"/>
              <w:bottom w:w="15" w:type="dxa"/>
              <w:right w:w="140" w:type="dxa"/>
            </w:tcMar>
            <w:vAlign w:val="center"/>
            <w:hideMark/>
          </w:tcPr>
          <w:p w14:paraId="3AD0FB9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4F885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C2D96C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BFEBD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C7AC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65630DD" w14:textId="77777777" w:rsidTr="002B537A">
        <w:tc>
          <w:tcPr>
            <w:tcW w:w="0" w:type="auto"/>
            <w:tcBorders>
              <w:right w:val="single" w:sz="6" w:space="0" w:color="auto"/>
            </w:tcBorders>
            <w:vAlign w:val="center"/>
            <w:hideMark/>
          </w:tcPr>
          <w:p w14:paraId="5CEE6E1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SOC_12</w:t>
            </w:r>
          </w:p>
        </w:tc>
        <w:tc>
          <w:tcPr>
            <w:tcW w:w="0" w:type="auto"/>
            <w:tcMar>
              <w:top w:w="15" w:type="dxa"/>
              <w:left w:w="140" w:type="dxa"/>
              <w:bottom w:w="15" w:type="dxa"/>
              <w:right w:w="140" w:type="dxa"/>
            </w:tcMar>
            <w:vAlign w:val="center"/>
            <w:hideMark/>
          </w:tcPr>
          <w:p w14:paraId="4203661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77151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162F62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A2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BDC1D2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3CE53C8" w14:textId="77777777" w:rsidTr="002B537A">
        <w:tc>
          <w:tcPr>
            <w:tcW w:w="0" w:type="auto"/>
            <w:tcBorders>
              <w:right w:val="single" w:sz="6" w:space="0" w:color="auto"/>
            </w:tcBorders>
            <w:vAlign w:val="center"/>
            <w:hideMark/>
          </w:tcPr>
          <w:p w14:paraId="539D58C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SOC_5</w:t>
            </w:r>
          </w:p>
        </w:tc>
        <w:tc>
          <w:tcPr>
            <w:tcW w:w="0" w:type="auto"/>
            <w:tcMar>
              <w:top w:w="15" w:type="dxa"/>
              <w:left w:w="140" w:type="dxa"/>
              <w:bottom w:w="15" w:type="dxa"/>
              <w:right w:w="140" w:type="dxa"/>
            </w:tcMar>
            <w:vAlign w:val="center"/>
            <w:hideMark/>
          </w:tcPr>
          <w:p w14:paraId="56631F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3C8226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FDD0A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DEEB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6946C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46BCA33" w14:textId="77777777" w:rsidTr="002B537A">
        <w:tc>
          <w:tcPr>
            <w:tcW w:w="0" w:type="auto"/>
            <w:tcBorders>
              <w:right w:val="single" w:sz="6" w:space="0" w:color="auto"/>
            </w:tcBorders>
            <w:vAlign w:val="center"/>
            <w:hideMark/>
          </w:tcPr>
          <w:p w14:paraId="5D70FEA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SOC_6</w:t>
            </w:r>
          </w:p>
        </w:tc>
        <w:tc>
          <w:tcPr>
            <w:tcW w:w="0" w:type="auto"/>
            <w:tcMar>
              <w:top w:w="15" w:type="dxa"/>
              <w:left w:w="140" w:type="dxa"/>
              <w:bottom w:w="15" w:type="dxa"/>
              <w:right w:w="140" w:type="dxa"/>
            </w:tcMar>
            <w:vAlign w:val="center"/>
            <w:hideMark/>
          </w:tcPr>
          <w:p w14:paraId="52E6A5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576BF0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8BF1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EAC24E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D111B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70A2BC24" w14:textId="77777777" w:rsidTr="002B537A">
        <w:tc>
          <w:tcPr>
            <w:tcW w:w="0" w:type="auto"/>
            <w:tcBorders>
              <w:right w:val="single" w:sz="6" w:space="0" w:color="auto"/>
            </w:tcBorders>
            <w:vAlign w:val="center"/>
            <w:hideMark/>
          </w:tcPr>
          <w:p w14:paraId="3638C1B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SOC_10</w:t>
            </w:r>
          </w:p>
        </w:tc>
        <w:tc>
          <w:tcPr>
            <w:tcW w:w="0" w:type="auto"/>
            <w:tcMar>
              <w:top w:w="15" w:type="dxa"/>
              <w:left w:w="140" w:type="dxa"/>
              <w:bottom w:w="15" w:type="dxa"/>
              <w:right w:w="140" w:type="dxa"/>
            </w:tcMar>
            <w:vAlign w:val="center"/>
            <w:hideMark/>
          </w:tcPr>
          <w:p w14:paraId="3A6C9CB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3C4EF6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520EA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AD137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74EAF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F5874BC" w14:textId="77777777" w:rsidTr="002B537A">
        <w:tc>
          <w:tcPr>
            <w:tcW w:w="0" w:type="auto"/>
            <w:tcBorders>
              <w:right w:val="single" w:sz="6" w:space="0" w:color="auto"/>
            </w:tcBorders>
            <w:vAlign w:val="center"/>
            <w:hideMark/>
          </w:tcPr>
          <w:p w14:paraId="2E18A1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SOC_11</w:t>
            </w:r>
          </w:p>
        </w:tc>
        <w:tc>
          <w:tcPr>
            <w:tcW w:w="0" w:type="auto"/>
            <w:tcMar>
              <w:top w:w="15" w:type="dxa"/>
              <w:left w:w="140" w:type="dxa"/>
              <w:bottom w:w="15" w:type="dxa"/>
              <w:right w:w="140" w:type="dxa"/>
            </w:tcMar>
            <w:vAlign w:val="center"/>
            <w:hideMark/>
          </w:tcPr>
          <w:p w14:paraId="0202E3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E247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ACC18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2C2F41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C1B53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09A9D75" w14:textId="77777777" w:rsidTr="002B537A">
        <w:tc>
          <w:tcPr>
            <w:tcW w:w="0" w:type="auto"/>
            <w:tcBorders>
              <w:right w:val="single" w:sz="6" w:space="0" w:color="auto"/>
            </w:tcBorders>
            <w:vAlign w:val="center"/>
            <w:hideMark/>
          </w:tcPr>
          <w:p w14:paraId="2F834B8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SOC_4</w:t>
            </w:r>
          </w:p>
        </w:tc>
        <w:tc>
          <w:tcPr>
            <w:tcW w:w="0" w:type="auto"/>
            <w:tcMar>
              <w:top w:w="15" w:type="dxa"/>
              <w:left w:w="140" w:type="dxa"/>
              <w:bottom w:w="15" w:type="dxa"/>
              <w:right w:w="140" w:type="dxa"/>
            </w:tcMar>
            <w:vAlign w:val="center"/>
            <w:hideMark/>
          </w:tcPr>
          <w:p w14:paraId="5AF658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B8D4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8BB8A9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DC151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4F13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CFA13E7" w14:textId="77777777" w:rsidTr="002B537A">
        <w:tc>
          <w:tcPr>
            <w:tcW w:w="0" w:type="auto"/>
            <w:tcBorders>
              <w:right w:val="single" w:sz="6" w:space="0" w:color="auto"/>
            </w:tcBorders>
            <w:vAlign w:val="center"/>
            <w:hideMark/>
          </w:tcPr>
          <w:p w14:paraId="2697732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SOC_3</w:t>
            </w:r>
          </w:p>
        </w:tc>
        <w:tc>
          <w:tcPr>
            <w:tcW w:w="0" w:type="auto"/>
            <w:tcMar>
              <w:top w:w="15" w:type="dxa"/>
              <w:left w:w="140" w:type="dxa"/>
              <w:bottom w:w="15" w:type="dxa"/>
              <w:right w:w="140" w:type="dxa"/>
            </w:tcMar>
            <w:vAlign w:val="center"/>
            <w:hideMark/>
          </w:tcPr>
          <w:p w14:paraId="1B28D3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83AD1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387A9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67AD7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1BA23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C70DE89" w14:textId="77777777" w:rsidTr="002B537A">
        <w:tc>
          <w:tcPr>
            <w:tcW w:w="0" w:type="auto"/>
            <w:tcBorders>
              <w:right w:val="single" w:sz="6" w:space="0" w:color="auto"/>
            </w:tcBorders>
            <w:vAlign w:val="center"/>
            <w:hideMark/>
          </w:tcPr>
          <w:p w14:paraId="00DA63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SOC_2</w:t>
            </w:r>
          </w:p>
        </w:tc>
        <w:tc>
          <w:tcPr>
            <w:tcW w:w="0" w:type="auto"/>
            <w:tcMar>
              <w:top w:w="15" w:type="dxa"/>
              <w:left w:w="140" w:type="dxa"/>
              <w:bottom w:w="15" w:type="dxa"/>
              <w:right w:w="140" w:type="dxa"/>
            </w:tcMar>
            <w:vAlign w:val="center"/>
            <w:hideMark/>
          </w:tcPr>
          <w:p w14:paraId="552CF8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94F88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300A7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D0E628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BE6B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62BB358B" w14:textId="77777777" w:rsidTr="002B537A">
        <w:tc>
          <w:tcPr>
            <w:tcW w:w="0" w:type="auto"/>
            <w:tcBorders>
              <w:right w:val="single" w:sz="6" w:space="0" w:color="auto"/>
            </w:tcBorders>
            <w:vAlign w:val="center"/>
            <w:hideMark/>
          </w:tcPr>
          <w:p w14:paraId="6115E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SOC_1</w:t>
            </w:r>
          </w:p>
        </w:tc>
        <w:tc>
          <w:tcPr>
            <w:tcW w:w="0" w:type="auto"/>
            <w:tcMar>
              <w:top w:w="15" w:type="dxa"/>
              <w:left w:w="140" w:type="dxa"/>
              <w:bottom w:w="15" w:type="dxa"/>
              <w:right w:w="140" w:type="dxa"/>
            </w:tcMar>
            <w:vAlign w:val="center"/>
            <w:hideMark/>
          </w:tcPr>
          <w:p w14:paraId="1F4C81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501F3A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6ED17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10A773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30E9D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A1B611D" w14:textId="77777777" w:rsidTr="002B537A">
        <w:tc>
          <w:tcPr>
            <w:tcW w:w="0" w:type="auto"/>
            <w:tcBorders>
              <w:right w:val="single" w:sz="6" w:space="0" w:color="auto"/>
            </w:tcBorders>
            <w:vAlign w:val="center"/>
            <w:hideMark/>
          </w:tcPr>
          <w:p w14:paraId="4301FD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POP_1</w:t>
            </w:r>
          </w:p>
        </w:tc>
        <w:tc>
          <w:tcPr>
            <w:tcW w:w="0" w:type="auto"/>
            <w:tcMar>
              <w:top w:w="15" w:type="dxa"/>
              <w:left w:w="140" w:type="dxa"/>
              <w:bottom w:w="15" w:type="dxa"/>
              <w:right w:w="140" w:type="dxa"/>
            </w:tcMar>
            <w:vAlign w:val="center"/>
            <w:hideMark/>
          </w:tcPr>
          <w:p w14:paraId="3E66E67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.411</w:t>
            </w:r>
          </w:p>
        </w:tc>
        <w:tc>
          <w:tcPr>
            <w:tcW w:w="0" w:type="auto"/>
            <w:tcMar>
              <w:top w:w="15" w:type="dxa"/>
              <w:left w:w="140" w:type="dxa"/>
              <w:bottom w:w="15" w:type="dxa"/>
              <w:right w:w="140" w:type="dxa"/>
            </w:tcMar>
            <w:vAlign w:val="center"/>
            <w:hideMark/>
          </w:tcPr>
          <w:p w14:paraId="0CA49B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.142</w:t>
            </w:r>
          </w:p>
        </w:tc>
        <w:tc>
          <w:tcPr>
            <w:tcW w:w="0" w:type="auto"/>
            <w:tcMar>
              <w:top w:w="15" w:type="dxa"/>
              <w:left w:w="140" w:type="dxa"/>
              <w:bottom w:w="15" w:type="dxa"/>
              <w:right w:w="140" w:type="dxa"/>
            </w:tcMar>
            <w:vAlign w:val="center"/>
            <w:hideMark/>
          </w:tcPr>
          <w:p w14:paraId="21DC4B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w:t>
            </w:r>
          </w:p>
        </w:tc>
        <w:tc>
          <w:tcPr>
            <w:tcW w:w="0" w:type="auto"/>
            <w:tcMar>
              <w:top w:w="15" w:type="dxa"/>
              <w:left w:w="140" w:type="dxa"/>
              <w:bottom w:w="15" w:type="dxa"/>
              <w:right w:w="140" w:type="dxa"/>
            </w:tcMar>
            <w:vAlign w:val="center"/>
            <w:hideMark/>
          </w:tcPr>
          <w:p w14:paraId="1B377C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.367</w:t>
            </w:r>
          </w:p>
        </w:tc>
        <w:tc>
          <w:tcPr>
            <w:tcW w:w="0" w:type="auto"/>
            <w:tcMar>
              <w:top w:w="15" w:type="dxa"/>
              <w:left w:w="140" w:type="dxa"/>
              <w:bottom w:w="15" w:type="dxa"/>
              <w:right w:w="140" w:type="dxa"/>
            </w:tcMar>
            <w:vAlign w:val="center"/>
            <w:hideMark/>
          </w:tcPr>
          <w:p w14:paraId="3ABF5B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7C8B0E2" w14:textId="77777777" w:rsidTr="002B537A">
        <w:tc>
          <w:tcPr>
            <w:tcW w:w="0" w:type="auto"/>
            <w:tcBorders>
              <w:right w:val="single" w:sz="6" w:space="0" w:color="auto"/>
            </w:tcBorders>
            <w:vAlign w:val="center"/>
            <w:hideMark/>
          </w:tcPr>
          <w:p w14:paraId="676973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POP_2</w:t>
            </w:r>
          </w:p>
        </w:tc>
        <w:tc>
          <w:tcPr>
            <w:tcW w:w="0" w:type="auto"/>
            <w:tcMar>
              <w:top w:w="15" w:type="dxa"/>
              <w:left w:w="140" w:type="dxa"/>
              <w:bottom w:w="15" w:type="dxa"/>
              <w:right w:w="140" w:type="dxa"/>
            </w:tcMar>
            <w:vAlign w:val="center"/>
            <w:hideMark/>
          </w:tcPr>
          <w:p w14:paraId="537AE0B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.406</w:t>
            </w:r>
          </w:p>
        </w:tc>
        <w:tc>
          <w:tcPr>
            <w:tcW w:w="0" w:type="auto"/>
            <w:tcMar>
              <w:top w:w="15" w:type="dxa"/>
              <w:left w:w="140" w:type="dxa"/>
              <w:bottom w:w="15" w:type="dxa"/>
              <w:right w:w="140" w:type="dxa"/>
            </w:tcMar>
            <w:vAlign w:val="center"/>
            <w:hideMark/>
          </w:tcPr>
          <w:p w14:paraId="2C0ACB7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352C03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748472A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.363</w:t>
            </w:r>
          </w:p>
        </w:tc>
        <w:tc>
          <w:tcPr>
            <w:tcW w:w="0" w:type="auto"/>
            <w:tcMar>
              <w:top w:w="15" w:type="dxa"/>
              <w:left w:w="140" w:type="dxa"/>
              <w:bottom w:w="15" w:type="dxa"/>
              <w:right w:w="140" w:type="dxa"/>
            </w:tcMar>
            <w:vAlign w:val="center"/>
            <w:hideMark/>
          </w:tcPr>
          <w:p w14:paraId="182E6A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6B23FC2" w14:textId="77777777" w:rsidTr="002B537A">
        <w:tc>
          <w:tcPr>
            <w:tcW w:w="0" w:type="auto"/>
            <w:tcBorders>
              <w:right w:val="single" w:sz="6" w:space="0" w:color="auto"/>
            </w:tcBorders>
            <w:vAlign w:val="center"/>
            <w:hideMark/>
          </w:tcPr>
          <w:p w14:paraId="79369D1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POP_3</w:t>
            </w:r>
          </w:p>
        </w:tc>
        <w:tc>
          <w:tcPr>
            <w:tcW w:w="0" w:type="auto"/>
            <w:tcMar>
              <w:top w:w="15" w:type="dxa"/>
              <w:left w:w="140" w:type="dxa"/>
              <w:bottom w:w="15" w:type="dxa"/>
              <w:right w:w="140" w:type="dxa"/>
            </w:tcMar>
            <w:vAlign w:val="center"/>
            <w:hideMark/>
          </w:tcPr>
          <w:p w14:paraId="3F34CC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.405</w:t>
            </w:r>
          </w:p>
        </w:tc>
        <w:tc>
          <w:tcPr>
            <w:tcW w:w="0" w:type="auto"/>
            <w:tcMar>
              <w:top w:w="15" w:type="dxa"/>
              <w:left w:w="140" w:type="dxa"/>
              <w:bottom w:w="15" w:type="dxa"/>
              <w:right w:w="140" w:type="dxa"/>
            </w:tcMar>
            <w:vAlign w:val="center"/>
            <w:hideMark/>
          </w:tcPr>
          <w:p w14:paraId="67A85C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.140</w:t>
            </w:r>
          </w:p>
        </w:tc>
        <w:tc>
          <w:tcPr>
            <w:tcW w:w="0" w:type="auto"/>
            <w:tcMar>
              <w:top w:w="15" w:type="dxa"/>
              <w:left w:w="140" w:type="dxa"/>
              <w:bottom w:w="15" w:type="dxa"/>
              <w:right w:w="140" w:type="dxa"/>
            </w:tcMar>
            <w:vAlign w:val="center"/>
            <w:hideMark/>
          </w:tcPr>
          <w:p w14:paraId="40DF3DC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w:t>
            </w:r>
          </w:p>
        </w:tc>
        <w:tc>
          <w:tcPr>
            <w:tcW w:w="0" w:type="auto"/>
            <w:tcMar>
              <w:top w:w="15" w:type="dxa"/>
              <w:left w:w="140" w:type="dxa"/>
              <w:bottom w:w="15" w:type="dxa"/>
              <w:right w:w="140" w:type="dxa"/>
            </w:tcMar>
            <w:vAlign w:val="center"/>
            <w:hideMark/>
          </w:tcPr>
          <w:p w14:paraId="4F51CED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.362</w:t>
            </w:r>
          </w:p>
        </w:tc>
        <w:tc>
          <w:tcPr>
            <w:tcW w:w="0" w:type="auto"/>
            <w:tcMar>
              <w:top w:w="15" w:type="dxa"/>
              <w:left w:w="140" w:type="dxa"/>
              <w:bottom w:w="15" w:type="dxa"/>
              <w:right w:w="140" w:type="dxa"/>
            </w:tcMar>
            <w:vAlign w:val="center"/>
            <w:hideMark/>
          </w:tcPr>
          <w:p w14:paraId="1078D5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61755B6" w14:textId="77777777" w:rsidTr="002B537A">
        <w:tc>
          <w:tcPr>
            <w:tcW w:w="0" w:type="auto"/>
            <w:tcBorders>
              <w:right w:val="single" w:sz="6" w:space="0" w:color="auto"/>
            </w:tcBorders>
            <w:vAlign w:val="center"/>
            <w:hideMark/>
          </w:tcPr>
          <w:p w14:paraId="7F44A43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POP_4</w:t>
            </w:r>
          </w:p>
        </w:tc>
        <w:tc>
          <w:tcPr>
            <w:tcW w:w="0" w:type="auto"/>
            <w:tcMar>
              <w:top w:w="15" w:type="dxa"/>
              <w:left w:w="140" w:type="dxa"/>
              <w:bottom w:w="15" w:type="dxa"/>
              <w:right w:w="140" w:type="dxa"/>
            </w:tcMar>
            <w:vAlign w:val="center"/>
            <w:hideMark/>
          </w:tcPr>
          <w:p w14:paraId="075D52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.403</w:t>
            </w:r>
          </w:p>
        </w:tc>
        <w:tc>
          <w:tcPr>
            <w:tcW w:w="0" w:type="auto"/>
            <w:tcMar>
              <w:top w:w="15" w:type="dxa"/>
              <w:left w:w="140" w:type="dxa"/>
              <w:bottom w:w="15" w:type="dxa"/>
              <w:right w:w="140" w:type="dxa"/>
            </w:tcMar>
            <w:vAlign w:val="center"/>
            <w:hideMark/>
          </w:tcPr>
          <w:p w14:paraId="223149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.139</w:t>
            </w:r>
          </w:p>
        </w:tc>
        <w:tc>
          <w:tcPr>
            <w:tcW w:w="0" w:type="auto"/>
            <w:tcMar>
              <w:top w:w="15" w:type="dxa"/>
              <w:left w:w="140" w:type="dxa"/>
              <w:bottom w:w="15" w:type="dxa"/>
              <w:right w:w="140" w:type="dxa"/>
            </w:tcMar>
            <w:vAlign w:val="center"/>
            <w:hideMark/>
          </w:tcPr>
          <w:p w14:paraId="57DA4B7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.106</w:t>
            </w:r>
          </w:p>
        </w:tc>
        <w:tc>
          <w:tcPr>
            <w:tcW w:w="0" w:type="auto"/>
            <w:tcMar>
              <w:top w:w="15" w:type="dxa"/>
              <w:left w:w="140" w:type="dxa"/>
              <w:bottom w:w="15" w:type="dxa"/>
              <w:right w:w="140" w:type="dxa"/>
            </w:tcMar>
            <w:vAlign w:val="center"/>
            <w:hideMark/>
          </w:tcPr>
          <w:p w14:paraId="6C8DD3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.361</w:t>
            </w:r>
          </w:p>
        </w:tc>
        <w:tc>
          <w:tcPr>
            <w:tcW w:w="0" w:type="auto"/>
            <w:tcMar>
              <w:top w:w="15" w:type="dxa"/>
              <w:left w:w="140" w:type="dxa"/>
              <w:bottom w:w="15" w:type="dxa"/>
              <w:right w:w="140" w:type="dxa"/>
            </w:tcMar>
            <w:vAlign w:val="center"/>
            <w:hideMark/>
          </w:tcPr>
          <w:p w14:paraId="17F967F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92142EA" w14:textId="77777777" w:rsidTr="002B537A">
        <w:tc>
          <w:tcPr>
            <w:tcW w:w="0" w:type="auto"/>
            <w:tcBorders>
              <w:right w:val="single" w:sz="6" w:space="0" w:color="auto"/>
            </w:tcBorders>
            <w:vAlign w:val="center"/>
            <w:hideMark/>
          </w:tcPr>
          <w:p w14:paraId="58400A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POP_5</w:t>
            </w:r>
          </w:p>
        </w:tc>
        <w:tc>
          <w:tcPr>
            <w:tcW w:w="0" w:type="auto"/>
            <w:tcMar>
              <w:top w:w="15" w:type="dxa"/>
              <w:left w:w="140" w:type="dxa"/>
              <w:bottom w:w="15" w:type="dxa"/>
              <w:right w:w="140" w:type="dxa"/>
            </w:tcMar>
            <w:vAlign w:val="center"/>
            <w:hideMark/>
          </w:tcPr>
          <w:p w14:paraId="2BD318C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.416</w:t>
            </w:r>
          </w:p>
        </w:tc>
        <w:tc>
          <w:tcPr>
            <w:tcW w:w="0" w:type="auto"/>
            <w:tcMar>
              <w:top w:w="15" w:type="dxa"/>
              <w:left w:w="140" w:type="dxa"/>
              <w:bottom w:w="15" w:type="dxa"/>
              <w:right w:w="140" w:type="dxa"/>
            </w:tcMar>
            <w:vAlign w:val="center"/>
            <w:hideMark/>
          </w:tcPr>
          <w:p w14:paraId="5C6A0E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.144</w:t>
            </w:r>
          </w:p>
        </w:tc>
        <w:tc>
          <w:tcPr>
            <w:tcW w:w="0" w:type="auto"/>
            <w:tcMar>
              <w:top w:w="15" w:type="dxa"/>
              <w:left w:w="140" w:type="dxa"/>
              <w:bottom w:w="15" w:type="dxa"/>
              <w:right w:w="140" w:type="dxa"/>
            </w:tcMar>
            <w:vAlign w:val="center"/>
            <w:hideMark/>
          </w:tcPr>
          <w:p w14:paraId="6BC6315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w:t>
            </w:r>
          </w:p>
        </w:tc>
        <w:tc>
          <w:tcPr>
            <w:tcW w:w="0" w:type="auto"/>
            <w:tcMar>
              <w:top w:w="15" w:type="dxa"/>
              <w:left w:w="140" w:type="dxa"/>
              <w:bottom w:w="15" w:type="dxa"/>
              <w:right w:w="140" w:type="dxa"/>
            </w:tcMar>
            <w:vAlign w:val="center"/>
            <w:hideMark/>
          </w:tcPr>
          <w:p w14:paraId="2D5F24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.372</w:t>
            </w:r>
          </w:p>
        </w:tc>
        <w:tc>
          <w:tcPr>
            <w:tcW w:w="0" w:type="auto"/>
            <w:tcMar>
              <w:top w:w="15" w:type="dxa"/>
              <w:left w:w="140" w:type="dxa"/>
              <w:bottom w:w="15" w:type="dxa"/>
              <w:right w:w="140" w:type="dxa"/>
            </w:tcMar>
            <w:vAlign w:val="center"/>
            <w:hideMark/>
          </w:tcPr>
          <w:p w14:paraId="35F8E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897F17E" w14:textId="77777777" w:rsidTr="002B537A">
        <w:tc>
          <w:tcPr>
            <w:tcW w:w="0" w:type="auto"/>
            <w:tcBorders>
              <w:right w:val="single" w:sz="6" w:space="0" w:color="auto"/>
            </w:tcBorders>
            <w:vAlign w:val="center"/>
            <w:hideMark/>
          </w:tcPr>
          <w:p w14:paraId="7C10C5D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POP_6</w:t>
            </w:r>
          </w:p>
        </w:tc>
        <w:tc>
          <w:tcPr>
            <w:tcW w:w="0" w:type="auto"/>
            <w:tcMar>
              <w:top w:w="15" w:type="dxa"/>
              <w:left w:w="140" w:type="dxa"/>
              <w:bottom w:w="15" w:type="dxa"/>
              <w:right w:w="140" w:type="dxa"/>
            </w:tcMar>
            <w:vAlign w:val="center"/>
            <w:hideMark/>
          </w:tcPr>
          <w:p w14:paraId="2A82200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w:t>
            </w:r>
          </w:p>
        </w:tc>
        <w:tc>
          <w:tcPr>
            <w:tcW w:w="0" w:type="auto"/>
            <w:tcMar>
              <w:top w:w="15" w:type="dxa"/>
              <w:left w:w="140" w:type="dxa"/>
              <w:bottom w:w="15" w:type="dxa"/>
              <w:right w:w="140" w:type="dxa"/>
            </w:tcMar>
            <w:vAlign w:val="center"/>
            <w:hideMark/>
          </w:tcPr>
          <w:p w14:paraId="5D14318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.135</w:t>
            </w:r>
          </w:p>
        </w:tc>
        <w:tc>
          <w:tcPr>
            <w:tcW w:w="0" w:type="auto"/>
            <w:tcMar>
              <w:top w:w="15" w:type="dxa"/>
              <w:left w:w="140" w:type="dxa"/>
              <w:bottom w:w="15" w:type="dxa"/>
              <w:right w:w="140" w:type="dxa"/>
            </w:tcMar>
            <w:vAlign w:val="center"/>
            <w:hideMark/>
          </w:tcPr>
          <w:p w14:paraId="6ABC87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.104</w:t>
            </w:r>
          </w:p>
        </w:tc>
        <w:tc>
          <w:tcPr>
            <w:tcW w:w="0" w:type="auto"/>
            <w:tcMar>
              <w:top w:w="15" w:type="dxa"/>
              <w:left w:w="140" w:type="dxa"/>
              <w:bottom w:w="15" w:type="dxa"/>
              <w:right w:w="140" w:type="dxa"/>
            </w:tcMar>
            <w:vAlign w:val="center"/>
            <w:hideMark/>
          </w:tcPr>
          <w:p w14:paraId="5DB6281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.351</w:t>
            </w:r>
          </w:p>
        </w:tc>
        <w:tc>
          <w:tcPr>
            <w:tcW w:w="0" w:type="auto"/>
            <w:tcMar>
              <w:top w:w="15" w:type="dxa"/>
              <w:left w:w="140" w:type="dxa"/>
              <w:bottom w:w="15" w:type="dxa"/>
              <w:right w:w="140" w:type="dxa"/>
            </w:tcMar>
            <w:vAlign w:val="center"/>
            <w:hideMark/>
          </w:tcPr>
          <w:p w14:paraId="302CFA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D0E628" w14:textId="77777777" w:rsidTr="002B537A">
        <w:tc>
          <w:tcPr>
            <w:tcW w:w="0" w:type="auto"/>
            <w:tcBorders>
              <w:right w:val="single" w:sz="6" w:space="0" w:color="auto"/>
            </w:tcBorders>
            <w:vAlign w:val="center"/>
            <w:hideMark/>
          </w:tcPr>
          <w:p w14:paraId="0818440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OP_1</w:t>
            </w:r>
          </w:p>
        </w:tc>
        <w:tc>
          <w:tcPr>
            <w:tcW w:w="0" w:type="auto"/>
            <w:tcMar>
              <w:top w:w="15" w:type="dxa"/>
              <w:left w:w="140" w:type="dxa"/>
              <w:bottom w:w="15" w:type="dxa"/>
              <w:right w:w="140" w:type="dxa"/>
            </w:tcMar>
            <w:vAlign w:val="center"/>
            <w:hideMark/>
          </w:tcPr>
          <w:p w14:paraId="25F7289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.331</w:t>
            </w:r>
          </w:p>
        </w:tc>
        <w:tc>
          <w:tcPr>
            <w:tcW w:w="0" w:type="auto"/>
            <w:tcMar>
              <w:top w:w="15" w:type="dxa"/>
              <w:left w:w="140" w:type="dxa"/>
              <w:bottom w:w="15" w:type="dxa"/>
              <w:right w:w="140" w:type="dxa"/>
            </w:tcMar>
            <w:vAlign w:val="center"/>
            <w:hideMark/>
          </w:tcPr>
          <w:p w14:paraId="15DD3DD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639932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072B705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8828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5657C9B" w14:textId="77777777" w:rsidTr="002B537A">
        <w:tc>
          <w:tcPr>
            <w:tcW w:w="0" w:type="auto"/>
            <w:tcBorders>
              <w:right w:val="single" w:sz="6" w:space="0" w:color="auto"/>
            </w:tcBorders>
            <w:vAlign w:val="center"/>
            <w:hideMark/>
          </w:tcPr>
          <w:p w14:paraId="131A60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OP_2</w:t>
            </w:r>
          </w:p>
        </w:tc>
        <w:tc>
          <w:tcPr>
            <w:tcW w:w="0" w:type="auto"/>
            <w:tcMar>
              <w:top w:w="15" w:type="dxa"/>
              <w:left w:w="140" w:type="dxa"/>
              <w:bottom w:w="15" w:type="dxa"/>
              <w:right w:w="140" w:type="dxa"/>
            </w:tcMar>
            <w:vAlign w:val="center"/>
            <w:hideMark/>
          </w:tcPr>
          <w:p w14:paraId="7607257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.344</w:t>
            </w:r>
          </w:p>
        </w:tc>
        <w:tc>
          <w:tcPr>
            <w:tcW w:w="0" w:type="auto"/>
            <w:tcMar>
              <w:top w:w="15" w:type="dxa"/>
              <w:left w:w="140" w:type="dxa"/>
              <w:bottom w:w="15" w:type="dxa"/>
              <w:right w:w="140" w:type="dxa"/>
            </w:tcMar>
            <w:vAlign w:val="center"/>
            <w:hideMark/>
          </w:tcPr>
          <w:p w14:paraId="0B36485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.150</w:t>
            </w:r>
          </w:p>
        </w:tc>
        <w:tc>
          <w:tcPr>
            <w:tcW w:w="0" w:type="auto"/>
            <w:tcMar>
              <w:top w:w="15" w:type="dxa"/>
              <w:left w:w="140" w:type="dxa"/>
              <w:bottom w:w="15" w:type="dxa"/>
              <w:right w:w="140" w:type="dxa"/>
            </w:tcMar>
            <w:vAlign w:val="center"/>
            <w:hideMark/>
          </w:tcPr>
          <w:p w14:paraId="3C81E4E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.159</w:t>
            </w:r>
          </w:p>
        </w:tc>
        <w:tc>
          <w:tcPr>
            <w:tcW w:w="0" w:type="auto"/>
            <w:tcMar>
              <w:top w:w="15" w:type="dxa"/>
              <w:left w:w="140" w:type="dxa"/>
              <w:bottom w:w="15" w:type="dxa"/>
              <w:right w:w="140" w:type="dxa"/>
            </w:tcMar>
            <w:vAlign w:val="center"/>
            <w:hideMark/>
          </w:tcPr>
          <w:p w14:paraId="5E38688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51017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36E7D70" w14:textId="77777777" w:rsidTr="002B537A">
        <w:tc>
          <w:tcPr>
            <w:tcW w:w="0" w:type="auto"/>
            <w:tcBorders>
              <w:right w:val="single" w:sz="6" w:space="0" w:color="auto"/>
            </w:tcBorders>
            <w:vAlign w:val="center"/>
            <w:hideMark/>
          </w:tcPr>
          <w:p w14:paraId="616A191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OP_3</w:t>
            </w:r>
          </w:p>
        </w:tc>
        <w:tc>
          <w:tcPr>
            <w:tcW w:w="0" w:type="auto"/>
            <w:tcMar>
              <w:top w:w="15" w:type="dxa"/>
              <w:left w:w="140" w:type="dxa"/>
              <w:bottom w:w="15" w:type="dxa"/>
              <w:right w:w="140" w:type="dxa"/>
            </w:tcMar>
            <w:vAlign w:val="center"/>
            <w:hideMark/>
          </w:tcPr>
          <w:p w14:paraId="3E51EFA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.332</w:t>
            </w:r>
          </w:p>
        </w:tc>
        <w:tc>
          <w:tcPr>
            <w:tcW w:w="0" w:type="auto"/>
            <w:tcMar>
              <w:top w:w="15" w:type="dxa"/>
              <w:left w:w="140" w:type="dxa"/>
              <w:bottom w:w="15" w:type="dxa"/>
              <w:right w:w="140" w:type="dxa"/>
            </w:tcMar>
            <w:vAlign w:val="center"/>
            <w:hideMark/>
          </w:tcPr>
          <w:p w14:paraId="6862F6F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w:t>
            </w:r>
          </w:p>
        </w:tc>
        <w:tc>
          <w:tcPr>
            <w:tcW w:w="0" w:type="auto"/>
            <w:tcMar>
              <w:top w:w="15" w:type="dxa"/>
              <w:left w:w="140" w:type="dxa"/>
              <w:bottom w:w="15" w:type="dxa"/>
              <w:right w:w="140" w:type="dxa"/>
            </w:tcMar>
            <w:vAlign w:val="center"/>
            <w:hideMark/>
          </w:tcPr>
          <w:p w14:paraId="37AA194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.154</w:t>
            </w:r>
          </w:p>
        </w:tc>
        <w:tc>
          <w:tcPr>
            <w:tcW w:w="0" w:type="auto"/>
            <w:tcMar>
              <w:top w:w="15" w:type="dxa"/>
              <w:left w:w="140" w:type="dxa"/>
              <w:bottom w:w="15" w:type="dxa"/>
              <w:right w:w="140" w:type="dxa"/>
            </w:tcMar>
            <w:vAlign w:val="center"/>
            <w:hideMark/>
          </w:tcPr>
          <w:p w14:paraId="1398C3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67F0E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2BCA18E5" w14:textId="77777777" w:rsidTr="002B537A">
        <w:tc>
          <w:tcPr>
            <w:tcW w:w="0" w:type="auto"/>
            <w:tcBorders>
              <w:right w:val="single" w:sz="6" w:space="0" w:color="auto"/>
            </w:tcBorders>
            <w:vAlign w:val="center"/>
            <w:hideMark/>
          </w:tcPr>
          <w:p w14:paraId="30CF0BC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OP_4</w:t>
            </w:r>
          </w:p>
        </w:tc>
        <w:tc>
          <w:tcPr>
            <w:tcW w:w="0" w:type="auto"/>
            <w:tcMar>
              <w:top w:w="15" w:type="dxa"/>
              <w:left w:w="140" w:type="dxa"/>
              <w:bottom w:w="15" w:type="dxa"/>
              <w:right w:w="140" w:type="dxa"/>
            </w:tcMar>
            <w:vAlign w:val="center"/>
            <w:hideMark/>
          </w:tcPr>
          <w:p w14:paraId="1202AB5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.350</w:t>
            </w:r>
          </w:p>
        </w:tc>
        <w:tc>
          <w:tcPr>
            <w:tcW w:w="0" w:type="auto"/>
            <w:tcMar>
              <w:top w:w="15" w:type="dxa"/>
              <w:left w:w="140" w:type="dxa"/>
              <w:bottom w:w="15" w:type="dxa"/>
              <w:right w:w="140" w:type="dxa"/>
            </w:tcMar>
            <w:vAlign w:val="center"/>
            <w:hideMark/>
          </w:tcPr>
          <w:p w14:paraId="0B73828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.153</w:t>
            </w:r>
          </w:p>
        </w:tc>
        <w:tc>
          <w:tcPr>
            <w:tcW w:w="0" w:type="auto"/>
            <w:tcMar>
              <w:top w:w="15" w:type="dxa"/>
              <w:left w:w="140" w:type="dxa"/>
              <w:bottom w:w="15" w:type="dxa"/>
              <w:right w:w="140" w:type="dxa"/>
            </w:tcMar>
            <w:vAlign w:val="center"/>
            <w:hideMark/>
          </w:tcPr>
          <w:p w14:paraId="6963DD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37428F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F758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DA6B97F" w14:textId="77777777" w:rsidTr="002B537A">
        <w:tc>
          <w:tcPr>
            <w:tcW w:w="0" w:type="auto"/>
            <w:tcBorders>
              <w:right w:val="single" w:sz="6" w:space="0" w:color="auto"/>
            </w:tcBorders>
            <w:vAlign w:val="center"/>
            <w:hideMark/>
          </w:tcPr>
          <w:p w14:paraId="0329CF4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OP_5</w:t>
            </w:r>
          </w:p>
        </w:tc>
        <w:tc>
          <w:tcPr>
            <w:tcW w:w="0" w:type="auto"/>
            <w:tcMar>
              <w:top w:w="15" w:type="dxa"/>
              <w:left w:w="140" w:type="dxa"/>
              <w:bottom w:w="15" w:type="dxa"/>
              <w:right w:w="140" w:type="dxa"/>
            </w:tcMar>
            <w:vAlign w:val="center"/>
            <w:hideMark/>
          </w:tcPr>
          <w:p w14:paraId="76009DB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.348</w:t>
            </w:r>
          </w:p>
        </w:tc>
        <w:tc>
          <w:tcPr>
            <w:tcW w:w="0" w:type="auto"/>
            <w:tcMar>
              <w:top w:w="15" w:type="dxa"/>
              <w:left w:w="140" w:type="dxa"/>
              <w:bottom w:w="15" w:type="dxa"/>
              <w:right w:w="140" w:type="dxa"/>
            </w:tcMar>
            <w:vAlign w:val="center"/>
            <w:hideMark/>
          </w:tcPr>
          <w:p w14:paraId="10AF830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.152</w:t>
            </w:r>
          </w:p>
        </w:tc>
        <w:tc>
          <w:tcPr>
            <w:tcW w:w="0" w:type="auto"/>
            <w:tcMar>
              <w:top w:w="15" w:type="dxa"/>
              <w:left w:w="140" w:type="dxa"/>
              <w:bottom w:w="15" w:type="dxa"/>
              <w:right w:w="140" w:type="dxa"/>
            </w:tcMar>
            <w:vAlign w:val="center"/>
            <w:hideMark/>
          </w:tcPr>
          <w:p w14:paraId="38424C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w:t>
            </w:r>
          </w:p>
        </w:tc>
        <w:tc>
          <w:tcPr>
            <w:tcW w:w="0" w:type="auto"/>
            <w:tcMar>
              <w:top w:w="15" w:type="dxa"/>
              <w:left w:w="140" w:type="dxa"/>
              <w:bottom w:w="15" w:type="dxa"/>
              <w:right w:w="140" w:type="dxa"/>
            </w:tcMar>
            <w:vAlign w:val="center"/>
            <w:hideMark/>
          </w:tcPr>
          <w:p w14:paraId="62733F1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49008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988AA28" w14:textId="77777777" w:rsidTr="002B537A">
        <w:tc>
          <w:tcPr>
            <w:tcW w:w="0" w:type="auto"/>
            <w:tcBorders>
              <w:right w:val="single" w:sz="6" w:space="0" w:color="auto"/>
            </w:tcBorders>
            <w:vAlign w:val="center"/>
            <w:hideMark/>
          </w:tcPr>
          <w:p w14:paraId="602737A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OP_6</w:t>
            </w:r>
          </w:p>
        </w:tc>
        <w:tc>
          <w:tcPr>
            <w:tcW w:w="0" w:type="auto"/>
            <w:tcMar>
              <w:top w:w="15" w:type="dxa"/>
              <w:left w:w="140" w:type="dxa"/>
              <w:bottom w:w="15" w:type="dxa"/>
              <w:right w:w="140" w:type="dxa"/>
            </w:tcMar>
            <w:vAlign w:val="center"/>
            <w:hideMark/>
          </w:tcPr>
          <w:p w14:paraId="5B8E8E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.341</w:t>
            </w:r>
          </w:p>
        </w:tc>
        <w:tc>
          <w:tcPr>
            <w:tcW w:w="0" w:type="auto"/>
            <w:tcMar>
              <w:top w:w="15" w:type="dxa"/>
              <w:left w:w="140" w:type="dxa"/>
              <w:bottom w:w="15" w:type="dxa"/>
              <w:right w:w="140" w:type="dxa"/>
            </w:tcMar>
            <w:vAlign w:val="center"/>
            <w:hideMark/>
          </w:tcPr>
          <w:p w14:paraId="06EE8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.149</w:t>
            </w:r>
          </w:p>
        </w:tc>
        <w:tc>
          <w:tcPr>
            <w:tcW w:w="0" w:type="auto"/>
            <w:tcMar>
              <w:top w:w="15" w:type="dxa"/>
              <w:left w:w="140" w:type="dxa"/>
              <w:bottom w:w="15" w:type="dxa"/>
              <w:right w:w="140" w:type="dxa"/>
            </w:tcMar>
            <w:vAlign w:val="center"/>
            <w:hideMark/>
          </w:tcPr>
          <w:p w14:paraId="06EA96E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.158</w:t>
            </w:r>
          </w:p>
        </w:tc>
        <w:tc>
          <w:tcPr>
            <w:tcW w:w="0" w:type="auto"/>
            <w:tcMar>
              <w:top w:w="15" w:type="dxa"/>
              <w:left w:w="140" w:type="dxa"/>
              <w:bottom w:w="15" w:type="dxa"/>
              <w:right w:w="140" w:type="dxa"/>
            </w:tcMar>
            <w:vAlign w:val="center"/>
            <w:hideMark/>
          </w:tcPr>
          <w:p w14:paraId="70AB73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C81C5A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2AF4783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937"/>
        <w:gridCol w:w="387"/>
        <w:gridCol w:w="1204"/>
        <w:gridCol w:w="1238"/>
        <w:gridCol w:w="1110"/>
        <w:gridCol w:w="1180"/>
        <w:gridCol w:w="1180"/>
        <w:gridCol w:w="737"/>
        <w:gridCol w:w="1180"/>
      </w:tblGrid>
      <w:tr w:rsidR="002B537A" w:rsidRPr="008C772D" w14:paraId="327FEAED" w14:textId="77777777" w:rsidTr="002B537A">
        <w:trPr>
          <w:tblHeader/>
        </w:trPr>
        <w:tc>
          <w:tcPr>
            <w:tcW w:w="0" w:type="auto"/>
            <w:tcBorders>
              <w:bottom w:val="single" w:sz="6" w:space="0" w:color="auto"/>
              <w:right w:val="single" w:sz="6" w:space="0" w:color="auto"/>
            </w:tcBorders>
            <w:vAlign w:val="center"/>
            <w:hideMark/>
          </w:tcPr>
          <w:p w14:paraId="7FB43B2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Iteration</w:t>
            </w:r>
          </w:p>
        </w:tc>
        <w:tc>
          <w:tcPr>
            <w:tcW w:w="0" w:type="auto"/>
            <w:tcBorders>
              <w:bottom w:val="single" w:sz="6" w:space="0" w:color="auto"/>
            </w:tcBorders>
            <w:tcMar>
              <w:top w:w="15" w:type="dxa"/>
              <w:left w:w="140" w:type="dxa"/>
              <w:bottom w:w="15" w:type="dxa"/>
              <w:right w:w="140" w:type="dxa"/>
            </w:tcMar>
            <w:vAlign w:val="center"/>
            <w:hideMark/>
          </w:tcPr>
          <w:p w14:paraId="404E4652" w14:textId="77777777" w:rsidR="002B537A" w:rsidRPr="008C772D" w:rsidRDefault="002B537A" w:rsidP="007F2935">
            <w:pPr>
              <w:spacing w:line="240" w:lineRule="auto"/>
              <w:rPr>
                <w:rFonts w:asciiTheme="majorBidi" w:hAnsiTheme="majorBidi" w:cstheme="majorBidi"/>
                <w:b/>
                <w:bCs/>
                <w:sz w:val="24"/>
                <w:szCs w:val="24"/>
              </w:rPr>
            </w:pPr>
          </w:p>
        </w:tc>
        <w:tc>
          <w:tcPr>
            <w:tcW w:w="0" w:type="auto"/>
            <w:tcBorders>
              <w:bottom w:val="single" w:sz="6" w:space="0" w:color="auto"/>
            </w:tcBorders>
            <w:vAlign w:val="center"/>
            <w:hideMark/>
          </w:tcPr>
          <w:p w14:paraId="15EC9B1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Negative</w:t>
            </w:r>
            <w:r w:rsidRPr="008C772D">
              <w:rPr>
                <w:rFonts w:asciiTheme="majorBidi" w:hAnsiTheme="majorBidi" w:cstheme="majorBidi"/>
                <w:b/>
                <w:bCs/>
                <w:sz w:val="24"/>
                <w:szCs w:val="24"/>
              </w:rPr>
              <w:br/>
              <w:t>eigenvalues</w:t>
            </w:r>
          </w:p>
        </w:tc>
        <w:tc>
          <w:tcPr>
            <w:tcW w:w="0" w:type="auto"/>
            <w:tcBorders>
              <w:bottom w:val="single" w:sz="6" w:space="0" w:color="auto"/>
            </w:tcBorders>
            <w:vAlign w:val="center"/>
            <w:hideMark/>
          </w:tcPr>
          <w:p w14:paraId="3105CED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Condition #</w:t>
            </w:r>
          </w:p>
        </w:tc>
        <w:tc>
          <w:tcPr>
            <w:tcW w:w="0" w:type="auto"/>
            <w:tcBorders>
              <w:bottom w:val="single" w:sz="6" w:space="0" w:color="auto"/>
            </w:tcBorders>
            <w:vAlign w:val="center"/>
            <w:hideMark/>
          </w:tcPr>
          <w:p w14:paraId="46DDDF8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Smallest</w:t>
            </w:r>
            <w:r w:rsidRPr="008C772D">
              <w:rPr>
                <w:rFonts w:asciiTheme="majorBidi" w:hAnsiTheme="majorBidi" w:cstheme="majorBidi"/>
                <w:b/>
                <w:bCs/>
                <w:sz w:val="24"/>
                <w:szCs w:val="24"/>
              </w:rPr>
              <w:br/>
              <w:t>eigenvalue</w:t>
            </w:r>
          </w:p>
        </w:tc>
        <w:tc>
          <w:tcPr>
            <w:tcW w:w="0" w:type="auto"/>
            <w:tcBorders>
              <w:bottom w:val="single" w:sz="6" w:space="0" w:color="auto"/>
            </w:tcBorders>
            <w:vAlign w:val="center"/>
            <w:hideMark/>
          </w:tcPr>
          <w:p w14:paraId="48D455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Diameter</w:t>
            </w:r>
          </w:p>
        </w:tc>
        <w:tc>
          <w:tcPr>
            <w:tcW w:w="0" w:type="auto"/>
            <w:tcBorders>
              <w:bottom w:val="single" w:sz="6" w:space="0" w:color="auto"/>
            </w:tcBorders>
            <w:vAlign w:val="center"/>
            <w:hideMark/>
          </w:tcPr>
          <w:p w14:paraId="14D8FA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w:t>
            </w:r>
          </w:p>
        </w:tc>
        <w:tc>
          <w:tcPr>
            <w:tcW w:w="0" w:type="auto"/>
            <w:tcBorders>
              <w:bottom w:val="single" w:sz="6" w:space="0" w:color="auto"/>
            </w:tcBorders>
            <w:vAlign w:val="center"/>
            <w:hideMark/>
          </w:tcPr>
          <w:p w14:paraId="6313F1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NTries</w:t>
            </w:r>
          </w:p>
        </w:tc>
        <w:tc>
          <w:tcPr>
            <w:tcW w:w="0" w:type="auto"/>
            <w:tcBorders>
              <w:bottom w:val="single" w:sz="6" w:space="0" w:color="auto"/>
            </w:tcBorders>
            <w:vAlign w:val="center"/>
            <w:hideMark/>
          </w:tcPr>
          <w:p w14:paraId="0F1BA4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Ratio</w:t>
            </w:r>
          </w:p>
        </w:tc>
      </w:tr>
      <w:tr w:rsidR="002B537A" w:rsidRPr="008C772D" w14:paraId="26C1FE03" w14:textId="77777777" w:rsidTr="002B537A">
        <w:tc>
          <w:tcPr>
            <w:tcW w:w="0" w:type="auto"/>
            <w:tcBorders>
              <w:right w:val="single" w:sz="6" w:space="0" w:color="auto"/>
            </w:tcBorders>
            <w:vAlign w:val="center"/>
            <w:hideMark/>
          </w:tcPr>
          <w:p w14:paraId="70644D3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0</w:t>
            </w:r>
          </w:p>
        </w:tc>
        <w:tc>
          <w:tcPr>
            <w:tcW w:w="0" w:type="auto"/>
            <w:tcMar>
              <w:top w:w="15" w:type="dxa"/>
              <w:left w:w="140" w:type="dxa"/>
              <w:bottom w:w="15" w:type="dxa"/>
              <w:right w:w="140" w:type="dxa"/>
            </w:tcMar>
            <w:vAlign w:val="center"/>
            <w:hideMark/>
          </w:tcPr>
          <w:p w14:paraId="52F2AC3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2C4A7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w:t>
            </w:r>
          </w:p>
        </w:tc>
        <w:tc>
          <w:tcPr>
            <w:tcW w:w="0" w:type="auto"/>
            <w:tcMar>
              <w:top w:w="15" w:type="dxa"/>
              <w:left w:w="140" w:type="dxa"/>
              <w:bottom w:w="15" w:type="dxa"/>
              <w:right w:w="140" w:type="dxa"/>
            </w:tcMar>
            <w:vAlign w:val="center"/>
            <w:hideMark/>
          </w:tcPr>
          <w:p w14:paraId="0D60489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1CDDF6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-.763</w:t>
            </w:r>
          </w:p>
        </w:tc>
        <w:tc>
          <w:tcPr>
            <w:tcW w:w="0" w:type="auto"/>
            <w:tcMar>
              <w:top w:w="15" w:type="dxa"/>
              <w:left w:w="140" w:type="dxa"/>
              <w:bottom w:w="15" w:type="dxa"/>
              <w:right w:w="140" w:type="dxa"/>
            </w:tcMar>
            <w:vAlign w:val="center"/>
            <w:hideMark/>
          </w:tcPr>
          <w:p w14:paraId="11FFAF9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c>
          <w:tcPr>
            <w:tcW w:w="0" w:type="auto"/>
            <w:tcMar>
              <w:top w:w="15" w:type="dxa"/>
              <w:left w:w="140" w:type="dxa"/>
              <w:bottom w:w="15" w:type="dxa"/>
              <w:right w:w="140" w:type="dxa"/>
            </w:tcMar>
            <w:vAlign w:val="center"/>
            <w:hideMark/>
          </w:tcPr>
          <w:p w14:paraId="18FFC01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4984.614</w:t>
            </w:r>
          </w:p>
        </w:tc>
        <w:tc>
          <w:tcPr>
            <w:tcW w:w="0" w:type="auto"/>
            <w:tcMar>
              <w:top w:w="15" w:type="dxa"/>
              <w:left w:w="140" w:type="dxa"/>
              <w:bottom w:w="15" w:type="dxa"/>
              <w:right w:w="140" w:type="dxa"/>
            </w:tcMar>
            <w:vAlign w:val="center"/>
            <w:hideMark/>
          </w:tcPr>
          <w:p w14:paraId="26783D5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DD530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9999.000</w:t>
            </w:r>
          </w:p>
        </w:tc>
      </w:tr>
      <w:tr w:rsidR="002B537A" w:rsidRPr="008C772D" w14:paraId="1F912A33" w14:textId="77777777" w:rsidTr="002B537A">
        <w:tc>
          <w:tcPr>
            <w:tcW w:w="0" w:type="auto"/>
            <w:tcBorders>
              <w:right w:val="single" w:sz="6" w:space="0" w:color="auto"/>
            </w:tcBorders>
            <w:vAlign w:val="center"/>
            <w:hideMark/>
          </w:tcPr>
          <w:p w14:paraId="7B3A88B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1</w:t>
            </w:r>
          </w:p>
        </w:tc>
        <w:tc>
          <w:tcPr>
            <w:tcW w:w="0" w:type="auto"/>
            <w:tcMar>
              <w:top w:w="15" w:type="dxa"/>
              <w:left w:w="140" w:type="dxa"/>
              <w:bottom w:w="15" w:type="dxa"/>
              <w:right w:w="140" w:type="dxa"/>
            </w:tcMar>
            <w:vAlign w:val="center"/>
            <w:hideMark/>
          </w:tcPr>
          <w:p w14:paraId="0F9C97B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05755EC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w:t>
            </w:r>
          </w:p>
        </w:tc>
        <w:tc>
          <w:tcPr>
            <w:tcW w:w="0" w:type="auto"/>
            <w:tcMar>
              <w:top w:w="15" w:type="dxa"/>
              <w:left w:w="140" w:type="dxa"/>
              <w:bottom w:w="15" w:type="dxa"/>
              <w:right w:w="140" w:type="dxa"/>
            </w:tcMar>
            <w:vAlign w:val="center"/>
            <w:hideMark/>
          </w:tcPr>
          <w:p w14:paraId="02C12E6B"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481E6E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-.156</w:t>
            </w:r>
          </w:p>
        </w:tc>
        <w:tc>
          <w:tcPr>
            <w:tcW w:w="0" w:type="auto"/>
            <w:tcMar>
              <w:top w:w="15" w:type="dxa"/>
              <w:left w:w="140" w:type="dxa"/>
              <w:bottom w:w="15" w:type="dxa"/>
              <w:right w:w="140" w:type="dxa"/>
            </w:tcMar>
            <w:vAlign w:val="center"/>
            <w:hideMark/>
          </w:tcPr>
          <w:p w14:paraId="5285D87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2.818</w:t>
            </w:r>
          </w:p>
        </w:tc>
        <w:tc>
          <w:tcPr>
            <w:tcW w:w="0" w:type="auto"/>
            <w:tcMar>
              <w:top w:w="15" w:type="dxa"/>
              <w:left w:w="140" w:type="dxa"/>
              <w:bottom w:w="15" w:type="dxa"/>
              <w:right w:w="140" w:type="dxa"/>
            </w:tcMar>
            <w:vAlign w:val="center"/>
            <w:hideMark/>
          </w:tcPr>
          <w:p w14:paraId="73CE723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2439.549</w:t>
            </w:r>
          </w:p>
        </w:tc>
        <w:tc>
          <w:tcPr>
            <w:tcW w:w="0" w:type="auto"/>
            <w:tcMar>
              <w:top w:w="15" w:type="dxa"/>
              <w:left w:w="140" w:type="dxa"/>
              <w:bottom w:w="15" w:type="dxa"/>
              <w:right w:w="140" w:type="dxa"/>
            </w:tcMar>
            <w:vAlign w:val="center"/>
            <w:hideMark/>
          </w:tcPr>
          <w:p w14:paraId="5200CD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w:t>
            </w:r>
          </w:p>
        </w:tc>
        <w:tc>
          <w:tcPr>
            <w:tcW w:w="0" w:type="auto"/>
            <w:tcMar>
              <w:top w:w="15" w:type="dxa"/>
              <w:left w:w="140" w:type="dxa"/>
              <w:bottom w:w="15" w:type="dxa"/>
              <w:right w:w="140" w:type="dxa"/>
            </w:tcMar>
            <w:vAlign w:val="center"/>
            <w:hideMark/>
          </w:tcPr>
          <w:p w14:paraId="03D864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w:t>
            </w:r>
          </w:p>
        </w:tc>
      </w:tr>
      <w:tr w:rsidR="002B537A" w:rsidRPr="008C772D" w14:paraId="29B26D89" w14:textId="77777777" w:rsidTr="002B537A">
        <w:tc>
          <w:tcPr>
            <w:tcW w:w="0" w:type="auto"/>
            <w:tcBorders>
              <w:right w:val="single" w:sz="6" w:space="0" w:color="auto"/>
            </w:tcBorders>
            <w:vAlign w:val="center"/>
            <w:hideMark/>
          </w:tcPr>
          <w:p w14:paraId="1F0CAB6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2</w:t>
            </w:r>
          </w:p>
        </w:tc>
        <w:tc>
          <w:tcPr>
            <w:tcW w:w="0" w:type="auto"/>
            <w:tcMar>
              <w:top w:w="15" w:type="dxa"/>
              <w:left w:w="140" w:type="dxa"/>
              <w:bottom w:w="15" w:type="dxa"/>
              <w:right w:w="140" w:type="dxa"/>
            </w:tcMar>
            <w:vAlign w:val="center"/>
            <w:hideMark/>
          </w:tcPr>
          <w:p w14:paraId="4417CC0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FFB2B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41B8B4A9" w14:textId="77777777" w:rsidR="002B537A" w:rsidRPr="008C772D" w:rsidRDefault="002B537A" w:rsidP="007F2935">
            <w:pPr>
              <w:spacing w:line="240" w:lineRule="auto"/>
              <w:rPr>
                <w:rFonts w:asciiTheme="majorBidi" w:hAnsiTheme="majorBidi" w:cstheme="majorBidi"/>
                <w:sz w:val="24"/>
                <w:szCs w:val="24"/>
              </w:rPr>
            </w:pPr>
          </w:p>
        </w:tc>
        <w:tc>
          <w:tcPr>
            <w:tcW w:w="0" w:type="auto"/>
            <w:noWrap/>
            <w:tcMar>
              <w:top w:w="15" w:type="dxa"/>
              <w:left w:w="140" w:type="dxa"/>
              <w:bottom w:w="15" w:type="dxa"/>
              <w:right w:w="140" w:type="dxa"/>
            </w:tcMar>
            <w:vAlign w:val="center"/>
            <w:hideMark/>
          </w:tcPr>
          <w:p w14:paraId="65F79E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6779E63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1.836</w:t>
            </w:r>
          </w:p>
        </w:tc>
        <w:tc>
          <w:tcPr>
            <w:tcW w:w="0" w:type="auto"/>
            <w:tcMar>
              <w:top w:w="15" w:type="dxa"/>
              <w:left w:w="140" w:type="dxa"/>
              <w:bottom w:w="15" w:type="dxa"/>
              <w:right w:w="140" w:type="dxa"/>
            </w:tcMar>
            <w:vAlign w:val="center"/>
            <w:hideMark/>
          </w:tcPr>
          <w:p w14:paraId="4A8206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884.138</w:t>
            </w:r>
          </w:p>
        </w:tc>
        <w:tc>
          <w:tcPr>
            <w:tcW w:w="0" w:type="auto"/>
            <w:tcMar>
              <w:top w:w="15" w:type="dxa"/>
              <w:left w:w="140" w:type="dxa"/>
              <w:bottom w:w="15" w:type="dxa"/>
              <w:right w:w="140" w:type="dxa"/>
            </w:tcMar>
            <w:vAlign w:val="center"/>
            <w:hideMark/>
          </w:tcPr>
          <w:p w14:paraId="7933D4A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w:t>
            </w:r>
          </w:p>
        </w:tc>
        <w:tc>
          <w:tcPr>
            <w:tcW w:w="0" w:type="auto"/>
            <w:tcMar>
              <w:top w:w="15" w:type="dxa"/>
              <w:left w:w="140" w:type="dxa"/>
              <w:bottom w:w="15" w:type="dxa"/>
              <w:right w:w="140" w:type="dxa"/>
            </w:tcMar>
            <w:vAlign w:val="center"/>
            <w:hideMark/>
          </w:tcPr>
          <w:p w14:paraId="5471B82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.762</w:t>
            </w:r>
          </w:p>
        </w:tc>
      </w:tr>
      <w:tr w:rsidR="002B537A" w:rsidRPr="008C772D" w14:paraId="2221FD87" w14:textId="77777777" w:rsidTr="002B537A">
        <w:tc>
          <w:tcPr>
            <w:tcW w:w="0" w:type="auto"/>
            <w:tcBorders>
              <w:right w:val="single" w:sz="6" w:space="0" w:color="auto"/>
            </w:tcBorders>
            <w:vAlign w:val="center"/>
            <w:hideMark/>
          </w:tcPr>
          <w:p w14:paraId="3D20F18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3</w:t>
            </w:r>
          </w:p>
        </w:tc>
        <w:tc>
          <w:tcPr>
            <w:tcW w:w="0" w:type="auto"/>
            <w:tcMar>
              <w:top w:w="15" w:type="dxa"/>
              <w:left w:w="140" w:type="dxa"/>
              <w:bottom w:w="15" w:type="dxa"/>
              <w:right w:w="140" w:type="dxa"/>
            </w:tcMar>
            <w:vAlign w:val="center"/>
            <w:hideMark/>
          </w:tcPr>
          <w:p w14:paraId="33DF33F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4DA70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B1E181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155.066</w:t>
            </w:r>
          </w:p>
        </w:tc>
        <w:tc>
          <w:tcPr>
            <w:tcW w:w="0" w:type="auto"/>
            <w:tcMar>
              <w:top w:w="15" w:type="dxa"/>
              <w:left w:w="140" w:type="dxa"/>
              <w:bottom w:w="15" w:type="dxa"/>
              <w:right w:w="140" w:type="dxa"/>
            </w:tcMar>
            <w:vAlign w:val="center"/>
            <w:hideMark/>
          </w:tcPr>
          <w:p w14:paraId="6C8FE0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6A0E7B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.652</w:t>
            </w:r>
          </w:p>
        </w:tc>
        <w:tc>
          <w:tcPr>
            <w:tcW w:w="0" w:type="auto"/>
            <w:tcMar>
              <w:top w:w="15" w:type="dxa"/>
              <w:left w:w="140" w:type="dxa"/>
              <w:bottom w:w="15" w:type="dxa"/>
              <w:right w:w="140" w:type="dxa"/>
            </w:tcMar>
            <w:vAlign w:val="center"/>
            <w:hideMark/>
          </w:tcPr>
          <w:p w14:paraId="45E76E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583.952</w:t>
            </w:r>
          </w:p>
        </w:tc>
        <w:tc>
          <w:tcPr>
            <w:tcW w:w="0" w:type="auto"/>
            <w:tcMar>
              <w:top w:w="15" w:type="dxa"/>
              <w:left w:w="140" w:type="dxa"/>
              <w:bottom w:w="15" w:type="dxa"/>
              <w:right w:w="140" w:type="dxa"/>
            </w:tcMar>
            <w:vAlign w:val="center"/>
            <w:hideMark/>
          </w:tcPr>
          <w:p w14:paraId="5A95046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w:t>
            </w:r>
          </w:p>
        </w:tc>
        <w:tc>
          <w:tcPr>
            <w:tcW w:w="0" w:type="auto"/>
            <w:tcMar>
              <w:top w:w="15" w:type="dxa"/>
              <w:left w:w="140" w:type="dxa"/>
              <w:bottom w:w="15" w:type="dxa"/>
              <w:right w:w="140" w:type="dxa"/>
            </w:tcMar>
            <w:vAlign w:val="center"/>
            <w:hideMark/>
          </w:tcPr>
          <w:p w14:paraId="21D5CC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.829</w:t>
            </w:r>
          </w:p>
        </w:tc>
      </w:tr>
      <w:tr w:rsidR="002B537A" w:rsidRPr="008C772D" w14:paraId="518BEE87" w14:textId="77777777" w:rsidTr="002B537A">
        <w:tc>
          <w:tcPr>
            <w:tcW w:w="0" w:type="auto"/>
            <w:tcBorders>
              <w:right w:val="single" w:sz="6" w:space="0" w:color="auto"/>
            </w:tcBorders>
            <w:vAlign w:val="center"/>
            <w:hideMark/>
          </w:tcPr>
          <w:p w14:paraId="0D07EE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4</w:t>
            </w:r>
          </w:p>
        </w:tc>
        <w:tc>
          <w:tcPr>
            <w:tcW w:w="0" w:type="auto"/>
            <w:tcMar>
              <w:top w:w="15" w:type="dxa"/>
              <w:left w:w="140" w:type="dxa"/>
              <w:bottom w:w="15" w:type="dxa"/>
              <w:right w:w="140" w:type="dxa"/>
            </w:tcMar>
            <w:vAlign w:val="center"/>
            <w:hideMark/>
          </w:tcPr>
          <w:p w14:paraId="045373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107F87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78B374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66.241</w:t>
            </w:r>
          </w:p>
        </w:tc>
        <w:tc>
          <w:tcPr>
            <w:tcW w:w="0" w:type="auto"/>
            <w:tcMar>
              <w:top w:w="15" w:type="dxa"/>
              <w:left w:w="140" w:type="dxa"/>
              <w:bottom w:w="15" w:type="dxa"/>
              <w:right w:w="140" w:type="dxa"/>
            </w:tcMar>
            <w:vAlign w:val="center"/>
            <w:hideMark/>
          </w:tcPr>
          <w:p w14:paraId="02D33432"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7B8620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.816</w:t>
            </w:r>
          </w:p>
        </w:tc>
        <w:tc>
          <w:tcPr>
            <w:tcW w:w="0" w:type="auto"/>
            <w:tcMar>
              <w:top w:w="15" w:type="dxa"/>
              <w:left w:w="140" w:type="dxa"/>
              <w:bottom w:w="15" w:type="dxa"/>
              <w:right w:w="140" w:type="dxa"/>
            </w:tcMar>
            <w:vAlign w:val="center"/>
            <w:hideMark/>
          </w:tcPr>
          <w:p w14:paraId="6399D3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470.806</w:t>
            </w:r>
          </w:p>
        </w:tc>
        <w:tc>
          <w:tcPr>
            <w:tcW w:w="0" w:type="auto"/>
            <w:tcMar>
              <w:top w:w="15" w:type="dxa"/>
              <w:left w:w="140" w:type="dxa"/>
              <w:bottom w:w="15" w:type="dxa"/>
              <w:right w:w="140" w:type="dxa"/>
            </w:tcMar>
            <w:vAlign w:val="center"/>
            <w:hideMark/>
          </w:tcPr>
          <w:p w14:paraId="1F53AFC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w:t>
            </w:r>
          </w:p>
        </w:tc>
        <w:tc>
          <w:tcPr>
            <w:tcW w:w="0" w:type="auto"/>
            <w:tcMar>
              <w:top w:w="15" w:type="dxa"/>
              <w:left w:w="140" w:type="dxa"/>
              <w:bottom w:w="15" w:type="dxa"/>
              <w:right w:w="140" w:type="dxa"/>
            </w:tcMar>
            <w:vAlign w:val="center"/>
            <w:hideMark/>
          </w:tcPr>
          <w:p w14:paraId="688BAD8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58E0138D" w14:textId="77777777" w:rsidTr="002B537A">
        <w:tc>
          <w:tcPr>
            <w:tcW w:w="0" w:type="auto"/>
            <w:tcBorders>
              <w:right w:val="single" w:sz="6" w:space="0" w:color="auto"/>
            </w:tcBorders>
            <w:vAlign w:val="center"/>
            <w:hideMark/>
          </w:tcPr>
          <w:p w14:paraId="004A81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5</w:t>
            </w:r>
          </w:p>
        </w:tc>
        <w:tc>
          <w:tcPr>
            <w:tcW w:w="0" w:type="auto"/>
            <w:tcMar>
              <w:top w:w="15" w:type="dxa"/>
              <w:left w:w="140" w:type="dxa"/>
              <w:bottom w:w="15" w:type="dxa"/>
              <w:right w:w="140" w:type="dxa"/>
            </w:tcMar>
            <w:vAlign w:val="center"/>
            <w:hideMark/>
          </w:tcPr>
          <w:p w14:paraId="455781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4920BDF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082567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87.396</w:t>
            </w:r>
          </w:p>
        </w:tc>
        <w:tc>
          <w:tcPr>
            <w:tcW w:w="0" w:type="auto"/>
            <w:tcMar>
              <w:top w:w="15" w:type="dxa"/>
              <w:left w:w="140" w:type="dxa"/>
              <w:bottom w:w="15" w:type="dxa"/>
              <w:right w:w="140" w:type="dxa"/>
            </w:tcMar>
            <w:vAlign w:val="center"/>
            <w:hideMark/>
          </w:tcPr>
          <w:p w14:paraId="1DEF5D41"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2D93F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w:t>
            </w:r>
          </w:p>
        </w:tc>
        <w:tc>
          <w:tcPr>
            <w:tcW w:w="0" w:type="auto"/>
            <w:tcMar>
              <w:top w:w="15" w:type="dxa"/>
              <w:left w:w="140" w:type="dxa"/>
              <w:bottom w:w="15" w:type="dxa"/>
              <w:right w:w="140" w:type="dxa"/>
            </w:tcMar>
            <w:vAlign w:val="center"/>
            <w:hideMark/>
          </w:tcPr>
          <w:p w14:paraId="63768B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397.859</w:t>
            </w:r>
          </w:p>
        </w:tc>
        <w:tc>
          <w:tcPr>
            <w:tcW w:w="0" w:type="auto"/>
            <w:tcMar>
              <w:top w:w="15" w:type="dxa"/>
              <w:left w:w="140" w:type="dxa"/>
              <w:bottom w:w="15" w:type="dxa"/>
              <w:right w:w="140" w:type="dxa"/>
            </w:tcMar>
            <w:vAlign w:val="center"/>
            <w:hideMark/>
          </w:tcPr>
          <w:p w14:paraId="55E3676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002DCD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1.099</w:t>
            </w:r>
          </w:p>
        </w:tc>
      </w:tr>
      <w:tr w:rsidR="002B537A" w:rsidRPr="008C772D" w14:paraId="16F950DA" w14:textId="77777777" w:rsidTr="002B537A">
        <w:tc>
          <w:tcPr>
            <w:tcW w:w="0" w:type="auto"/>
            <w:tcBorders>
              <w:right w:val="single" w:sz="6" w:space="0" w:color="auto"/>
            </w:tcBorders>
            <w:vAlign w:val="center"/>
            <w:hideMark/>
          </w:tcPr>
          <w:p w14:paraId="275AFF6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6</w:t>
            </w:r>
          </w:p>
        </w:tc>
        <w:tc>
          <w:tcPr>
            <w:tcW w:w="0" w:type="auto"/>
            <w:tcMar>
              <w:top w:w="15" w:type="dxa"/>
              <w:left w:w="140" w:type="dxa"/>
              <w:bottom w:w="15" w:type="dxa"/>
              <w:right w:w="140" w:type="dxa"/>
            </w:tcMar>
            <w:vAlign w:val="center"/>
            <w:hideMark/>
          </w:tcPr>
          <w:p w14:paraId="69061E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2AD800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3B9AF56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118.473</w:t>
            </w:r>
          </w:p>
        </w:tc>
        <w:tc>
          <w:tcPr>
            <w:tcW w:w="0" w:type="auto"/>
            <w:tcMar>
              <w:top w:w="15" w:type="dxa"/>
              <w:left w:w="140" w:type="dxa"/>
              <w:bottom w:w="15" w:type="dxa"/>
              <w:right w:w="140" w:type="dxa"/>
            </w:tcMar>
            <w:vAlign w:val="center"/>
            <w:hideMark/>
          </w:tcPr>
          <w:p w14:paraId="42C51668"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DF9712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057658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393.574</w:t>
            </w:r>
          </w:p>
        </w:tc>
        <w:tc>
          <w:tcPr>
            <w:tcW w:w="0" w:type="auto"/>
            <w:tcMar>
              <w:top w:w="15" w:type="dxa"/>
              <w:left w:w="140" w:type="dxa"/>
              <w:bottom w:w="15" w:type="dxa"/>
              <w:right w:w="140" w:type="dxa"/>
            </w:tcMar>
            <w:vAlign w:val="center"/>
            <w:hideMark/>
          </w:tcPr>
          <w:p w14:paraId="2828729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32C0513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1.077</w:t>
            </w:r>
          </w:p>
        </w:tc>
      </w:tr>
      <w:tr w:rsidR="002B537A" w:rsidRPr="008C772D" w14:paraId="732312F8" w14:textId="77777777" w:rsidTr="002B537A">
        <w:tc>
          <w:tcPr>
            <w:tcW w:w="0" w:type="auto"/>
            <w:tcBorders>
              <w:right w:val="single" w:sz="6" w:space="0" w:color="auto"/>
            </w:tcBorders>
            <w:vAlign w:val="center"/>
            <w:hideMark/>
          </w:tcPr>
          <w:p w14:paraId="759F7D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7</w:t>
            </w:r>
          </w:p>
        </w:tc>
        <w:tc>
          <w:tcPr>
            <w:tcW w:w="0" w:type="auto"/>
            <w:tcMar>
              <w:top w:w="15" w:type="dxa"/>
              <w:left w:w="140" w:type="dxa"/>
              <w:bottom w:w="15" w:type="dxa"/>
              <w:right w:w="140" w:type="dxa"/>
            </w:tcMar>
            <w:vAlign w:val="center"/>
            <w:hideMark/>
          </w:tcPr>
          <w:p w14:paraId="02AA340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69AFBD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2BC0DE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130.035</w:t>
            </w:r>
          </w:p>
        </w:tc>
        <w:tc>
          <w:tcPr>
            <w:tcW w:w="0" w:type="auto"/>
            <w:tcMar>
              <w:top w:w="15" w:type="dxa"/>
              <w:left w:w="140" w:type="dxa"/>
              <w:bottom w:w="15" w:type="dxa"/>
              <w:right w:w="140" w:type="dxa"/>
            </w:tcMar>
            <w:vAlign w:val="center"/>
            <w:hideMark/>
          </w:tcPr>
          <w:p w14:paraId="536EE4A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6046FD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.038</w:t>
            </w:r>
          </w:p>
        </w:tc>
        <w:tc>
          <w:tcPr>
            <w:tcW w:w="0" w:type="auto"/>
            <w:tcMar>
              <w:top w:w="15" w:type="dxa"/>
              <w:left w:w="140" w:type="dxa"/>
              <w:bottom w:w="15" w:type="dxa"/>
              <w:right w:w="140" w:type="dxa"/>
            </w:tcMar>
            <w:vAlign w:val="center"/>
            <w:hideMark/>
          </w:tcPr>
          <w:p w14:paraId="1E7D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440DF63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66AC180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1.028</w:t>
            </w:r>
          </w:p>
        </w:tc>
      </w:tr>
      <w:tr w:rsidR="002B537A" w:rsidRPr="008C772D" w14:paraId="027C6064" w14:textId="77777777" w:rsidTr="002B537A">
        <w:tc>
          <w:tcPr>
            <w:tcW w:w="0" w:type="auto"/>
            <w:tcBorders>
              <w:right w:val="single" w:sz="6" w:space="0" w:color="auto"/>
            </w:tcBorders>
            <w:vAlign w:val="center"/>
            <w:hideMark/>
          </w:tcPr>
          <w:p w14:paraId="239B9E0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8</w:t>
            </w:r>
          </w:p>
        </w:tc>
        <w:tc>
          <w:tcPr>
            <w:tcW w:w="0" w:type="auto"/>
            <w:tcMar>
              <w:top w:w="15" w:type="dxa"/>
              <w:left w:w="140" w:type="dxa"/>
              <w:bottom w:w="15" w:type="dxa"/>
              <w:right w:w="140" w:type="dxa"/>
            </w:tcMar>
            <w:vAlign w:val="center"/>
            <w:hideMark/>
          </w:tcPr>
          <w:p w14:paraId="240ADFD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03A1EC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60BAE8A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128.096</w:t>
            </w:r>
          </w:p>
        </w:tc>
        <w:tc>
          <w:tcPr>
            <w:tcW w:w="0" w:type="auto"/>
            <w:tcMar>
              <w:top w:w="15" w:type="dxa"/>
              <w:left w:w="140" w:type="dxa"/>
              <w:bottom w:w="15" w:type="dxa"/>
              <w:right w:w="140" w:type="dxa"/>
            </w:tcMar>
            <w:vAlign w:val="center"/>
            <w:hideMark/>
          </w:tcPr>
          <w:p w14:paraId="7D7BD88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132FBEE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.002</w:t>
            </w:r>
          </w:p>
        </w:tc>
        <w:tc>
          <w:tcPr>
            <w:tcW w:w="0" w:type="auto"/>
            <w:tcMar>
              <w:top w:w="15" w:type="dxa"/>
              <w:left w:w="140" w:type="dxa"/>
              <w:bottom w:w="15" w:type="dxa"/>
              <w:right w:w="140" w:type="dxa"/>
            </w:tcMar>
            <w:vAlign w:val="center"/>
            <w:hideMark/>
          </w:tcPr>
          <w:p w14:paraId="29BAFB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05562D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5622720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1.002</w:t>
            </w:r>
          </w:p>
        </w:tc>
      </w:tr>
      <w:tr w:rsidR="002B537A" w:rsidRPr="008C772D" w14:paraId="700756B3" w14:textId="77777777" w:rsidTr="002B537A">
        <w:tc>
          <w:tcPr>
            <w:tcW w:w="0" w:type="auto"/>
            <w:tcBorders>
              <w:right w:val="single" w:sz="6" w:space="0" w:color="auto"/>
            </w:tcBorders>
            <w:vAlign w:val="center"/>
            <w:hideMark/>
          </w:tcPr>
          <w:p w14:paraId="788A8F8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9</w:t>
            </w:r>
          </w:p>
        </w:tc>
        <w:tc>
          <w:tcPr>
            <w:tcW w:w="0" w:type="auto"/>
            <w:tcMar>
              <w:top w:w="15" w:type="dxa"/>
              <w:left w:w="140" w:type="dxa"/>
              <w:bottom w:w="15" w:type="dxa"/>
              <w:right w:w="140" w:type="dxa"/>
            </w:tcMar>
            <w:vAlign w:val="center"/>
            <w:hideMark/>
          </w:tcPr>
          <w:p w14:paraId="76B024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e</w:t>
            </w:r>
          </w:p>
        </w:tc>
        <w:tc>
          <w:tcPr>
            <w:tcW w:w="0" w:type="auto"/>
            <w:tcMar>
              <w:top w:w="15" w:type="dxa"/>
              <w:left w:w="140" w:type="dxa"/>
              <w:bottom w:w="15" w:type="dxa"/>
              <w:right w:w="140" w:type="dxa"/>
            </w:tcMar>
            <w:vAlign w:val="center"/>
            <w:hideMark/>
          </w:tcPr>
          <w:p w14:paraId="5E62FB2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tcMar>
              <w:top w:w="15" w:type="dxa"/>
              <w:left w:w="140" w:type="dxa"/>
              <w:bottom w:w="15" w:type="dxa"/>
              <w:right w:w="140" w:type="dxa"/>
            </w:tcMar>
            <w:vAlign w:val="center"/>
            <w:hideMark/>
          </w:tcPr>
          <w:p w14:paraId="1649120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128.362</w:t>
            </w:r>
          </w:p>
        </w:tc>
        <w:tc>
          <w:tcPr>
            <w:tcW w:w="0" w:type="auto"/>
            <w:tcMar>
              <w:top w:w="15" w:type="dxa"/>
              <w:left w:w="140" w:type="dxa"/>
              <w:bottom w:w="15" w:type="dxa"/>
              <w:right w:w="140" w:type="dxa"/>
            </w:tcMar>
            <w:vAlign w:val="center"/>
            <w:hideMark/>
          </w:tcPr>
          <w:p w14:paraId="0C46809A"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07C03B7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4B4E09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5A192E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w:t>
            </w:r>
          </w:p>
        </w:tc>
        <w:tc>
          <w:tcPr>
            <w:tcW w:w="0" w:type="auto"/>
            <w:tcMar>
              <w:top w:w="15" w:type="dxa"/>
              <w:left w:w="140" w:type="dxa"/>
              <w:bottom w:w="15" w:type="dxa"/>
              <w:right w:w="140" w:type="dxa"/>
            </w:tcMar>
            <w:vAlign w:val="center"/>
            <w:hideMark/>
          </w:tcPr>
          <w:p w14:paraId="130CE05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bl>
    <w:p w14:paraId="6495FCD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Model Fit Summary</w:t>
      </w:r>
    </w:p>
    <w:p w14:paraId="6911F95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2144"/>
        <w:gridCol w:w="697"/>
        <w:gridCol w:w="1180"/>
        <w:gridCol w:w="640"/>
        <w:gridCol w:w="700"/>
        <w:gridCol w:w="1084"/>
      </w:tblGrid>
      <w:tr w:rsidR="002B537A" w:rsidRPr="008C772D" w14:paraId="63C10E03" w14:textId="77777777" w:rsidTr="002B537A">
        <w:trPr>
          <w:tblHeader/>
        </w:trPr>
        <w:tc>
          <w:tcPr>
            <w:tcW w:w="0" w:type="auto"/>
            <w:tcBorders>
              <w:bottom w:val="single" w:sz="6" w:space="0" w:color="auto"/>
              <w:right w:val="single" w:sz="6" w:space="0" w:color="auto"/>
            </w:tcBorders>
            <w:vAlign w:val="center"/>
            <w:hideMark/>
          </w:tcPr>
          <w:p w14:paraId="719800C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6F63DC7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NPAR</w:t>
            </w:r>
          </w:p>
        </w:tc>
        <w:tc>
          <w:tcPr>
            <w:tcW w:w="0" w:type="auto"/>
            <w:tcBorders>
              <w:bottom w:val="single" w:sz="6" w:space="0" w:color="auto"/>
            </w:tcBorders>
            <w:vAlign w:val="center"/>
            <w:hideMark/>
          </w:tcPr>
          <w:p w14:paraId="650E98C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w:t>
            </w:r>
          </w:p>
        </w:tc>
        <w:tc>
          <w:tcPr>
            <w:tcW w:w="0" w:type="auto"/>
            <w:tcBorders>
              <w:bottom w:val="single" w:sz="6" w:space="0" w:color="auto"/>
            </w:tcBorders>
            <w:vAlign w:val="center"/>
            <w:hideMark/>
          </w:tcPr>
          <w:p w14:paraId="7C07DD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DF</w:t>
            </w:r>
          </w:p>
        </w:tc>
        <w:tc>
          <w:tcPr>
            <w:tcW w:w="0" w:type="auto"/>
            <w:tcBorders>
              <w:bottom w:val="single" w:sz="6" w:space="0" w:color="auto"/>
            </w:tcBorders>
            <w:vAlign w:val="center"/>
            <w:hideMark/>
          </w:tcPr>
          <w:p w14:paraId="54C509A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w:t>
            </w:r>
          </w:p>
        </w:tc>
        <w:tc>
          <w:tcPr>
            <w:tcW w:w="0" w:type="auto"/>
            <w:tcBorders>
              <w:bottom w:val="single" w:sz="6" w:space="0" w:color="auto"/>
            </w:tcBorders>
            <w:vAlign w:val="center"/>
            <w:hideMark/>
          </w:tcPr>
          <w:p w14:paraId="26108B6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CMIN/DF</w:t>
            </w:r>
          </w:p>
        </w:tc>
      </w:tr>
      <w:tr w:rsidR="002B537A" w:rsidRPr="008C772D" w14:paraId="2CCAFF29" w14:textId="77777777" w:rsidTr="002B537A">
        <w:tc>
          <w:tcPr>
            <w:tcW w:w="0" w:type="auto"/>
            <w:tcBorders>
              <w:right w:val="single" w:sz="6" w:space="0" w:color="auto"/>
            </w:tcBorders>
            <w:vAlign w:val="center"/>
            <w:hideMark/>
          </w:tcPr>
          <w:p w14:paraId="0043854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395B9A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82</w:t>
            </w:r>
          </w:p>
        </w:tc>
        <w:tc>
          <w:tcPr>
            <w:tcW w:w="0" w:type="auto"/>
            <w:tcMar>
              <w:top w:w="15" w:type="dxa"/>
              <w:left w:w="140" w:type="dxa"/>
              <w:bottom w:w="15" w:type="dxa"/>
              <w:right w:w="140" w:type="dxa"/>
            </w:tcMar>
            <w:vAlign w:val="center"/>
            <w:hideMark/>
          </w:tcPr>
          <w:p w14:paraId="0A5261A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393.473</w:t>
            </w:r>
          </w:p>
        </w:tc>
        <w:tc>
          <w:tcPr>
            <w:tcW w:w="0" w:type="auto"/>
            <w:tcMar>
              <w:top w:w="15" w:type="dxa"/>
              <w:left w:w="140" w:type="dxa"/>
              <w:bottom w:w="15" w:type="dxa"/>
              <w:right w:w="140" w:type="dxa"/>
            </w:tcMar>
            <w:vAlign w:val="center"/>
            <w:hideMark/>
          </w:tcPr>
          <w:p w14:paraId="1579A58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242</w:t>
            </w:r>
          </w:p>
        </w:tc>
        <w:tc>
          <w:tcPr>
            <w:tcW w:w="0" w:type="auto"/>
            <w:tcMar>
              <w:top w:w="15" w:type="dxa"/>
              <w:left w:w="140" w:type="dxa"/>
              <w:bottom w:w="15" w:type="dxa"/>
              <w:right w:w="140" w:type="dxa"/>
            </w:tcMar>
            <w:vAlign w:val="center"/>
            <w:hideMark/>
          </w:tcPr>
          <w:p w14:paraId="76CF0B2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FEC717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1.626</w:t>
            </w:r>
          </w:p>
        </w:tc>
      </w:tr>
      <w:tr w:rsidR="002B537A" w:rsidRPr="008C772D" w14:paraId="7227C3B4" w14:textId="77777777" w:rsidTr="002B537A">
        <w:tc>
          <w:tcPr>
            <w:tcW w:w="0" w:type="auto"/>
            <w:tcBorders>
              <w:right w:val="single" w:sz="6" w:space="0" w:color="auto"/>
            </w:tcBorders>
            <w:vAlign w:val="center"/>
            <w:hideMark/>
          </w:tcPr>
          <w:p w14:paraId="02ABA2A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D8AF96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324</w:t>
            </w:r>
          </w:p>
        </w:tc>
        <w:tc>
          <w:tcPr>
            <w:tcW w:w="0" w:type="auto"/>
            <w:tcMar>
              <w:top w:w="15" w:type="dxa"/>
              <w:left w:w="140" w:type="dxa"/>
              <w:bottom w:w="15" w:type="dxa"/>
              <w:right w:w="140" w:type="dxa"/>
            </w:tcMar>
            <w:vAlign w:val="center"/>
            <w:hideMark/>
          </w:tcPr>
          <w:p w14:paraId="278F4C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F6A1DB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w:t>
            </w:r>
          </w:p>
        </w:tc>
        <w:tc>
          <w:tcPr>
            <w:tcW w:w="0" w:type="auto"/>
            <w:vAlign w:val="center"/>
            <w:hideMark/>
          </w:tcPr>
          <w:p w14:paraId="65028DE8"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2E0ADF5D"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A170EF5" w14:textId="77777777" w:rsidTr="002B537A">
        <w:tc>
          <w:tcPr>
            <w:tcW w:w="0" w:type="auto"/>
            <w:tcBorders>
              <w:right w:val="single" w:sz="6" w:space="0" w:color="auto"/>
            </w:tcBorders>
            <w:vAlign w:val="center"/>
            <w:hideMark/>
          </w:tcPr>
          <w:p w14:paraId="7A8BD72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1CB1D9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w:t>
            </w:r>
          </w:p>
        </w:tc>
        <w:tc>
          <w:tcPr>
            <w:tcW w:w="0" w:type="auto"/>
            <w:tcMar>
              <w:top w:w="15" w:type="dxa"/>
              <w:left w:w="140" w:type="dxa"/>
              <w:bottom w:w="15" w:type="dxa"/>
              <w:right w:w="140" w:type="dxa"/>
            </w:tcMar>
            <w:vAlign w:val="center"/>
            <w:hideMark/>
          </w:tcPr>
          <w:p w14:paraId="483AD28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5104.411</w:t>
            </w:r>
          </w:p>
        </w:tc>
        <w:tc>
          <w:tcPr>
            <w:tcW w:w="0" w:type="auto"/>
            <w:tcMar>
              <w:top w:w="15" w:type="dxa"/>
              <w:left w:w="140" w:type="dxa"/>
              <w:bottom w:w="15" w:type="dxa"/>
              <w:right w:w="140" w:type="dxa"/>
            </w:tcMar>
            <w:vAlign w:val="center"/>
            <w:hideMark/>
          </w:tcPr>
          <w:p w14:paraId="13ABEA2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276</w:t>
            </w:r>
          </w:p>
        </w:tc>
        <w:tc>
          <w:tcPr>
            <w:tcW w:w="0" w:type="auto"/>
            <w:tcMar>
              <w:top w:w="15" w:type="dxa"/>
              <w:left w:w="140" w:type="dxa"/>
              <w:bottom w:w="15" w:type="dxa"/>
              <w:right w:w="140" w:type="dxa"/>
            </w:tcMar>
            <w:vAlign w:val="center"/>
            <w:hideMark/>
          </w:tcPr>
          <w:p w14:paraId="4543855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A5FD9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18.494</w:t>
            </w:r>
          </w:p>
        </w:tc>
      </w:tr>
    </w:tbl>
    <w:p w14:paraId="41A5A62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2144"/>
        <w:gridCol w:w="820"/>
        <w:gridCol w:w="700"/>
        <w:gridCol w:w="820"/>
        <w:gridCol w:w="700"/>
        <w:gridCol w:w="820"/>
      </w:tblGrid>
      <w:tr w:rsidR="002B537A" w:rsidRPr="008C772D" w14:paraId="3EC2C118" w14:textId="77777777" w:rsidTr="002B537A">
        <w:trPr>
          <w:tblHeader/>
        </w:trPr>
        <w:tc>
          <w:tcPr>
            <w:tcW w:w="0" w:type="auto"/>
            <w:tcBorders>
              <w:bottom w:val="single" w:sz="6" w:space="0" w:color="auto"/>
              <w:right w:val="single" w:sz="6" w:space="0" w:color="auto"/>
            </w:tcBorders>
            <w:vAlign w:val="center"/>
            <w:hideMark/>
          </w:tcPr>
          <w:p w14:paraId="0AE49F4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FC04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NFI</w:t>
            </w:r>
            <w:r w:rsidRPr="008C772D">
              <w:rPr>
                <w:rFonts w:asciiTheme="majorBidi" w:hAnsiTheme="majorBidi" w:cstheme="majorBidi"/>
                <w:b/>
                <w:bCs/>
                <w:sz w:val="24"/>
                <w:szCs w:val="24"/>
              </w:rPr>
              <w:br/>
              <w:t>Delta1</w:t>
            </w:r>
          </w:p>
        </w:tc>
        <w:tc>
          <w:tcPr>
            <w:tcW w:w="0" w:type="auto"/>
            <w:tcBorders>
              <w:bottom w:val="single" w:sz="6" w:space="0" w:color="auto"/>
            </w:tcBorders>
            <w:vAlign w:val="center"/>
            <w:hideMark/>
          </w:tcPr>
          <w:p w14:paraId="0F1B6BF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RFI</w:t>
            </w:r>
            <w:r w:rsidRPr="008C772D">
              <w:rPr>
                <w:rFonts w:asciiTheme="majorBidi" w:hAnsiTheme="majorBidi" w:cstheme="majorBidi"/>
                <w:b/>
                <w:bCs/>
                <w:sz w:val="24"/>
                <w:szCs w:val="24"/>
              </w:rPr>
              <w:br/>
              <w:t>rho1</w:t>
            </w:r>
          </w:p>
        </w:tc>
        <w:tc>
          <w:tcPr>
            <w:tcW w:w="0" w:type="auto"/>
            <w:tcBorders>
              <w:bottom w:val="single" w:sz="6" w:space="0" w:color="auto"/>
            </w:tcBorders>
            <w:vAlign w:val="center"/>
            <w:hideMark/>
          </w:tcPr>
          <w:p w14:paraId="2A0ADAC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IFI</w:t>
            </w:r>
            <w:r w:rsidRPr="008C772D">
              <w:rPr>
                <w:rFonts w:asciiTheme="majorBidi" w:hAnsiTheme="majorBidi" w:cstheme="majorBidi"/>
                <w:b/>
                <w:bCs/>
                <w:sz w:val="24"/>
                <w:szCs w:val="24"/>
              </w:rPr>
              <w:br/>
              <w:t>Delta2</w:t>
            </w:r>
          </w:p>
        </w:tc>
        <w:tc>
          <w:tcPr>
            <w:tcW w:w="0" w:type="auto"/>
            <w:tcBorders>
              <w:bottom w:val="single" w:sz="6" w:space="0" w:color="auto"/>
            </w:tcBorders>
            <w:vAlign w:val="center"/>
            <w:hideMark/>
          </w:tcPr>
          <w:p w14:paraId="7D7890A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TLI</w:t>
            </w:r>
            <w:r w:rsidRPr="008C772D">
              <w:rPr>
                <w:rFonts w:asciiTheme="majorBidi" w:hAnsiTheme="majorBidi" w:cstheme="majorBidi"/>
                <w:b/>
                <w:bCs/>
                <w:sz w:val="24"/>
                <w:szCs w:val="24"/>
              </w:rPr>
              <w:br/>
              <w:t>rho2</w:t>
            </w:r>
          </w:p>
        </w:tc>
        <w:tc>
          <w:tcPr>
            <w:tcW w:w="0" w:type="auto"/>
            <w:tcBorders>
              <w:bottom w:val="single" w:sz="6" w:space="0" w:color="auto"/>
            </w:tcBorders>
            <w:vAlign w:val="center"/>
            <w:hideMark/>
          </w:tcPr>
          <w:p w14:paraId="15537BD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CFI</w:t>
            </w:r>
          </w:p>
        </w:tc>
      </w:tr>
      <w:tr w:rsidR="002B537A" w:rsidRPr="008C772D" w14:paraId="712CA982" w14:textId="77777777" w:rsidTr="002B537A">
        <w:tc>
          <w:tcPr>
            <w:tcW w:w="0" w:type="auto"/>
            <w:tcBorders>
              <w:right w:val="single" w:sz="6" w:space="0" w:color="auto"/>
            </w:tcBorders>
            <w:vAlign w:val="center"/>
            <w:hideMark/>
          </w:tcPr>
          <w:p w14:paraId="5076955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04B88A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.923</w:t>
            </w:r>
          </w:p>
        </w:tc>
        <w:tc>
          <w:tcPr>
            <w:tcW w:w="0" w:type="auto"/>
            <w:tcMar>
              <w:top w:w="15" w:type="dxa"/>
              <w:left w:w="140" w:type="dxa"/>
              <w:bottom w:w="15" w:type="dxa"/>
              <w:right w:w="140" w:type="dxa"/>
            </w:tcMar>
            <w:vAlign w:val="center"/>
            <w:hideMark/>
          </w:tcPr>
          <w:p w14:paraId="1CC6B0B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.912</w:t>
            </w:r>
          </w:p>
        </w:tc>
        <w:tc>
          <w:tcPr>
            <w:tcW w:w="0" w:type="auto"/>
            <w:tcMar>
              <w:top w:w="15" w:type="dxa"/>
              <w:left w:w="140" w:type="dxa"/>
              <w:bottom w:w="15" w:type="dxa"/>
              <w:right w:w="140" w:type="dxa"/>
            </w:tcMar>
            <w:vAlign w:val="center"/>
            <w:hideMark/>
          </w:tcPr>
          <w:p w14:paraId="0D76E12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c>
          <w:tcPr>
            <w:tcW w:w="0" w:type="auto"/>
            <w:tcMar>
              <w:top w:w="15" w:type="dxa"/>
              <w:left w:w="140" w:type="dxa"/>
              <w:bottom w:w="15" w:type="dxa"/>
              <w:right w:w="140" w:type="dxa"/>
            </w:tcMar>
            <w:vAlign w:val="center"/>
            <w:hideMark/>
          </w:tcPr>
          <w:p w14:paraId="24A8929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.964</w:t>
            </w:r>
          </w:p>
        </w:tc>
        <w:tc>
          <w:tcPr>
            <w:tcW w:w="0" w:type="auto"/>
            <w:tcMar>
              <w:top w:w="15" w:type="dxa"/>
              <w:left w:w="140" w:type="dxa"/>
              <w:bottom w:w="15" w:type="dxa"/>
              <w:right w:w="140" w:type="dxa"/>
            </w:tcMar>
            <w:vAlign w:val="center"/>
            <w:hideMark/>
          </w:tcPr>
          <w:p w14:paraId="720CD3F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.969</w:t>
            </w:r>
          </w:p>
        </w:tc>
      </w:tr>
      <w:tr w:rsidR="002B537A" w:rsidRPr="008C772D" w14:paraId="60166174" w14:textId="77777777" w:rsidTr="002B537A">
        <w:tc>
          <w:tcPr>
            <w:tcW w:w="0" w:type="auto"/>
            <w:tcBorders>
              <w:right w:val="single" w:sz="6" w:space="0" w:color="auto"/>
            </w:tcBorders>
            <w:vAlign w:val="center"/>
            <w:hideMark/>
          </w:tcPr>
          <w:p w14:paraId="596FC6F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303059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49ED3649"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C4872B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7265113E" w14:textId="77777777" w:rsidR="002B537A" w:rsidRPr="008C772D" w:rsidRDefault="002B537A" w:rsidP="007F2935">
            <w:pPr>
              <w:spacing w:line="240" w:lineRule="auto"/>
              <w:rPr>
                <w:rFonts w:asciiTheme="majorBidi" w:hAnsiTheme="majorBidi" w:cstheme="majorBidi"/>
                <w:sz w:val="24"/>
                <w:szCs w:val="24"/>
              </w:rPr>
            </w:pPr>
          </w:p>
        </w:tc>
        <w:tc>
          <w:tcPr>
            <w:tcW w:w="0" w:type="auto"/>
            <w:tcMar>
              <w:top w:w="15" w:type="dxa"/>
              <w:left w:w="140" w:type="dxa"/>
              <w:bottom w:w="15" w:type="dxa"/>
              <w:right w:w="140" w:type="dxa"/>
            </w:tcMar>
            <w:vAlign w:val="center"/>
            <w:hideMark/>
          </w:tcPr>
          <w:p w14:paraId="2A537E05"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68C31457" w14:textId="77777777" w:rsidTr="002B537A">
        <w:tc>
          <w:tcPr>
            <w:tcW w:w="0" w:type="auto"/>
            <w:tcBorders>
              <w:right w:val="single" w:sz="6" w:space="0" w:color="auto"/>
            </w:tcBorders>
            <w:vAlign w:val="center"/>
            <w:hideMark/>
          </w:tcPr>
          <w:p w14:paraId="55A57E9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F69D2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7F7DE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B292FB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3618294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7F4E35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1EF0383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2144"/>
        <w:gridCol w:w="964"/>
        <w:gridCol w:w="700"/>
        <w:gridCol w:w="700"/>
      </w:tblGrid>
      <w:tr w:rsidR="002B537A" w:rsidRPr="008C772D" w14:paraId="7B57F8C5" w14:textId="77777777" w:rsidTr="002B537A">
        <w:trPr>
          <w:tblHeader/>
        </w:trPr>
        <w:tc>
          <w:tcPr>
            <w:tcW w:w="0" w:type="auto"/>
            <w:tcBorders>
              <w:bottom w:val="single" w:sz="6" w:space="0" w:color="auto"/>
              <w:right w:val="single" w:sz="6" w:space="0" w:color="auto"/>
            </w:tcBorders>
            <w:vAlign w:val="center"/>
            <w:hideMark/>
          </w:tcPr>
          <w:p w14:paraId="00A9F51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32D56E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PRATIO</w:t>
            </w:r>
          </w:p>
        </w:tc>
        <w:tc>
          <w:tcPr>
            <w:tcW w:w="0" w:type="auto"/>
            <w:tcBorders>
              <w:bottom w:val="single" w:sz="6" w:space="0" w:color="auto"/>
            </w:tcBorders>
            <w:vAlign w:val="center"/>
            <w:hideMark/>
          </w:tcPr>
          <w:p w14:paraId="4D6B3E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PNFI</w:t>
            </w:r>
          </w:p>
        </w:tc>
        <w:tc>
          <w:tcPr>
            <w:tcW w:w="0" w:type="auto"/>
            <w:tcBorders>
              <w:bottom w:val="single" w:sz="6" w:space="0" w:color="auto"/>
            </w:tcBorders>
            <w:vAlign w:val="center"/>
            <w:hideMark/>
          </w:tcPr>
          <w:p w14:paraId="263FDEE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PCFI</w:t>
            </w:r>
          </w:p>
        </w:tc>
      </w:tr>
      <w:tr w:rsidR="002B537A" w:rsidRPr="008C772D" w14:paraId="1BE9A33A" w14:textId="77777777" w:rsidTr="002B537A">
        <w:tc>
          <w:tcPr>
            <w:tcW w:w="0" w:type="auto"/>
            <w:tcBorders>
              <w:right w:val="single" w:sz="6" w:space="0" w:color="auto"/>
            </w:tcBorders>
            <w:vAlign w:val="center"/>
            <w:hideMark/>
          </w:tcPr>
          <w:p w14:paraId="78EF932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19EC32A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.877</w:t>
            </w:r>
          </w:p>
        </w:tc>
        <w:tc>
          <w:tcPr>
            <w:tcW w:w="0" w:type="auto"/>
            <w:tcMar>
              <w:top w:w="15" w:type="dxa"/>
              <w:left w:w="140" w:type="dxa"/>
              <w:bottom w:w="15" w:type="dxa"/>
              <w:right w:w="140" w:type="dxa"/>
            </w:tcMar>
            <w:vAlign w:val="center"/>
            <w:hideMark/>
          </w:tcPr>
          <w:p w14:paraId="1561010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.809</w:t>
            </w:r>
          </w:p>
        </w:tc>
        <w:tc>
          <w:tcPr>
            <w:tcW w:w="0" w:type="auto"/>
            <w:tcMar>
              <w:top w:w="15" w:type="dxa"/>
              <w:left w:w="140" w:type="dxa"/>
              <w:bottom w:w="15" w:type="dxa"/>
              <w:right w:w="140" w:type="dxa"/>
            </w:tcMar>
            <w:vAlign w:val="center"/>
            <w:hideMark/>
          </w:tcPr>
          <w:p w14:paraId="4571056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.849</w:t>
            </w:r>
          </w:p>
        </w:tc>
      </w:tr>
      <w:tr w:rsidR="002B537A" w:rsidRPr="008C772D" w14:paraId="66C9E6F8" w14:textId="77777777" w:rsidTr="002B537A">
        <w:tc>
          <w:tcPr>
            <w:tcW w:w="0" w:type="auto"/>
            <w:tcBorders>
              <w:right w:val="single" w:sz="6" w:space="0" w:color="auto"/>
            </w:tcBorders>
            <w:vAlign w:val="center"/>
            <w:hideMark/>
          </w:tcPr>
          <w:p w14:paraId="6D27BB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84704D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7910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0F80AF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0E12F20F" w14:textId="77777777" w:rsidTr="002B537A">
        <w:tc>
          <w:tcPr>
            <w:tcW w:w="0" w:type="auto"/>
            <w:tcBorders>
              <w:right w:val="single" w:sz="6" w:space="0" w:color="auto"/>
            </w:tcBorders>
            <w:vAlign w:val="center"/>
            <w:hideMark/>
          </w:tcPr>
          <w:p w14:paraId="6AAEA33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48B9519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c>
          <w:tcPr>
            <w:tcW w:w="0" w:type="auto"/>
            <w:tcMar>
              <w:top w:w="15" w:type="dxa"/>
              <w:left w:w="140" w:type="dxa"/>
              <w:bottom w:w="15" w:type="dxa"/>
              <w:right w:w="140" w:type="dxa"/>
            </w:tcMar>
            <w:vAlign w:val="center"/>
            <w:hideMark/>
          </w:tcPr>
          <w:p w14:paraId="087D21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43722C1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07DCF2A8"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2144"/>
        <w:gridCol w:w="1180"/>
        <w:gridCol w:w="1180"/>
        <w:gridCol w:w="1180"/>
      </w:tblGrid>
      <w:tr w:rsidR="002B537A" w:rsidRPr="008C772D" w14:paraId="3106131A" w14:textId="77777777" w:rsidTr="002B537A">
        <w:trPr>
          <w:tblHeader/>
        </w:trPr>
        <w:tc>
          <w:tcPr>
            <w:tcW w:w="0" w:type="auto"/>
            <w:tcBorders>
              <w:bottom w:val="single" w:sz="6" w:space="0" w:color="auto"/>
              <w:right w:val="single" w:sz="6" w:space="0" w:color="auto"/>
            </w:tcBorders>
            <w:vAlign w:val="center"/>
            <w:hideMark/>
          </w:tcPr>
          <w:p w14:paraId="4255DC4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72EFF03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NCP</w:t>
            </w:r>
          </w:p>
        </w:tc>
        <w:tc>
          <w:tcPr>
            <w:tcW w:w="0" w:type="auto"/>
            <w:tcBorders>
              <w:bottom w:val="single" w:sz="6" w:space="0" w:color="auto"/>
            </w:tcBorders>
            <w:vAlign w:val="center"/>
            <w:hideMark/>
          </w:tcPr>
          <w:p w14:paraId="79E08F0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6DC005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7A617609" w14:textId="77777777" w:rsidTr="002B537A">
        <w:tc>
          <w:tcPr>
            <w:tcW w:w="0" w:type="auto"/>
            <w:tcBorders>
              <w:right w:val="single" w:sz="6" w:space="0" w:color="auto"/>
            </w:tcBorders>
            <w:vAlign w:val="center"/>
            <w:hideMark/>
          </w:tcPr>
          <w:p w14:paraId="51178BD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F5C5DD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151.473</w:t>
            </w:r>
          </w:p>
        </w:tc>
        <w:tc>
          <w:tcPr>
            <w:tcW w:w="0" w:type="auto"/>
            <w:tcMar>
              <w:top w:w="15" w:type="dxa"/>
              <w:left w:w="140" w:type="dxa"/>
              <w:bottom w:w="15" w:type="dxa"/>
              <w:right w:w="140" w:type="dxa"/>
            </w:tcMar>
            <w:vAlign w:val="center"/>
            <w:hideMark/>
          </w:tcPr>
          <w:p w14:paraId="6588FD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101.087</w:t>
            </w:r>
          </w:p>
        </w:tc>
        <w:tc>
          <w:tcPr>
            <w:tcW w:w="0" w:type="auto"/>
            <w:tcMar>
              <w:top w:w="15" w:type="dxa"/>
              <w:left w:w="140" w:type="dxa"/>
              <w:bottom w:w="15" w:type="dxa"/>
              <w:right w:w="140" w:type="dxa"/>
            </w:tcMar>
            <w:vAlign w:val="center"/>
            <w:hideMark/>
          </w:tcPr>
          <w:p w14:paraId="537CEB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209.769</w:t>
            </w:r>
          </w:p>
        </w:tc>
      </w:tr>
      <w:tr w:rsidR="002B537A" w:rsidRPr="008C772D" w14:paraId="7F803AB3" w14:textId="77777777" w:rsidTr="002B537A">
        <w:tc>
          <w:tcPr>
            <w:tcW w:w="0" w:type="auto"/>
            <w:tcBorders>
              <w:right w:val="single" w:sz="6" w:space="0" w:color="auto"/>
            </w:tcBorders>
            <w:vAlign w:val="center"/>
            <w:hideMark/>
          </w:tcPr>
          <w:p w14:paraId="07FA409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68D9E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2216C66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EC67B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32E03485" w14:textId="77777777" w:rsidTr="002B537A">
        <w:tc>
          <w:tcPr>
            <w:tcW w:w="0" w:type="auto"/>
            <w:tcBorders>
              <w:right w:val="single" w:sz="6" w:space="0" w:color="auto"/>
            </w:tcBorders>
            <w:vAlign w:val="center"/>
            <w:hideMark/>
          </w:tcPr>
          <w:p w14:paraId="7558E5F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6E7B98E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4828.411</w:t>
            </w:r>
          </w:p>
        </w:tc>
        <w:tc>
          <w:tcPr>
            <w:tcW w:w="0" w:type="auto"/>
            <w:tcMar>
              <w:top w:w="15" w:type="dxa"/>
              <w:left w:w="140" w:type="dxa"/>
              <w:bottom w:w="15" w:type="dxa"/>
              <w:right w:w="140" w:type="dxa"/>
            </w:tcMar>
            <w:vAlign w:val="center"/>
            <w:hideMark/>
          </w:tcPr>
          <w:p w14:paraId="16A51A0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4599.787</w:t>
            </w:r>
          </w:p>
        </w:tc>
        <w:tc>
          <w:tcPr>
            <w:tcW w:w="0" w:type="auto"/>
            <w:tcMar>
              <w:top w:w="15" w:type="dxa"/>
              <w:left w:w="140" w:type="dxa"/>
              <w:bottom w:w="15" w:type="dxa"/>
              <w:right w:w="140" w:type="dxa"/>
            </w:tcMar>
            <w:vAlign w:val="center"/>
            <w:hideMark/>
          </w:tcPr>
          <w:p w14:paraId="56E5399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5063.432</w:t>
            </w:r>
          </w:p>
        </w:tc>
      </w:tr>
    </w:tbl>
    <w:p w14:paraId="5E4BAF27"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2144"/>
        <w:gridCol w:w="940"/>
        <w:gridCol w:w="940"/>
        <w:gridCol w:w="820"/>
        <w:gridCol w:w="940"/>
      </w:tblGrid>
      <w:tr w:rsidR="002B537A" w:rsidRPr="008C772D" w14:paraId="691D5E7A" w14:textId="77777777" w:rsidTr="002B537A">
        <w:trPr>
          <w:tblHeader/>
        </w:trPr>
        <w:tc>
          <w:tcPr>
            <w:tcW w:w="0" w:type="auto"/>
            <w:tcBorders>
              <w:bottom w:val="single" w:sz="6" w:space="0" w:color="auto"/>
              <w:right w:val="single" w:sz="6" w:space="0" w:color="auto"/>
            </w:tcBorders>
            <w:vAlign w:val="center"/>
            <w:hideMark/>
          </w:tcPr>
          <w:p w14:paraId="188B470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lastRenderedPageBreak/>
              <w:t>Model</w:t>
            </w:r>
          </w:p>
        </w:tc>
        <w:tc>
          <w:tcPr>
            <w:tcW w:w="0" w:type="auto"/>
            <w:tcBorders>
              <w:bottom w:val="single" w:sz="6" w:space="0" w:color="auto"/>
            </w:tcBorders>
            <w:vAlign w:val="center"/>
            <w:hideMark/>
          </w:tcPr>
          <w:p w14:paraId="3230CBE8"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FMIN</w:t>
            </w:r>
          </w:p>
        </w:tc>
        <w:tc>
          <w:tcPr>
            <w:tcW w:w="0" w:type="auto"/>
            <w:tcBorders>
              <w:bottom w:val="single" w:sz="6" w:space="0" w:color="auto"/>
            </w:tcBorders>
            <w:vAlign w:val="center"/>
            <w:hideMark/>
          </w:tcPr>
          <w:p w14:paraId="150B6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F0</w:t>
            </w:r>
          </w:p>
        </w:tc>
        <w:tc>
          <w:tcPr>
            <w:tcW w:w="0" w:type="auto"/>
            <w:tcBorders>
              <w:bottom w:val="single" w:sz="6" w:space="0" w:color="auto"/>
            </w:tcBorders>
            <w:vAlign w:val="center"/>
            <w:hideMark/>
          </w:tcPr>
          <w:p w14:paraId="70819A1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37022A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r>
      <w:tr w:rsidR="002B537A" w:rsidRPr="008C772D" w14:paraId="3656A684" w14:textId="77777777" w:rsidTr="002B537A">
        <w:tc>
          <w:tcPr>
            <w:tcW w:w="0" w:type="auto"/>
            <w:tcBorders>
              <w:right w:val="single" w:sz="6" w:space="0" w:color="auto"/>
            </w:tcBorders>
            <w:vAlign w:val="center"/>
            <w:hideMark/>
          </w:tcPr>
          <w:p w14:paraId="26BE695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1DC8546"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.834</w:t>
            </w:r>
          </w:p>
        </w:tc>
        <w:tc>
          <w:tcPr>
            <w:tcW w:w="0" w:type="auto"/>
            <w:tcMar>
              <w:top w:w="15" w:type="dxa"/>
              <w:left w:w="140" w:type="dxa"/>
              <w:bottom w:w="15" w:type="dxa"/>
              <w:right w:w="140" w:type="dxa"/>
            </w:tcMar>
            <w:vAlign w:val="center"/>
            <w:hideMark/>
          </w:tcPr>
          <w:p w14:paraId="33F1B7A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.321</w:t>
            </w:r>
          </w:p>
        </w:tc>
        <w:tc>
          <w:tcPr>
            <w:tcW w:w="0" w:type="auto"/>
            <w:tcMar>
              <w:top w:w="15" w:type="dxa"/>
              <w:left w:w="140" w:type="dxa"/>
              <w:bottom w:w="15" w:type="dxa"/>
              <w:right w:w="140" w:type="dxa"/>
            </w:tcMar>
            <w:vAlign w:val="center"/>
            <w:hideMark/>
          </w:tcPr>
          <w:p w14:paraId="5B1E763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.214</w:t>
            </w:r>
          </w:p>
        </w:tc>
        <w:tc>
          <w:tcPr>
            <w:tcW w:w="0" w:type="auto"/>
            <w:tcMar>
              <w:top w:w="15" w:type="dxa"/>
              <w:left w:w="140" w:type="dxa"/>
              <w:bottom w:w="15" w:type="dxa"/>
              <w:right w:w="140" w:type="dxa"/>
            </w:tcMar>
            <w:vAlign w:val="center"/>
            <w:hideMark/>
          </w:tcPr>
          <w:p w14:paraId="3AAA67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.444</w:t>
            </w:r>
          </w:p>
        </w:tc>
      </w:tr>
      <w:tr w:rsidR="002B537A" w:rsidRPr="008C772D" w14:paraId="09C033D4" w14:textId="77777777" w:rsidTr="002B537A">
        <w:tc>
          <w:tcPr>
            <w:tcW w:w="0" w:type="auto"/>
            <w:tcBorders>
              <w:right w:val="single" w:sz="6" w:space="0" w:color="auto"/>
            </w:tcBorders>
            <w:vAlign w:val="center"/>
            <w:hideMark/>
          </w:tcPr>
          <w:p w14:paraId="353EE8A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4970FC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0E9B66A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7ABDBF4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c>
          <w:tcPr>
            <w:tcW w:w="0" w:type="auto"/>
            <w:tcMar>
              <w:top w:w="15" w:type="dxa"/>
              <w:left w:w="140" w:type="dxa"/>
              <w:bottom w:w="15" w:type="dxa"/>
              <w:right w:w="140" w:type="dxa"/>
            </w:tcMar>
            <w:vAlign w:val="center"/>
            <w:hideMark/>
          </w:tcPr>
          <w:p w14:paraId="5C60D45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1552CF6C" w14:textId="77777777" w:rsidTr="002B537A">
        <w:tc>
          <w:tcPr>
            <w:tcW w:w="0" w:type="auto"/>
            <w:tcBorders>
              <w:right w:val="single" w:sz="6" w:space="0" w:color="auto"/>
            </w:tcBorders>
            <w:vAlign w:val="center"/>
            <w:hideMark/>
          </w:tcPr>
          <w:p w14:paraId="2D91146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1C852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10.814</w:t>
            </w:r>
          </w:p>
        </w:tc>
        <w:tc>
          <w:tcPr>
            <w:tcW w:w="0" w:type="auto"/>
            <w:tcMar>
              <w:top w:w="15" w:type="dxa"/>
              <w:left w:w="140" w:type="dxa"/>
              <w:bottom w:w="15" w:type="dxa"/>
              <w:right w:w="140" w:type="dxa"/>
            </w:tcMar>
            <w:vAlign w:val="center"/>
            <w:hideMark/>
          </w:tcPr>
          <w:p w14:paraId="6D0C944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10.230</w:t>
            </w:r>
          </w:p>
        </w:tc>
        <w:tc>
          <w:tcPr>
            <w:tcW w:w="0" w:type="auto"/>
            <w:tcMar>
              <w:top w:w="15" w:type="dxa"/>
              <w:left w:w="140" w:type="dxa"/>
              <w:bottom w:w="15" w:type="dxa"/>
              <w:right w:w="140" w:type="dxa"/>
            </w:tcMar>
            <w:vAlign w:val="center"/>
            <w:hideMark/>
          </w:tcPr>
          <w:p w14:paraId="16A211A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9.745</w:t>
            </w:r>
          </w:p>
        </w:tc>
        <w:tc>
          <w:tcPr>
            <w:tcW w:w="0" w:type="auto"/>
            <w:tcMar>
              <w:top w:w="15" w:type="dxa"/>
              <w:left w:w="140" w:type="dxa"/>
              <w:bottom w:w="15" w:type="dxa"/>
              <w:right w:w="140" w:type="dxa"/>
            </w:tcMar>
            <w:vAlign w:val="center"/>
            <w:hideMark/>
          </w:tcPr>
          <w:p w14:paraId="628B4E9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10.728</w:t>
            </w:r>
          </w:p>
        </w:tc>
      </w:tr>
    </w:tbl>
    <w:p w14:paraId="24EC3089"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2144"/>
        <w:gridCol w:w="897"/>
        <w:gridCol w:w="700"/>
        <w:gridCol w:w="700"/>
        <w:gridCol w:w="991"/>
      </w:tblGrid>
      <w:tr w:rsidR="002B537A" w:rsidRPr="008C772D" w14:paraId="0717BE52" w14:textId="77777777" w:rsidTr="002B537A">
        <w:trPr>
          <w:tblHeader/>
        </w:trPr>
        <w:tc>
          <w:tcPr>
            <w:tcW w:w="0" w:type="auto"/>
            <w:tcBorders>
              <w:bottom w:val="single" w:sz="6" w:space="0" w:color="auto"/>
              <w:right w:val="single" w:sz="6" w:space="0" w:color="auto"/>
            </w:tcBorders>
            <w:vAlign w:val="center"/>
            <w:hideMark/>
          </w:tcPr>
          <w:p w14:paraId="140ECA7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167B0BA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RMSEA</w:t>
            </w:r>
          </w:p>
        </w:tc>
        <w:tc>
          <w:tcPr>
            <w:tcW w:w="0" w:type="auto"/>
            <w:tcBorders>
              <w:bottom w:val="single" w:sz="6" w:space="0" w:color="auto"/>
            </w:tcBorders>
            <w:vAlign w:val="center"/>
            <w:hideMark/>
          </w:tcPr>
          <w:p w14:paraId="097A00C0"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287B706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2293470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PCLOSE</w:t>
            </w:r>
          </w:p>
        </w:tc>
      </w:tr>
      <w:tr w:rsidR="002B537A" w:rsidRPr="008C772D" w14:paraId="040AD1F9" w14:textId="77777777" w:rsidTr="002B537A">
        <w:tc>
          <w:tcPr>
            <w:tcW w:w="0" w:type="auto"/>
            <w:tcBorders>
              <w:right w:val="single" w:sz="6" w:space="0" w:color="auto"/>
            </w:tcBorders>
            <w:vAlign w:val="center"/>
            <w:hideMark/>
          </w:tcPr>
          <w:p w14:paraId="34ECF1C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0105578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.036</w:t>
            </w:r>
          </w:p>
        </w:tc>
        <w:tc>
          <w:tcPr>
            <w:tcW w:w="0" w:type="auto"/>
            <w:tcMar>
              <w:top w:w="15" w:type="dxa"/>
              <w:left w:w="140" w:type="dxa"/>
              <w:bottom w:w="15" w:type="dxa"/>
              <w:right w:w="140" w:type="dxa"/>
            </w:tcMar>
            <w:vAlign w:val="center"/>
            <w:hideMark/>
          </w:tcPr>
          <w:p w14:paraId="44FAF0B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c>
          <w:tcPr>
            <w:tcW w:w="0" w:type="auto"/>
            <w:tcMar>
              <w:top w:w="15" w:type="dxa"/>
              <w:left w:w="140" w:type="dxa"/>
              <w:bottom w:w="15" w:type="dxa"/>
              <w:right w:w="140" w:type="dxa"/>
            </w:tcMar>
            <w:vAlign w:val="center"/>
            <w:hideMark/>
          </w:tcPr>
          <w:p w14:paraId="69F26CA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.043</w:t>
            </w:r>
          </w:p>
        </w:tc>
        <w:tc>
          <w:tcPr>
            <w:tcW w:w="0" w:type="auto"/>
            <w:tcMar>
              <w:top w:w="15" w:type="dxa"/>
              <w:left w:w="140" w:type="dxa"/>
              <w:bottom w:w="15" w:type="dxa"/>
              <w:right w:w="140" w:type="dxa"/>
            </w:tcMar>
            <w:vAlign w:val="center"/>
            <w:hideMark/>
          </w:tcPr>
          <w:p w14:paraId="14405BB4"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1.000</w:t>
            </w:r>
          </w:p>
        </w:tc>
      </w:tr>
      <w:tr w:rsidR="002B537A" w:rsidRPr="008C772D" w14:paraId="2435A6CA" w14:textId="77777777" w:rsidTr="002B537A">
        <w:tc>
          <w:tcPr>
            <w:tcW w:w="0" w:type="auto"/>
            <w:tcBorders>
              <w:right w:val="single" w:sz="6" w:space="0" w:color="auto"/>
            </w:tcBorders>
            <w:vAlign w:val="center"/>
            <w:hideMark/>
          </w:tcPr>
          <w:p w14:paraId="2E25FF2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02BAF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.193</w:t>
            </w:r>
          </w:p>
        </w:tc>
        <w:tc>
          <w:tcPr>
            <w:tcW w:w="0" w:type="auto"/>
            <w:tcMar>
              <w:top w:w="15" w:type="dxa"/>
              <w:left w:w="140" w:type="dxa"/>
              <w:bottom w:w="15" w:type="dxa"/>
              <w:right w:w="140" w:type="dxa"/>
            </w:tcMar>
            <w:vAlign w:val="center"/>
            <w:hideMark/>
          </w:tcPr>
          <w:p w14:paraId="5A12C2C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.188</w:t>
            </w:r>
          </w:p>
        </w:tc>
        <w:tc>
          <w:tcPr>
            <w:tcW w:w="0" w:type="auto"/>
            <w:tcMar>
              <w:top w:w="15" w:type="dxa"/>
              <w:left w:w="140" w:type="dxa"/>
              <w:bottom w:w="15" w:type="dxa"/>
              <w:right w:w="140" w:type="dxa"/>
            </w:tcMar>
            <w:vAlign w:val="center"/>
            <w:hideMark/>
          </w:tcPr>
          <w:p w14:paraId="1CC62EC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.197</w:t>
            </w:r>
          </w:p>
        </w:tc>
        <w:tc>
          <w:tcPr>
            <w:tcW w:w="0" w:type="auto"/>
            <w:tcMar>
              <w:top w:w="15" w:type="dxa"/>
              <w:left w:w="140" w:type="dxa"/>
              <w:bottom w:w="15" w:type="dxa"/>
              <w:right w:w="140" w:type="dxa"/>
            </w:tcMar>
            <w:vAlign w:val="center"/>
            <w:hideMark/>
          </w:tcPr>
          <w:p w14:paraId="79FE19E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bl>
    <w:p w14:paraId="394C5971"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2144"/>
        <w:gridCol w:w="1180"/>
        <w:gridCol w:w="1180"/>
        <w:gridCol w:w="457"/>
        <w:gridCol w:w="644"/>
      </w:tblGrid>
      <w:tr w:rsidR="002B537A" w:rsidRPr="008C772D" w14:paraId="1A41B9FC" w14:textId="77777777" w:rsidTr="002B537A">
        <w:trPr>
          <w:tblHeader/>
        </w:trPr>
        <w:tc>
          <w:tcPr>
            <w:tcW w:w="0" w:type="auto"/>
            <w:tcBorders>
              <w:bottom w:val="single" w:sz="6" w:space="0" w:color="auto"/>
              <w:right w:val="single" w:sz="6" w:space="0" w:color="auto"/>
            </w:tcBorders>
            <w:vAlign w:val="center"/>
            <w:hideMark/>
          </w:tcPr>
          <w:p w14:paraId="41101785"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163307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AIC</w:t>
            </w:r>
          </w:p>
        </w:tc>
        <w:tc>
          <w:tcPr>
            <w:tcW w:w="0" w:type="auto"/>
            <w:tcBorders>
              <w:bottom w:val="single" w:sz="6" w:space="0" w:color="auto"/>
            </w:tcBorders>
            <w:vAlign w:val="center"/>
            <w:hideMark/>
          </w:tcPr>
          <w:p w14:paraId="7548302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BCC</w:t>
            </w:r>
          </w:p>
        </w:tc>
        <w:tc>
          <w:tcPr>
            <w:tcW w:w="0" w:type="auto"/>
            <w:tcBorders>
              <w:bottom w:val="single" w:sz="6" w:space="0" w:color="auto"/>
            </w:tcBorders>
            <w:vAlign w:val="center"/>
            <w:hideMark/>
          </w:tcPr>
          <w:p w14:paraId="6D6D4FD1"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BIC</w:t>
            </w:r>
          </w:p>
        </w:tc>
        <w:tc>
          <w:tcPr>
            <w:tcW w:w="0" w:type="auto"/>
            <w:tcBorders>
              <w:bottom w:val="single" w:sz="6" w:space="0" w:color="auto"/>
            </w:tcBorders>
            <w:vAlign w:val="center"/>
            <w:hideMark/>
          </w:tcPr>
          <w:p w14:paraId="159BEF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CAIC</w:t>
            </w:r>
          </w:p>
        </w:tc>
      </w:tr>
      <w:tr w:rsidR="002B537A" w:rsidRPr="008C772D" w14:paraId="2843FE6A" w14:textId="77777777" w:rsidTr="002B537A">
        <w:tc>
          <w:tcPr>
            <w:tcW w:w="0" w:type="auto"/>
            <w:tcBorders>
              <w:right w:val="single" w:sz="6" w:space="0" w:color="auto"/>
            </w:tcBorders>
            <w:vAlign w:val="center"/>
            <w:hideMark/>
          </w:tcPr>
          <w:p w14:paraId="6688B02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24DA4CB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557.473</w:t>
            </w:r>
          </w:p>
        </w:tc>
        <w:tc>
          <w:tcPr>
            <w:tcW w:w="0" w:type="auto"/>
            <w:tcMar>
              <w:top w:w="15" w:type="dxa"/>
              <w:left w:w="140" w:type="dxa"/>
              <w:bottom w:w="15" w:type="dxa"/>
              <w:right w:w="140" w:type="dxa"/>
            </w:tcMar>
            <w:vAlign w:val="center"/>
            <w:hideMark/>
          </w:tcPr>
          <w:p w14:paraId="65BECB9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566.645</w:t>
            </w:r>
          </w:p>
        </w:tc>
        <w:tc>
          <w:tcPr>
            <w:tcW w:w="0" w:type="auto"/>
            <w:vAlign w:val="center"/>
            <w:hideMark/>
          </w:tcPr>
          <w:p w14:paraId="639482DE"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536D6EE4"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5F08DA89" w14:textId="77777777" w:rsidTr="002B537A">
        <w:tc>
          <w:tcPr>
            <w:tcW w:w="0" w:type="auto"/>
            <w:tcBorders>
              <w:right w:val="single" w:sz="6" w:space="0" w:color="auto"/>
            </w:tcBorders>
            <w:vAlign w:val="center"/>
            <w:hideMark/>
          </w:tcPr>
          <w:p w14:paraId="5383FD5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099A4AA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648.000</w:t>
            </w:r>
          </w:p>
        </w:tc>
        <w:tc>
          <w:tcPr>
            <w:tcW w:w="0" w:type="auto"/>
            <w:tcMar>
              <w:top w:w="15" w:type="dxa"/>
              <w:left w:w="140" w:type="dxa"/>
              <w:bottom w:w="15" w:type="dxa"/>
              <w:right w:w="140" w:type="dxa"/>
            </w:tcMar>
            <w:vAlign w:val="center"/>
            <w:hideMark/>
          </w:tcPr>
          <w:p w14:paraId="7F2F631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684.242</w:t>
            </w:r>
          </w:p>
        </w:tc>
        <w:tc>
          <w:tcPr>
            <w:tcW w:w="0" w:type="auto"/>
            <w:vAlign w:val="center"/>
            <w:hideMark/>
          </w:tcPr>
          <w:p w14:paraId="57F8D1C0"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7F93AAB5" w14:textId="77777777" w:rsidR="002B537A" w:rsidRPr="008C772D" w:rsidRDefault="002B537A" w:rsidP="007F2935">
            <w:pPr>
              <w:spacing w:line="240" w:lineRule="auto"/>
              <w:rPr>
                <w:rFonts w:asciiTheme="majorBidi" w:hAnsiTheme="majorBidi" w:cstheme="majorBidi"/>
                <w:sz w:val="24"/>
                <w:szCs w:val="24"/>
              </w:rPr>
            </w:pPr>
          </w:p>
        </w:tc>
      </w:tr>
      <w:tr w:rsidR="002B537A" w:rsidRPr="008C772D" w14:paraId="39237A49" w14:textId="77777777" w:rsidTr="002B537A">
        <w:tc>
          <w:tcPr>
            <w:tcW w:w="0" w:type="auto"/>
            <w:tcBorders>
              <w:right w:val="single" w:sz="6" w:space="0" w:color="auto"/>
            </w:tcBorders>
            <w:vAlign w:val="center"/>
            <w:hideMark/>
          </w:tcPr>
          <w:p w14:paraId="71B4B27A"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3C2FE41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5200.411</w:t>
            </w:r>
          </w:p>
        </w:tc>
        <w:tc>
          <w:tcPr>
            <w:tcW w:w="0" w:type="auto"/>
            <w:tcMar>
              <w:top w:w="15" w:type="dxa"/>
              <w:left w:w="140" w:type="dxa"/>
              <w:bottom w:w="15" w:type="dxa"/>
              <w:right w:w="140" w:type="dxa"/>
            </w:tcMar>
            <w:vAlign w:val="center"/>
            <w:hideMark/>
          </w:tcPr>
          <w:p w14:paraId="144D097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5205.780</w:t>
            </w:r>
          </w:p>
        </w:tc>
        <w:tc>
          <w:tcPr>
            <w:tcW w:w="0" w:type="auto"/>
            <w:vAlign w:val="center"/>
            <w:hideMark/>
          </w:tcPr>
          <w:p w14:paraId="6A70D0ED" w14:textId="77777777" w:rsidR="002B537A" w:rsidRPr="008C772D" w:rsidRDefault="002B537A" w:rsidP="007F2935">
            <w:pPr>
              <w:spacing w:line="240" w:lineRule="auto"/>
              <w:rPr>
                <w:rFonts w:asciiTheme="majorBidi" w:hAnsiTheme="majorBidi" w:cstheme="majorBidi"/>
                <w:sz w:val="24"/>
                <w:szCs w:val="24"/>
              </w:rPr>
            </w:pPr>
          </w:p>
        </w:tc>
        <w:tc>
          <w:tcPr>
            <w:tcW w:w="0" w:type="auto"/>
            <w:vAlign w:val="center"/>
            <w:hideMark/>
          </w:tcPr>
          <w:p w14:paraId="050C04DE" w14:textId="77777777" w:rsidR="002B537A" w:rsidRPr="008C772D" w:rsidRDefault="002B537A" w:rsidP="007F2935">
            <w:pPr>
              <w:spacing w:line="240" w:lineRule="auto"/>
              <w:rPr>
                <w:rFonts w:asciiTheme="majorBidi" w:hAnsiTheme="majorBidi" w:cstheme="majorBidi"/>
                <w:sz w:val="24"/>
                <w:szCs w:val="24"/>
              </w:rPr>
            </w:pPr>
          </w:p>
        </w:tc>
      </w:tr>
    </w:tbl>
    <w:p w14:paraId="211720DB"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2144"/>
        <w:gridCol w:w="940"/>
        <w:gridCol w:w="940"/>
        <w:gridCol w:w="940"/>
        <w:gridCol w:w="940"/>
      </w:tblGrid>
      <w:tr w:rsidR="002B537A" w:rsidRPr="008C772D" w14:paraId="12CB765F" w14:textId="77777777" w:rsidTr="002B537A">
        <w:trPr>
          <w:tblHeader/>
        </w:trPr>
        <w:tc>
          <w:tcPr>
            <w:tcW w:w="0" w:type="auto"/>
            <w:tcBorders>
              <w:bottom w:val="single" w:sz="6" w:space="0" w:color="auto"/>
              <w:right w:val="single" w:sz="6" w:space="0" w:color="auto"/>
            </w:tcBorders>
            <w:vAlign w:val="center"/>
            <w:hideMark/>
          </w:tcPr>
          <w:p w14:paraId="0F543F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2E0E8E8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ECVI</w:t>
            </w:r>
          </w:p>
        </w:tc>
        <w:tc>
          <w:tcPr>
            <w:tcW w:w="0" w:type="auto"/>
            <w:tcBorders>
              <w:bottom w:val="single" w:sz="6" w:space="0" w:color="auto"/>
            </w:tcBorders>
            <w:vAlign w:val="center"/>
            <w:hideMark/>
          </w:tcPr>
          <w:p w14:paraId="7F7F758F"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LO 90</w:t>
            </w:r>
          </w:p>
        </w:tc>
        <w:tc>
          <w:tcPr>
            <w:tcW w:w="0" w:type="auto"/>
            <w:tcBorders>
              <w:bottom w:val="single" w:sz="6" w:space="0" w:color="auto"/>
            </w:tcBorders>
            <w:vAlign w:val="center"/>
            <w:hideMark/>
          </w:tcPr>
          <w:p w14:paraId="57CDF3F2"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HI 90</w:t>
            </w:r>
          </w:p>
        </w:tc>
        <w:tc>
          <w:tcPr>
            <w:tcW w:w="0" w:type="auto"/>
            <w:tcBorders>
              <w:bottom w:val="single" w:sz="6" w:space="0" w:color="auto"/>
            </w:tcBorders>
            <w:vAlign w:val="center"/>
            <w:hideMark/>
          </w:tcPr>
          <w:p w14:paraId="131474A4"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MECVI</w:t>
            </w:r>
          </w:p>
        </w:tc>
      </w:tr>
      <w:tr w:rsidR="002B537A" w:rsidRPr="008C772D" w14:paraId="16787DC6" w14:textId="77777777" w:rsidTr="002B537A">
        <w:tc>
          <w:tcPr>
            <w:tcW w:w="0" w:type="auto"/>
            <w:tcBorders>
              <w:right w:val="single" w:sz="6" w:space="0" w:color="auto"/>
            </w:tcBorders>
            <w:vAlign w:val="center"/>
            <w:hideMark/>
          </w:tcPr>
          <w:p w14:paraId="2288D63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768F665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1.181</w:t>
            </w:r>
          </w:p>
        </w:tc>
        <w:tc>
          <w:tcPr>
            <w:tcW w:w="0" w:type="auto"/>
            <w:tcMar>
              <w:top w:w="15" w:type="dxa"/>
              <w:left w:w="140" w:type="dxa"/>
              <w:bottom w:w="15" w:type="dxa"/>
              <w:right w:w="140" w:type="dxa"/>
            </w:tcMar>
            <w:vAlign w:val="center"/>
            <w:hideMark/>
          </w:tcPr>
          <w:p w14:paraId="7656917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1.074</w:t>
            </w:r>
          </w:p>
        </w:tc>
        <w:tc>
          <w:tcPr>
            <w:tcW w:w="0" w:type="auto"/>
            <w:tcMar>
              <w:top w:w="15" w:type="dxa"/>
              <w:left w:w="140" w:type="dxa"/>
              <w:bottom w:w="15" w:type="dxa"/>
              <w:right w:w="140" w:type="dxa"/>
            </w:tcMar>
            <w:vAlign w:val="center"/>
            <w:hideMark/>
          </w:tcPr>
          <w:p w14:paraId="72185FEB"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1.305</w:t>
            </w:r>
          </w:p>
        </w:tc>
        <w:tc>
          <w:tcPr>
            <w:tcW w:w="0" w:type="auto"/>
            <w:tcMar>
              <w:top w:w="15" w:type="dxa"/>
              <w:left w:w="140" w:type="dxa"/>
              <w:bottom w:w="15" w:type="dxa"/>
              <w:right w:w="140" w:type="dxa"/>
            </w:tcMar>
            <w:vAlign w:val="center"/>
            <w:hideMark/>
          </w:tcPr>
          <w:p w14:paraId="2C24AFC9"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1.201</w:t>
            </w:r>
          </w:p>
        </w:tc>
      </w:tr>
      <w:tr w:rsidR="002B537A" w:rsidRPr="008C772D" w14:paraId="654A53B1" w14:textId="77777777" w:rsidTr="002B537A">
        <w:tc>
          <w:tcPr>
            <w:tcW w:w="0" w:type="auto"/>
            <w:tcBorders>
              <w:right w:val="single" w:sz="6" w:space="0" w:color="auto"/>
            </w:tcBorders>
            <w:vAlign w:val="center"/>
            <w:hideMark/>
          </w:tcPr>
          <w:p w14:paraId="277DE0E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Saturated model</w:t>
            </w:r>
          </w:p>
        </w:tc>
        <w:tc>
          <w:tcPr>
            <w:tcW w:w="0" w:type="auto"/>
            <w:tcMar>
              <w:top w:w="15" w:type="dxa"/>
              <w:left w:w="140" w:type="dxa"/>
              <w:bottom w:w="15" w:type="dxa"/>
              <w:right w:w="140" w:type="dxa"/>
            </w:tcMar>
            <w:vAlign w:val="center"/>
            <w:hideMark/>
          </w:tcPr>
          <w:p w14:paraId="232A052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1E14F0C8"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2465D7F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1.373</w:t>
            </w:r>
          </w:p>
        </w:tc>
        <w:tc>
          <w:tcPr>
            <w:tcW w:w="0" w:type="auto"/>
            <w:tcMar>
              <w:top w:w="15" w:type="dxa"/>
              <w:left w:w="140" w:type="dxa"/>
              <w:bottom w:w="15" w:type="dxa"/>
              <w:right w:w="140" w:type="dxa"/>
            </w:tcMar>
            <w:vAlign w:val="center"/>
            <w:hideMark/>
          </w:tcPr>
          <w:p w14:paraId="7219DD4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1.450</w:t>
            </w:r>
          </w:p>
        </w:tc>
      </w:tr>
      <w:tr w:rsidR="002B537A" w:rsidRPr="008C772D" w14:paraId="5DBCE409" w14:textId="77777777" w:rsidTr="002B537A">
        <w:tc>
          <w:tcPr>
            <w:tcW w:w="0" w:type="auto"/>
            <w:tcBorders>
              <w:right w:val="single" w:sz="6" w:space="0" w:color="auto"/>
            </w:tcBorders>
            <w:vAlign w:val="center"/>
            <w:hideMark/>
          </w:tcPr>
          <w:p w14:paraId="6F798CF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252277AA"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11.018</w:t>
            </w:r>
          </w:p>
        </w:tc>
        <w:tc>
          <w:tcPr>
            <w:tcW w:w="0" w:type="auto"/>
            <w:tcMar>
              <w:top w:w="15" w:type="dxa"/>
              <w:left w:w="140" w:type="dxa"/>
              <w:bottom w:w="15" w:type="dxa"/>
              <w:right w:w="140" w:type="dxa"/>
            </w:tcMar>
            <w:vAlign w:val="center"/>
            <w:hideMark/>
          </w:tcPr>
          <w:p w14:paraId="36557F9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10.533</w:t>
            </w:r>
          </w:p>
        </w:tc>
        <w:tc>
          <w:tcPr>
            <w:tcW w:w="0" w:type="auto"/>
            <w:tcMar>
              <w:top w:w="15" w:type="dxa"/>
              <w:left w:w="140" w:type="dxa"/>
              <w:bottom w:w="15" w:type="dxa"/>
              <w:right w:w="140" w:type="dxa"/>
            </w:tcMar>
            <w:vAlign w:val="center"/>
            <w:hideMark/>
          </w:tcPr>
          <w:p w14:paraId="090D6F1F"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11.516</w:t>
            </w:r>
          </w:p>
        </w:tc>
        <w:tc>
          <w:tcPr>
            <w:tcW w:w="0" w:type="auto"/>
            <w:tcMar>
              <w:top w:w="15" w:type="dxa"/>
              <w:left w:w="140" w:type="dxa"/>
              <w:bottom w:w="15" w:type="dxa"/>
              <w:right w:w="140" w:type="dxa"/>
            </w:tcMar>
            <w:vAlign w:val="center"/>
            <w:hideMark/>
          </w:tcPr>
          <w:p w14:paraId="636CBDDE"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11.029</w:t>
            </w:r>
          </w:p>
        </w:tc>
      </w:tr>
    </w:tbl>
    <w:p w14:paraId="328506CF"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2144"/>
        <w:gridCol w:w="1217"/>
        <w:gridCol w:w="1217"/>
      </w:tblGrid>
      <w:tr w:rsidR="002B537A" w:rsidRPr="008C772D" w14:paraId="5BC80314" w14:textId="77777777" w:rsidTr="002B537A">
        <w:trPr>
          <w:tblHeader/>
        </w:trPr>
        <w:tc>
          <w:tcPr>
            <w:tcW w:w="0" w:type="auto"/>
            <w:tcBorders>
              <w:bottom w:val="single" w:sz="6" w:space="0" w:color="auto"/>
              <w:right w:val="single" w:sz="6" w:space="0" w:color="auto"/>
            </w:tcBorders>
            <w:vAlign w:val="center"/>
            <w:hideMark/>
          </w:tcPr>
          <w:p w14:paraId="34630F5D"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Model</w:t>
            </w:r>
          </w:p>
        </w:tc>
        <w:tc>
          <w:tcPr>
            <w:tcW w:w="0" w:type="auto"/>
            <w:tcBorders>
              <w:bottom w:val="single" w:sz="6" w:space="0" w:color="auto"/>
            </w:tcBorders>
            <w:vAlign w:val="center"/>
            <w:hideMark/>
          </w:tcPr>
          <w:p w14:paraId="5751264B"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.05</w:t>
            </w:r>
          </w:p>
        </w:tc>
        <w:tc>
          <w:tcPr>
            <w:tcW w:w="0" w:type="auto"/>
            <w:tcBorders>
              <w:bottom w:val="single" w:sz="6" w:space="0" w:color="auto"/>
            </w:tcBorders>
            <w:vAlign w:val="center"/>
            <w:hideMark/>
          </w:tcPr>
          <w:p w14:paraId="5F36FE56"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HOELTER</w:t>
            </w:r>
            <w:r w:rsidRPr="008C772D">
              <w:rPr>
                <w:rFonts w:asciiTheme="majorBidi" w:hAnsiTheme="majorBidi" w:cstheme="majorBidi"/>
                <w:b/>
                <w:bCs/>
                <w:sz w:val="24"/>
                <w:szCs w:val="24"/>
              </w:rPr>
              <w:br/>
              <w:t>.01</w:t>
            </w:r>
          </w:p>
        </w:tc>
      </w:tr>
      <w:tr w:rsidR="002B537A" w:rsidRPr="008C772D" w14:paraId="6CFC45D7" w14:textId="77777777" w:rsidTr="002B537A">
        <w:tc>
          <w:tcPr>
            <w:tcW w:w="0" w:type="auto"/>
            <w:tcBorders>
              <w:right w:val="single" w:sz="6" w:space="0" w:color="auto"/>
            </w:tcBorders>
            <w:vAlign w:val="center"/>
            <w:hideMark/>
          </w:tcPr>
          <w:p w14:paraId="232B0E4E"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Default model</w:t>
            </w:r>
          </w:p>
        </w:tc>
        <w:tc>
          <w:tcPr>
            <w:tcW w:w="0" w:type="auto"/>
            <w:tcMar>
              <w:top w:w="15" w:type="dxa"/>
              <w:left w:w="140" w:type="dxa"/>
              <w:bottom w:w="15" w:type="dxa"/>
              <w:right w:w="140" w:type="dxa"/>
            </w:tcMar>
            <w:vAlign w:val="center"/>
            <w:hideMark/>
          </w:tcPr>
          <w:p w14:paraId="45D0795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336</w:t>
            </w:r>
          </w:p>
        </w:tc>
        <w:tc>
          <w:tcPr>
            <w:tcW w:w="0" w:type="auto"/>
            <w:tcMar>
              <w:top w:w="15" w:type="dxa"/>
              <w:left w:w="140" w:type="dxa"/>
              <w:bottom w:w="15" w:type="dxa"/>
              <w:right w:w="140" w:type="dxa"/>
            </w:tcMar>
            <w:vAlign w:val="center"/>
            <w:hideMark/>
          </w:tcPr>
          <w:p w14:paraId="69CCB302"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356</w:t>
            </w:r>
          </w:p>
        </w:tc>
      </w:tr>
      <w:tr w:rsidR="002B537A" w:rsidRPr="008C772D" w14:paraId="63484090" w14:textId="77777777" w:rsidTr="002B537A">
        <w:tc>
          <w:tcPr>
            <w:tcW w:w="0" w:type="auto"/>
            <w:tcBorders>
              <w:right w:val="single" w:sz="6" w:space="0" w:color="auto"/>
            </w:tcBorders>
            <w:vAlign w:val="center"/>
            <w:hideMark/>
          </w:tcPr>
          <w:p w14:paraId="25103B73"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Independence model</w:t>
            </w:r>
          </w:p>
        </w:tc>
        <w:tc>
          <w:tcPr>
            <w:tcW w:w="0" w:type="auto"/>
            <w:tcMar>
              <w:top w:w="15" w:type="dxa"/>
              <w:left w:w="140" w:type="dxa"/>
              <w:bottom w:w="15" w:type="dxa"/>
              <w:right w:w="140" w:type="dxa"/>
            </w:tcMar>
            <w:vAlign w:val="center"/>
            <w:hideMark/>
          </w:tcPr>
          <w:p w14:paraId="7AC56571"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30</w:t>
            </w:r>
          </w:p>
        </w:tc>
        <w:tc>
          <w:tcPr>
            <w:tcW w:w="0" w:type="auto"/>
            <w:tcMar>
              <w:top w:w="15" w:type="dxa"/>
              <w:left w:w="140" w:type="dxa"/>
              <w:bottom w:w="15" w:type="dxa"/>
              <w:right w:w="140" w:type="dxa"/>
            </w:tcMar>
            <w:vAlign w:val="center"/>
            <w:hideMark/>
          </w:tcPr>
          <w:p w14:paraId="01D1A8E0"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31</w:t>
            </w:r>
          </w:p>
        </w:tc>
      </w:tr>
    </w:tbl>
    <w:p w14:paraId="65E1AE14" w14:textId="77777777" w:rsidR="002B537A" w:rsidRPr="008C772D" w:rsidRDefault="002B537A" w:rsidP="007F2935">
      <w:pPr>
        <w:spacing w:line="240" w:lineRule="auto"/>
        <w:rPr>
          <w:rFonts w:asciiTheme="majorBidi" w:hAnsiTheme="majorBidi" w:cstheme="majorBidi"/>
          <w:vanish/>
          <w:sz w:val="24"/>
          <w:szCs w:val="24"/>
          <w:lang w:val="en"/>
        </w:rPr>
      </w:pPr>
      <w:r w:rsidRPr="008C772D">
        <w:rPr>
          <w:rFonts w:asciiTheme="majorBidi" w:hAnsiTheme="majorBidi" w:cstheme="majorBidi"/>
          <w:vanish/>
          <w:sz w:val="24"/>
          <w:szCs w:val="24"/>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550"/>
        <w:gridCol w:w="820"/>
      </w:tblGrid>
      <w:tr w:rsidR="002B537A" w:rsidRPr="008C772D" w14:paraId="3CEDC698" w14:textId="77777777" w:rsidTr="002B537A">
        <w:tc>
          <w:tcPr>
            <w:tcW w:w="0" w:type="auto"/>
            <w:shd w:val="clear" w:color="auto" w:fill="auto"/>
            <w:vAlign w:val="center"/>
            <w:hideMark/>
          </w:tcPr>
          <w:p w14:paraId="1DE016F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Minimization:</w:t>
            </w:r>
          </w:p>
        </w:tc>
        <w:tc>
          <w:tcPr>
            <w:tcW w:w="0" w:type="auto"/>
            <w:shd w:val="clear" w:color="auto" w:fill="auto"/>
            <w:tcMar>
              <w:top w:w="15" w:type="dxa"/>
              <w:left w:w="140" w:type="dxa"/>
              <w:bottom w:w="15" w:type="dxa"/>
              <w:right w:w="140" w:type="dxa"/>
            </w:tcMar>
            <w:vAlign w:val="center"/>
            <w:hideMark/>
          </w:tcPr>
          <w:p w14:paraId="38DE22E7"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.030</w:t>
            </w:r>
          </w:p>
        </w:tc>
      </w:tr>
      <w:tr w:rsidR="002B537A" w:rsidRPr="008C772D" w14:paraId="622D362D" w14:textId="77777777" w:rsidTr="002B537A">
        <w:tc>
          <w:tcPr>
            <w:tcW w:w="0" w:type="auto"/>
            <w:shd w:val="clear" w:color="auto" w:fill="auto"/>
            <w:vAlign w:val="center"/>
            <w:hideMark/>
          </w:tcPr>
          <w:p w14:paraId="08E8846C"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Miscellaneous:</w:t>
            </w:r>
          </w:p>
        </w:tc>
        <w:tc>
          <w:tcPr>
            <w:tcW w:w="0" w:type="auto"/>
            <w:shd w:val="clear" w:color="auto" w:fill="auto"/>
            <w:tcMar>
              <w:top w:w="15" w:type="dxa"/>
              <w:left w:w="140" w:type="dxa"/>
              <w:bottom w:w="15" w:type="dxa"/>
              <w:right w:w="140" w:type="dxa"/>
            </w:tcMar>
            <w:vAlign w:val="center"/>
            <w:hideMark/>
          </w:tcPr>
          <w:p w14:paraId="5B2CD67C"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1.009</w:t>
            </w:r>
          </w:p>
        </w:tc>
      </w:tr>
      <w:tr w:rsidR="002B537A" w:rsidRPr="008C772D" w14:paraId="48304D40" w14:textId="77777777" w:rsidTr="002B537A">
        <w:tc>
          <w:tcPr>
            <w:tcW w:w="0" w:type="auto"/>
            <w:shd w:val="clear" w:color="auto" w:fill="auto"/>
            <w:vAlign w:val="center"/>
            <w:hideMark/>
          </w:tcPr>
          <w:p w14:paraId="7B844219"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Bootstrap:</w:t>
            </w:r>
          </w:p>
        </w:tc>
        <w:tc>
          <w:tcPr>
            <w:tcW w:w="0" w:type="auto"/>
            <w:shd w:val="clear" w:color="auto" w:fill="auto"/>
            <w:tcMar>
              <w:top w:w="15" w:type="dxa"/>
              <w:left w:w="140" w:type="dxa"/>
              <w:bottom w:w="15" w:type="dxa"/>
              <w:right w:w="140" w:type="dxa"/>
            </w:tcMar>
            <w:vAlign w:val="center"/>
            <w:hideMark/>
          </w:tcPr>
          <w:p w14:paraId="1BE8AC8D"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.000</w:t>
            </w:r>
          </w:p>
        </w:tc>
      </w:tr>
      <w:tr w:rsidR="002B537A" w:rsidRPr="008C772D" w14:paraId="4DFD3DC5" w14:textId="77777777" w:rsidTr="002B537A">
        <w:tc>
          <w:tcPr>
            <w:tcW w:w="0" w:type="auto"/>
            <w:shd w:val="clear" w:color="auto" w:fill="auto"/>
            <w:vAlign w:val="center"/>
            <w:hideMark/>
          </w:tcPr>
          <w:p w14:paraId="00107AA7" w14:textId="77777777" w:rsidR="002B537A" w:rsidRPr="008C772D" w:rsidRDefault="002B537A" w:rsidP="007F2935">
            <w:pPr>
              <w:spacing w:line="240" w:lineRule="auto"/>
              <w:rPr>
                <w:rFonts w:asciiTheme="majorBidi" w:hAnsiTheme="majorBidi" w:cstheme="majorBidi"/>
                <w:b/>
                <w:bCs/>
                <w:sz w:val="24"/>
                <w:szCs w:val="24"/>
              </w:rPr>
            </w:pPr>
            <w:r w:rsidRPr="008C772D">
              <w:rPr>
                <w:rFonts w:asciiTheme="majorBidi" w:hAnsiTheme="majorBidi" w:cstheme="majorBidi"/>
                <w:b/>
                <w:bCs/>
                <w:sz w:val="24"/>
                <w:szCs w:val="24"/>
              </w:rPr>
              <w:t>Total:</w:t>
            </w:r>
          </w:p>
        </w:tc>
        <w:tc>
          <w:tcPr>
            <w:tcW w:w="0" w:type="auto"/>
            <w:shd w:val="clear" w:color="auto" w:fill="auto"/>
            <w:tcMar>
              <w:top w:w="15" w:type="dxa"/>
              <w:left w:w="140" w:type="dxa"/>
              <w:bottom w:w="15" w:type="dxa"/>
              <w:right w:w="140" w:type="dxa"/>
            </w:tcMar>
            <w:vAlign w:val="center"/>
            <w:hideMark/>
          </w:tcPr>
          <w:p w14:paraId="133E0973" w14:textId="77777777" w:rsidR="002B537A" w:rsidRPr="008C772D" w:rsidRDefault="002B537A" w:rsidP="007F2935">
            <w:pPr>
              <w:spacing w:line="240" w:lineRule="auto"/>
              <w:rPr>
                <w:rFonts w:asciiTheme="majorBidi" w:hAnsiTheme="majorBidi" w:cstheme="majorBidi"/>
                <w:sz w:val="24"/>
                <w:szCs w:val="24"/>
              </w:rPr>
            </w:pPr>
            <w:r w:rsidRPr="008C772D">
              <w:rPr>
                <w:rFonts w:asciiTheme="majorBidi" w:hAnsiTheme="majorBidi" w:cstheme="majorBidi"/>
                <w:sz w:val="24"/>
                <w:szCs w:val="24"/>
              </w:rPr>
              <w:t>1.039</w:t>
            </w:r>
          </w:p>
        </w:tc>
      </w:tr>
    </w:tbl>
    <w:p w14:paraId="54F0DE37" w14:textId="77777777" w:rsidR="002B537A" w:rsidRPr="008C772D" w:rsidRDefault="002B537A" w:rsidP="007F2935">
      <w:pPr>
        <w:spacing w:line="240" w:lineRule="auto"/>
        <w:rPr>
          <w:rFonts w:asciiTheme="majorBidi" w:hAnsiTheme="majorBidi" w:cstheme="majorBidi"/>
          <w:sz w:val="24"/>
          <w:szCs w:val="24"/>
          <w:rtl/>
          <w:lang w:bidi="ar-SY"/>
        </w:rPr>
      </w:pPr>
    </w:p>
    <w:p w14:paraId="626309D7" w14:textId="77777777" w:rsidR="00242A06" w:rsidRPr="008C772D" w:rsidRDefault="00242A06" w:rsidP="007F2935">
      <w:pPr>
        <w:spacing w:line="240" w:lineRule="auto"/>
        <w:rPr>
          <w:rFonts w:asciiTheme="majorBidi" w:hAnsiTheme="majorBidi" w:cstheme="majorBidi"/>
          <w:sz w:val="24"/>
          <w:szCs w:val="24"/>
          <w:rtl/>
          <w:lang w:bidi="ar-SY"/>
        </w:rPr>
      </w:pPr>
    </w:p>
    <w:p w14:paraId="5AFB7013" w14:textId="7B076A9B" w:rsidR="00242A06" w:rsidRPr="008C772D" w:rsidRDefault="00242A06" w:rsidP="007F2935">
      <w:pPr>
        <w:spacing w:line="240" w:lineRule="auto"/>
        <w:rPr>
          <w:rFonts w:asciiTheme="majorBidi" w:hAnsiTheme="majorBidi" w:cstheme="majorBidi"/>
          <w:sz w:val="24"/>
          <w:szCs w:val="24"/>
          <w:rtl/>
          <w:lang w:bidi="ar-SY"/>
        </w:rPr>
      </w:pPr>
    </w:p>
    <w:p w14:paraId="6691B71D" w14:textId="77777777" w:rsidR="00242A06" w:rsidRPr="008C772D" w:rsidRDefault="00242A06" w:rsidP="007F2935">
      <w:pPr>
        <w:spacing w:line="240" w:lineRule="auto"/>
        <w:rPr>
          <w:rFonts w:asciiTheme="majorBidi" w:hAnsiTheme="majorBidi" w:cstheme="majorBidi"/>
          <w:sz w:val="24"/>
          <w:szCs w:val="24"/>
          <w:rtl/>
          <w:lang w:bidi="ar-SY"/>
        </w:rPr>
      </w:pPr>
    </w:p>
    <w:p w14:paraId="1CE41CC4" w14:textId="77777777" w:rsidR="00B43E5D" w:rsidRPr="008C772D" w:rsidRDefault="00B43E5D" w:rsidP="007F2935">
      <w:pPr>
        <w:spacing w:line="240" w:lineRule="auto"/>
        <w:rPr>
          <w:rFonts w:asciiTheme="majorBidi" w:hAnsiTheme="majorBidi" w:cstheme="majorBidi"/>
          <w:sz w:val="24"/>
          <w:szCs w:val="24"/>
          <w:rtl/>
          <w:lang w:bidi="ar-SY"/>
        </w:rPr>
      </w:pPr>
    </w:p>
    <w:p w14:paraId="0B063AA6" w14:textId="0904B718" w:rsidR="00B43E5D" w:rsidRPr="008C772D" w:rsidRDefault="00B43E5D" w:rsidP="007F2935">
      <w:pPr>
        <w:spacing w:line="240" w:lineRule="auto"/>
        <w:rPr>
          <w:rFonts w:asciiTheme="majorBidi" w:hAnsiTheme="majorBidi" w:cstheme="majorBidi"/>
          <w:sz w:val="24"/>
          <w:szCs w:val="24"/>
          <w:rtl/>
          <w:lang w:bidi="ar-SY"/>
        </w:rPr>
      </w:pPr>
    </w:p>
    <w:p w14:paraId="14F0BD75" w14:textId="72A0EBA5" w:rsidR="00B43E5D" w:rsidRPr="008C772D" w:rsidRDefault="00B43E5D" w:rsidP="007F2935">
      <w:pPr>
        <w:spacing w:line="240" w:lineRule="auto"/>
        <w:rPr>
          <w:rFonts w:asciiTheme="majorBidi" w:hAnsiTheme="majorBidi" w:cstheme="majorBidi"/>
          <w:sz w:val="24"/>
          <w:szCs w:val="24"/>
          <w:rtl/>
          <w:lang w:bidi="ar-SY"/>
        </w:rPr>
      </w:pPr>
    </w:p>
    <w:p w14:paraId="227D1759" w14:textId="77777777" w:rsidR="00B43E5D" w:rsidRPr="008C772D" w:rsidRDefault="00B43E5D" w:rsidP="007F2935">
      <w:pPr>
        <w:spacing w:line="240" w:lineRule="auto"/>
        <w:rPr>
          <w:rFonts w:asciiTheme="majorBidi" w:hAnsiTheme="majorBidi" w:cstheme="majorBidi"/>
          <w:sz w:val="24"/>
          <w:szCs w:val="24"/>
          <w:lang w:bidi="ar-SY"/>
        </w:rPr>
      </w:pPr>
    </w:p>
    <w:sectPr w:rsidR="00B43E5D" w:rsidRPr="008C772D" w:rsidSect="005C62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2DE2" w14:textId="77777777" w:rsidR="001C2A94" w:rsidRDefault="001C2A94" w:rsidP="00BD0785">
      <w:pPr>
        <w:spacing w:after="0" w:line="240" w:lineRule="auto"/>
      </w:pPr>
      <w:r>
        <w:separator/>
      </w:r>
    </w:p>
  </w:endnote>
  <w:endnote w:type="continuationSeparator" w:id="0">
    <w:p w14:paraId="49783150" w14:textId="77777777" w:rsidR="001C2A94" w:rsidRDefault="001C2A94" w:rsidP="00BD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083794"/>
      <w:docPartObj>
        <w:docPartGallery w:val="Page Numbers (Bottom of Page)"/>
        <w:docPartUnique/>
      </w:docPartObj>
    </w:sdtPr>
    <w:sdtEndPr/>
    <w:sdtContent>
      <w:p w14:paraId="63ACAA29" w14:textId="58E74F27"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08A5939B" w14:textId="77777777" w:rsidR="005077F2" w:rsidRDefault="005077F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235417"/>
      <w:docPartObj>
        <w:docPartGallery w:val="Page Numbers (Bottom of Page)"/>
        <w:docPartUnique/>
      </w:docPartObj>
    </w:sdtPr>
    <w:sdtEndPr/>
    <w:sdtContent>
      <w:p w14:paraId="2932623E" w14:textId="61058E62" w:rsidR="005077F2" w:rsidRDefault="005077F2">
        <w:pPr>
          <w:pStyle w:val="ae"/>
          <w:jc w:val="center"/>
        </w:pPr>
        <w:r>
          <w:fldChar w:fldCharType="begin"/>
        </w:r>
        <w:r>
          <w:instrText>PAGE   \* MERGEFORMAT</w:instrText>
        </w:r>
        <w:r>
          <w:fldChar w:fldCharType="separate"/>
        </w:r>
        <w:r>
          <w:rPr>
            <w:rtl/>
            <w:lang w:val="ar-SA"/>
          </w:rPr>
          <w:t>2</w:t>
        </w:r>
        <w:r>
          <w:fldChar w:fldCharType="end"/>
        </w:r>
      </w:p>
    </w:sdtContent>
  </w:sdt>
  <w:p w14:paraId="29C3FFD1" w14:textId="77777777" w:rsidR="005077F2" w:rsidRDefault="005077F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F5BF" w14:textId="77777777" w:rsidR="001C2A94" w:rsidRDefault="001C2A94" w:rsidP="00BD0785">
      <w:pPr>
        <w:spacing w:after="0" w:line="240" w:lineRule="auto"/>
      </w:pPr>
      <w:r>
        <w:separator/>
      </w:r>
    </w:p>
  </w:footnote>
  <w:footnote w:type="continuationSeparator" w:id="0">
    <w:p w14:paraId="7B76D28E" w14:textId="77777777" w:rsidR="001C2A94" w:rsidRDefault="001C2A94" w:rsidP="00BD0785">
      <w:pPr>
        <w:spacing w:after="0" w:line="240" w:lineRule="auto"/>
      </w:pPr>
      <w:r>
        <w:continuationSeparator/>
      </w:r>
    </w:p>
  </w:footnote>
  <w:footnote w:id="1">
    <w:p w14:paraId="2E93FBEE" w14:textId="5C9401F9" w:rsidR="005960DD" w:rsidRDefault="005960DD" w:rsidP="005960DD">
      <w:pPr>
        <w:pStyle w:val="a5"/>
        <w:jc w:val="both"/>
        <w:rPr>
          <w:rtl/>
          <w:lang w:bidi="ar-SY"/>
        </w:rPr>
      </w:pPr>
      <w:r>
        <w:rPr>
          <w:rStyle w:val="a6"/>
        </w:rPr>
        <w:footnoteRef/>
      </w:r>
      <w:r>
        <w:rPr>
          <w:rFonts w:hint="cs"/>
          <w:rtl/>
        </w:rPr>
        <w:t xml:space="preserve"> تقرير البنك المركزي ا</w:t>
      </w:r>
      <w:r w:rsidR="00B41739">
        <w:rPr>
          <w:rFonts w:hint="cs"/>
          <w:rtl/>
        </w:rPr>
        <w:t>لـس</w:t>
      </w:r>
      <w:r>
        <w:rPr>
          <w:rFonts w:hint="cs"/>
          <w:rtl/>
        </w:rPr>
        <w:t>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7E34ACC7" w14:textId="77777777" w:rsidR="005960DD" w:rsidRDefault="005960DD" w:rsidP="005960DD">
      <w:pPr>
        <w:pStyle w:val="a5"/>
        <w:rPr>
          <w:lang w:bidi="ar-SY"/>
        </w:rPr>
      </w:pPr>
      <w:r>
        <w:rPr>
          <w:rStyle w:val="a6"/>
        </w:rPr>
        <w:footnoteRef/>
      </w:r>
      <w:r>
        <w:rPr>
          <w:rtl/>
        </w:rPr>
        <w:t xml:space="preserve"> </w:t>
      </w:r>
      <w:r w:rsidRPr="00FB3542">
        <w:t>https://www.kenpro.org/sample-size-determination-using-krejcie-and-morgan-table</w:t>
      </w:r>
      <w:r w:rsidRPr="00FB3542">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812"/>
    <w:multiLevelType w:val="hybridMultilevel"/>
    <w:tmpl w:val="0E786E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A609E"/>
    <w:multiLevelType w:val="hybridMultilevel"/>
    <w:tmpl w:val="61D24F72"/>
    <w:lvl w:ilvl="0" w:tplc="3A58AF74">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2873A9"/>
    <w:multiLevelType w:val="multilevel"/>
    <w:tmpl w:val="B42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57CF3"/>
    <w:multiLevelType w:val="hybridMultilevel"/>
    <w:tmpl w:val="93D0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806E96"/>
    <w:multiLevelType w:val="multilevel"/>
    <w:tmpl w:val="FE0CCD5A"/>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15:restartNumberingAfterBreak="0">
    <w:nsid w:val="28F75220"/>
    <w:multiLevelType w:val="hybridMultilevel"/>
    <w:tmpl w:val="A3D2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79CD"/>
    <w:multiLevelType w:val="hybridMultilevel"/>
    <w:tmpl w:val="E488F03C"/>
    <w:lvl w:ilvl="0" w:tplc="0409000F">
      <w:start w:val="1"/>
      <w:numFmt w:val="decimal"/>
      <w:lvlText w:val="%1."/>
      <w:lvlJc w:val="left"/>
      <w:pPr>
        <w:ind w:left="720" w:hanging="360"/>
      </w:pPr>
      <w:rPr>
        <w:rFonts w:hint="default"/>
      </w:rPr>
    </w:lvl>
    <w:lvl w:ilvl="1" w:tplc="BF0805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B16C45"/>
    <w:multiLevelType w:val="hybridMultilevel"/>
    <w:tmpl w:val="0CEE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32447"/>
    <w:multiLevelType w:val="hybridMultilevel"/>
    <w:tmpl w:val="CC96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3330D"/>
    <w:multiLevelType w:val="hybridMultilevel"/>
    <w:tmpl w:val="7F4294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496CE2"/>
    <w:multiLevelType w:val="hybridMultilevel"/>
    <w:tmpl w:val="D0A84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43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4D283D01"/>
    <w:multiLevelType w:val="hybridMultilevel"/>
    <w:tmpl w:val="168442CA"/>
    <w:lvl w:ilvl="0" w:tplc="53F2BCA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2B2D54"/>
    <w:multiLevelType w:val="hybridMultilevel"/>
    <w:tmpl w:val="AEB4C4E6"/>
    <w:lvl w:ilvl="0" w:tplc="F8BA82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C02EC"/>
    <w:multiLevelType w:val="hybridMultilevel"/>
    <w:tmpl w:val="8BDE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CD61F9"/>
    <w:multiLevelType w:val="hybridMultilevel"/>
    <w:tmpl w:val="98068B9E"/>
    <w:lvl w:ilvl="0" w:tplc="F58CA0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A1960"/>
    <w:multiLevelType w:val="hybridMultilevel"/>
    <w:tmpl w:val="635A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E6338B"/>
    <w:multiLevelType w:val="hybridMultilevel"/>
    <w:tmpl w:val="196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A1307A"/>
    <w:multiLevelType w:val="hybridMultilevel"/>
    <w:tmpl w:val="0D20D976"/>
    <w:lvl w:ilvl="0" w:tplc="90E2A0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A357C2"/>
    <w:multiLevelType w:val="multilevel"/>
    <w:tmpl w:val="D106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0768CC"/>
    <w:multiLevelType w:val="hybridMultilevel"/>
    <w:tmpl w:val="66C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0B20DA"/>
    <w:multiLevelType w:val="hybridMultilevel"/>
    <w:tmpl w:val="FB3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52698"/>
    <w:multiLevelType w:val="hybridMultilevel"/>
    <w:tmpl w:val="A8BC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A6017B"/>
    <w:multiLevelType w:val="hybridMultilevel"/>
    <w:tmpl w:val="95BAA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F90982"/>
    <w:multiLevelType w:val="hybridMultilevel"/>
    <w:tmpl w:val="E2E8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B3668E"/>
    <w:multiLevelType w:val="hybridMultilevel"/>
    <w:tmpl w:val="414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1B07EC"/>
    <w:multiLevelType w:val="hybridMultilevel"/>
    <w:tmpl w:val="82AE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3">
      <w:start w:val="1"/>
      <w:numFmt w:val="arabicAlpha"/>
      <w:lvlText w:val="%3-"/>
      <w:lvlJc w:val="center"/>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101284"/>
    <w:multiLevelType w:val="hybridMultilevel"/>
    <w:tmpl w:val="28EA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36"/>
  </w:num>
  <w:num w:numId="4">
    <w:abstractNumId w:val="17"/>
  </w:num>
  <w:num w:numId="5">
    <w:abstractNumId w:val="3"/>
  </w:num>
  <w:num w:numId="6">
    <w:abstractNumId w:val="29"/>
  </w:num>
  <w:num w:numId="7">
    <w:abstractNumId w:val="34"/>
  </w:num>
  <w:num w:numId="8">
    <w:abstractNumId w:val="1"/>
  </w:num>
  <w:num w:numId="9">
    <w:abstractNumId w:val="24"/>
  </w:num>
  <w:num w:numId="10">
    <w:abstractNumId w:val="2"/>
  </w:num>
  <w:num w:numId="11">
    <w:abstractNumId w:val="5"/>
  </w:num>
  <w:num w:numId="12">
    <w:abstractNumId w:val="12"/>
  </w:num>
  <w:num w:numId="13">
    <w:abstractNumId w:val="13"/>
  </w:num>
  <w:num w:numId="14">
    <w:abstractNumId w:val="39"/>
  </w:num>
  <w:num w:numId="15">
    <w:abstractNumId w:val="33"/>
  </w:num>
  <w:num w:numId="16">
    <w:abstractNumId w:val="8"/>
  </w:num>
  <w:num w:numId="17">
    <w:abstractNumId w:val="18"/>
  </w:num>
  <w:num w:numId="18">
    <w:abstractNumId w:val="35"/>
  </w:num>
  <w:num w:numId="19">
    <w:abstractNumId w:val="23"/>
  </w:num>
  <w:num w:numId="20">
    <w:abstractNumId w:val="11"/>
  </w:num>
  <w:num w:numId="21">
    <w:abstractNumId w:val="4"/>
  </w:num>
  <w:num w:numId="22">
    <w:abstractNumId w:val="19"/>
  </w:num>
  <w:num w:numId="23">
    <w:abstractNumId w:val="16"/>
  </w:num>
  <w:num w:numId="24">
    <w:abstractNumId w:val="26"/>
  </w:num>
  <w:num w:numId="25">
    <w:abstractNumId w:val="0"/>
  </w:num>
  <w:num w:numId="26">
    <w:abstractNumId w:val="38"/>
  </w:num>
  <w:num w:numId="27">
    <w:abstractNumId w:val="10"/>
  </w:num>
  <w:num w:numId="28">
    <w:abstractNumId w:val="25"/>
  </w:num>
  <w:num w:numId="29">
    <w:abstractNumId w:val="40"/>
  </w:num>
  <w:num w:numId="30">
    <w:abstractNumId w:val="31"/>
  </w:num>
  <w:num w:numId="31">
    <w:abstractNumId w:val="30"/>
  </w:num>
  <w:num w:numId="32">
    <w:abstractNumId w:val="7"/>
  </w:num>
  <w:num w:numId="33">
    <w:abstractNumId w:val="37"/>
  </w:num>
  <w:num w:numId="34">
    <w:abstractNumId w:val="14"/>
  </w:num>
  <w:num w:numId="35">
    <w:abstractNumId w:val="9"/>
  </w:num>
  <w:num w:numId="36">
    <w:abstractNumId w:val="27"/>
    <w:lvlOverride w:ilvl="0">
      <w:startOverride w:val="1"/>
    </w:lvlOverride>
  </w:num>
  <w:num w:numId="37">
    <w:abstractNumId w:val="27"/>
    <w:lvlOverride w:ilvl="0">
      <w:startOverride w:val="1"/>
    </w:lvlOverride>
  </w:num>
  <w:num w:numId="38">
    <w:abstractNumId w:val="27"/>
    <w:lvlOverride w:ilvl="0">
      <w:startOverride w:val="1"/>
    </w:lvlOverride>
  </w:num>
  <w:num w:numId="39">
    <w:abstractNumId w:val="20"/>
  </w:num>
  <w:num w:numId="40">
    <w:abstractNumId w:val="22"/>
  </w:num>
  <w:num w:numId="41">
    <w:abstractNumId w:val="15"/>
  </w:num>
  <w:num w:numId="42">
    <w:abstractNumId w:val="6"/>
  </w:num>
  <w:num w:numId="43">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AF"/>
    <w:rsid w:val="0000147C"/>
    <w:rsid w:val="000030DE"/>
    <w:rsid w:val="00012932"/>
    <w:rsid w:val="000173F7"/>
    <w:rsid w:val="0002371D"/>
    <w:rsid w:val="0003551B"/>
    <w:rsid w:val="00046969"/>
    <w:rsid w:val="00055B32"/>
    <w:rsid w:val="00061EC7"/>
    <w:rsid w:val="000628BC"/>
    <w:rsid w:val="000637A5"/>
    <w:rsid w:val="00064CFF"/>
    <w:rsid w:val="000709D2"/>
    <w:rsid w:val="00070B8E"/>
    <w:rsid w:val="00075E22"/>
    <w:rsid w:val="00076634"/>
    <w:rsid w:val="000823FB"/>
    <w:rsid w:val="00085714"/>
    <w:rsid w:val="000857C7"/>
    <w:rsid w:val="00085925"/>
    <w:rsid w:val="00086003"/>
    <w:rsid w:val="000920D2"/>
    <w:rsid w:val="00093271"/>
    <w:rsid w:val="000A4056"/>
    <w:rsid w:val="000A5085"/>
    <w:rsid w:val="000A7576"/>
    <w:rsid w:val="000B0DAC"/>
    <w:rsid w:val="000B7E35"/>
    <w:rsid w:val="000C6224"/>
    <w:rsid w:val="000C71DF"/>
    <w:rsid w:val="000D64E4"/>
    <w:rsid w:val="000E1132"/>
    <w:rsid w:val="000E3778"/>
    <w:rsid w:val="000E4E56"/>
    <w:rsid w:val="000F05E2"/>
    <w:rsid w:val="000F2A2E"/>
    <w:rsid w:val="00101C1E"/>
    <w:rsid w:val="00105750"/>
    <w:rsid w:val="00112BAE"/>
    <w:rsid w:val="00112D77"/>
    <w:rsid w:val="00114B26"/>
    <w:rsid w:val="00115811"/>
    <w:rsid w:val="001225D3"/>
    <w:rsid w:val="00124F92"/>
    <w:rsid w:val="00130D94"/>
    <w:rsid w:val="00133B01"/>
    <w:rsid w:val="00135852"/>
    <w:rsid w:val="001433E6"/>
    <w:rsid w:val="00143A77"/>
    <w:rsid w:val="001457CA"/>
    <w:rsid w:val="0016383A"/>
    <w:rsid w:val="00164667"/>
    <w:rsid w:val="00165030"/>
    <w:rsid w:val="0016539D"/>
    <w:rsid w:val="00165C76"/>
    <w:rsid w:val="00166034"/>
    <w:rsid w:val="0016753B"/>
    <w:rsid w:val="00181BD7"/>
    <w:rsid w:val="001879A0"/>
    <w:rsid w:val="00190507"/>
    <w:rsid w:val="0019067F"/>
    <w:rsid w:val="00190807"/>
    <w:rsid w:val="0019118C"/>
    <w:rsid w:val="00193DA4"/>
    <w:rsid w:val="00195346"/>
    <w:rsid w:val="001A046F"/>
    <w:rsid w:val="001A2422"/>
    <w:rsid w:val="001A59AF"/>
    <w:rsid w:val="001B394A"/>
    <w:rsid w:val="001C2063"/>
    <w:rsid w:val="001C2A94"/>
    <w:rsid w:val="001C4DDA"/>
    <w:rsid w:val="001D1DA7"/>
    <w:rsid w:val="001E0DF1"/>
    <w:rsid w:val="001E1FFE"/>
    <w:rsid w:val="001E5B69"/>
    <w:rsid w:val="001F62D4"/>
    <w:rsid w:val="001F667F"/>
    <w:rsid w:val="00202228"/>
    <w:rsid w:val="002165EC"/>
    <w:rsid w:val="00230D3D"/>
    <w:rsid w:val="002318A8"/>
    <w:rsid w:val="00233626"/>
    <w:rsid w:val="002378F8"/>
    <w:rsid w:val="00237DC9"/>
    <w:rsid w:val="00240BB3"/>
    <w:rsid w:val="00242A06"/>
    <w:rsid w:val="00243076"/>
    <w:rsid w:val="00250123"/>
    <w:rsid w:val="002560EE"/>
    <w:rsid w:val="0026006E"/>
    <w:rsid w:val="00260991"/>
    <w:rsid w:val="00263DF1"/>
    <w:rsid w:val="0027254A"/>
    <w:rsid w:val="00273EAF"/>
    <w:rsid w:val="00275F14"/>
    <w:rsid w:val="00280E37"/>
    <w:rsid w:val="00281067"/>
    <w:rsid w:val="0028345A"/>
    <w:rsid w:val="00284070"/>
    <w:rsid w:val="002947EF"/>
    <w:rsid w:val="0029748C"/>
    <w:rsid w:val="002A237F"/>
    <w:rsid w:val="002A338F"/>
    <w:rsid w:val="002A613A"/>
    <w:rsid w:val="002B18CC"/>
    <w:rsid w:val="002B26B5"/>
    <w:rsid w:val="002B537A"/>
    <w:rsid w:val="002C13B1"/>
    <w:rsid w:val="002E439B"/>
    <w:rsid w:val="002E5159"/>
    <w:rsid w:val="002E714B"/>
    <w:rsid w:val="002F33E1"/>
    <w:rsid w:val="00303761"/>
    <w:rsid w:val="003112AF"/>
    <w:rsid w:val="0031367B"/>
    <w:rsid w:val="0031789A"/>
    <w:rsid w:val="00322A29"/>
    <w:rsid w:val="00330D2B"/>
    <w:rsid w:val="00342444"/>
    <w:rsid w:val="00342EE6"/>
    <w:rsid w:val="00344B47"/>
    <w:rsid w:val="00346985"/>
    <w:rsid w:val="003672C3"/>
    <w:rsid w:val="00367DD5"/>
    <w:rsid w:val="0038017C"/>
    <w:rsid w:val="00380BB4"/>
    <w:rsid w:val="00382444"/>
    <w:rsid w:val="00392561"/>
    <w:rsid w:val="0039277A"/>
    <w:rsid w:val="003941A0"/>
    <w:rsid w:val="003A0862"/>
    <w:rsid w:val="003B06DE"/>
    <w:rsid w:val="003B0BB9"/>
    <w:rsid w:val="003D0194"/>
    <w:rsid w:val="003D3480"/>
    <w:rsid w:val="003D36BC"/>
    <w:rsid w:val="003D37A5"/>
    <w:rsid w:val="003D4B20"/>
    <w:rsid w:val="003D51E9"/>
    <w:rsid w:val="003E1F56"/>
    <w:rsid w:val="003E4E5C"/>
    <w:rsid w:val="003E624B"/>
    <w:rsid w:val="003E6520"/>
    <w:rsid w:val="003E7513"/>
    <w:rsid w:val="003F1960"/>
    <w:rsid w:val="003F442A"/>
    <w:rsid w:val="003F6486"/>
    <w:rsid w:val="00402FC9"/>
    <w:rsid w:val="0042306A"/>
    <w:rsid w:val="00425471"/>
    <w:rsid w:val="00425812"/>
    <w:rsid w:val="00432C95"/>
    <w:rsid w:val="00435CA4"/>
    <w:rsid w:val="00437020"/>
    <w:rsid w:val="004434AA"/>
    <w:rsid w:val="00443B50"/>
    <w:rsid w:val="00443D8C"/>
    <w:rsid w:val="00447119"/>
    <w:rsid w:val="00447177"/>
    <w:rsid w:val="004536EB"/>
    <w:rsid w:val="00455A75"/>
    <w:rsid w:val="004666E7"/>
    <w:rsid w:val="00471CF6"/>
    <w:rsid w:val="0047357A"/>
    <w:rsid w:val="00482E6D"/>
    <w:rsid w:val="0049063A"/>
    <w:rsid w:val="00493E47"/>
    <w:rsid w:val="00494483"/>
    <w:rsid w:val="00496E06"/>
    <w:rsid w:val="00496FBC"/>
    <w:rsid w:val="004A70D3"/>
    <w:rsid w:val="004B31AC"/>
    <w:rsid w:val="004B6570"/>
    <w:rsid w:val="004B72EC"/>
    <w:rsid w:val="004C153F"/>
    <w:rsid w:val="004C27CA"/>
    <w:rsid w:val="004C7A84"/>
    <w:rsid w:val="004D7AC6"/>
    <w:rsid w:val="004E395B"/>
    <w:rsid w:val="004E6C19"/>
    <w:rsid w:val="004F193E"/>
    <w:rsid w:val="004F1DD6"/>
    <w:rsid w:val="004F4158"/>
    <w:rsid w:val="004F6338"/>
    <w:rsid w:val="004F6380"/>
    <w:rsid w:val="005077F2"/>
    <w:rsid w:val="00511697"/>
    <w:rsid w:val="00511FE4"/>
    <w:rsid w:val="00513298"/>
    <w:rsid w:val="00516973"/>
    <w:rsid w:val="005263C5"/>
    <w:rsid w:val="00530693"/>
    <w:rsid w:val="00534F6A"/>
    <w:rsid w:val="00535AE1"/>
    <w:rsid w:val="00537D22"/>
    <w:rsid w:val="00543E58"/>
    <w:rsid w:val="005562D9"/>
    <w:rsid w:val="00560551"/>
    <w:rsid w:val="00572B19"/>
    <w:rsid w:val="00574AA5"/>
    <w:rsid w:val="00585C6B"/>
    <w:rsid w:val="005915B5"/>
    <w:rsid w:val="00591C6F"/>
    <w:rsid w:val="005921E9"/>
    <w:rsid w:val="005945F8"/>
    <w:rsid w:val="005960DD"/>
    <w:rsid w:val="005A0679"/>
    <w:rsid w:val="005B0440"/>
    <w:rsid w:val="005B7F30"/>
    <w:rsid w:val="005C463C"/>
    <w:rsid w:val="005C62AF"/>
    <w:rsid w:val="005D136D"/>
    <w:rsid w:val="005D3EFB"/>
    <w:rsid w:val="005D64AB"/>
    <w:rsid w:val="005E0EEF"/>
    <w:rsid w:val="005E2D38"/>
    <w:rsid w:val="005E5F1A"/>
    <w:rsid w:val="005F4290"/>
    <w:rsid w:val="0060087E"/>
    <w:rsid w:val="00605E64"/>
    <w:rsid w:val="00612B63"/>
    <w:rsid w:val="00612F32"/>
    <w:rsid w:val="006202C4"/>
    <w:rsid w:val="00623BB7"/>
    <w:rsid w:val="00625B34"/>
    <w:rsid w:val="00627CDC"/>
    <w:rsid w:val="0064111C"/>
    <w:rsid w:val="00652496"/>
    <w:rsid w:val="006532F9"/>
    <w:rsid w:val="0065796B"/>
    <w:rsid w:val="00662B69"/>
    <w:rsid w:val="006643D4"/>
    <w:rsid w:val="006735BB"/>
    <w:rsid w:val="00687B59"/>
    <w:rsid w:val="00687E4F"/>
    <w:rsid w:val="00690728"/>
    <w:rsid w:val="0069506A"/>
    <w:rsid w:val="0069542F"/>
    <w:rsid w:val="00696ED9"/>
    <w:rsid w:val="006A667B"/>
    <w:rsid w:val="006C10D0"/>
    <w:rsid w:val="006C5749"/>
    <w:rsid w:val="006E43F3"/>
    <w:rsid w:val="006E5312"/>
    <w:rsid w:val="006E7752"/>
    <w:rsid w:val="006E7839"/>
    <w:rsid w:val="006F76BC"/>
    <w:rsid w:val="006F79B3"/>
    <w:rsid w:val="00702CDB"/>
    <w:rsid w:val="00704246"/>
    <w:rsid w:val="00705244"/>
    <w:rsid w:val="00705920"/>
    <w:rsid w:val="00713D62"/>
    <w:rsid w:val="00716C1A"/>
    <w:rsid w:val="00717C6E"/>
    <w:rsid w:val="007214EA"/>
    <w:rsid w:val="007303A5"/>
    <w:rsid w:val="007339DF"/>
    <w:rsid w:val="007403EA"/>
    <w:rsid w:val="00744EEE"/>
    <w:rsid w:val="0074514A"/>
    <w:rsid w:val="0074606E"/>
    <w:rsid w:val="00747F59"/>
    <w:rsid w:val="007502EE"/>
    <w:rsid w:val="00751401"/>
    <w:rsid w:val="007625BD"/>
    <w:rsid w:val="00764A73"/>
    <w:rsid w:val="007749D2"/>
    <w:rsid w:val="00776AE1"/>
    <w:rsid w:val="00785208"/>
    <w:rsid w:val="007A24C0"/>
    <w:rsid w:val="007A532D"/>
    <w:rsid w:val="007B27CC"/>
    <w:rsid w:val="007C10B3"/>
    <w:rsid w:val="007C1743"/>
    <w:rsid w:val="007C3670"/>
    <w:rsid w:val="007D2722"/>
    <w:rsid w:val="007D3965"/>
    <w:rsid w:val="007E086D"/>
    <w:rsid w:val="007E5B1F"/>
    <w:rsid w:val="007E5C9A"/>
    <w:rsid w:val="007E6E3A"/>
    <w:rsid w:val="007F2935"/>
    <w:rsid w:val="007F5CB7"/>
    <w:rsid w:val="00804379"/>
    <w:rsid w:val="00805A56"/>
    <w:rsid w:val="00816BD1"/>
    <w:rsid w:val="008173D8"/>
    <w:rsid w:val="008216E7"/>
    <w:rsid w:val="00821E8A"/>
    <w:rsid w:val="0082573A"/>
    <w:rsid w:val="008264D6"/>
    <w:rsid w:val="00826709"/>
    <w:rsid w:val="008267E1"/>
    <w:rsid w:val="00827A39"/>
    <w:rsid w:val="00831555"/>
    <w:rsid w:val="00832451"/>
    <w:rsid w:val="008333CD"/>
    <w:rsid w:val="0083345D"/>
    <w:rsid w:val="008345BC"/>
    <w:rsid w:val="00836728"/>
    <w:rsid w:val="00841073"/>
    <w:rsid w:val="00843A87"/>
    <w:rsid w:val="008501C1"/>
    <w:rsid w:val="00854D1C"/>
    <w:rsid w:val="008604FF"/>
    <w:rsid w:val="00883C8E"/>
    <w:rsid w:val="0088411D"/>
    <w:rsid w:val="00884587"/>
    <w:rsid w:val="00885A5D"/>
    <w:rsid w:val="008874C6"/>
    <w:rsid w:val="00887615"/>
    <w:rsid w:val="0089226C"/>
    <w:rsid w:val="00896F8D"/>
    <w:rsid w:val="008A21EC"/>
    <w:rsid w:val="008B35C8"/>
    <w:rsid w:val="008C0073"/>
    <w:rsid w:val="008C38F5"/>
    <w:rsid w:val="008C772D"/>
    <w:rsid w:val="008D6CC7"/>
    <w:rsid w:val="008E27DF"/>
    <w:rsid w:val="008E6136"/>
    <w:rsid w:val="008F02BC"/>
    <w:rsid w:val="008F3CEE"/>
    <w:rsid w:val="008F4A23"/>
    <w:rsid w:val="008F74D5"/>
    <w:rsid w:val="008F7BD1"/>
    <w:rsid w:val="00900510"/>
    <w:rsid w:val="00901054"/>
    <w:rsid w:val="00903189"/>
    <w:rsid w:val="00903373"/>
    <w:rsid w:val="00903AA4"/>
    <w:rsid w:val="009052F7"/>
    <w:rsid w:val="00906593"/>
    <w:rsid w:val="00906657"/>
    <w:rsid w:val="00912262"/>
    <w:rsid w:val="00922DAC"/>
    <w:rsid w:val="0093650C"/>
    <w:rsid w:val="0094040F"/>
    <w:rsid w:val="00942528"/>
    <w:rsid w:val="009458CE"/>
    <w:rsid w:val="00952AB8"/>
    <w:rsid w:val="00954CD6"/>
    <w:rsid w:val="00961A2C"/>
    <w:rsid w:val="00963BEE"/>
    <w:rsid w:val="00964E61"/>
    <w:rsid w:val="00971D65"/>
    <w:rsid w:val="009728FA"/>
    <w:rsid w:val="00975EF2"/>
    <w:rsid w:val="00977C24"/>
    <w:rsid w:val="00980538"/>
    <w:rsid w:val="0098151E"/>
    <w:rsid w:val="0098395B"/>
    <w:rsid w:val="00987F22"/>
    <w:rsid w:val="009914BB"/>
    <w:rsid w:val="00992328"/>
    <w:rsid w:val="00994208"/>
    <w:rsid w:val="00995685"/>
    <w:rsid w:val="00995F8E"/>
    <w:rsid w:val="00997385"/>
    <w:rsid w:val="009A07FB"/>
    <w:rsid w:val="009B5FA7"/>
    <w:rsid w:val="009B6317"/>
    <w:rsid w:val="009C0E84"/>
    <w:rsid w:val="009C3AB0"/>
    <w:rsid w:val="009C4A5B"/>
    <w:rsid w:val="009C6ED6"/>
    <w:rsid w:val="009D0D07"/>
    <w:rsid w:val="009D5E08"/>
    <w:rsid w:val="009D659E"/>
    <w:rsid w:val="009F534C"/>
    <w:rsid w:val="009F563C"/>
    <w:rsid w:val="009F656B"/>
    <w:rsid w:val="00A0411B"/>
    <w:rsid w:val="00A04C5A"/>
    <w:rsid w:val="00A10B59"/>
    <w:rsid w:val="00A10BE5"/>
    <w:rsid w:val="00A11FAC"/>
    <w:rsid w:val="00A128DF"/>
    <w:rsid w:val="00A2524B"/>
    <w:rsid w:val="00A2707C"/>
    <w:rsid w:val="00A362BC"/>
    <w:rsid w:val="00A46323"/>
    <w:rsid w:val="00A51FFD"/>
    <w:rsid w:val="00A52285"/>
    <w:rsid w:val="00A52CC1"/>
    <w:rsid w:val="00A57899"/>
    <w:rsid w:val="00A659CE"/>
    <w:rsid w:val="00A73765"/>
    <w:rsid w:val="00A752A1"/>
    <w:rsid w:val="00A75405"/>
    <w:rsid w:val="00A75FDD"/>
    <w:rsid w:val="00A771AE"/>
    <w:rsid w:val="00A77462"/>
    <w:rsid w:val="00A77914"/>
    <w:rsid w:val="00A77A0A"/>
    <w:rsid w:val="00A835EA"/>
    <w:rsid w:val="00A87A85"/>
    <w:rsid w:val="00AC198B"/>
    <w:rsid w:val="00AD47F8"/>
    <w:rsid w:val="00AD5C1B"/>
    <w:rsid w:val="00AD66C1"/>
    <w:rsid w:val="00AD7981"/>
    <w:rsid w:val="00AE2A64"/>
    <w:rsid w:val="00AE46A0"/>
    <w:rsid w:val="00AE6E02"/>
    <w:rsid w:val="00AF1123"/>
    <w:rsid w:val="00AF5A45"/>
    <w:rsid w:val="00AF69A4"/>
    <w:rsid w:val="00B15005"/>
    <w:rsid w:val="00B158A0"/>
    <w:rsid w:val="00B21D29"/>
    <w:rsid w:val="00B2266F"/>
    <w:rsid w:val="00B30E50"/>
    <w:rsid w:val="00B32B9D"/>
    <w:rsid w:val="00B33FDB"/>
    <w:rsid w:val="00B40B95"/>
    <w:rsid w:val="00B41739"/>
    <w:rsid w:val="00B43E5D"/>
    <w:rsid w:val="00B53955"/>
    <w:rsid w:val="00B64176"/>
    <w:rsid w:val="00B66F34"/>
    <w:rsid w:val="00B822D8"/>
    <w:rsid w:val="00B86148"/>
    <w:rsid w:val="00B87049"/>
    <w:rsid w:val="00B9593C"/>
    <w:rsid w:val="00B961A0"/>
    <w:rsid w:val="00B963DE"/>
    <w:rsid w:val="00BA36D0"/>
    <w:rsid w:val="00BA4547"/>
    <w:rsid w:val="00BA509C"/>
    <w:rsid w:val="00BA56D6"/>
    <w:rsid w:val="00BB6225"/>
    <w:rsid w:val="00BC28AE"/>
    <w:rsid w:val="00BC39A0"/>
    <w:rsid w:val="00BD0785"/>
    <w:rsid w:val="00BD0F52"/>
    <w:rsid w:val="00BD3D50"/>
    <w:rsid w:val="00BE2A11"/>
    <w:rsid w:val="00BE4475"/>
    <w:rsid w:val="00BE4EE1"/>
    <w:rsid w:val="00BE5E18"/>
    <w:rsid w:val="00BF3246"/>
    <w:rsid w:val="00BF66E3"/>
    <w:rsid w:val="00C03540"/>
    <w:rsid w:val="00C06E30"/>
    <w:rsid w:val="00C12DD2"/>
    <w:rsid w:val="00C13936"/>
    <w:rsid w:val="00C15960"/>
    <w:rsid w:val="00C16972"/>
    <w:rsid w:val="00C170A0"/>
    <w:rsid w:val="00C17CF2"/>
    <w:rsid w:val="00C318CD"/>
    <w:rsid w:val="00C33128"/>
    <w:rsid w:val="00C351C6"/>
    <w:rsid w:val="00C37FF2"/>
    <w:rsid w:val="00C41CFC"/>
    <w:rsid w:val="00C41DF9"/>
    <w:rsid w:val="00C453B6"/>
    <w:rsid w:val="00C51E70"/>
    <w:rsid w:val="00C52AAE"/>
    <w:rsid w:val="00C55DC7"/>
    <w:rsid w:val="00C6383D"/>
    <w:rsid w:val="00C742F3"/>
    <w:rsid w:val="00C74887"/>
    <w:rsid w:val="00C74DCF"/>
    <w:rsid w:val="00C754AD"/>
    <w:rsid w:val="00C773D7"/>
    <w:rsid w:val="00C80F0D"/>
    <w:rsid w:val="00C91D82"/>
    <w:rsid w:val="00C9423E"/>
    <w:rsid w:val="00CA55C7"/>
    <w:rsid w:val="00CA5B6D"/>
    <w:rsid w:val="00CA6956"/>
    <w:rsid w:val="00CA6E3E"/>
    <w:rsid w:val="00CA7766"/>
    <w:rsid w:val="00CA7A23"/>
    <w:rsid w:val="00CB16C4"/>
    <w:rsid w:val="00CB554E"/>
    <w:rsid w:val="00CC497A"/>
    <w:rsid w:val="00CC6E11"/>
    <w:rsid w:val="00CD0C5C"/>
    <w:rsid w:val="00CD170C"/>
    <w:rsid w:val="00CD2685"/>
    <w:rsid w:val="00CD3C61"/>
    <w:rsid w:val="00CE0581"/>
    <w:rsid w:val="00CE702A"/>
    <w:rsid w:val="00CF387B"/>
    <w:rsid w:val="00D027E6"/>
    <w:rsid w:val="00D043E5"/>
    <w:rsid w:val="00D05F58"/>
    <w:rsid w:val="00D07526"/>
    <w:rsid w:val="00D14D8D"/>
    <w:rsid w:val="00D2065B"/>
    <w:rsid w:val="00D22A1F"/>
    <w:rsid w:val="00D22E60"/>
    <w:rsid w:val="00D23A39"/>
    <w:rsid w:val="00D25C92"/>
    <w:rsid w:val="00D26FAB"/>
    <w:rsid w:val="00D32DC7"/>
    <w:rsid w:val="00D35140"/>
    <w:rsid w:val="00D4632E"/>
    <w:rsid w:val="00D62F5D"/>
    <w:rsid w:val="00D63AD2"/>
    <w:rsid w:val="00D65D3B"/>
    <w:rsid w:val="00D66317"/>
    <w:rsid w:val="00D71A25"/>
    <w:rsid w:val="00D73057"/>
    <w:rsid w:val="00D752C6"/>
    <w:rsid w:val="00D768C4"/>
    <w:rsid w:val="00D76EB0"/>
    <w:rsid w:val="00D9060C"/>
    <w:rsid w:val="00D91E18"/>
    <w:rsid w:val="00DA750E"/>
    <w:rsid w:val="00DB149F"/>
    <w:rsid w:val="00DC52DB"/>
    <w:rsid w:val="00DC67F6"/>
    <w:rsid w:val="00DD008B"/>
    <w:rsid w:val="00DE008B"/>
    <w:rsid w:val="00DE0ECC"/>
    <w:rsid w:val="00DE29F4"/>
    <w:rsid w:val="00DE7282"/>
    <w:rsid w:val="00DF20F9"/>
    <w:rsid w:val="00DF2503"/>
    <w:rsid w:val="00DF53AF"/>
    <w:rsid w:val="00DF5E51"/>
    <w:rsid w:val="00E06CEB"/>
    <w:rsid w:val="00E104E2"/>
    <w:rsid w:val="00E15EA1"/>
    <w:rsid w:val="00E23440"/>
    <w:rsid w:val="00E24D09"/>
    <w:rsid w:val="00E25B0D"/>
    <w:rsid w:val="00E35375"/>
    <w:rsid w:val="00E40D4F"/>
    <w:rsid w:val="00E5153E"/>
    <w:rsid w:val="00E602FE"/>
    <w:rsid w:val="00E60954"/>
    <w:rsid w:val="00E643E3"/>
    <w:rsid w:val="00E71AAF"/>
    <w:rsid w:val="00E725C3"/>
    <w:rsid w:val="00E74169"/>
    <w:rsid w:val="00E75FF5"/>
    <w:rsid w:val="00E76C85"/>
    <w:rsid w:val="00E82076"/>
    <w:rsid w:val="00E84D4E"/>
    <w:rsid w:val="00E85FDB"/>
    <w:rsid w:val="00E871D6"/>
    <w:rsid w:val="00E9090F"/>
    <w:rsid w:val="00E91697"/>
    <w:rsid w:val="00EA761F"/>
    <w:rsid w:val="00EB12EC"/>
    <w:rsid w:val="00EB55D9"/>
    <w:rsid w:val="00EB606B"/>
    <w:rsid w:val="00EC446A"/>
    <w:rsid w:val="00EE0B6F"/>
    <w:rsid w:val="00EE1FBD"/>
    <w:rsid w:val="00EE4066"/>
    <w:rsid w:val="00EE5992"/>
    <w:rsid w:val="00EF0C25"/>
    <w:rsid w:val="00EF7DF9"/>
    <w:rsid w:val="00F06077"/>
    <w:rsid w:val="00F07362"/>
    <w:rsid w:val="00F13E49"/>
    <w:rsid w:val="00F14A1C"/>
    <w:rsid w:val="00F15C71"/>
    <w:rsid w:val="00F2073E"/>
    <w:rsid w:val="00F20D2A"/>
    <w:rsid w:val="00F24ED7"/>
    <w:rsid w:val="00F314F0"/>
    <w:rsid w:val="00F42E6A"/>
    <w:rsid w:val="00F60E06"/>
    <w:rsid w:val="00F66322"/>
    <w:rsid w:val="00F76219"/>
    <w:rsid w:val="00F764B3"/>
    <w:rsid w:val="00F77140"/>
    <w:rsid w:val="00F77B11"/>
    <w:rsid w:val="00F812D7"/>
    <w:rsid w:val="00F8296C"/>
    <w:rsid w:val="00F861A9"/>
    <w:rsid w:val="00F90E19"/>
    <w:rsid w:val="00F964A9"/>
    <w:rsid w:val="00F96574"/>
    <w:rsid w:val="00FA0878"/>
    <w:rsid w:val="00FB277A"/>
    <w:rsid w:val="00FB3E67"/>
    <w:rsid w:val="00FB5819"/>
    <w:rsid w:val="00FB7ED3"/>
    <w:rsid w:val="00FC6E87"/>
    <w:rsid w:val="00FD1830"/>
    <w:rsid w:val="00FD1D6E"/>
    <w:rsid w:val="00FD459C"/>
    <w:rsid w:val="00FE064E"/>
    <w:rsid w:val="00FE29B2"/>
    <w:rsid w:val="00FE4324"/>
    <w:rsid w:val="00FE5C83"/>
    <w:rsid w:val="00FE7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DC6C"/>
  <w15:docId w15:val="{05ED04F8-2FC7-49DA-9AB7-611CC493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22A29"/>
    <w:pPr>
      <w:numPr>
        <w:numId w:val="35"/>
      </w:numPr>
      <w:bidi/>
      <w:spacing w:line="360" w:lineRule="auto"/>
      <w:jc w:val="center"/>
      <w:outlineLvl w:val="0"/>
    </w:pPr>
    <w:rPr>
      <w:rFonts w:ascii="Traditional Arabic" w:hAnsi="Traditional Arabic" w:cs="Traditional Arabic"/>
      <w:b/>
      <w:bCs/>
      <w:sz w:val="32"/>
      <w:szCs w:val="32"/>
    </w:rPr>
  </w:style>
  <w:style w:type="paragraph" w:styleId="2">
    <w:name w:val="heading 2"/>
    <w:basedOn w:val="a"/>
    <w:next w:val="a"/>
    <w:link w:val="2Char"/>
    <w:uiPriority w:val="9"/>
    <w:unhideWhenUsed/>
    <w:qFormat/>
    <w:rsid w:val="00322A29"/>
    <w:pPr>
      <w:numPr>
        <w:ilvl w:val="1"/>
        <w:numId w:val="35"/>
      </w:numPr>
      <w:bidi/>
      <w:spacing w:line="360" w:lineRule="auto"/>
      <w:outlineLvl w:val="1"/>
    </w:pPr>
    <w:rPr>
      <w:rFonts w:ascii="Traditional Arabic" w:hAnsi="Traditional Arabic" w:cs="Traditional Arabic"/>
      <w:b/>
      <w:bCs/>
      <w:sz w:val="32"/>
      <w:szCs w:val="32"/>
    </w:rPr>
  </w:style>
  <w:style w:type="paragraph" w:styleId="3">
    <w:name w:val="heading 3"/>
    <w:basedOn w:val="2"/>
    <w:next w:val="a"/>
    <w:link w:val="3Char"/>
    <w:uiPriority w:val="9"/>
    <w:unhideWhenUsed/>
    <w:qFormat/>
    <w:rsid w:val="00322A29"/>
    <w:pPr>
      <w:numPr>
        <w:ilvl w:val="2"/>
      </w:numPr>
      <w:jc w:val="both"/>
      <w:outlineLvl w:val="2"/>
    </w:pPr>
    <w:rPr>
      <w:sz w:val="24"/>
      <w:szCs w:val="24"/>
      <w:lang w:bidi="ar-SY"/>
    </w:rPr>
  </w:style>
  <w:style w:type="paragraph" w:styleId="4">
    <w:name w:val="heading 4"/>
    <w:basedOn w:val="3"/>
    <w:next w:val="a"/>
    <w:link w:val="4Char"/>
    <w:uiPriority w:val="9"/>
    <w:unhideWhenUsed/>
    <w:qFormat/>
    <w:rsid w:val="00322A29"/>
    <w:pPr>
      <w:numPr>
        <w:ilvl w:val="3"/>
      </w:numPr>
      <w:outlineLvl w:val="3"/>
    </w:pPr>
    <w:rPr>
      <w:b w:val="0"/>
      <w:bCs w:val="0"/>
      <w:u w:val="single"/>
    </w:rPr>
  </w:style>
  <w:style w:type="paragraph" w:styleId="5">
    <w:name w:val="heading 5"/>
    <w:basedOn w:val="a"/>
    <w:next w:val="a"/>
    <w:link w:val="5Char"/>
    <w:uiPriority w:val="9"/>
    <w:semiHidden/>
    <w:unhideWhenUsed/>
    <w:qFormat/>
    <w:rsid w:val="00F24ED7"/>
    <w:pPr>
      <w:keepNext/>
      <w:keepLines/>
      <w:numPr>
        <w:ilvl w:val="4"/>
        <w:numId w:val="35"/>
      </w:numPr>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F24ED7"/>
    <w:pPr>
      <w:keepNext/>
      <w:keepLines/>
      <w:numPr>
        <w:ilvl w:val="5"/>
        <w:numId w:val="35"/>
      </w:numPr>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F24ED7"/>
    <w:pPr>
      <w:keepNext/>
      <w:keepLines/>
      <w:numPr>
        <w:ilvl w:val="6"/>
        <w:numId w:val="35"/>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Char"/>
    <w:uiPriority w:val="9"/>
    <w:semiHidden/>
    <w:unhideWhenUsed/>
    <w:qFormat/>
    <w:rsid w:val="00F24ED7"/>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F24ED7"/>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94A"/>
    <w:pPr>
      <w:ind w:left="720"/>
      <w:contextualSpacing/>
    </w:pPr>
  </w:style>
  <w:style w:type="paragraph" w:styleId="a4">
    <w:name w:val="Balloon Text"/>
    <w:basedOn w:val="a"/>
    <w:link w:val="Char"/>
    <w:uiPriority w:val="99"/>
    <w:semiHidden/>
    <w:unhideWhenUsed/>
    <w:rsid w:val="004F1DD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4F1DD6"/>
    <w:rPr>
      <w:rFonts w:ascii="Tahoma" w:hAnsi="Tahoma" w:cs="Tahoma"/>
      <w:sz w:val="16"/>
      <w:szCs w:val="16"/>
    </w:rPr>
  </w:style>
  <w:style w:type="paragraph" w:styleId="a5">
    <w:name w:val="footnote text"/>
    <w:basedOn w:val="a"/>
    <w:link w:val="Char0"/>
    <w:uiPriority w:val="99"/>
    <w:semiHidden/>
    <w:unhideWhenUsed/>
    <w:rsid w:val="00BD0785"/>
    <w:pPr>
      <w:spacing w:after="0" w:line="240" w:lineRule="auto"/>
    </w:pPr>
    <w:rPr>
      <w:sz w:val="20"/>
      <w:szCs w:val="20"/>
    </w:rPr>
  </w:style>
  <w:style w:type="character" w:customStyle="1" w:styleId="Char0">
    <w:name w:val="نص حاشية سفلية Char"/>
    <w:basedOn w:val="a0"/>
    <w:link w:val="a5"/>
    <w:uiPriority w:val="99"/>
    <w:semiHidden/>
    <w:rsid w:val="00BD0785"/>
    <w:rPr>
      <w:sz w:val="20"/>
      <w:szCs w:val="20"/>
    </w:rPr>
  </w:style>
  <w:style w:type="character" w:styleId="a6">
    <w:name w:val="footnote reference"/>
    <w:basedOn w:val="a0"/>
    <w:uiPriority w:val="99"/>
    <w:semiHidden/>
    <w:unhideWhenUsed/>
    <w:rsid w:val="00BD0785"/>
    <w:rPr>
      <w:vertAlign w:val="superscript"/>
    </w:rPr>
  </w:style>
  <w:style w:type="paragraph" w:styleId="a7">
    <w:name w:val="caption"/>
    <w:basedOn w:val="a"/>
    <w:next w:val="a"/>
    <w:uiPriority w:val="35"/>
    <w:unhideWhenUsed/>
    <w:qFormat/>
    <w:rsid w:val="00322A29"/>
    <w:pPr>
      <w:keepNext/>
      <w:bidi/>
      <w:spacing w:line="240" w:lineRule="auto"/>
      <w:jc w:val="center"/>
    </w:pPr>
    <w:rPr>
      <w:rFonts w:ascii="Traditional Arabic" w:hAnsi="Traditional Arabic" w:cs="Traditional Arabic"/>
      <w:i/>
      <w:iCs/>
      <w:color w:val="1F497D" w:themeColor="text2"/>
      <w:sz w:val="24"/>
      <w:szCs w:val="24"/>
    </w:rPr>
  </w:style>
  <w:style w:type="character" w:customStyle="1" w:styleId="1Char">
    <w:name w:val="العنوان 1 Char"/>
    <w:basedOn w:val="a0"/>
    <w:link w:val="1"/>
    <w:uiPriority w:val="9"/>
    <w:rsid w:val="00322A29"/>
    <w:rPr>
      <w:rFonts w:ascii="Traditional Arabic" w:hAnsi="Traditional Arabic" w:cs="Traditional Arabic"/>
      <w:b/>
      <w:bCs/>
      <w:sz w:val="32"/>
      <w:szCs w:val="32"/>
    </w:rPr>
  </w:style>
  <w:style w:type="character" w:customStyle="1" w:styleId="2Char">
    <w:name w:val="عنوان 2 Char"/>
    <w:basedOn w:val="a0"/>
    <w:link w:val="2"/>
    <w:uiPriority w:val="9"/>
    <w:rsid w:val="00322A29"/>
    <w:rPr>
      <w:rFonts w:ascii="Traditional Arabic" w:hAnsi="Traditional Arabic" w:cs="Traditional Arabic"/>
      <w:b/>
      <w:bCs/>
      <w:sz w:val="32"/>
      <w:szCs w:val="32"/>
    </w:rPr>
  </w:style>
  <w:style w:type="character" w:customStyle="1" w:styleId="3Char">
    <w:name w:val="عنوان 3 Char"/>
    <w:basedOn w:val="a0"/>
    <w:link w:val="3"/>
    <w:uiPriority w:val="9"/>
    <w:rsid w:val="00322A29"/>
    <w:rPr>
      <w:rFonts w:ascii="Traditional Arabic" w:hAnsi="Traditional Arabic" w:cs="Traditional Arabic"/>
      <w:b/>
      <w:bCs/>
      <w:sz w:val="24"/>
      <w:szCs w:val="24"/>
      <w:lang w:bidi="ar-SY"/>
    </w:rPr>
  </w:style>
  <w:style w:type="paragraph" w:styleId="10">
    <w:name w:val="toc 1"/>
    <w:basedOn w:val="a"/>
    <w:next w:val="a"/>
    <w:autoRedefine/>
    <w:uiPriority w:val="39"/>
    <w:unhideWhenUsed/>
    <w:rsid w:val="00832451"/>
    <w:pPr>
      <w:tabs>
        <w:tab w:val="left" w:pos="571"/>
        <w:tab w:val="right" w:leader="dot" w:pos="9350"/>
      </w:tabs>
      <w:bidi/>
      <w:spacing w:before="120" w:after="120"/>
    </w:pPr>
    <w:rPr>
      <w:rFonts w:cstheme="minorHAnsi"/>
      <w:b/>
      <w:bCs/>
      <w:caps/>
      <w:sz w:val="20"/>
      <w:szCs w:val="24"/>
    </w:rPr>
  </w:style>
  <w:style w:type="paragraph" w:styleId="20">
    <w:name w:val="toc 2"/>
    <w:basedOn w:val="a"/>
    <w:next w:val="a"/>
    <w:autoRedefine/>
    <w:uiPriority w:val="39"/>
    <w:unhideWhenUsed/>
    <w:rsid w:val="00382444"/>
    <w:pPr>
      <w:tabs>
        <w:tab w:val="left" w:pos="1563"/>
        <w:tab w:val="right" w:leader="dot" w:pos="9350"/>
      </w:tabs>
      <w:bidi/>
      <w:spacing w:after="0"/>
      <w:ind w:left="220"/>
    </w:pPr>
    <w:rPr>
      <w:rFonts w:cstheme="minorHAnsi"/>
      <w:smallCaps/>
      <w:sz w:val="20"/>
      <w:szCs w:val="24"/>
    </w:rPr>
  </w:style>
  <w:style w:type="paragraph" w:styleId="30">
    <w:name w:val="toc 3"/>
    <w:basedOn w:val="a"/>
    <w:next w:val="a"/>
    <w:autoRedefine/>
    <w:uiPriority w:val="39"/>
    <w:unhideWhenUsed/>
    <w:rsid w:val="00382444"/>
    <w:pPr>
      <w:tabs>
        <w:tab w:val="left" w:pos="2272"/>
        <w:tab w:val="right" w:leader="dot" w:pos="9350"/>
      </w:tabs>
      <w:bidi/>
      <w:spacing w:after="0"/>
      <w:ind w:left="440"/>
    </w:pPr>
    <w:rPr>
      <w:rFonts w:cstheme="minorHAnsi"/>
      <w:i/>
      <w:iCs/>
      <w:sz w:val="20"/>
      <w:szCs w:val="24"/>
    </w:rPr>
  </w:style>
  <w:style w:type="paragraph" w:styleId="40">
    <w:name w:val="toc 4"/>
    <w:basedOn w:val="a"/>
    <w:next w:val="a"/>
    <w:autoRedefine/>
    <w:uiPriority w:val="39"/>
    <w:unhideWhenUsed/>
    <w:rsid w:val="002947EF"/>
    <w:pPr>
      <w:spacing w:after="0"/>
      <w:ind w:left="660"/>
    </w:pPr>
    <w:rPr>
      <w:rFonts w:cstheme="minorHAnsi"/>
      <w:sz w:val="18"/>
      <w:szCs w:val="21"/>
    </w:rPr>
  </w:style>
  <w:style w:type="paragraph" w:styleId="50">
    <w:name w:val="toc 5"/>
    <w:basedOn w:val="a"/>
    <w:next w:val="a"/>
    <w:autoRedefine/>
    <w:uiPriority w:val="39"/>
    <w:unhideWhenUsed/>
    <w:rsid w:val="002947EF"/>
    <w:pPr>
      <w:spacing w:after="0"/>
      <w:ind w:left="880"/>
    </w:pPr>
    <w:rPr>
      <w:rFonts w:cstheme="minorHAnsi"/>
      <w:sz w:val="18"/>
      <w:szCs w:val="21"/>
    </w:rPr>
  </w:style>
  <w:style w:type="paragraph" w:styleId="60">
    <w:name w:val="toc 6"/>
    <w:basedOn w:val="a"/>
    <w:next w:val="a"/>
    <w:autoRedefine/>
    <w:uiPriority w:val="39"/>
    <w:unhideWhenUsed/>
    <w:rsid w:val="002947EF"/>
    <w:pPr>
      <w:spacing w:after="0"/>
      <w:ind w:left="1100"/>
    </w:pPr>
    <w:rPr>
      <w:rFonts w:cstheme="minorHAnsi"/>
      <w:sz w:val="18"/>
      <w:szCs w:val="21"/>
    </w:rPr>
  </w:style>
  <w:style w:type="paragraph" w:styleId="70">
    <w:name w:val="toc 7"/>
    <w:basedOn w:val="a"/>
    <w:next w:val="a"/>
    <w:autoRedefine/>
    <w:uiPriority w:val="39"/>
    <w:unhideWhenUsed/>
    <w:rsid w:val="002947EF"/>
    <w:pPr>
      <w:spacing w:after="0"/>
      <w:ind w:left="1320"/>
    </w:pPr>
    <w:rPr>
      <w:rFonts w:cstheme="minorHAnsi"/>
      <w:sz w:val="18"/>
      <w:szCs w:val="21"/>
    </w:rPr>
  </w:style>
  <w:style w:type="paragraph" w:styleId="80">
    <w:name w:val="toc 8"/>
    <w:basedOn w:val="a"/>
    <w:next w:val="a"/>
    <w:autoRedefine/>
    <w:uiPriority w:val="39"/>
    <w:unhideWhenUsed/>
    <w:rsid w:val="002947EF"/>
    <w:pPr>
      <w:spacing w:after="0"/>
      <w:ind w:left="1540"/>
    </w:pPr>
    <w:rPr>
      <w:rFonts w:cstheme="minorHAnsi"/>
      <w:sz w:val="18"/>
      <w:szCs w:val="21"/>
    </w:rPr>
  </w:style>
  <w:style w:type="paragraph" w:styleId="90">
    <w:name w:val="toc 9"/>
    <w:basedOn w:val="a"/>
    <w:next w:val="a"/>
    <w:autoRedefine/>
    <w:uiPriority w:val="39"/>
    <w:unhideWhenUsed/>
    <w:rsid w:val="002947EF"/>
    <w:pPr>
      <w:spacing w:after="0"/>
      <w:ind w:left="1760"/>
    </w:pPr>
    <w:rPr>
      <w:rFonts w:cstheme="minorHAnsi"/>
      <w:sz w:val="18"/>
      <w:szCs w:val="21"/>
    </w:rPr>
  </w:style>
  <w:style w:type="character" w:styleId="Hyperlink">
    <w:name w:val="Hyperlink"/>
    <w:basedOn w:val="a0"/>
    <w:uiPriority w:val="99"/>
    <w:unhideWhenUsed/>
    <w:rsid w:val="002947EF"/>
    <w:rPr>
      <w:color w:val="0000FF" w:themeColor="hyperlink"/>
      <w:u w:val="single"/>
    </w:rPr>
  </w:style>
  <w:style w:type="paragraph" w:customStyle="1" w:styleId="msonormal0">
    <w:name w:val="msonormal"/>
    <w:basedOn w:val="a"/>
    <w:rsid w:val="002947E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0"/>
    <w:uiPriority w:val="99"/>
    <w:semiHidden/>
    <w:unhideWhenUsed/>
    <w:rsid w:val="002947EF"/>
    <w:rPr>
      <w:color w:val="800080"/>
      <w:u w:val="single"/>
    </w:rPr>
  </w:style>
  <w:style w:type="character" w:customStyle="1" w:styleId="z3988">
    <w:name w:val="z3988"/>
    <w:basedOn w:val="a0"/>
    <w:rsid w:val="002947EF"/>
  </w:style>
  <w:style w:type="character" w:styleId="a9">
    <w:name w:val="Unresolved Mention"/>
    <w:basedOn w:val="a0"/>
    <w:uiPriority w:val="99"/>
    <w:semiHidden/>
    <w:unhideWhenUsed/>
    <w:rsid w:val="002947EF"/>
    <w:rPr>
      <w:color w:val="605E5C"/>
      <w:shd w:val="clear" w:color="auto" w:fill="E1DFDD"/>
    </w:rPr>
  </w:style>
  <w:style w:type="table" w:styleId="aa">
    <w:name w:val="Table Grid"/>
    <w:basedOn w:val="a1"/>
    <w:uiPriority w:val="39"/>
    <w:rsid w:val="005960D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37D2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537D22"/>
    <w:rPr>
      <w:i/>
      <w:iCs/>
    </w:rPr>
  </w:style>
  <w:style w:type="table" w:styleId="4-3">
    <w:name w:val="Grid Table 4 Accent 3"/>
    <w:basedOn w:val="a1"/>
    <w:uiPriority w:val="49"/>
    <w:rsid w:val="008267E1"/>
    <w:pPr>
      <w:bidi/>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rynqvb">
    <w:name w:val="rynqvb"/>
    <w:basedOn w:val="a0"/>
    <w:rsid w:val="008267E1"/>
  </w:style>
  <w:style w:type="character" w:styleId="ac">
    <w:name w:val="Strong"/>
    <w:basedOn w:val="a0"/>
    <w:uiPriority w:val="22"/>
    <w:qFormat/>
    <w:rsid w:val="00804379"/>
    <w:rPr>
      <w:b/>
      <w:bCs/>
    </w:rPr>
  </w:style>
  <w:style w:type="table" w:styleId="31">
    <w:name w:val="List Table 3"/>
    <w:basedOn w:val="a1"/>
    <w:uiPriority w:val="48"/>
    <w:rsid w:val="0080437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1">
    <w:name w:val="Grid Table 4"/>
    <w:basedOn w:val="a1"/>
    <w:uiPriority w:val="49"/>
    <w:rsid w:val="000F2A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laintable">
    <w:name w:val="plaintable"/>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242A06"/>
    <w:pPr>
      <w:pBdr>
        <w:bottom w:val="single" w:sz="6" w:space="0" w:color="auto"/>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242A06"/>
    <w:pPr>
      <w:pBdr>
        <w:bottom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242A06"/>
    <w:pPr>
      <w:pBdr>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ad">
    <w:name w:val="header"/>
    <w:basedOn w:val="a"/>
    <w:link w:val="Char1"/>
    <w:uiPriority w:val="99"/>
    <w:unhideWhenUsed/>
    <w:rsid w:val="00E85FDB"/>
    <w:pPr>
      <w:tabs>
        <w:tab w:val="center" w:pos="4153"/>
        <w:tab w:val="right" w:pos="8306"/>
      </w:tabs>
      <w:spacing w:after="0" w:line="240" w:lineRule="auto"/>
    </w:pPr>
  </w:style>
  <w:style w:type="character" w:customStyle="1" w:styleId="Char1">
    <w:name w:val="رأس الصفحة Char"/>
    <w:basedOn w:val="a0"/>
    <w:link w:val="ad"/>
    <w:uiPriority w:val="99"/>
    <w:rsid w:val="00E85FDB"/>
  </w:style>
  <w:style w:type="paragraph" w:styleId="ae">
    <w:name w:val="footer"/>
    <w:basedOn w:val="a"/>
    <w:link w:val="Char2"/>
    <w:uiPriority w:val="99"/>
    <w:unhideWhenUsed/>
    <w:rsid w:val="00E85FDB"/>
    <w:pPr>
      <w:tabs>
        <w:tab w:val="center" w:pos="4153"/>
        <w:tab w:val="right" w:pos="8306"/>
      </w:tabs>
      <w:spacing w:after="0" w:line="240" w:lineRule="auto"/>
    </w:pPr>
  </w:style>
  <w:style w:type="character" w:customStyle="1" w:styleId="Char2">
    <w:name w:val="تذييل الصفحة Char"/>
    <w:basedOn w:val="a0"/>
    <w:link w:val="ae"/>
    <w:uiPriority w:val="99"/>
    <w:rsid w:val="00E85FDB"/>
  </w:style>
  <w:style w:type="paragraph" w:styleId="af">
    <w:name w:val="table of figures"/>
    <w:basedOn w:val="a"/>
    <w:next w:val="a"/>
    <w:uiPriority w:val="99"/>
    <w:unhideWhenUsed/>
    <w:rsid w:val="00115811"/>
    <w:pPr>
      <w:spacing w:after="0"/>
      <w:ind w:left="440" w:hanging="440"/>
    </w:pPr>
    <w:rPr>
      <w:rFonts w:cstheme="minorHAnsi"/>
      <w:smallCaps/>
      <w:sz w:val="20"/>
      <w:szCs w:val="24"/>
    </w:rPr>
  </w:style>
  <w:style w:type="character" w:customStyle="1" w:styleId="4Char">
    <w:name w:val="عنوان 4 Char"/>
    <w:basedOn w:val="a0"/>
    <w:link w:val="4"/>
    <w:uiPriority w:val="9"/>
    <w:rsid w:val="00322A29"/>
    <w:rPr>
      <w:rFonts w:ascii="Traditional Arabic" w:hAnsi="Traditional Arabic" w:cs="Traditional Arabic"/>
      <w:sz w:val="24"/>
      <w:szCs w:val="24"/>
      <w:u w:val="single"/>
      <w:lang w:bidi="ar-SY"/>
    </w:rPr>
  </w:style>
  <w:style w:type="character" w:customStyle="1" w:styleId="5Char">
    <w:name w:val="عنوان 5 Char"/>
    <w:basedOn w:val="a0"/>
    <w:link w:val="5"/>
    <w:uiPriority w:val="9"/>
    <w:semiHidden/>
    <w:rsid w:val="00F24ED7"/>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F24ED7"/>
    <w:rPr>
      <w:rFonts w:asciiTheme="majorHAnsi" w:eastAsiaTheme="majorEastAsia" w:hAnsiTheme="majorHAnsi" w:cstheme="majorBidi"/>
      <w:color w:val="243F60" w:themeColor="accent1" w:themeShade="7F"/>
    </w:rPr>
  </w:style>
  <w:style w:type="character" w:customStyle="1" w:styleId="7Char">
    <w:name w:val="عنوان 7 Char"/>
    <w:basedOn w:val="a0"/>
    <w:link w:val="7"/>
    <w:uiPriority w:val="9"/>
    <w:semiHidden/>
    <w:rsid w:val="00F24ED7"/>
    <w:rPr>
      <w:rFonts w:asciiTheme="majorHAnsi" w:eastAsiaTheme="majorEastAsia" w:hAnsiTheme="majorHAnsi" w:cstheme="majorBidi"/>
      <w:i/>
      <w:iCs/>
      <w:color w:val="243F60" w:themeColor="accent1" w:themeShade="7F"/>
    </w:rPr>
  </w:style>
  <w:style w:type="character" w:customStyle="1" w:styleId="8Char">
    <w:name w:val="عنوان 8 Char"/>
    <w:basedOn w:val="a0"/>
    <w:link w:val="8"/>
    <w:uiPriority w:val="9"/>
    <w:semiHidden/>
    <w:rsid w:val="00F24ED7"/>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F24ED7"/>
    <w:rPr>
      <w:rFonts w:asciiTheme="majorHAnsi" w:eastAsiaTheme="majorEastAsia" w:hAnsiTheme="majorHAnsi" w:cstheme="majorBidi"/>
      <w:i/>
      <w:iCs/>
      <w:color w:val="272727" w:themeColor="text1" w:themeTint="D8"/>
      <w:sz w:val="21"/>
      <w:szCs w:val="21"/>
    </w:rPr>
  </w:style>
  <w:style w:type="paragraph" w:styleId="af0">
    <w:name w:val="Subtitle"/>
    <w:basedOn w:val="a"/>
    <w:next w:val="a"/>
    <w:link w:val="Char3"/>
    <w:uiPriority w:val="11"/>
    <w:qFormat/>
    <w:rsid w:val="003F1960"/>
    <w:pPr>
      <w:bidi/>
      <w:spacing w:line="360" w:lineRule="auto"/>
      <w:jc w:val="center"/>
    </w:pPr>
    <w:rPr>
      <w:rFonts w:ascii="Traditional Arabic" w:hAnsi="Traditional Arabic" w:cs="Traditional Arabic"/>
      <w:b/>
      <w:bCs/>
      <w:sz w:val="28"/>
      <w:szCs w:val="28"/>
    </w:rPr>
  </w:style>
  <w:style w:type="character" w:customStyle="1" w:styleId="Char3">
    <w:name w:val="عنوان فرعي Char"/>
    <w:basedOn w:val="a0"/>
    <w:link w:val="af0"/>
    <w:uiPriority w:val="11"/>
    <w:rsid w:val="003F1960"/>
    <w:rPr>
      <w:rFonts w:ascii="Traditional Arabic" w:hAnsi="Traditional Arabic" w:cs="Traditional Arabic"/>
      <w:b/>
      <w:bCs/>
      <w:sz w:val="28"/>
      <w:szCs w:val="28"/>
    </w:rPr>
  </w:style>
  <w:style w:type="paragraph" w:styleId="af1">
    <w:name w:val="Normal (Web)"/>
    <w:basedOn w:val="a"/>
    <w:uiPriority w:val="99"/>
    <w:semiHidden/>
    <w:unhideWhenUsed/>
    <w:rsid w:val="00CA5B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6796">
      <w:bodyDiv w:val="1"/>
      <w:marLeft w:val="0"/>
      <w:marRight w:val="0"/>
      <w:marTop w:val="0"/>
      <w:marBottom w:val="0"/>
      <w:divBdr>
        <w:top w:val="none" w:sz="0" w:space="0" w:color="auto"/>
        <w:left w:val="none" w:sz="0" w:space="0" w:color="auto"/>
        <w:bottom w:val="none" w:sz="0" w:space="0" w:color="auto"/>
        <w:right w:val="none" w:sz="0" w:space="0" w:color="auto"/>
      </w:divBdr>
      <w:divsChild>
        <w:div w:id="1668166593">
          <w:marLeft w:val="0"/>
          <w:marRight w:val="0"/>
          <w:marTop w:val="0"/>
          <w:marBottom w:val="0"/>
          <w:divBdr>
            <w:top w:val="none" w:sz="0" w:space="0" w:color="auto"/>
            <w:left w:val="none" w:sz="0" w:space="0" w:color="auto"/>
            <w:bottom w:val="none" w:sz="0" w:space="0" w:color="auto"/>
            <w:right w:val="none" w:sz="0" w:space="0" w:color="auto"/>
          </w:divBdr>
          <w:divsChild>
            <w:div w:id="249199347">
              <w:marLeft w:val="0"/>
              <w:marRight w:val="0"/>
              <w:marTop w:val="0"/>
              <w:marBottom w:val="0"/>
              <w:divBdr>
                <w:top w:val="none" w:sz="0" w:space="0" w:color="auto"/>
                <w:left w:val="none" w:sz="0" w:space="0" w:color="auto"/>
                <w:bottom w:val="none" w:sz="0" w:space="0" w:color="auto"/>
                <w:right w:val="none" w:sz="0" w:space="0" w:color="auto"/>
              </w:divBdr>
              <w:divsChild>
                <w:div w:id="1835880033">
                  <w:marLeft w:val="0"/>
                  <w:marRight w:val="0"/>
                  <w:marTop w:val="0"/>
                  <w:marBottom w:val="0"/>
                  <w:divBdr>
                    <w:top w:val="none" w:sz="0" w:space="0" w:color="auto"/>
                    <w:left w:val="none" w:sz="0" w:space="0" w:color="auto"/>
                    <w:bottom w:val="none" w:sz="0" w:space="0" w:color="auto"/>
                    <w:right w:val="none" w:sz="0" w:space="0" w:color="auto"/>
                  </w:divBdr>
                  <w:divsChild>
                    <w:div w:id="1586574368">
                      <w:marLeft w:val="0"/>
                      <w:marRight w:val="0"/>
                      <w:marTop w:val="0"/>
                      <w:marBottom w:val="0"/>
                      <w:divBdr>
                        <w:top w:val="none" w:sz="0" w:space="0" w:color="auto"/>
                        <w:left w:val="none" w:sz="0" w:space="0" w:color="auto"/>
                        <w:bottom w:val="none" w:sz="0" w:space="0" w:color="auto"/>
                        <w:right w:val="none" w:sz="0" w:space="0" w:color="auto"/>
                      </w:divBdr>
                      <w:divsChild>
                        <w:div w:id="1163160499">
                          <w:marLeft w:val="0"/>
                          <w:marRight w:val="0"/>
                          <w:marTop w:val="0"/>
                          <w:marBottom w:val="0"/>
                          <w:divBdr>
                            <w:top w:val="none" w:sz="0" w:space="0" w:color="auto"/>
                            <w:left w:val="none" w:sz="0" w:space="0" w:color="auto"/>
                            <w:bottom w:val="none" w:sz="0" w:space="0" w:color="auto"/>
                            <w:right w:val="none" w:sz="0" w:space="0" w:color="auto"/>
                          </w:divBdr>
                          <w:divsChild>
                            <w:div w:id="1138302646">
                              <w:marLeft w:val="0"/>
                              <w:marRight w:val="0"/>
                              <w:marTop w:val="0"/>
                              <w:marBottom w:val="0"/>
                              <w:divBdr>
                                <w:top w:val="none" w:sz="0" w:space="0" w:color="auto"/>
                                <w:left w:val="none" w:sz="0" w:space="0" w:color="auto"/>
                                <w:bottom w:val="none" w:sz="0" w:space="0" w:color="auto"/>
                                <w:right w:val="none" w:sz="0" w:space="0" w:color="auto"/>
                              </w:divBdr>
                              <w:divsChild>
                                <w:div w:id="267667743">
                                  <w:marLeft w:val="0"/>
                                  <w:marRight w:val="0"/>
                                  <w:marTop w:val="0"/>
                                  <w:marBottom w:val="0"/>
                                  <w:divBdr>
                                    <w:top w:val="none" w:sz="0" w:space="0" w:color="auto"/>
                                    <w:left w:val="none" w:sz="0" w:space="0" w:color="auto"/>
                                    <w:bottom w:val="none" w:sz="0" w:space="0" w:color="auto"/>
                                    <w:right w:val="none" w:sz="0" w:space="0" w:color="auto"/>
                                  </w:divBdr>
                                </w:div>
                                <w:div w:id="1991982255">
                                  <w:marLeft w:val="0"/>
                                  <w:marRight w:val="0"/>
                                  <w:marTop w:val="0"/>
                                  <w:marBottom w:val="0"/>
                                  <w:divBdr>
                                    <w:top w:val="none" w:sz="0" w:space="0" w:color="auto"/>
                                    <w:left w:val="none" w:sz="0" w:space="0" w:color="auto"/>
                                    <w:bottom w:val="none" w:sz="0" w:space="0" w:color="auto"/>
                                    <w:right w:val="none" w:sz="0" w:space="0" w:color="auto"/>
                                  </w:divBdr>
                                </w:div>
                                <w:div w:id="199245486">
                                  <w:marLeft w:val="0"/>
                                  <w:marRight w:val="0"/>
                                  <w:marTop w:val="0"/>
                                  <w:marBottom w:val="0"/>
                                  <w:divBdr>
                                    <w:top w:val="none" w:sz="0" w:space="0" w:color="auto"/>
                                    <w:left w:val="none" w:sz="0" w:space="0" w:color="auto"/>
                                    <w:bottom w:val="none" w:sz="0" w:space="0" w:color="auto"/>
                                    <w:right w:val="none" w:sz="0" w:space="0" w:color="auto"/>
                                  </w:divBdr>
                                </w:div>
                                <w:div w:id="1016464444">
                                  <w:marLeft w:val="0"/>
                                  <w:marRight w:val="0"/>
                                  <w:marTop w:val="0"/>
                                  <w:marBottom w:val="0"/>
                                  <w:divBdr>
                                    <w:top w:val="none" w:sz="0" w:space="0" w:color="auto"/>
                                    <w:left w:val="none" w:sz="0" w:space="0" w:color="auto"/>
                                    <w:bottom w:val="none" w:sz="0" w:space="0" w:color="auto"/>
                                    <w:right w:val="none" w:sz="0" w:space="0" w:color="auto"/>
                                  </w:divBdr>
                                </w:div>
                                <w:div w:id="996349825">
                                  <w:marLeft w:val="0"/>
                                  <w:marRight w:val="0"/>
                                  <w:marTop w:val="0"/>
                                  <w:marBottom w:val="0"/>
                                  <w:divBdr>
                                    <w:top w:val="none" w:sz="0" w:space="0" w:color="auto"/>
                                    <w:left w:val="none" w:sz="0" w:space="0" w:color="auto"/>
                                    <w:bottom w:val="none" w:sz="0" w:space="0" w:color="auto"/>
                                    <w:right w:val="none" w:sz="0" w:space="0" w:color="auto"/>
                                  </w:divBdr>
                                </w:div>
                                <w:div w:id="541671481">
                                  <w:marLeft w:val="0"/>
                                  <w:marRight w:val="0"/>
                                  <w:marTop w:val="0"/>
                                  <w:marBottom w:val="0"/>
                                  <w:divBdr>
                                    <w:top w:val="none" w:sz="0" w:space="0" w:color="auto"/>
                                    <w:left w:val="none" w:sz="0" w:space="0" w:color="auto"/>
                                    <w:bottom w:val="none" w:sz="0" w:space="0" w:color="auto"/>
                                    <w:right w:val="none" w:sz="0" w:space="0" w:color="auto"/>
                                  </w:divBdr>
                                </w:div>
                                <w:div w:id="1779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74293">
              <w:marLeft w:val="0"/>
              <w:marRight w:val="0"/>
              <w:marTop w:val="0"/>
              <w:marBottom w:val="0"/>
              <w:divBdr>
                <w:top w:val="none" w:sz="0" w:space="0" w:color="auto"/>
                <w:left w:val="none" w:sz="0" w:space="0" w:color="auto"/>
                <w:bottom w:val="none" w:sz="0" w:space="0" w:color="auto"/>
                <w:right w:val="none" w:sz="0" w:space="0" w:color="auto"/>
              </w:divBdr>
              <w:divsChild>
                <w:div w:id="1524397348">
                  <w:marLeft w:val="0"/>
                  <w:marRight w:val="0"/>
                  <w:marTop w:val="0"/>
                  <w:marBottom w:val="0"/>
                  <w:divBdr>
                    <w:top w:val="none" w:sz="0" w:space="0" w:color="auto"/>
                    <w:left w:val="none" w:sz="0" w:space="0" w:color="auto"/>
                    <w:bottom w:val="none" w:sz="0" w:space="0" w:color="auto"/>
                    <w:right w:val="none" w:sz="0" w:space="0" w:color="auto"/>
                  </w:divBdr>
                </w:div>
                <w:div w:id="2104716321">
                  <w:marLeft w:val="0"/>
                  <w:marRight w:val="0"/>
                  <w:marTop w:val="0"/>
                  <w:marBottom w:val="0"/>
                  <w:divBdr>
                    <w:top w:val="none" w:sz="0" w:space="0" w:color="auto"/>
                    <w:left w:val="none" w:sz="0" w:space="0" w:color="auto"/>
                    <w:bottom w:val="none" w:sz="0" w:space="0" w:color="auto"/>
                    <w:right w:val="none" w:sz="0" w:space="0" w:color="auto"/>
                  </w:divBdr>
                </w:div>
                <w:div w:id="1748108935">
                  <w:marLeft w:val="0"/>
                  <w:marRight w:val="0"/>
                  <w:marTop w:val="0"/>
                  <w:marBottom w:val="0"/>
                  <w:divBdr>
                    <w:top w:val="none" w:sz="0" w:space="0" w:color="auto"/>
                    <w:left w:val="none" w:sz="0" w:space="0" w:color="auto"/>
                    <w:bottom w:val="none" w:sz="0" w:space="0" w:color="auto"/>
                    <w:right w:val="none" w:sz="0" w:space="0" w:color="auto"/>
                  </w:divBdr>
                </w:div>
                <w:div w:id="1463691988">
                  <w:marLeft w:val="0"/>
                  <w:marRight w:val="0"/>
                  <w:marTop w:val="0"/>
                  <w:marBottom w:val="0"/>
                  <w:divBdr>
                    <w:top w:val="none" w:sz="0" w:space="0" w:color="auto"/>
                    <w:left w:val="none" w:sz="0" w:space="0" w:color="auto"/>
                    <w:bottom w:val="none" w:sz="0" w:space="0" w:color="auto"/>
                    <w:right w:val="none" w:sz="0" w:space="0" w:color="auto"/>
                  </w:divBdr>
                </w:div>
                <w:div w:id="81873320">
                  <w:marLeft w:val="0"/>
                  <w:marRight w:val="0"/>
                  <w:marTop w:val="0"/>
                  <w:marBottom w:val="0"/>
                  <w:divBdr>
                    <w:top w:val="none" w:sz="0" w:space="0" w:color="auto"/>
                    <w:left w:val="none" w:sz="0" w:space="0" w:color="auto"/>
                    <w:bottom w:val="none" w:sz="0" w:space="0" w:color="auto"/>
                    <w:right w:val="none" w:sz="0" w:space="0" w:color="auto"/>
                  </w:divBdr>
                </w:div>
                <w:div w:id="654114842">
                  <w:marLeft w:val="0"/>
                  <w:marRight w:val="0"/>
                  <w:marTop w:val="0"/>
                  <w:marBottom w:val="0"/>
                  <w:divBdr>
                    <w:top w:val="none" w:sz="0" w:space="0" w:color="auto"/>
                    <w:left w:val="none" w:sz="0" w:space="0" w:color="auto"/>
                    <w:bottom w:val="none" w:sz="0" w:space="0" w:color="auto"/>
                    <w:right w:val="none" w:sz="0" w:space="0" w:color="auto"/>
                  </w:divBdr>
                </w:div>
                <w:div w:id="1476414858">
                  <w:marLeft w:val="0"/>
                  <w:marRight w:val="0"/>
                  <w:marTop w:val="0"/>
                  <w:marBottom w:val="0"/>
                  <w:divBdr>
                    <w:top w:val="none" w:sz="0" w:space="0" w:color="auto"/>
                    <w:left w:val="none" w:sz="0" w:space="0" w:color="auto"/>
                    <w:bottom w:val="none" w:sz="0" w:space="0" w:color="auto"/>
                    <w:right w:val="none" w:sz="0" w:space="0" w:color="auto"/>
                  </w:divBdr>
                </w:div>
                <w:div w:id="261301759">
                  <w:marLeft w:val="0"/>
                  <w:marRight w:val="0"/>
                  <w:marTop w:val="0"/>
                  <w:marBottom w:val="0"/>
                  <w:divBdr>
                    <w:top w:val="none" w:sz="0" w:space="0" w:color="auto"/>
                    <w:left w:val="none" w:sz="0" w:space="0" w:color="auto"/>
                    <w:bottom w:val="none" w:sz="0" w:space="0" w:color="auto"/>
                    <w:right w:val="none" w:sz="0" w:space="0" w:color="auto"/>
                  </w:divBdr>
                </w:div>
                <w:div w:id="1263340233">
                  <w:marLeft w:val="0"/>
                  <w:marRight w:val="0"/>
                  <w:marTop w:val="0"/>
                  <w:marBottom w:val="0"/>
                  <w:divBdr>
                    <w:top w:val="none" w:sz="0" w:space="0" w:color="auto"/>
                    <w:left w:val="none" w:sz="0" w:space="0" w:color="auto"/>
                    <w:bottom w:val="none" w:sz="0" w:space="0" w:color="auto"/>
                    <w:right w:val="none" w:sz="0" w:space="0" w:color="auto"/>
                  </w:divBdr>
                </w:div>
                <w:div w:id="1579515288">
                  <w:marLeft w:val="0"/>
                  <w:marRight w:val="0"/>
                  <w:marTop w:val="0"/>
                  <w:marBottom w:val="0"/>
                  <w:divBdr>
                    <w:top w:val="none" w:sz="0" w:space="0" w:color="auto"/>
                    <w:left w:val="none" w:sz="0" w:space="0" w:color="auto"/>
                    <w:bottom w:val="none" w:sz="0" w:space="0" w:color="auto"/>
                    <w:right w:val="none" w:sz="0" w:space="0" w:color="auto"/>
                  </w:divBdr>
                </w:div>
              </w:divsChild>
            </w:div>
            <w:div w:id="1750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7621">
      <w:bodyDiv w:val="1"/>
      <w:marLeft w:val="0"/>
      <w:marRight w:val="0"/>
      <w:marTop w:val="0"/>
      <w:marBottom w:val="0"/>
      <w:divBdr>
        <w:top w:val="none" w:sz="0" w:space="0" w:color="auto"/>
        <w:left w:val="none" w:sz="0" w:space="0" w:color="auto"/>
        <w:bottom w:val="none" w:sz="0" w:space="0" w:color="auto"/>
        <w:right w:val="none" w:sz="0" w:space="0" w:color="auto"/>
      </w:divBdr>
    </w:div>
    <w:div w:id="307395760">
      <w:bodyDiv w:val="1"/>
      <w:marLeft w:val="0"/>
      <w:marRight w:val="0"/>
      <w:marTop w:val="0"/>
      <w:marBottom w:val="0"/>
      <w:divBdr>
        <w:top w:val="none" w:sz="0" w:space="0" w:color="auto"/>
        <w:left w:val="none" w:sz="0" w:space="0" w:color="auto"/>
        <w:bottom w:val="none" w:sz="0" w:space="0" w:color="auto"/>
        <w:right w:val="none" w:sz="0" w:space="0" w:color="auto"/>
      </w:divBdr>
    </w:div>
    <w:div w:id="374043879">
      <w:bodyDiv w:val="1"/>
      <w:marLeft w:val="0"/>
      <w:marRight w:val="0"/>
      <w:marTop w:val="0"/>
      <w:marBottom w:val="0"/>
      <w:divBdr>
        <w:top w:val="none" w:sz="0" w:space="0" w:color="auto"/>
        <w:left w:val="none" w:sz="0" w:space="0" w:color="auto"/>
        <w:bottom w:val="none" w:sz="0" w:space="0" w:color="auto"/>
        <w:right w:val="none" w:sz="0" w:space="0" w:color="auto"/>
      </w:divBdr>
    </w:div>
    <w:div w:id="454374556">
      <w:bodyDiv w:val="1"/>
      <w:marLeft w:val="0"/>
      <w:marRight w:val="0"/>
      <w:marTop w:val="0"/>
      <w:marBottom w:val="0"/>
      <w:divBdr>
        <w:top w:val="none" w:sz="0" w:space="0" w:color="auto"/>
        <w:left w:val="none" w:sz="0" w:space="0" w:color="auto"/>
        <w:bottom w:val="none" w:sz="0" w:space="0" w:color="auto"/>
        <w:right w:val="none" w:sz="0" w:space="0" w:color="auto"/>
      </w:divBdr>
      <w:divsChild>
        <w:div w:id="794561981">
          <w:marLeft w:val="0"/>
          <w:marRight w:val="0"/>
          <w:marTop w:val="0"/>
          <w:marBottom w:val="0"/>
          <w:divBdr>
            <w:top w:val="none" w:sz="0" w:space="0" w:color="auto"/>
            <w:left w:val="none" w:sz="0" w:space="0" w:color="auto"/>
            <w:bottom w:val="none" w:sz="0" w:space="0" w:color="auto"/>
            <w:right w:val="none" w:sz="0" w:space="0" w:color="auto"/>
          </w:divBdr>
          <w:divsChild>
            <w:div w:id="979112815">
              <w:marLeft w:val="0"/>
              <w:marRight w:val="0"/>
              <w:marTop w:val="0"/>
              <w:marBottom w:val="0"/>
              <w:divBdr>
                <w:top w:val="none" w:sz="0" w:space="0" w:color="auto"/>
                <w:left w:val="none" w:sz="0" w:space="0" w:color="auto"/>
                <w:bottom w:val="none" w:sz="0" w:space="0" w:color="auto"/>
                <w:right w:val="none" w:sz="0" w:space="0" w:color="auto"/>
              </w:divBdr>
              <w:divsChild>
                <w:div w:id="2120643410">
                  <w:marLeft w:val="0"/>
                  <w:marRight w:val="0"/>
                  <w:marTop w:val="0"/>
                  <w:marBottom w:val="0"/>
                  <w:divBdr>
                    <w:top w:val="none" w:sz="0" w:space="0" w:color="auto"/>
                    <w:left w:val="none" w:sz="0" w:space="0" w:color="auto"/>
                    <w:bottom w:val="none" w:sz="0" w:space="0" w:color="auto"/>
                    <w:right w:val="none" w:sz="0" w:space="0" w:color="auto"/>
                  </w:divBdr>
                  <w:divsChild>
                    <w:div w:id="1799716565">
                      <w:marLeft w:val="0"/>
                      <w:marRight w:val="0"/>
                      <w:marTop w:val="0"/>
                      <w:marBottom w:val="0"/>
                      <w:divBdr>
                        <w:top w:val="none" w:sz="0" w:space="0" w:color="auto"/>
                        <w:left w:val="none" w:sz="0" w:space="0" w:color="auto"/>
                        <w:bottom w:val="none" w:sz="0" w:space="0" w:color="auto"/>
                        <w:right w:val="none" w:sz="0" w:space="0" w:color="auto"/>
                      </w:divBdr>
                      <w:divsChild>
                        <w:div w:id="1083987440">
                          <w:marLeft w:val="0"/>
                          <w:marRight w:val="0"/>
                          <w:marTop w:val="0"/>
                          <w:marBottom w:val="0"/>
                          <w:divBdr>
                            <w:top w:val="none" w:sz="0" w:space="0" w:color="auto"/>
                            <w:left w:val="none" w:sz="0" w:space="0" w:color="auto"/>
                            <w:bottom w:val="none" w:sz="0" w:space="0" w:color="auto"/>
                            <w:right w:val="none" w:sz="0" w:space="0" w:color="auto"/>
                          </w:divBdr>
                          <w:divsChild>
                            <w:div w:id="1698658437">
                              <w:marLeft w:val="0"/>
                              <w:marRight w:val="0"/>
                              <w:marTop w:val="0"/>
                              <w:marBottom w:val="0"/>
                              <w:divBdr>
                                <w:top w:val="none" w:sz="0" w:space="0" w:color="auto"/>
                                <w:left w:val="none" w:sz="0" w:space="0" w:color="auto"/>
                                <w:bottom w:val="none" w:sz="0" w:space="0" w:color="auto"/>
                                <w:right w:val="none" w:sz="0" w:space="0" w:color="auto"/>
                              </w:divBdr>
                              <w:divsChild>
                                <w:div w:id="567422317">
                                  <w:marLeft w:val="0"/>
                                  <w:marRight w:val="0"/>
                                  <w:marTop w:val="0"/>
                                  <w:marBottom w:val="0"/>
                                  <w:divBdr>
                                    <w:top w:val="none" w:sz="0" w:space="0" w:color="auto"/>
                                    <w:left w:val="none" w:sz="0" w:space="0" w:color="auto"/>
                                    <w:bottom w:val="none" w:sz="0" w:space="0" w:color="auto"/>
                                    <w:right w:val="none" w:sz="0" w:space="0" w:color="auto"/>
                                  </w:divBdr>
                                </w:div>
                                <w:div w:id="445545424">
                                  <w:marLeft w:val="0"/>
                                  <w:marRight w:val="0"/>
                                  <w:marTop w:val="0"/>
                                  <w:marBottom w:val="0"/>
                                  <w:divBdr>
                                    <w:top w:val="none" w:sz="0" w:space="0" w:color="auto"/>
                                    <w:left w:val="none" w:sz="0" w:space="0" w:color="auto"/>
                                    <w:bottom w:val="none" w:sz="0" w:space="0" w:color="auto"/>
                                    <w:right w:val="none" w:sz="0" w:space="0" w:color="auto"/>
                                  </w:divBdr>
                                </w:div>
                                <w:div w:id="1671443599">
                                  <w:marLeft w:val="0"/>
                                  <w:marRight w:val="0"/>
                                  <w:marTop w:val="0"/>
                                  <w:marBottom w:val="0"/>
                                  <w:divBdr>
                                    <w:top w:val="none" w:sz="0" w:space="0" w:color="auto"/>
                                    <w:left w:val="none" w:sz="0" w:space="0" w:color="auto"/>
                                    <w:bottom w:val="none" w:sz="0" w:space="0" w:color="auto"/>
                                    <w:right w:val="none" w:sz="0" w:space="0" w:color="auto"/>
                                  </w:divBdr>
                                </w:div>
                                <w:div w:id="508835162">
                                  <w:marLeft w:val="0"/>
                                  <w:marRight w:val="0"/>
                                  <w:marTop w:val="0"/>
                                  <w:marBottom w:val="0"/>
                                  <w:divBdr>
                                    <w:top w:val="none" w:sz="0" w:space="0" w:color="auto"/>
                                    <w:left w:val="none" w:sz="0" w:space="0" w:color="auto"/>
                                    <w:bottom w:val="none" w:sz="0" w:space="0" w:color="auto"/>
                                    <w:right w:val="none" w:sz="0" w:space="0" w:color="auto"/>
                                  </w:divBdr>
                                </w:div>
                                <w:div w:id="44912089">
                                  <w:marLeft w:val="0"/>
                                  <w:marRight w:val="0"/>
                                  <w:marTop w:val="0"/>
                                  <w:marBottom w:val="0"/>
                                  <w:divBdr>
                                    <w:top w:val="none" w:sz="0" w:space="0" w:color="auto"/>
                                    <w:left w:val="none" w:sz="0" w:space="0" w:color="auto"/>
                                    <w:bottom w:val="none" w:sz="0" w:space="0" w:color="auto"/>
                                    <w:right w:val="none" w:sz="0" w:space="0" w:color="auto"/>
                                  </w:divBdr>
                                </w:div>
                                <w:div w:id="513038176">
                                  <w:marLeft w:val="0"/>
                                  <w:marRight w:val="0"/>
                                  <w:marTop w:val="0"/>
                                  <w:marBottom w:val="0"/>
                                  <w:divBdr>
                                    <w:top w:val="none" w:sz="0" w:space="0" w:color="auto"/>
                                    <w:left w:val="none" w:sz="0" w:space="0" w:color="auto"/>
                                    <w:bottom w:val="none" w:sz="0" w:space="0" w:color="auto"/>
                                    <w:right w:val="none" w:sz="0" w:space="0" w:color="auto"/>
                                  </w:divBdr>
                                </w:div>
                                <w:div w:id="1369183801">
                                  <w:marLeft w:val="0"/>
                                  <w:marRight w:val="0"/>
                                  <w:marTop w:val="0"/>
                                  <w:marBottom w:val="0"/>
                                  <w:divBdr>
                                    <w:top w:val="none" w:sz="0" w:space="0" w:color="auto"/>
                                    <w:left w:val="none" w:sz="0" w:space="0" w:color="auto"/>
                                    <w:bottom w:val="none" w:sz="0" w:space="0" w:color="auto"/>
                                    <w:right w:val="none" w:sz="0" w:space="0" w:color="auto"/>
                                  </w:divBdr>
                                </w:div>
                                <w:div w:id="1599020090">
                                  <w:marLeft w:val="0"/>
                                  <w:marRight w:val="0"/>
                                  <w:marTop w:val="0"/>
                                  <w:marBottom w:val="0"/>
                                  <w:divBdr>
                                    <w:top w:val="none" w:sz="0" w:space="0" w:color="auto"/>
                                    <w:left w:val="none" w:sz="0" w:space="0" w:color="auto"/>
                                    <w:bottom w:val="none" w:sz="0" w:space="0" w:color="auto"/>
                                    <w:right w:val="none" w:sz="0" w:space="0" w:color="auto"/>
                                  </w:divBdr>
                                </w:div>
                              </w:divsChild>
                            </w:div>
                            <w:div w:id="2121609187">
                              <w:marLeft w:val="0"/>
                              <w:marRight w:val="0"/>
                              <w:marTop w:val="0"/>
                              <w:marBottom w:val="0"/>
                              <w:divBdr>
                                <w:top w:val="none" w:sz="0" w:space="0" w:color="auto"/>
                                <w:left w:val="none" w:sz="0" w:space="0" w:color="auto"/>
                                <w:bottom w:val="none" w:sz="0" w:space="0" w:color="auto"/>
                                <w:right w:val="none" w:sz="0" w:space="0" w:color="auto"/>
                              </w:divBdr>
                              <w:divsChild>
                                <w:div w:id="924414720">
                                  <w:marLeft w:val="0"/>
                                  <w:marRight w:val="0"/>
                                  <w:marTop w:val="0"/>
                                  <w:marBottom w:val="0"/>
                                  <w:divBdr>
                                    <w:top w:val="none" w:sz="0" w:space="0" w:color="auto"/>
                                    <w:left w:val="none" w:sz="0" w:space="0" w:color="auto"/>
                                    <w:bottom w:val="none" w:sz="0" w:space="0" w:color="auto"/>
                                    <w:right w:val="none" w:sz="0" w:space="0" w:color="auto"/>
                                  </w:divBdr>
                                </w:div>
                                <w:div w:id="286661171">
                                  <w:marLeft w:val="0"/>
                                  <w:marRight w:val="0"/>
                                  <w:marTop w:val="0"/>
                                  <w:marBottom w:val="0"/>
                                  <w:divBdr>
                                    <w:top w:val="none" w:sz="0" w:space="0" w:color="auto"/>
                                    <w:left w:val="none" w:sz="0" w:space="0" w:color="auto"/>
                                    <w:bottom w:val="none" w:sz="0" w:space="0" w:color="auto"/>
                                    <w:right w:val="none" w:sz="0" w:space="0" w:color="auto"/>
                                  </w:divBdr>
                                </w:div>
                                <w:div w:id="1556117127">
                                  <w:marLeft w:val="0"/>
                                  <w:marRight w:val="0"/>
                                  <w:marTop w:val="0"/>
                                  <w:marBottom w:val="0"/>
                                  <w:divBdr>
                                    <w:top w:val="none" w:sz="0" w:space="0" w:color="auto"/>
                                    <w:left w:val="none" w:sz="0" w:space="0" w:color="auto"/>
                                    <w:bottom w:val="none" w:sz="0" w:space="0" w:color="auto"/>
                                    <w:right w:val="none" w:sz="0" w:space="0" w:color="auto"/>
                                  </w:divBdr>
                                </w:div>
                                <w:div w:id="1461802155">
                                  <w:marLeft w:val="0"/>
                                  <w:marRight w:val="0"/>
                                  <w:marTop w:val="0"/>
                                  <w:marBottom w:val="0"/>
                                  <w:divBdr>
                                    <w:top w:val="none" w:sz="0" w:space="0" w:color="auto"/>
                                    <w:left w:val="none" w:sz="0" w:space="0" w:color="auto"/>
                                    <w:bottom w:val="none" w:sz="0" w:space="0" w:color="auto"/>
                                    <w:right w:val="none" w:sz="0" w:space="0" w:color="auto"/>
                                  </w:divBdr>
                                </w:div>
                                <w:div w:id="1581135266">
                                  <w:marLeft w:val="0"/>
                                  <w:marRight w:val="0"/>
                                  <w:marTop w:val="0"/>
                                  <w:marBottom w:val="0"/>
                                  <w:divBdr>
                                    <w:top w:val="none" w:sz="0" w:space="0" w:color="auto"/>
                                    <w:left w:val="none" w:sz="0" w:space="0" w:color="auto"/>
                                    <w:bottom w:val="none" w:sz="0" w:space="0" w:color="auto"/>
                                    <w:right w:val="none" w:sz="0" w:space="0" w:color="auto"/>
                                  </w:divBdr>
                                </w:div>
                                <w:div w:id="1517034923">
                                  <w:marLeft w:val="0"/>
                                  <w:marRight w:val="0"/>
                                  <w:marTop w:val="0"/>
                                  <w:marBottom w:val="0"/>
                                  <w:divBdr>
                                    <w:top w:val="none" w:sz="0" w:space="0" w:color="auto"/>
                                    <w:left w:val="none" w:sz="0" w:space="0" w:color="auto"/>
                                    <w:bottom w:val="none" w:sz="0" w:space="0" w:color="auto"/>
                                    <w:right w:val="none" w:sz="0" w:space="0" w:color="auto"/>
                                  </w:divBdr>
                                </w:div>
                                <w:div w:id="98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452">
              <w:marLeft w:val="0"/>
              <w:marRight w:val="0"/>
              <w:marTop w:val="0"/>
              <w:marBottom w:val="0"/>
              <w:divBdr>
                <w:top w:val="none" w:sz="0" w:space="0" w:color="auto"/>
                <w:left w:val="none" w:sz="0" w:space="0" w:color="auto"/>
                <w:bottom w:val="none" w:sz="0" w:space="0" w:color="auto"/>
                <w:right w:val="none" w:sz="0" w:space="0" w:color="auto"/>
              </w:divBdr>
              <w:divsChild>
                <w:div w:id="472259952">
                  <w:marLeft w:val="0"/>
                  <w:marRight w:val="0"/>
                  <w:marTop w:val="0"/>
                  <w:marBottom w:val="0"/>
                  <w:divBdr>
                    <w:top w:val="none" w:sz="0" w:space="0" w:color="auto"/>
                    <w:left w:val="none" w:sz="0" w:space="0" w:color="auto"/>
                    <w:bottom w:val="none" w:sz="0" w:space="0" w:color="auto"/>
                    <w:right w:val="none" w:sz="0" w:space="0" w:color="auto"/>
                  </w:divBdr>
                </w:div>
                <w:div w:id="1155604148">
                  <w:marLeft w:val="0"/>
                  <w:marRight w:val="0"/>
                  <w:marTop w:val="0"/>
                  <w:marBottom w:val="0"/>
                  <w:divBdr>
                    <w:top w:val="none" w:sz="0" w:space="0" w:color="auto"/>
                    <w:left w:val="none" w:sz="0" w:space="0" w:color="auto"/>
                    <w:bottom w:val="none" w:sz="0" w:space="0" w:color="auto"/>
                    <w:right w:val="none" w:sz="0" w:space="0" w:color="auto"/>
                  </w:divBdr>
                </w:div>
                <w:div w:id="1416708555">
                  <w:marLeft w:val="0"/>
                  <w:marRight w:val="0"/>
                  <w:marTop w:val="0"/>
                  <w:marBottom w:val="0"/>
                  <w:divBdr>
                    <w:top w:val="none" w:sz="0" w:space="0" w:color="auto"/>
                    <w:left w:val="none" w:sz="0" w:space="0" w:color="auto"/>
                    <w:bottom w:val="none" w:sz="0" w:space="0" w:color="auto"/>
                    <w:right w:val="none" w:sz="0" w:space="0" w:color="auto"/>
                  </w:divBdr>
                </w:div>
                <w:div w:id="1286158503">
                  <w:marLeft w:val="0"/>
                  <w:marRight w:val="0"/>
                  <w:marTop w:val="0"/>
                  <w:marBottom w:val="0"/>
                  <w:divBdr>
                    <w:top w:val="none" w:sz="0" w:space="0" w:color="auto"/>
                    <w:left w:val="none" w:sz="0" w:space="0" w:color="auto"/>
                    <w:bottom w:val="none" w:sz="0" w:space="0" w:color="auto"/>
                    <w:right w:val="none" w:sz="0" w:space="0" w:color="auto"/>
                  </w:divBdr>
                </w:div>
                <w:div w:id="2013802018">
                  <w:marLeft w:val="0"/>
                  <w:marRight w:val="0"/>
                  <w:marTop w:val="0"/>
                  <w:marBottom w:val="0"/>
                  <w:divBdr>
                    <w:top w:val="none" w:sz="0" w:space="0" w:color="auto"/>
                    <w:left w:val="none" w:sz="0" w:space="0" w:color="auto"/>
                    <w:bottom w:val="none" w:sz="0" w:space="0" w:color="auto"/>
                    <w:right w:val="none" w:sz="0" w:space="0" w:color="auto"/>
                  </w:divBdr>
                </w:div>
                <w:div w:id="1786804207">
                  <w:marLeft w:val="0"/>
                  <w:marRight w:val="0"/>
                  <w:marTop w:val="0"/>
                  <w:marBottom w:val="0"/>
                  <w:divBdr>
                    <w:top w:val="none" w:sz="0" w:space="0" w:color="auto"/>
                    <w:left w:val="none" w:sz="0" w:space="0" w:color="auto"/>
                    <w:bottom w:val="none" w:sz="0" w:space="0" w:color="auto"/>
                    <w:right w:val="none" w:sz="0" w:space="0" w:color="auto"/>
                  </w:divBdr>
                </w:div>
                <w:div w:id="1150637568">
                  <w:marLeft w:val="0"/>
                  <w:marRight w:val="0"/>
                  <w:marTop w:val="0"/>
                  <w:marBottom w:val="0"/>
                  <w:divBdr>
                    <w:top w:val="none" w:sz="0" w:space="0" w:color="auto"/>
                    <w:left w:val="none" w:sz="0" w:space="0" w:color="auto"/>
                    <w:bottom w:val="none" w:sz="0" w:space="0" w:color="auto"/>
                    <w:right w:val="none" w:sz="0" w:space="0" w:color="auto"/>
                  </w:divBdr>
                </w:div>
                <w:div w:id="23949042">
                  <w:marLeft w:val="0"/>
                  <w:marRight w:val="0"/>
                  <w:marTop w:val="0"/>
                  <w:marBottom w:val="0"/>
                  <w:divBdr>
                    <w:top w:val="none" w:sz="0" w:space="0" w:color="auto"/>
                    <w:left w:val="none" w:sz="0" w:space="0" w:color="auto"/>
                    <w:bottom w:val="none" w:sz="0" w:space="0" w:color="auto"/>
                    <w:right w:val="none" w:sz="0" w:space="0" w:color="auto"/>
                  </w:divBdr>
                </w:div>
                <w:div w:id="2002847458">
                  <w:marLeft w:val="0"/>
                  <w:marRight w:val="0"/>
                  <w:marTop w:val="0"/>
                  <w:marBottom w:val="0"/>
                  <w:divBdr>
                    <w:top w:val="none" w:sz="0" w:space="0" w:color="auto"/>
                    <w:left w:val="none" w:sz="0" w:space="0" w:color="auto"/>
                    <w:bottom w:val="none" w:sz="0" w:space="0" w:color="auto"/>
                    <w:right w:val="none" w:sz="0" w:space="0" w:color="auto"/>
                  </w:divBdr>
                </w:div>
                <w:div w:id="292058762">
                  <w:marLeft w:val="0"/>
                  <w:marRight w:val="0"/>
                  <w:marTop w:val="0"/>
                  <w:marBottom w:val="0"/>
                  <w:divBdr>
                    <w:top w:val="none" w:sz="0" w:space="0" w:color="auto"/>
                    <w:left w:val="none" w:sz="0" w:space="0" w:color="auto"/>
                    <w:bottom w:val="none" w:sz="0" w:space="0" w:color="auto"/>
                    <w:right w:val="none" w:sz="0" w:space="0" w:color="auto"/>
                  </w:divBdr>
                </w:div>
              </w:divsChild>
            </w:div>
            <w:div w:id="7766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2978">
      <w:bodyDiv w:val="1"/>
      <w:marLeft w:val="0"/>
      <w:marRight w:val="0"/>
      <w:marTop w:val="0"/>
      <w:marBottom w:val="0"/>
      <w:divBdr>
        <w:top w:val="none" w:sz="0" w:space="0" w:color="auto"/>
        <w:left w:val="none" w:sz="0" w:space="0" w:color="auto"/>
        <w:bottom w:val="none" w:sz="0" w:space="0" w:color="auto"/>
        <w:right w:val="none" w:sz="0" w:space="0" w:color="auto"/>
      </w:divBdr>
    </w:div>
    <w:div w:id="747504314">
      <w:bodyDiv w:val="1"/>
      <w:marLeft w:val="0"/>
      <w:marRight w:val="0"/>
      <w:marTop w:val="0"/>
      <w:marBottom w:val="0"/>
      <w:divBdr>
        <w:top w:val="none" w:sz="0" w:space="0" w:color="auto"/>
        <w:left w:val="none" w:sz="0" w:space="0" w:color="auto"/>
        <w:bottom w:val="none" w:sz="0" w:space="0" w:color="auto"/>
        <w:right w:val="none" w:sz="0" w:space="0" w:color="auto"/>
      </w:divBdr>
    </w:div>
    <w:div w:id="921136988">
      <w:bodyDiv w:val="1"/>
      <w:marLeft w:val="0"/>
      <w:marRight w:val="0"/>
      <w:marTop w:val="0"/>
      <w:marBottom w:val="0"/>
      <w:divBdr>
        <w:top w:val="none" w:sz="0" w:space="0" w:color="auto"/>
        <w:left w:val="none" w:sz="0" w:space="0" w:color="auto"/>
        <w:bottom w:val="none" w:sz="0" w:space="0" w:color="auto"/>
        <w:right w:val="none" w:sz="0" w:space="0" w:color="auto"/>
      </w:divBdr>
      <w:divsChild>
        <w:div w:id="2124037583">
          <w:marLeft w:val="0"/>
          <w:marRight w:val="0"/>
          <w:marTop w:val="0"/>
          <w:marBottom w:val="0"/>
          <w:divBdr>
            <w:top w:val="none" w:sz="0" w:space="0" w:color="auto"/>
            <w:left w:val="none" w:sz="0" w:space="0" w:color="auto"/>
            <w:bottom w:val="none" w:sz="0" w:space="0" w:color="auto"/>
            <w:right w:val="none" w:sz="0" w:space="0" w:color="auto"/>
          </w:divBdr>
          <w:divsChild>
            <w:div w:id="1496074105">
              <w:marLeft w:val="0"/>
              <w:marRight w:val="0"/>
              <w:marTop w:val="0"/>
              <w:marBottom w:val="0"/>
              <w:divBdr>
                <w:top w:val="none" w:sz="0" w:space="0" w:color="auto"/>
                <w:left w:val="none" w:sz="0" w:space="0" w:color="auto"/>
                <w:bottom w:val="none" w:sz="0" w:space="0" w:color="auto"/>
                <w:right w:val="none" w:sz="0" w:space="0" w:color="auto"/>
              </w:divBdr>
              <w:divsChild>
                <w:div w:id="30541016">
                  <w:marLeft w:val="0"/>
                  <w:marRight w:val="0"/>
                  <w:marTop w:val="0"/>
                  <w:marBottom w:val="0"/>
                  <w:divBdr>
                    <w:top w:val="none" w:sz="0" w:space="0" w:color="auto"/>
                    <w:left w:val="none" w:sz="0" w:space="0" w:color="auto"/>
                    <w:bottom w:val="none" w:sz="0" w:space="0" w:color="auto"/>
                    <w:right w:val="none" w:sz="0" w:space="0" w:color="auto"/>
                  </w:divBdr>
                  <w:divsChild>
                    <w:div w:id="1011831407">
                      <w:marLeft w:val="0"/>
                      <w:marRight w:val="0"/>
                      <w:marTop w:val="0"/>
                      <w:marBottom w:val="0"/>
                      <w:divBdr>
                        <w:top w:val="none" w:sz="0" w:space="0" w:color="auto"/>
                        <w:left w:val="none" w:sz="0" w:space="0" w:color="auto"/>
                        <w:bottom w:val="none" w:sz="0" w:space="0" w:color="auto"/>
                        <w:right w:val="none" w:sz="0" w:space="0" w:color="auto"/>
                      </w:divBdr>
                      <w:divsChild>
                        <w:div w:id="128280017">
                          <w:marLeft w:val="0"/>
                          <w:marRight w:val="0"/>
                          <w:marTop w:val="0"/>
                          <w:marBottom w:val="0"/>
                          <w:divBdr>
                            <w:top w:val="none" w:sz="0" w:space="0" w:color="auto"/>
                            <w:left w:val="none" w:sz="0" w:space="0" w:color="auto"/>
                            <w:bottom w:val="none" w:sz="0" w:space="0" w:color="auto"/>
                            <w:right w:val="none" w:sz="0" w:space="0" w:color="auto"/>
                          </w:divBdr>
                          <w:divsChild>
                            <w:div w:id="1751197580">
                              <w:marLeft w:val="0"/>
                              <w:marRight w:val="0"/>
                              <w:marTop w:val="0"/>
                              <w:marBottom w:val="0"/>
                              <w:divBdr>
                                <w:top w:val="none" w:sz="0" w:space="0" w:color="auto"/>
                                <w:left w:val="none" w:sz="0" w:space="0" w:color="auto"/>
                                <w:bottom w:val="none" w:sz="0" w:space="0" w:color="auto"/>
                                <w:right w:val="none" w:sz="0" w:space="0" w:color="auto"/>
                              </w:divBdr>
                              <w:divsChild>
                                <w:div w:id="1425146743">
                                  <w:marLeft w:val="0"/>
                                  <w:marRight w:val="0"/>
                                  <w:marTop w:val="0"/>
                                  <w:marBottom w:val="0"/>
                                  <w:divBdr>
                                    <w:top w:val="none" w:sz="0" w:space="0" w:color="auto"/>
                                    <w:left w:val="none" w:sz="0" w:space="0" w:color="auto"/>
                                    <w:bottom w:val="none" w:sz="0" w:space="0" w:color="auto"/>
                                    <w:right w:val="none" w:sz="0" w:space="0" w:color="auto"/>
                                  </w:divBdr>
                                </w:div>
                                <w:div w:id="1657949976">
                                  <w:marLeft w:val="0"/>
                                  <w:marRight w:val="0"/>
                                  <w:marTop w:val="0"/>
                                  <w:marBottom w:val="0"/>
                                  <w:divBdr>
                                    <w:top w:val="none" w:sz="0" w:space="0" w:color="auto"/>
                                    <w:left w:val="none" w:sz="0" w:space="0" w:color="auto"/>
                                    <w:bottom w:val="none" w:sz="0" w:space="0" w:color="auto"/>
                                    <w:right w:val="none" w:sz="0" w:space="0" w:color="auto"/>
                                  </w:divBdr>
                                </w:div>
                                <w:div w:id="1825009292">
                                  <w:marLeft w:val="0"/>
                                  <w:marRight w:val="0"/>
                                  <w:marTop w:val="0"/>
                                  <w:marBottom w:val="0"/>
                                  <w:divBdr>
                                    <w:top w:val="none" w:sz="0" w:space="0" w:color="auto"/>
                                    <w:left w:val="none" w:sz="0" w:space="0" w:color="auto"/>
                                    <w:bottom w:val="none" w:sz="0" w:space="0" w:color="auto"/>
                                    <w:right w:val="none" w:sz="0" w:space="0" w:color="auto"/>
                                  </w:divBdr>
                                </w:div>
                                <w:div w:id="1554151291">
                                  <w:marLeft w:val="0"/>
                                  <w:marRight w:val="0"/>
                                  <w:marTop w:val="0"/>
                                  <w:marBottom w:val="0"/>
                                  <w:divBdr>
                                    <w:top w:val="none" w:sz="0" w:space="0" w:color="auto"/>
                                    <w:left w:val="none" w:sz="0" w:space="0" w:color="auto"/>
                                    <w:bottom w:val="none" w:sz="0" w:space="0" w:color="auto"/>
                                    <w:right w:val="none" w:sz="0" w:space="0" w:color="auto"/>
                                  </w:divBdr>
                                </w:div>
                                <w:div w:id="157186432">
                                  <w:marLeft w:val="0"/>
                                  <w:marRight w:val="0"/>
                                  <w:marTop w:val="0"/>
                                  <w:marBottom w:val="0"/>
                                  <w:divBdr>
                                    <w:top w:val="none" w:sz="0" w:space="0" w:color="auto"/>
                                    <w:left w:val="none" w:sz="0" w:space="0" w:color="auto"/>
                                    <w:bottom w:val="none" w:sz="0" w:space="0" w:color="auto"/>
                                    <w:right w:val="none" w:sz="0" w:space="0" w:color="auto"/>
                                  </w:divBdr>
                                </w:div>
                                <w:div w:id="1449281400">
                                  <w:marLeft w:val="0"/>
                                  <w:marRight w:val="0"/>
                                  <w:marTop w:val="0"/>
                                  <w:marBottom w:val="0"/>
                                  <w:divBdr>
                                    <w:top w:val="none" w:sz="0" w:space="0" w:color="auto"/>
                                    <w:left w:val="none" w:sz="0" w:space="0" w:color="auto"/>
                                    <w:bottom w:val="none" w:sz="0" w:space="0" w:color="auto"/>
                                    <w:right w:val="none" w:sz="0" w:space="0" w:color="auto"/>
                                  </w:divBdr>
                                </w:div>
                                <w:div w:id="2086143026">
                                  <w:marLeft w:val="0"/>
                                  <w:marRight w:val="0"/>
                                  <w:marTop w:val="0"/>
                                  <w:marBottom w:val="0"/>
                                  <w:divBdr>
                                    <w:top w:val="none" w:sz="0" w:space="0" w:color="auto"/>
                                    <w:left w:val="none" w:sz="0" w:space="0" w:color="auto"/>
                                    <w:bottom w:val="none" w:sz="0" w:space="0" w:color="auto"/>
                                    <w:right w:val="none" w:sz="0" w:space="0" w:color="auto"/>
                                  </w:divBdr>
                                </w:div>
                                <w:div w:id="851191119">
                                  <w:marLeft w:val="0"/>
                                  <w:marRight w:val="0"/>
                                  <w:marTop w:val="0"/>
                                  <w:marBottom w:val="0"/>
                                  <w:divBdr>
                                    <w:top w:val="none" w:sz="0" w:space="0" w:color="auto"/>
                                    <w:left w:val="none" w:sz="0" w:space="0" w:color="auto"/>
                                    <w:bottom w:val="none" w:sz="0" w:space="0" w:color="auto"/>
                                    <w:right w:val="none" w:sz="0" w:space="0" w:color="auto"/>
                                  </w:divBdr>
                                </w:div>
                              </w:divsChild>
                            </w:div>
                            <w:div w:id="1669018761">
                              <w:marLeft w:val="0"/>
                              <w:marRight w:val="0"/>
                              <w:marTop w:val="0"/>
                              <w:marBottom w:val="0"/>
                              <w:divBdr>
                                <w:top w:val="none" w:sz="0" w:space="0" w:color="auto"/>
                                <w:left w:val="none" w:sz="0" w:space="0" w:color="auto"/>
                                <w:bottom w:val="none" w:sz="0" w:space="0" w:color="auto"/>
                                <w:right w:val="none" w:sz="0" w:space="0" w:color="auto"/>
                              </w:divBdr>
                              <w:divsChild>
                                <w:div w:id="1274049403">
                                  <w:marLeft w:val="0"/>
                                  <w:marRight w:val="0"/>
                                  <w:marTop w:val="0"/>
                                  <w:marBottom w:val="0"/>
                                  <w:divBdr>
                                    <w:top w:val="none" w:sz="0" w:space="0" w:color="auto"/>
                                    <w:left w:val="none" w:sz="0" w:space="0" w:color="auto"/>
                                    <w:bottom w:val="none" w:sz="0" w:space="0" w:color="auto"/>
                                    <w:right w:val="none" w:sz="0" w:space="0" w:color="auto"/>
                                  </w:divBdr>
                                </w:div>
                                <w:div w:id="1951431278">
                                  <w:marLeft w:val="0"/>
                                  <w:marRight w:val="0"/>
                                  <w:marTop w:val="0"/>
                                  <w:marBottom w:val="0"/>
                                  <w:divBdr>
                                    <w:top w:val="none" w:sz="0" w:space="0" w:color="auto"/>
                                    <w:left w:val="none" w:sz="0" w:space="0" w:color="auto"/>
                                    <w:bottom w:val="none" w:sz="0" w:space="0" w:color="auto"/>
                                    <w:right w:val="none" w:sz="0" w:space="0" w:color="auto"/>
                                  </w:divBdr>
                                </w:div>
                                <w:div w:id="201862951">
                                  <w:marLeft w:val="0"/>
                                  <w:marRight w:val="0"/>
                                  <w:marTop w:val="0"/>
                                  <w:marBottom w:val="0"/>
                                  <w:divBdr>
                                    <w:top w:val="none" w:sz="0" w:space="0" w:color="auto"/>
                                    <w:left w:val="none" w:sz="0" w:space="0" w:color="auto"/>
                                    <w:bottom w:val="none" w:sz="0" w:space="0" w:color="auto"/>
                                    <w:right w:val="none" w:sz="0" w:space="0" w:color="auto"/>
                                  </w:divBdr>
                                </w:div>
                                <w:div w:id="284233594">
                                  <w:marLeft w:val="0"/>
                                  <w:marRight w:val="0"/>
                                  <w:marTop w:val="0"/>
                                  <w:marBottom w:val="0"/>
                                  <w:divBdr>
                                    <w:top w:val="none" w:sz="0" w:space="0" w:color="auto"/>
                                    <w:left w:val="none" w:sz="0" w:space="0" w:color="auto"/>
                                    <w:bottom w:val="none" w:sz="0" w:space="0" w:color="auto"/>
                                    <w:right w:val="none" w:sz="0" w:space="0" w:color="auto"/>
                                  </w:divBdr>
                                </w:div>
                                <w:div w:id="690764382">
                                  <w:marLeft w:val="0"/>
                                  <w:marRight w:val="0"/>
                                  <w:marTop w:val="0"/>
                                  <w:marBottom w:val="0"/>
                                  <w:divBdr>
                                    <w:top w:val="none" w:sz="0" w:space="0" w:color="auto"/>
                                    <w:left w:val="none" w:sz="0" w:space="0" w:color="auto"/>
                                    <w:bottom w:val="none" w:sz="0" w:space="0" w:color="auto"/>
                                    <w:right w:val="none" w:sz="0" w:space="0" w:color="auto"/>
                                  </w:divBdr>
                                </w:div>
                                <w:div w:id="1173570028">
                                  <w:marLeft w:val="0"/>
                                  <w:marRight w:val="0"/>
                                  <w:marTop w:val="0"/>
                                  <w:marBottom w:val="0"/>
                                  <w:divBdr>
                                    <w:top w:val="none" w:sz="0" w:space="0" w:color="auto"/>
                                    <w:left w:val="none" w:sz="0" w:space="0" w:color="auto"/>
                                    <w:bottom w:val="none" w:sz="0" w:space="0" w:color="auto"/>
                                    <w:right w:val="none" w:sz="0" w:space="0" w:color="auto"/>
                                  </w:divBdr>
                                </w:div>
                                <w:div w:id="21370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0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90489">
              <w:marLeft w:val="0"/>
              <w:marRight w:val="0"/>
              <w:marTop w:val="0"/>
              <w:marBottom w:val="0"/>
              <w:divBdr>
                <w:top w:val="none" w:sz="0" w:space="0" w:color="auto"/>
                <w:left w:val="none" w:sz="0" w:space="0" w:color="auto"/>
                <w:bottom w:val="none" w:sz="0" w:space="0" w:color="auto"/>
                <w:right w:val="none" w:sz="0" w:space="0" w:color="auto"/>
              </w:divBdr>
              <w:divsChild>
                <w:div w:id="493566810">
                  <w:marLeft w:val="0"/>
                  <w:marRight w:val="0"/>
                  <w:marTop w:val="0"/>
                  <w:marBottom w:val="0"/>
                  <w:divBdr>
                    <w:top w:val="none" w:sz="0" w:space="0" w:color="auto"/>
                    <w:left w:val="none" w:sz="0" w:space="0" w:color="auto"/>
                    <w:bottom w:val="none" w:sz="0" w:space="0" w:color="auto"/>
                    <w:right w:val="none" w:sz="0" w:space="0" w:color="auto"/>
                  </w:divBdr>
                </w:div>
                <w:div w:id="263342158">
                  <w:marLeft w:val="0"/>
                  <w:marRight w:val="0"/>
                  <w:marTop w:val="0"/>
                  <w:marBottom w:val="0"/>
                  <w:divBdr>
                    <w:top w:val="none" w:sz="0" w:space="0" w:color="auto"/>
                    <w:left w:val="none" w:sz="0" w:space="0" w:color="auto"/>
                    <w:bottom w:val="none" w:sz="0" w:space="0" w:color="auto"/>
                    <w:right w:val="none" w:sz="0" w:space="0" w:color="auto"/>
                  </w:divBdr>
                </w:div>
                <w:div w:id="419110388">
                  <w:marLeft w:val="0"/>
                  <w:marRight w:val="0"/>
                  <w:marTop w:val="0"/>
                  <w:marBottom w:val="0"/>
                  <w:divBdr>
                    <w:top w:val="none" w:sz="0" w:space="0" w:color="auto"/>
                    <w:left w:val="none" w:sz="0" w:space="0" w:color="auto"/>
                    <w:bottom w:val="none" w:sz="0" w:space="0" w:color="auto"/>
                    <w:right w:val="none" w:sz="0" w:space="0" w:color="auto"/>
                  </w:divBdr>
                </w:div>
                <w:div w:id="2002927855">
                  <w:marLeft w:val="0"/>
                  <w:marRight w:val="0"/>
                  <w:marTop w:val="0"/>
                  <w:marBottom w:val="0"/>
                  <w:divBdr>
                    <w:top w:val="none" w:sz="0" w:space="0" w:color="auto"/>
                    <w:left w:val="none" w:sz="0" w:space="0" w:color="auto"/>
                    <w:bottom w:val="none" w:sz="0" w:space="0" w:color="auto"/>
                    <w:right w:val="none" w:sz="0" w:space="0" w:color="auto"/>
                  </w:divBdr>
                </w:div>
                <w:div w:id="1125006725">
                  <w:marLeft w:val="0"/>
                  <w:marRight w:val="0"/>
                  <w:marTop w:val="0"/>
                  <w:marBottom w:val="0"/>
                  <w:divBdr>
                    <w:top w:val="none" w:sz="0" w:space="0" w:color="auto"/>
                    <w:left w:val="none" w:sz="0" w:space="0" w:color="auto"/>
                    <w:bottom w:val="none" w:sz="0" w:space="0" w:color="auto"/>
                    <w:right w:val="none" w:sz="0" w:space="0" w:color="auto"/>
                  </w:divBdr>
                </w:div>
                <w:div w:id="1001007030">
                  <w:marLeft w:val="0"/>
                  <w:marRight w:val="0"/>
                  <w:marTop w:val="0"/>
                  <w:marBottom w:val="0"/>
                  <w:divBdr>
                    <w:top w:val="none" w:sz="0" w:space="0" w:color="auto"/>
                    <w:left w:val="none" w:sz="0" w:space="0" w:color="auto"/>
                    <w:bottom w:val="none" w:sz="0" w:space="0" w:color="auto"/>
                    <w:right w:val="none" w:sz="0" w:space="0" w:color="auto"/>
                  </w:divBdr>
                </w:div>
                <w:div w:id="873421125">
                  <w:marLeft w:val="0"/>
                  <w:marRight w:val="0"/>
                  <w:marTop w:val="0"/>
                  <w:marBottom w:val="0"/>
                  <w:divBdr>
                    <w:top w:val="none" w:sz="0" w:space="0" w:color="auto"/>
                    <w:left w:val="none" w:sz="0" w:space="0" w:color="auto"/>
                    <w:bottom w:val="none" w:sz="0" w:space="0" w:color="auto"/>
                    <w:right w:val="none" w:sz="0" w:space="0" w:color="auto"/>
                  </w:divBdr>
                </w:div>
                <w:div w:id="244845261">
                  <w:marLeft w:val="0"/>
                  <w:marRight w:val="0"/>
                  <w:marTop w:val="0"/>
                  <w:marBottom w:val="0"/>
                  <w:divBdr>
                    <w:top w:val="none" w:sz="0" w:space="0" w:color="auto"/>
                    <w:left w:val="none" w:sz="0" w:space="0" w:color="auto"/>
                    <w:bottom w:val="none" w:sz="0" w:space="0" w:color="auto"/>
                    <w:right w:val="none" w:sz="0" w:space="0" w:color="auto"/>
                  </w:divBdr>
                </w:div>
                <w:div w:id="42409589">
                  <w:marLeft w:val="0"/>
                  <w:marRight w:val="0"/>
                  <w:marTop w:val="0"/>
                  <w:marBottom w:val="0"/>
                  <w:divBdr>
                    <w:top w:val="none" w:sz="0" w:space="0" w:color="auto"/>
                    <w:left w:val="none" w:sz="0" w:space="0" w:color="auto"/>
                    <w:bottom w:val="none" w:sz="0" w:space="0" w:color="auto"/>
                    <w:right w:val="none" w:sz="0" w:space="0" w:color="auto"/>
                  </w:divBdr>
                </w:div>
                <w:div w:id="408769778">
                  <w:marLeft w:val="0"/>
                  <w:marRight w:val="0"/>
                  <w:marTop w:val="0"/>
                  <w:marBottom w:val="0"/>
                  <w:divBdr>
                    <w:top w:val="none" w:sz="0" w:space="0" w:color="auto"/>
                    <w:left w:val="none" w:sz="0" w:space="0" w:color="auto"/>
                    <w:bottom w:val="none" w:sz="0" w:space="0" w:color="auto"/>
                    <w:right w:val="none" w:sz="0" w:space="0" w:color="auto"/>
                  </w:divBdr>
                </w:div>
              </w:divsChild>
            </w:div>
            <w:div w:id="3540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6422">
      <w:bodyDiv w:val="1"/>
      <w:marLeft w:val="0"/>
      <w:marRight w:val="0"/>
      <w:marTop w:val="0"/>
      <w:marBottom w:val="0"/>
      <w:divBdr>
        <w:top w:val="none" w:sz="0" w:space="0" w:color="auto"/>
        <w:left w:val="none" w:sz="0" w:space="0" w:color="auto"/>
        <w:bottom w:val="none" w:sz="0" w:space="0" w:color="auto"/>
        <w:right w:val="none" w:sz="0" w:space="0" w:color="auto"/>
      </w:divBdr>
    </w:div>
    <w:div w:id="1843276745">
      <w:bodyDiv w:val="1"/>
      <w:marLeft w:val="0"/>
      <w:marRight w:val="0"/>
      <w:marTop w:val="0"/>
      <w:marBottom w:val="0"/>
      <w:divBdr>
        <w:top w:val="none" w:sz="0" w:space="0" w:color="auto"/>
        <w:left w:val="none" w:sz="0" w:space="0" w:color="auto"/>
        <w:bottom w:val="none" w:sz="0" w:space="0" w:color="auto"/>
        <w:right w:val="none" w:sz="0" w:space="0" w:color="auto"/>
      </w:divBdr>
    </w:div>
    <w:div w:id="1893685694">
      <w:bodyDiv w:val="1"/>
      <w:marLeft w:val="0"/>
      <w:marRight w:val="0"/>
      <w:marTop w:val="0"/>
      <w:marBottom w:val="0"/>
      <w:divBdr>
        <w:top w:val="none" w:sz="0" w:space="0" w:color="auto"/>
        <w:left w:val="none" w:sz="0" w:space="0" w:color="auto"/>
        <w:bottom w:val="none" w:sz="0" w:space="0" w:color="auto"/>
        <w:right w:val="none" w:sz="0" w:space="0" w:color="auto"/>
      </w:divBdr>
    </w:div>
    <w:div w:id="1958439620">
      <w:bodyDiv w:val="1"/>
      <w:marLeft w:val="0"/>
      <w:marRight w:val="0"/>
      <w:marTop w:val="0"/>
      <w:marBottom w:val="0"/>
      <w:divBdr>
        <w:top w:val="none" w:sz="0" w:space="0" w:color="auto"/>
        <w:left w:val="none" w:sz="0" w:space="0" w:color="auto"/>
        <w:bottom w:val="none" w:sz="0" w:space="0" w:color="auto"/>
        <w:right w:val="none" w:sz="0" w:space="0" w:color="auto"/>
      </w:divBdr>
    </w:div>
    <w:div w:id="1963414327">
      <w:bodyDiv w:val="1"/>
      <w:marLeft w:val="0"/>
      <w:marRight w:val="0"/>
      <w:marTop w:val="0"/>
      <w:marBottom w:val="0"/>
      <w:divBdr>
        <w:top w:val="none" w:sz="0" w:space="0" w:color="auto"/>
        <w:left w:val="none" w:sz="0" w:space="0" w:color="auto"/>
        <w:bottom w:val="none" w:sz="0" w:space="0" w:color="auto"/>
        <w:right w:val="none" w:sz="0" w:space="0" w:color="auto"/>
      </w:divBdr>
      <w:divsChild>
        <w:div w:id="135730184">
          <w:marLeft w:val="0"/>
          <w:marRight w:val="0"/>
          <w:marTop w:val="0"/>
          <w:marBottom w:val="0"/>
          <w:divBdr>
            <w:top w:val="none" w:sz="0" w:space="0" w:color="auto"/>
            <w:left w:val="none" w:sz="0" w:space="0" w:color="auto"/>
            <w:bottom w:val="none" w:sz="0" w:space="0" w:color="auto"/>
            <w:right w:val="none" w:sz="0" w:space="0" w:color="auto"/>
          </w:divBdr>
          <w:divsChild>
            <w:div w:id="2081367411">
              <w:marLeft w:val="0"/>
              <w:marRight w:val="0"/>
              <w:marTop w:val="0"/>
              <w:marBottom w:val="0"/>
              <w:divBdr>
                <w:top w:val="none" w:sz="0" w:space="0" w:color="auto"/>
                <w:left w:val="none" w:sz="0" w:space="0" w:color="auto"/>
                <w:bottom w:val="none" w:sz="0" w:space="0" w:color="auto"/>
                <w:right w:val="none" w:sz="0" w:space="0" w:color="auto"/>
              </w:divBdr>
              <w:divsChild>
                <w:div w:id="1339850689">
                  <w:marLeft w:val="0"/>
                  <w:marRight w:val="0"/>
                  <w:marTop w:val="0"/>
                  <w:marBottom w:val="0"/>
                  <w:divBdr>
                    <w:top w:val="none" w:sz="0" w:space="0" w:color="auto"/>
                    <w:left w:val="none" w:sz="0" w:space="0" w:color="auto"/>
                    <w:bottom w:val="none" w:sz="0" w:space="0" w:color="auto"/>
                    <w:right w:val="none" w:sz="0" w:space="0" w:color="auto"/>
                  </w:divBdr>
                </w:div>
                <w:div w:id="689602498">
                  <w:marLeft w:val="0"/>
                  <w:marRight w:val="0"/>
                  <w:marTop w:val="0"/>
                  <w:marBottom w:val="0"/>
                  <w:divBdr>
                    <w:top w:val="none" w:sz="0" w:space="0" w:color="auto"/>
                    <w:left w:val="none" w:sz="0" w:space="0" w:color="auto"/>
                    <w:bottom w:val="none" w:sz="0" w:space="0" w:color="auto"/>
                    <w:right w:val="none" w:sz="0" w:space="0" w:color="auto"/>
                  </w:divBdr>
                </w:div>
                <w:div w:id="30344636">
                  <w:marLeft w:val="0"/>
                  <w:marRight w:val="0"/>
                  <w:marTop w:val="0"/>
                  <w:marBottom w:val="0"/>
                  <w:divBdr>
                    <w:top w:val="none" w:sz="0" w:space="0" w:color="auto"/>
                    <w:left w:val="none" w:sz="0" w:space="0" w:color="auto"/>
                    <w:bottom w:val="none" w:sz="0" w:space="0" w:color="auto"/>
                    <w:right w:val="none" w:sz="0" w:space="0" w:color="auto"/>
                  </w:divBdr>
                </w:div>
                <w:div w:id="815343139">
                  <w:marLeft w:val="0"/>
                  <w:marRight w:val="0"/>
                  <w:marTop w:val="0"/>
                  <w:marBottom w:val="0"/>
                  <w:divBdr>
                    <w:top w:val="none" w:sz="0" w:space="0" w:color="auto"/>
                    <w:left w:val="none" w:sz="0" w:space="0" w:color="auto"/>
                    <w:bottom w:val="none" w:sz="0" w:space="0" w:color="auto"/>
                    <w:right w:val="none" w:sz="0" w:space="0" w:color="auto"/>
                  </w:divBdr>
                </w:div>
                <w:div w:id="269819433">
                  <w:marLeft w:val="0"/>
                  <w:marRight w:val="0"/>
                  <w:marTop w:val="0"/>
                  <w:marBottom w:val="0"/>
                  <w:divBdr>
                    <w:top w:val="none" w:sz="0" w:space="0" w:color="auto"/>
                    <w:left w:val="none" w:sz="0" w:space="0" w:color="auto"/>
                    <w:bottom w:val="none" w:sz="0" w:space="0" w:color="auto"/>
                    <w:right w:val="none" w:sz="0" w:space="0" w:color="auto"/>
                  </w:divBdr>
                </w:div>
                <w:div w:id="1718159859">
                  <w:marLeft w:val="0"/>
                  <w:marRight w:val="0"/>
                  <w:marTop w:val="0"/>
                  <w:marBottom w:val="0"/>
                  <w:divBdr>
                    <w:top w:val="none" w:sz="0" w:space="0" w:color="auto"/>
                    <w:left w:val="none" w:sz="0" w:space="0" w:color="auto"/>
                    <w:bottom w:val="none" w:sz="0" w:space="0" w:color="auto"/>
                    <w:right w:val="none" w:sz="0" w:space="0" w:color="auto"/>
                  </w:divBdr>
                </w:div>
                <w:div w:id="2009289566">
                  <w:marLeft w:val="0"/>
                  <w:marRight w:val="0"/>
                  <w:marTop w:val="0"/>
                  <w:marBottom w:val="0"/>
                  <w:divBdr>
                    <w:top w:val="none" w:sz="0" w:space="0" w:color="auto"/>
                    <w:left w:val="none" w:sz="0" w:space="0" w:color="auto"/>
                    <w:bottom w:val="none" w:sz="0" w:space="0" w:color="auto"/>
                    <w:right w:val="none" w:sz="0" w:space="0" w:color="auto"/>
                  </w:divBdr>
                </w:div>
                <w:div w:id="1266812829">
                  <w:marLeft w:val="0"/>
                  <w:marRight w:val="0"/>
                  <w:marTop w:val="0"/>
                  <w:marBottom w:val="0"/>
                  <w:divBdr>
                    <w:top w:val="none" w:sz="0" w:space="0" w:color="auto"/>
                    <w:left w:val="none" w:sz="0" w:space="0" w:color="auto"/>
                    <w:bottom w:val="none" w:sz="0" w:space="0" w:color="auto"/>
                    <w:right w:val="none" w:sz="0" w:space="0" w:color="auto"/>
                  </w:divBdr>
                </w:div>
                <w:div w:id="770471003">
                  <w:marLeft w:val="0"/>
                  <w:marRight w:val="0"/>
                  <w:marTop w:val="0"/>
                  <w:marBottom w:val="0"/>
                  <w:divBdr>
                    <w:top w:val="none" w:sz="0" w:space="0" w:color="auto"/>
                    <w:left w:val="none" w:sz="0" w:space="0" w:color="auto"/>
                    <w:bottom w:val="none" w:sz="0" w:space="0" w:color="auto"/>
                    <w:right w:val="none" w:sz="0" w:space="0" w:color="auto"/>
                  </w:divBdr>
                </w:div>
                <w:div w:id="1461075912">
                  <w:marLeft w:val="0"/>
                  <w:marRight w:val="0"/>
                  <w:marTop w:val="0"/>
                  <w:marBottom w:val="0"/>
                  <w:divBdr>
                    <w:top w:val="none" w:sz="0" w:space="0" w:color="auto"/>
                    <w:left w:val="none" w:sz="0" w:space="0" w:color="auto"/>
                    <w:bottom w:val="none" w:sz="0" w:space="0" w:color="auto"/>
                    <w:right w:val="none" w:sz="0" w:space="0" w:color="auto"/>
                  </w:divBdr>
                </w:div>
              </w:divsChild>
            </w:div>
            <w:div w:id="341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0626">
      <w:bodyDiv w:val="1"/>
      <w:marLeft w:val="0"/>
      <w:marRight w:val="0"/>
      <w:marTop w:val="0"/>
      <w:marBottom w:val="0"/>
      <w:divBdr>
        <w:top w:val="none" w:sz="0" w:space="0" w:color="auto"/>
        <w:left w:val="none" w:sz="0" w:space="0" w:color="auto"/>
        <w:bottom w:val="none" w:sz="0" w:space="0" w:color="auto"/>
        <w:right w:val="none" w:sz="0" w:space="0" w:color="auto"/>
      </w:divBdr>
      <w:divsChild>
        <w:div w:id="1980188837">
          <w:marLeft w:val="0"/>
          <w:marRight w:val="0"/>
          <w:marTop w:val="0"/>
          <w:marBottom w:val="0"/>
          <w:divBdr>
            <w:top w:val="none" w:sz="0" w:space="0" w:color="auto"/>
            <w:left w:val="none" w:sz="0" w:space="0" w:color="auto"/>
            <w:bottom w:val="none" w:sz="0" w:space="0" w:color="auto"/>
            <w:right w:val="none" w:sz="0" w:space="0" w:color="auto"/>
          </w:divBdr>
          <w:divsChild>
            <w:div w:id="678703286">
              <w:marLeft w:val="0"/>
              <w:marRight w:val="0"/>
              <w:marTop w:val="0"/>
              <w:marBottom w:val="0"/>
              <w:divBdr>
                <w:top w:val="none" w:sz="0" w:space="0" w:color="auto"/>
                <w:left w:val="none" w:sz="0" w:space="0" w:color="auto"/>
                <w:bottom w:val="none" w:sz="0" w:space="0" w:color="auto"/>
                <w:right w:val="none" w:sz="0" w:space="0" w:color="auto"/>
              </w:divBdr>
              <w:divsChild>
                <w:div w:id="1899510769">
                  <w:marLeft w:val="0"/>
                  <w:marRight w:val="0"/>
                  <w:marTop w:val="0"/>
                  <w:marBottom w:val="0"/>
                  <w:divBdr>
                    <w:top w:val="none" w:sz="0" w:space="0" w:color="auto"/>
                    <w:left w:val="none" w:sz="0" w:space="0" w:color="auto"/>
                    <w:bottom w:val="none" w:sz="0" w:space="0" w:color="auto"/>
                    <w:right w:val="none" w:sz="0" w:space="0" w:color="auto"/>
                  </w:divBdr>
                  <w:divsChild>
                    <w:div w:id="1957953940">
                      <w:marLeft w:val="0"/>
                      <w:marRight w:val="0"/>
                      <w:marTop w:val="0"/>
                      <w:marBottom w:val="0"/>
                      <w:divBdr>
                        <w:top w:val="none" w:sz="0" w:space="0" w:color="auto"/>
                        <w:left w:val="none" w:sz="0" w:space="0" w:color="auto"/>
                        <w:bottom w:val="none" w:sz="0" w:space="0" w:color="auto"/>
                        <w:right w:val="none" w:sz="0" w:space="0" w:color="auto"/>
                      </w:divBdr>
                      <w:divsChild>
                        <w:div w:id="428744102">
                          <w:marLeft w:val="0"/>
                          <w:marRight w:val="0"/>
                          <w:marTop w:val="0"/>
                          <w:marBottom w:val="0"/>
                          <w:divBdr>
                            <w:top w:val="none" w:sz="0" w:space="0" w:color="auto"/>
                            <w:left w:val="none" w:sz="0" w:space="0" w:color="auto"/>
                            <w:bottom w:val="none" w:sz="0" w:space="0" w:color="auto"/>
                            <w:right w:val="none" w:sz="0" w:space="0" w:color="auto"/>
                          </w:divBdr>
                          <w:divsChild>
                            <w:div w:id="1502892805">
                              <w:marLeft w:val="0"/>
                              <w:marRight w:val="0"/>
                              <w:marTop w:val="0"/>
                              <w:marBottom w:val="0"/>
                              <w:divBdr>
                                <w:top w:val="none" w:sz="0" w:space="0" w:color="auto"/>
                                <w:left w:val="none" w:sz="0" w:space="0" w:color="auto"/>
                                <w:bottom w:val="none" w:sz="0" w:space="0" w:color="auto"/>
                                <w:right w:val="none" w:sz="0" w:space="0" w:color="auto"/>
                              </w:divBdr>
                              <w:divsChild>
                                <w:div w:id="924074013">
                                  <w:marLeft w:val="0"/>
                                  <w:marRight w:val="0"/>
                                  <w:marTop w:val="0"/>
                                  <w:marBottom w:val="0"/>
                                  <w:divBdr>
                                    <w:top w:val="none" w:sz="0" w:space="0" w:color="auto"/>
                                    <w:left w:val="none" w:sz="0" w:space="0" w:color="auto"/>
                                    <w:bottom w:val="none" w:sz="0" w:space="0" w:color="auto"/>
                                    <w:right w:val="none" w:sz="0" w:space="0" w:color="auto"/>
                                  </w:divBdr>
                                </w:div>
                                <w:div w:id="135921672">
                                  <w:marLeft w:val="0"/>
                                  <w:marRight w:val="0"/>
                                  <w:marTop w:val="0"/>
                                  <w:marBottom w:val="0"/>
                                  <w:divBdr>
                                    <w:top w:val="none" w:sz="0" w:space="0" w:color="auto"/>
                                    <w:left w:val="none" w:sz="0" w:space="0" w:color="auto"/>
                                    <w:bottom w:val="none" w:sz="0" w:space="0" w:color="auto"/>
                                    <w:right w:val="none" w:sz="0" w:space="0" w:color="auto"/>
                                  </w:divBdr>
                                </w:div>
                                <w:div w:id="529028716">
                                  <w:marLeft w:val="0"/>
                                  <w:marRight w:val="0"/>
                                  <w:marTop w:val="0"/>
                                  <w:marBottom w:val="0"/>
                                  <w:divBdr>
                                    <w:top w:val="none" w:sz="0" w:space="0" w:color="auto"/>
                                    <w:left w:val="none" w:sz="0" w:space="0" w:color="auto"/>
                                    <w:bottom w:val="none" w:sz="0" w:space="0" w:color="auto"/>
                                    <w:right w:val="none" w:sz="0" w:space="0" w:color="auto"/>
                                  </w:divBdr>
                                </w:div>
                                <w:div w:id="2131194582">
                                  <w:marLeft w:val="0"/>
                                  <w:marRight w:val="0"/>
                                  <w:marTop w:val="0"/>
                                  <w:marBottom w:val="0"/>
                                  <w:divBdr>
                                    <w:top w:val="none" w:sz="0" w:space="0" w:color="auto"/>
                                    <w:left w:val="none" w:sz="0" w:space="0" w:color="auto"/>
                                    <w:bottom w:val="none" w:sz="0" w:space="0" w:color="auto"/>
                                    <w:right w:val="none" w:sz="0" w:space="0" w:color="auto"/>
                                  </w:divBdr>
                                </w:div>
                                <w:div w:id="878469733">
                                  <w:marLeft w:val="0"/>
                                  <w:marRight w:val="0"/>
                                  <w:marTop w:val="0"/>
                                  <w:marBottom w:val="0"/>
                                  <w:divBdr>
                                    <w:top w:val="none" w:sz="0" w:space="0" w:color="auto"/>
                                    <w:left w:val="none" w:sz="0" w:space="0" w:color="auto"/>
                                    <w:bottom w:val="none" w:sz="0" w:space="0" w:color="auto"/>
                                    <w:right w:val="none" w:sz="0" w:space="0" w:color="auto"/>
                                  </w:divBdr>
                                </w:div>
                                <w:div w:id="1516069203">
                                  <w:marLeft w:val="0"/>
                                  <w:marRight w:val="0"/>
                                  <w:marTop w:val="0"/>
                                  <w:marBottom w:val="0"/>
                                  <w:divBdr>
                                    <w:top w:val="none" w:sz="0" w:space="0" w:color="auto"/>
                                    <w:left w:val="none" w:sz="0" w:space="0" w:color="auto"/>
                                    <w:bottom w:val="none" w:sz="0" w:space="0" w:color="auto"/>
                                    <w:right w:val="none" w:sz="0" w:space="0" w:color="auto"/>
                                  </w:divBdr>
                                </w:div>
                                <w:div w:id="99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81">
              <w:marLeft w:val="0"/>
              <w:marRight w:val="0"/>
              <w:marTop w:val="0"/>
              <w:marBottom w:val="0"/>
              <w:divBdr>
                <w:top w:val="none" w:sz="0" w:space="0" w:color="auto"/>
                <w:left w:val="none" w:sz="0" w:space="0" w:color="auto"/>
                <w:bottom w:val="none" w:sz="0" w:space="0" w:color="auto"/>
                <w:right w:val="none" w:sz="0" w:space="0" w:color="auto"/>
              </w:divBdr>
              <w:divsChild>
                <w:div w:id="1289622371">
                  <w:marLeft w:val="0"/>
                  <w:marRight w:val="0"/>
                  <w:marTop w:val="0"/>
                  <w:marBottom w:val="0"/>
                  <w:divBdr>
                    <w:top w:val="none" w:sz="0" w:space="0" w:color="auto"/>
                    <w:left w:val="none" w:sz="0" w:space="0" w:color="auto"/>
                    <w:bottom w:val="none" w:sz="0" w:space="0" w:color="auto"/>
                    <w:right w:val="none" w:sz="0" w:space="0" w:color="auto"/>
                  </w:divBdr>
                </w:div>
                <w:div w:id="1251045435">
                  <w:marLeft w:val="0"/>
                  <w:marRight w:val="0"/>
                  <w:marTop w:val="0"/>
                  <w:marBottom w:val="0"/>
                  <w:divBdr>
                    <w:top w:val="none" w:sz="0" w:space="0" w:color="auto"/>
                    <w:left w:val="none" w:sz="0" w:space="0" w:color="auto"/>
                    <w:bottom w:val="none" w:sz="0" w:space="0" w:color="auto"/>
                    <w:right w:val="none" w:sz="0" w:space="0" w:color="auto"/>
                  </w:divBdr>
                </w:div>
                <w:div w:id="677390985">
                  <w:marLeft w:val="0"/>
                  <w:marRight w:val="0"/>
                  <w:marTop w:val="0"/>
                  <w:marBottom w:val="0"/>
                  <w:divBdr>
                    <w:top w:val="none" w:sz="0" w:space="0" w:color="auto"/>
                    <w:left w:val="none" w:sz="0" w:space="0" w:color="auto"/>
                    <w:bottom w:val="none" w:sz="0" w:space="0" w:color="auto"/>
                    <w:right w:val="none" w:sz="0" w:space="0" w:color="auto"/>
                  </w:divBdr>
                </w:div>
                <w:div w:id="438061116">
                  <w:marLeft w:val="0"/>
                  <w:marRight w:val="0"/>
                  <w:marTop w:val="0"/>
                  <w:marBottom w:val="0"/>
                  <w:divBdr>
                    <w:top w:val="none" w:sz="0" w:space="0" w:color="auto"/>
                    <w:left w:val="none" w:sz="0" w:space="0" w:color="auto"/>
                    <w:bottom w:val="none" w:sz="0" w:space="0" w:color="auto"/>
                    <w:right w:val="none" w:sz="0" w:space="0" w:color="auto"/>
                  </w:divBdr>
                </w:div>
                <w:div w:id="866915942">
                  <w:marLeft w:val="0"/>
                  <w:marRight w:val="0"/>
                  <w:marTop w:val="0"/>
                  <w:marBottom w:val="0"/>
                  <w:divBdr>
                    <w:top w:val="none" w:sz="0" w:space="0" w:color="auto"/>
                    <w:left w:val="none" w:sz="0" w:space="0" w:color="auto"/>
                    <w:bottom w:val="none" w:sz="0" w:space="0" w:color="auto"/>
                    <w:right w:val="none" w:sz="0" w:space="0" w:color="auto"/>
                  </w:divBdr>
                </w:div>
                <w:div w:id="843713880">
                  <w:marLeft w:val="0"/>
                  <w:marRight w:val="0"/>
                  <w:marTop w:val="0"/>
                  <w:marBottom w:val="0"/>
                  <w:divBdr>
                    <w:top w:val="none" w:sz="0" w:space="0" w:color="auto"/>
                    <w:left w:val="none" w:sz="0" w:space="0" w:color="auto"/>
                    <w:bottom w:val="none" w:sz="0" w:space="0" w:color="auto"/>
                    <w:right w:val="none" w:sz="0" w:space="0" w:color="auto"/>
                  </w:divBdr>
                </w:div>
                <w:div w:id="202637557">
                  <w:marLeft w:val="0"/>
                  <w:marRight w:val="0"/>
                  <w:marTop w:val="0"/>
                  <w:marBottom w:val="0"/>
                  <w:divBdr>
                    <w:top w:val="none" w:sz="0" w:space="0" w:color="auto"/>
                    <w:left w:val="none" w:sz="0" w:space="0" w:color="auto"/>
                    <w:bottom w:val="none" w:sz="0" w:space="0" w:color="auto"/>
                    <w:right w:val="none" w:sz="0" w:space="0" w:color="auto"/>
                  </w:divBdr>
                </w:div>
                <w:div w:id="704864014">
                  <w:marLeft w:val="0"/>
                  <w:marRight w:val="0"/>
                  <w:marTop w:val="0"/>
                  <w:marBottom w:val="0"/>
                  <w:divBdr>
                    <w:top w:val="none" w:sz="0" w:space="0" w:color="auto"/>
                    <w:left w:val="none" w:sz="0" w:space="0" w:color="auto"/>
                    <w:bottom w:val="none" w:sz="0" w:space="0" w:color="auto"/>
                    <w:right w:val="none" w:sz="0" w:space="0" w:color="auto"/>
                  </w:divBdr>
                </w:div>
                <w:div w:id="2103642657">
                  <w:marLeft w:val="0"/>
                  <w:marRight w:val="0"/>
                  <w:marTop w:val="0"/>
                  <w:marBottom w:val="0"/>
                  <w:divBdr>
                    <w:top w:val="none" w:sz="0" w:space="0" w:color="auto"/>
                    <w:left w:val="none" w:sz="0" w:space="0" w:color="auto"/>
                    <w:bottom w:val="none" w:sz="0" w:space="0" w:color="auto"/>
                    <w:right w:val="none" w:sz="0" w:space="0" w:color="auto"/>
                  </w:divBdr>
                </w:div>
                <w:div w:id="1243446978">
                  <w:marLeft w:val="0"/>
                  <w:marRight w:val="0"/>
                  <w:marTop w:val="0"/>
                  <w:marBottom w:val="0"/>
                  <w:divBdr>
                    <w:top w:val="none" w:sz="0" w:space="0" w:color="auto"/>
                    <w:left w:val="none" w:sz="0" w:space="0" w:color="auto"/>
                    <w:bottom w:val="none" w:sz="0" w:space="0" w:color="auto"/>
                    <w:right w:val="none" w:sz="0" w:space="0" w:color="auto"/>
                  </w:divBdr>
                </w:div>
              </w:divsChild>
            </w:div>
            <w:div w:id="20061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2084">
      <w:bodyDiv w:val="1"/>
      <w:marLeft w:val="0"/>
      <w:marRight w:val="0"/>
      <w:marTop w:val="0"/>
      <w:marBottom w:val="0"/>
      <w:divBdr>
        <w:top w:val="none" w:sz="0" w:space="0" w:color="auto"/>
        <w:left w:val="none" w:sz="0" w:space="0" w:color="auto"/>
        <w:bottom w:val="none" w:sz="0" w:space="0" w:color="auto"/>
        <w:right w:val="none" w:sz="0" w:space="0" w:color="auto"/>
      </w:divBdr>
      <w:divsChild>
        <w:div w:id="995841590">
          <w:marLeft w:val="0"/>
          <w:marRight w:val="0"/>
          <w:marTop w:val="0"/>
          <w:marBottom w:val="0"/>
          <w:divBdr>
            <w:top w:val="none" w:sz="0" w:space="0" w:color="auto"/>
            <w:left w:val="none" w:sz="0" w:space="0" w:color="auto"/>
            <w:bottom w:val="none" w:sz="0" w:space="0" w:color="auto"/>
            <w:right w:val="none" w:sz="0" w:space="0" w:color="auto"/>
          </w:divBdr>
          <w:divsChild>
            <w:div w:id="1600139140">
              <w:marLeft w:val="0"/>
              <w:marRight w:val="0"/>
              <w:marTop w:val="0"/>
              <w:marBottom w:val="0"/>
              <w:divBdr>
                <w:top w:val="none" w:sz="0" w:space="0" w:color="auto"/>
                <w:left w:val="none" w:sz="0" w:space="0" w:color="auto"/>
                <w:bottom w:val="none" w:sz="0" w:space="0" w:color="auto"/>
                <w:right w:val="none" w:sz="0" w:space="0" w:color="auto"/>
              </w:divBdr>
              <w:divsChild>
                <w:div w:id="616957846">
                  <w:marLeft w:val="0"/>
                  <w:marRight w:val="0"/>
                  <w:marTop w:val="0"/>
                  <w:marBottom w:val="0"/>
                  <w:divBdr>
                    <w:top w:val="none" w:sz="0" w:space="0" w:color="auto"/>
                    <w:left w:val="none" w:sz="0" w:space="0" w:color="auto"/>
                    <w:bottom w:val="none" w:sz="0" w:space="0" w:color="auto"/>
                    <w:right w:val="none" w:sz="0" w:space="0" w:color="auto"/>
                  </w:divBdr>
                </w:div>
                <w:div w:id="586617410">
                  <w:marLeft w:val="0"/>
                  <w:marRight w:val="0"/>
                  <w:marTop w:val="0"/>
                  <w:marBottom w:val="0"/>
                  <w:divBdr>
                    <w:top w:val="none" w:sz="0" w:space="0" w:color="auto"/>
                    <w:left w:val="none" w:sz="0" w:space="0" w:color="auto"/>
                    <w:bottom w:val="none" w:sz="0" w:space="0" w:color="auto"/>
                    <w:right w:val="none" w:sz="0" w:space="0" w:color="auto"/>
                  </w:divBdr>
                </w:div>
                <w:div w:id="49621438">
                  <w:marLeft w:val="0"/>
                  <w:marRight w:val="0"/>
                  <w:marTop w:val="0"/>
                  <w:marBottom w:val="0"/>
                  <w:divBdr>
                    <w:top w:val="none" w:sz="0" w:space="0" w:color="auto"/>
                    <w:left w:val="none" w:sz="0" w:space="0" w:color="auto"/>
                    <w:bottom w:val="none" w:sz="0" w:space="0" w:color="auto"/>
                    <w:right w:val="none" w:sz="0" w:space="0" w:color="auto"/>
                  </w:divBdr>
                </w:div>
                <w:div w:id="1029065302">
                  <w:marLeft w:val="0"/>
                  <w:marRight w:val="0"/>
                  <w:marTop w:val="0"/>
                  <w:marBottom w:val="0"/>
                  <w:divBdr>
                    <w:top w:val="none" w:sz="0" w:space="0" w:color="auto"/>
                    <w:left w:val="none" w:sz="0" w:space="0" w:color="auto"/>
                    <w:bottom w:val="none" w:sz="0" w:space="0" w:color="auto"/>
                    <w:right w:val="none" w:sz="0" w:space="0" w:color="auto"/>
                  </w:divBdr>
                </w:div>
                <w:div w:id="889536805">
                  <w:marLeft w:val="0"/>
                  <w:marRight w:val="0"/>
                  <w:marTop w:val="0"/>
                  <w:marBottom w:val="0"/>
                  <w:divBdr>
                    <w:top w:val="none" w:sz="0" w:space="0" w:color="auto"/>
                    <w:left w:val="none" w:sz="0" w:space="0" w:color="auto"/>
                    <w:bottom w:val="none" w:sz="0" w:space="0" w:color="auto"/>
                    <w:right w:val="none" w:sz="0" w:space="0" w:color="auto"/>
                  </w:divBdr>
                </w:div>
                <w:div w:id="1385635939">
                  <w:marLeft w:val="0"/>
                  <w:marRight w:val="0"/>
                  <w:marTop w:val="0"/>
                  <w:marBottom w:val="0"/>
                  <w:divBdr>
                    <w:top w:val="none" w:sz="0" w:space="0" w:color="auto"/>
                    <w:left w:val="none" w:sz="0" w:space="0" w:color="auto"/>
                    <w:bottom w:val="none" w:sz="0" w:space="0" w:color="auto"/>
                    <w:right w:val="none" w:sz="0" w:space="0" w:color="auto"/>
                  </w:divBdr>
                </w:div>
                <w:div w:id="708408779">
                  <w:marLeft w:val="0"/>
                  <w:marRight w:val="0"/>
                  <w:marTop w:val="0"/>
                  <w:marBottom w:val="0"/>
                  <w:divBdr>
                    <w:top w:val="none" w:sz="0" w:space="0" w:color="auto"/>
                    <w:left w:val="none" w:sz="0" w:space="0" w:color="auto"/>
                    <w:bottom w:val="none" w:sz="0" w:space="0" w:color="auto"/>
                    <w:right w:val="none" w:sz="0" w:space="0" w:color="auto"/>
                  </w:divBdr>
                </w:div>
                <w:div w:id="1781222916">
                  <w:marLeft w:val="0"/>
                  <w:marRight w:val="0"/>
                  <w:marTop w:val="0"/>
                  <w:marBottom w:val="0"/>
                  <w:divBdr>
                    <w:top w:val="none" w:sz="0" w:space="0" w:color="auto"/>
                    <w:left w:val="none" w:sz="0" w:space="0" w:color="auto"/>
                    <w:bottom w:val="none" w:sz="0" w:space="0" w:color="auto"/>
                    <w:right w:val="none" w:sz="0" w:space="0" w:color="auto"/>
                  </w:divBdr>
                </w:div>
                <w:div w:id="1393430719">
                  <w:marLeft w:val="0"/>
                  <w:marRight w:val="0"/>
                  <w:marTop w:val="0"/>
                  <w:marBottom w:val="0"/>
                  <w:divBdr>
                    <w:top w:val="none" w:sz="0" w:space="0" w:color="auto"/>
                    <w:left w:val="none" w:sz="0" w:space="0" w:color="auto"/>
                    <w:bottom w:val="none" w:sz="0" w:space="0" w:color="auto"/>
                    <w:right w:val="none" w:sz="0" w:space="0" w:color="auto"/>
                  </w:divBdr>
                </w:div>
                <w:div w:id="1925723406">
                  <w:marLeft w:val="0"/>
                  <w:marRight w:val="0"/>
                  <w:marTop w:val="0"/>
                  <w:marBottom w:val="0"/>
                  <w:divBdr>
                    <w:top w:val="none" w:sz="0" w:space="0" w:color="auto"/>
                    <w:left w:val="none" w:sz="0" w:space="0" w:color="auto"/>
                    <w:bottom w:val="none" w:sz="0" w:space="0" w:color="auto"/>
                    <w:right w:val="none" w:sz="0" w:space="0" w:color="auto"/>
                  </w:divBdr>
                </w:div>
              </w:divsChild>
            </w:div>
            <w:div w:id="3351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4236/ib.2014.61001" TargetMode="External"/><Relationship Id="rId21" Type="http://schemas.openxmlformats.org/officeDocument/2006/relationships/image" Target="media/image7.png"/><Relationship Id="rId42" Type="http://schemas.openxmlformats.org/officeDocument/2006/relationships/hyperlink" Target="https://doi.org/10.21608/aja.2023.160783" TargetMode="External"/><Relationship Id="rId63" Type="http://schemas.openxmlformats.org/officeDocument/2006/relationships/hyperlink" Target="https://doi.org/10.14254/1800-5845/2019.15-3.4" TargetMode="External"/><Relationship Id="rId84" Type="http://schemas.openxmlformats.org/officeDocument/2006/relationships/hyperlink" Target="https://doi.org/10.2307/257430" TargetMode="External"/><Relationship Id="rId138" Type="http://schemas.openxmlformats.org/officeDocument/2006/relationships/hyperlink" Target="https://doi.org/10.3390/su12051826" TargetMode="External"/><Relationship Id="rId159" Type="http://schemas.openxmlformats.org/officeDocument/2006/relationships/hyperlink" Target="https://doi.org/10.1093/oxfordjournals.jpart.a024401" TargetMode="External"/><Relationship Id="rId170" Type="http://schemas.openxmlformats.org/officeDocument/2006/relationships/hyperlink" Target="https://doi.org/10.1093/jae/ejr046" TargetMode="External"/><Relationship Id="rId191" Type="http://schemas.openxmlformats.org/officeDocument/2006/relationships/hyperlink" Target="https://doi.org/10.1057/palgrave.jibs.8400259" TargetMode="External"/><Relationship Id="rId107" Type="http://schemas.openxmlformats.org/officeDocument/2006/relationships/hyperlink" Target="https://doi.org/10.1111/faam.12162" TargetMode="External"/><Relationship Id="rId11" Type="http://schemas.openxmlformats.org/officeDocument/2006/relationships/image" Target="media/image3.png"/><Relationship Id="rId32" Type="http://schemas.openxmlformats.org/officeDocument/2006/relationships/hyperlink" Target="https://search.mandumah.com/Record/1148669" TargetMode="External"/><Relationship Id="rId53" Type="http://schemas.openxmlformats.org/officeDocument/2006/relationships/hyperlink" Target="https://doi.org/10.35682/0062-037-004-006" TargetMode="External"/><Relationship Id="rId74" Type="http://schemas.openxmlformats.org/officeDocument/2006/relationships/hyperlink" Target="https://doi.org/10.1177/002188636600200301" TargetMode="External"/><Relationship Id="rId128" Type="http://schemas.openxmlformats.org/officeDocument/2006/relationships/hyperlink" Target="https://www.proquest.com/openview/6293c82737004d8b8151fbd1a10e2e05/1?cbl=18750&amp;diss=y&amp;pq-origsite=gscholar" TargetMode="External"/><Relationship Id="rId149" Type="http://schemas.openxmlformats.org/officeDocument/2006/relationships/hyperlink" Target="https://doi.org/10.1016/j.jom.2007.05.003" TargetMode="External"/><Relationship Id="rId5" Type="http://schemas.openxmlformats.org/officeDocument/2006/relationships/webSettings" Target="webSettings.xml"/><Relationship Id="rId95" Type="http://schemas.openxmlformats.org/officeDocument/2006/relationships/hyperlink" Target="https://doi.org/10.1016/j.respol.2015.11.011" TargetMode="External"/><Relationship Id="rId160" Type="http://schemas.openxmlformats.org/officeDocument/2006/relationships/hyperlink" Target="https://doi.org/10.1016/j.technovation.2024.102966" TargetMode="External"/><Relationship Id="rId181" Type="http://schemas.openxmlformats.org/officeDocument/2006/relationships/hyperlink" Target="https://doi.org/10.1080/14719037.2016.1266023" TargetMode="External"/><Relationship Id="rId22" Type="http://schemas.openxmlformats.org/officeDocument/2006/relationships/image" Target="media/image8.png"/><Relationship Id="rId43" Type="http://schemas.openxmlformats.org/officeDocument/2006/relationships/hyperlink" Target="https://doi.org/10.21608/aja.2023.160783" TargetMode="External"/><Relationship Id="rId64" Type="http://schemas.openxmlformats.org/officeDocument/2006/relationships/hyperlink" Target="https://doi.org/10.1002/smj.4250140105" TargetMode="External"/><Relationship Id="rId118" Type="http://schemas.openxmlformats.org/officeDocument/2006/relationships/hyperlink" Target="https://doi.org/10.2139/ssrn.3682788" TargetMode="External"/><Relationship Id="rId139" Type="http://schemas.openxmlformats.org/officeDocument/2006/relationships/hyperlink" Target="https://doi.org/10.1002/smj.764" TargetMode="External"/><Relationship Id="rId85" Type="http://schemas.openxmlformats.org/officeDocument/2006/relationships/hyperlink" Target="https://doi.org/10.1002/smj.4250100107" TargetMode="External"/><Relationship Id="rId150" Type="http://schemas.openxmlformats.org/officeDocument/2006/relationships/hyperlink" Target="https://doi.org/10.1016/j.ijhm.2024.103935" TargetMode="External"/><Relationship Id="rId171" Type="http://schemas.openxmlformats.org/officeDocument/2006/relationships/hyperlink" Target="https://doi.org/10.1108/JKM-07-2023-0660" TargetMode="External"/><Relationship Id="rId192" Type="http://schemas.openxmlformats.org/officeDocument/2006/relationships/hyperlink" Target="https://doi.org/10.1057/emr.2010.20" TargetMode="External"/><Relationship Id="rId12" Type="http://schemas.openxmlformats.org/officeDocument/2006/relationships/footer" Target="footer2.xml"/><Relationship Id="rId33" Type="http://schemas.openxmlformats.org/officeDocument/2006/relationships/hyperlink" Target="https://doi.org/10.59628/jhs.v2i1.819" TargetMode="External"/><Relationship Id="rId108" Type="http://schemas.openxmlformats.org/officeDocument/2006/relationships/hyperlink" Target="https://doi.org/10.1080/09654319608720378" TargetMode="External"/><Relationship Id="rId129" Type="http://schemas.openxmlformats.org/officeDocument/2006/relationships/hyperlink" Target="https://doi.org/10.1063/5.0192320" TargetMode="External"/><Relationship Id="rId54" Type="http://schemas.openxmlformats.org/officeDocument/2006/relationships/hyperlink" Target="https://doi.org/10.21608/ssj.2021.197858" TargetMode="External"/><Relationship Id="rId75" Type="http://schemas.openxmlformats.org/officeDocument/2006/relationships/hyperlink" Target="https://doi.org/10.2307/976739" TargetMode="External"/><Relationship Id="rId96" Type="http://schemas.openxmlformats.org/officeDocument/2006/relationships/hyperlink" Target="https://doi.org/10.1177/002224379703400107" TargetMode="External"/><Relationship Id="rId140" Type="http://schemas.openxmlformats.org/officeDocument/2006/relationships/hyperlink" Target="https://doi.org/10.1108/03090569810243712" TargetMode="External"/><Relationship Id="rId161" Type="http://schemas.openxmlformats.org/officeDocument/2006/relationships/hyperlink" Target="https://www.bain.com.cn/pdfs/200907260331013214.pdf" TargetMode="External"/><Relationship Id="rId182" Type="http://schemas.openxmlformats.org/officeDocument/2006/relationships/hyperlink" Target="https://doi.org/10.1002/smj.4250050207" TargetMode="External"/><Relationship Id="rId6" Type="http://schemas.openxmlformats.org/officeDocument/2006/relationships/footnotes" Target="footnotes.xml"/><Relationship Id="rId23" Type="http://schemas.openxmlformats.org/officeDocument/2006/relationships/image" Target="media/image9.png"/><Relationship Id="rId119" Type="http://schemas.openxmlformats.org/officeDocument/2006/relationships/hyperlink" Target="https://doi.org/10.36349/easjebm.2023.v06i06.003" TargetMode="External"/><Relationship Id="rId44" Type="http://schemas.openxmlformats.org/officeDocument/2006/relationships/hyperlink" Target="http://thesis.univ-biskra.dz/3031/" TargetMode="External"/><Relationship Id="rId65" Type="http://schemas.openxmlformats.org/officeDocument/2006/relationships/hyperlink" Target="https://doi.org/10.1111/j.1540-6210.2006.00555.x" TargetMode="External"/><Relationship Id="rId86" Type="http://schemas.openxmlformats.org/officeDocument/2006/relationships/hyperlink" Target="https://doi.org/10.1108/13683041111113213" TargetMode="External"/><Relationship Id="rId130" Type="http://schemas.openxmlformats.org/officeDocument/2006/relationships/hyperlink" Target="https://doi.org/10.1080/1331677X.2016.1168041" TargetMode="External"/><Relationship Id="rId151" Type="http://schemas.openxmlformats.org/officeDocument/2006/relationships/hyperlink" Target="https://doi.org/10.1007/s10490-018-09642-0" TargetMode="External"/><Relationship Id="rId172" Type="http://schemas.openxmlformats.org/officeDocument/2006/relationships/hyperlink" Target="https://doi.org/10.1016/S0272-6963(00)00054-1" TargetMode="External"/><Relationship Id="rId193" Type="http://schemas.openxmlformats.org/officeDocument/2006/relationships/fontTable" Target="fontTable.xml"/><Relationship Id="rId13" Type="http://schemas.openxmlformats.org/officeDocument/2006/relationships/diagramData" Target="diagrams/data1.xml"/><Relationship Id="rId109" Type="http://schemas.openxmlformats.org/officeDocument/2006/relationships/hyperlink" Target="https://doi.org/10.9734/ajeba/2023/v23i221146" TargetMode="External"/><Relationship Id="rId34" Type="http://schemas.openxmlformats.org/officeDocument/2006/relationships/hyperlink" Target="https://search.emarefa.net/detail/BIM-300816" TargetMode="External"/><Relationship Id="rId50" Type="http://schemas.openxmlformats.org/officeDocument/2006/relationships/hyperlink" Target="http://thesis.univ-biskra.dz/3040/" TargetMode="External"/><Relationship Id="rId55" Type="http://schemas.openxmlformats.org/officeDocument/2006/relationships/hyperlink" Target="https://doi.org/10.5897/AJBM2013.7287" TargetMode="External"/><Relationship Id="rId76" Type="http://schemas.openxmlformats.org/officeDocument/2006/relationships/hyperlink" Target="https://doi.org/10.3917/cca.031.0089" TargetMode="External"/><Relationship Id="rId97" Type="http://schemas.openxmlformats.org/officeDocument/2006/relationships/hyperlink" Target="https://doi.org/10.2307/2089477" TargetMode="External"/><Relationship Id="rId104" Type="http://schemas.openxmlformats.org/officeDocument/2006/relationships/hyperlink" Target="https://doi.org/10.7763/IJMLC.2014.V4.421" TargetMode="External"/><Relationship Id="rId120" Type="http://schemas.openxmlformats.org/officeDocument/2006/relationships/hyperlink" Target="https://doi.org/10.1111/1467-9477.12052" TargetMode="External"/><Relationship Id="rId125" Type="http://schemas.openxmlformats.org/officeDocument/2006/relationships/hyperlink" Target="https://doi.org/10.2307/258632" TargetMode="External"/><Relationship Id="rId141" Type="http://schemas.openxmlformats.org/officeDocument/2006/relationships/hyperlink" Target="http://eprints.uthm.edu.my/id/eprint/4749" TargetMode="External"/><Relationship Id="rId146" Type="http://schemas.openxmlformats.org/officeDocument/2006/relationships/hyperlink" Target="https://doi.org/10.29121/granthaalayah.v10.i4.2022.4568" TargetMode="External"/><Relationship Id="rId167" Type="http://schemas.openxmlformats.org/officeDocument/2006/relationships/hyperlink" Target="https://doi.org/10.3390/jtaer19030098" TargetMode="External"/><Relationship Id="rId188" Type="http://schemas.openxmlformats.org/officeDocument/2006/relationships/hyperlink" Target="https://doi.org/10.1016/0024-6301(93)90140-B" TargetMode="External"/><Relationship Id="rId7" Type="http://schemas.openxmlformats.org/officeDocument/2006/relationships/endnotes" Target="endnotes.xml"/><Relationship Id="rId71" Type="http://schemas.openxmlformats.org/officeDocument/2006/relationships/hyperlink" Target="https://doi.org/10.5465/ame.1995.9512032192" TargetMode="External"/><Relationship Id="rId92" Type="http://schemas.openxmlformats.org/officeDocument/2006/relationships/hyperlink" Target="https://doi.org/10.1111/joms.12415" TargetMode="External"/><Relationship Id="rId162" Type="http://schemas.openxmlformats.org/officeDocument/2006/relationships/hyperlink" Target="https://doi.org/10.1177/104225878501000301" TargetMode="External"/><Relationship Id="rId183" Type="http://schemas.openxmlformats.org/officeDocument/2006/relationships/hyperlink" Target="https://doi.org/10.1016/j.jbusvent.2004.01.001"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search.emarefa.net/detail/BIM-300990" TargetMode="External"/><Relationship Id="rId45" Type="http://schemas.openxmlformats.org/officeDocument/2006/relationships/hyperlink" Target="https://doi.org/10.21608/jihtha.2017.28090" TargetMode="External"/><Relationship Id="rId66" Type="http://schemas.openxmlformats.org/officeDocument/2006/relationships/hyperlink" Target="https://doi.org/10.1108/MRR-12-2023-0914" TargetMode="External"/><Relationship Id="rId87" Type="http://schemas.openxmlformats.org/officeDocument/2006/relationships/hyperlink" Target="https://doi.org/10.24912/ja.v24i1.661" TargetMode="External"/><Relationship Id="rId110" Type="http://schemas.openxmlformats.org/officeDocument/2006/relationships/hyperlink" Target="https://doi.org/10.4236/jhrss.2024.121005" TargetMode="External"/><Relationship Id="rId115" Type="http://schemas.openxmlformats.org/officeDocument/2006/relationships/hyperlink" Target="https://www.eods.eu/library/IFES_2022_OperationalPlanningEMB.pdf" TargetMode="External"/><Relationship Id="rId131" Type="http://schemas.openxmlformats.org/officeDocument/2006/relationships/hyperlink" Target="https://doi.org/10.1093/jopart/mul017" TargetMode="External"/><Relationship Id="rId136" Type="http://schemas.openxmlformats.org/officeDocument/2006/relationships/hyperlink" Target="https://doi.org/10.2307/41165263" TargetMode="External"/><Relationship Id="rId157" Type="http://schemas.openxmlformats.org/officeDocument/2006/relationships/hyperlink" Target="https://doi.org/10.2307/3380029" TargetMode="External"/><Relationship Id="rId178" Type="http://schemas.openxmlformats.org/officeDocument/2006/relationships/hyperlink" Target="https://harvardpublications.com/hijiras/article/view/147" TargetMode="External"/><Relationship Id="rId61" Type="http://schemas.openxmlformats.org/officeDocument/2006/relationships/hyperlink" Target="https://doi.org/10.5296/jmr.v4i2.1482" TargetMode="External"/><Relationship Id="rId82" Type="http://schemas.openxmlformats.org/officeDocument/2006/relationships/hyperlink" Target="https://doi.org/10.1080/09652549800000002" TargetMode="External"/><Relationship Id="rId152" Type="http://schemas.openxmlformats.org/officeDocument/2006/relationships/hyperlink" Target="https://doi.org/10.1002/smj.4250140303" TargetMode="External"/><Relationship Id="rId173" Type="http://schemas.openxmlformats.org/officeDocument/2006/relationships/hyperlink" Target="https://doi.org/10.1007/978-3-642-55309-7" TargetMode="External"/><Relationship Id="rId194" Type="http://schemas.openxmlformats.org/officeDocument/2006/relationships/theme" Target="theme/theme1.xml"/><Relationship Id="rId19" Type="http://schemas.openxmlformats.org/officeDocument/2006/relationships/image" Target="media/image5.png"/><Relationship Id="rId14" Type="http://schemas.openxmlformats.org/officeDocument/2006/relationships/diagramLayout" Target="diagrams/layout1.xml"/><Relationship Id="rId30" Type="http://schemas.openxmlformats.org/officeDocument/2006/relationships/image" Target="media/image16.png"/><Relationship Id="rId35" Type="http://schemas.openxmlformats.org/officeDocument/2006/relationships/hyperlink" Target="https://search.emarefa.net/detail/BIM-298139" TargetMode="External"/><Relationship Id="rId56" Type="http://schemas.openxmlformats.org/officeDocument/2006/relationships/hyperlink" Target="https://doi.org/10.32890/jis2024.20.2.6" TargetMode="External"/><Relationship Id="rId77" Type="http://schemas.openxmlformats.org/officeDocument/2006/relationships/hyperlink" Target="https://doi.org/10.1093/jopart/muh015" TargetMode="External"/><Relationship Id="rId100" Type="http://schemas.openxmlformats.org/officeDocument/2006/relationships/hyperlink" Target="https://doi.org/10.1177/1548051810369677" TargetMode="External"/><Relationship Id="rId105" Type="http://schemas.openxmlformats.org/officeDocument/2006/relationships/hyperlink" Target="https://doi.org/10.1177/0899764097262006" TargetMode="External"/><Relationship Id="rId126" Type="http://schemas.openxmlformats.org/officeDocument/2006/relationships/hyperlink" Target="https://doi.org/10.1080/23311886.2025.2457230" TargetMode="External"/><Relationship Id="rId147" Type="http://schemas.openxmlformats.org/officeDocument/2006/relationships/hyperlink" Target="https://doi.org/10.4236/ijcns.2016.911039" TargetMode="External"/><Relationship Id="rId168" Type="http://schemas.openxmlformats.org/officeDocument/2006/relationships/hyperlink" Target="https://doi.org/10.1111/j.1540-6261.1974.tb01484.x" TargetMode="External"/><Relationship Id="rId8" Type="http://schemas.openxmlformats.org/officeDocument/2006/relationships/image" Target="media/image1.jpeg"/><Relationship Id="rId51" Type="http://schemas.openxmlformats.org/officeDocument/2006/relationships/hyperlink" Target="http://thesis.univ-biskra.dz/330/" TargetMode="External"/><Relationship Id="rId72" Type="http://schemas.openxmlformats.org/officeDocument/2006/relationships/hyperlink" Target="https://doi.org/10.1016/S0742-3322(00)17018-4" TargetMode="External"/><Relationship Id="rId93" Type="http://schemas.openxmlformats.org/officeDocument/2006/relationships/hyperlink" Target="https://doi.org/10.4324/9781003054917" TargetMode="External"/><Relationship Id="rId98" Type="http://schemas.openxmlformats.org/officeDocument/2006/relationships/hyperlink" Target="https://doi.org/10.1111/j.2044-8260.1973.tb00095.x" TargetMode="External"/><Relationship Id="rId121" Type="http://schemas.openxmlformats.org/officeDocument/2006/relationships/hyperlink" Target="https://doi.org/10.1016/j.emj.2020.10.009" TargetMode="External"/><Relationship Id="rId142" Type="http://schemas.openxmlformats.org/officeDocument/2006/relationships/hyperlink" Target="https://doi.org/10.1177/002224299005400403" TargetMode="External"/><Relationship Id="rId163" Type="http://schemas.openxmlformats.org/officeDocument/2006/relationships/hyperlink" Target="https://doi.org/10.1016/j.ijhm.2013.02.008" TargetMode="External"/><Relationship Id="rId184" Type="http://schemas.openxmlformats.org/officeDocument/2006/relationships/hyperlink" Target="https://doi.org/10.1002/smj.4250010105" TargetMode="External"/><Relationship Id="rId189" Type="http://schemas.openxmlformats.org/officeDocument/2006/relationships/hyperlink" Target="https://doi.org/10.2307/258484" TargetMode="Externa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hyperlink" Target="https://doi.org/10.21608/jihtha.2017.28090" TargetMode="External"/><Relationship Id="rId67" Type="http://schemas.openxmlformats.org/officeDocument/2006/relationships/hyperlink" Target="https://doi.org/10.1111/j.1540-627X.2005.00138.x" TargetMode="External"/><Relationship Id="rId116" Type="http://schemas.openxmlformats.org/officeDocument/2006/relationships/hyperlink" Target="https://doi.org/10.1111/1467-6486.t01-2-00002" TargetMode="External"/><Relationship Id="rId137" Type="http://schemas.openxmlformats.org/officeDocument/2006/relationships/hyperlink" Target="https://eprints.soton.ac.uk/378326/" TargetMode="External"/><Relationship Id="rId158" Type="http://schemas.openxmlformats.org/officeDocument/2006/relationships/hyperlink" Target="https://doi.org/10.1287/mnsc.29.3.363" TargetMode="External"/><Relationship Id="rId20" Type="http://schemas.openxmlformats.org/officeDocument/2006/relationships/image" Target="media/image6.png"/><Relationship Id="rId41" Type="http://schemas.openxmlformats.org/officeDocument/2006/relationships/hyperlink" Target="https://search.emarefa.net/detail/BIM-300990" TargetMode="External"/><Relationship Id="rId62" Type="http://schemas.openxmlformats.org/officeDocument/2006/relationships/hyperlink" Target="https://doi.org/10.1108/IJPPM-02-2016-0038" TargetMode="External"/><Relationship Id="rId83" Type="http://schemas.openxmlformats.org/officeDocument/2006/relationships/hyperlink" Target="https://doi.org/10.1057/s41267-017-0110-z" TargetMode="External"/><Relationship Id="rId88" Type="http://schemas.openxmlformats.org/officeDocument/2006/relationships/hyperlink" Target="https://www.ncbi.nlm.nih.gov/pmc/articles/PMC3701793/" TargetMode="External"/><Relationship Id="rId111" Type="http://schemas.openxmlformats.org/officeDocument/2006/relationships/hyperlink" Target="https://doi.org/10.32327/IJMESS/11.1.2022.2" TargetMode="External"/><Relationship Id="rId132" Type="http://schemas.openxmlformats.org/officeDocument/2006/relationships/hyperlink" Target="https://doi.org/10.1080/10696679.2005.11658540" TargetMode="External"/><Relationship Id="rId153" Type="http://schemas.openxmlformats.org/officeDocument/2006/relationships/hyperlink" Target="https://doi.org/10.1111/j.1540-6210.2010.02284.x" TargetMode="External"/><Relationship Id="rId174" Type="http://schemas.openxmlformats.org/officeDocument/2006/relationships/hyperlink" Target="https://doi.org/10.1016/j.bushor.2022.03.005" TargetMode="External"/><Relationship Id="rId179" Type="http://schemas.openxmlformats.org/officeDocument/2006/relationships/hyperlink" Target="https://doi.org/10.2307/258177" TargetMode="External"/><Relationship Id="rId190" Type="http://schemas.openxmlformats.org/officeDocument/2006/relationships/hyperlink" Target="https://repository.aaup.edu/jspui/handle/123456789/2768" TargetMode="External"/><Relationship Id="rId15" Type="http://schemas.openxmlformats.org/officeDocument/2006/relationships/diagramQuickStyle" Target="diagrams/quickStyle1.xml"/><Relationship Id="rId36" Type="http://schemas.openxmlformats.org/officeDocument/2006/relationships/hyperlink" Target="https://search.emarefa.net/detail/BIM-298139" TargetMode="External"/><Relationship Id="rId57" Type="http://schemas.openxmlformats.org/officeDocument/2006/relationships/hyperlink" Target="https://doi.org/10.1080/0953728031000117977" TargetMode="External"/><Relationship Id="rId106" Type="http://schemas.openxmlformats.org/officeDocument/2006/relationships/hyperlink" Target="https://doi.org/10.5465/amp.25.2.57" TargetMode="External"/><Relationship Id="rId127" Type="http://schemas.openxmlformats.org/officeDocument/2006/relationships/hyperlink" Target="https://doi.org/10.22495/cbsrv5i1siart9" TargetMode="External"/><Relationship Id="rId10" Type="http://schemas.openxmlformats.org/officeDocument/2006/relationships/footer" Target="footer1.xml"/><Relationship Id="rId31" Type="http://schemas.openxmlformats.org/officeDocument/2006/relationships/hyperlink" Target="https://search.emarefa.net/detail/BIM-693453" TargetMode="External"/><Relationship Id="rId52" Type="http://schemas.openxmlformats.org/officeDocument/2006/relationships/hyperlink" Target="http://thesis.univ-biskra.dz/1553/" TargetMode="External"/><Relationship Id="rId73" Type="http://schemas.openxmlformats.org/officeDocument/2006/relationships/hyperlink" Target="https://doi.org/10.1080/00221546.1984.11780639" TargetMode="External"/><Relationship Id="rId78" Type="http://schemas.openxmlformats.org/officeDocument/2006/relationships/hyperlink" Target="https://doi.org/10.2307/255822" TargetMode="External"/><Relationship Id="rId94" Type="http://schemas.openxmlformats.org/officeDocument/2006/relationships/hyperlink" Target="https://doi.org/10.1177/0899764098272005" TargetMode="External"/><Relationship Id="rId99" Type="http://schemas.openxmlformats.org/officeDocument/2006/relationships/hyperlink" Target="https://doi.org/10.1109/SwSTE.2010.17" TargetMode="External"/><Relationship Id="rId101" Type="http://schemas.openxmlformats.org/officeDocument/2006/relationships/hyperlink" Target="https://doi.org/10.2307/41166664" TargetMode="External"/><Relationship Id="rId122" Type="http://schemas.openxmlformats.org/officeDocument/2006/relationships/hyperlink" Target="https://doi.org/10.1080/14719030802494047" TargetMode="External"/><Relationship Id="rId143" Type="http://schemas.openxmlformats.org/officeDocument/2006/relationships/hyperlink" Target="https://doi.org/10.1177/2158244017712768" TargetMode="External"/><Relationship Id="rId148" Type="http://schemas.openxmlformats.org/officeDocument/2006/relationships/hyperlink" Target="https://core.ac.uk/download/pdf/162043812.pdf" TargetMode="External"/><Relationship Id="rId164" Type="http://schemas.openxmlformats.org/officeDocument/2006/relationships/hyperlink" Target="https://doi.org/10.1007/978-3-8349-6483-0_17" TargetMode="External"/><Relationship Id="rId169" Type="http://schemas.openxmlformats.org/officeDocument/2006/relationships/hyperlink" Target="https://doi.org/10.1108/IJPPM-10-2022-0555" TargetMode="External"/><Relationship Id="rId185" Type="http://schemas.openxmlformats.org/officeDocument/2006/relationships/hyperlink" Target="https://doi.org/10.1111/j.1540-6520.2007.00216.x"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s://doi.org/10.1177/23197145241269203" TargetMode="External"/><Relationship Id="rId26" Type="http://schemas.openxmlformats.org/officeDocument/2006/relationships/image" Target="media/image12.png"/><Relationship Id="rId47" Type="http://schemas.openxmlformats.org/officeDocument/2006/relationships/hyperlink" Target="https://doi.org/10.36046/2162-000-009-009" TargetMode="External"/><Relationship Id="rId68" Type="http://schemas.openxmlformats.org/officeDocument/2006/relationships/hyperlink" Target="https://doi.org/10.1016/j.jbusres.2004.11.007" TargetMode="External"/><Relationship Id="rId89" Type="http://schemas.openxmlformats.org/officeDocument/2006/relationships/hyperlink" Target="https://doi.org/10.1016/j.cjar.2022.100254" TargetMode="External"/><Relationship Id="rId112" Type="http://schemas.openxmlformats.org/officeDocument/2006/relationships/hyperlink" Target="https://doi.org/10.3390/su17031194" TargetMode="External"/><Relationship Id="rId133" Type="http://schemas.openxmlformats.org/officeDocument/2006/relationships/hyperlink" Target="https://doi.org/10.2307/257544" TargetMode="External"/><Relationship Id="rId154" Type="http://schemas.openxmlformats.org/officeDocument/2006/relationships/hyperlink" Target="https://doi.org/10.2469/faj.v36.n4.30" TargetMode="External"/><Relationship Id="rId175" Type="http://schemas.openxmlformats.org/officeDocument/2006/relationships/hyperlink" Target="https://doi.org/10.1002/(SICI)1097-0266(199708)18:7%3c509::AID-SMJ882%3e3.0.CO;2-Z" TargetMode="External"/><Relationship Id="rId16" Type="http://schemas.openxmlformats.org/officeDocument/2006/relationships/diagramColors" Target="diagrams/colors1.xml"/><Relationship Id="rId37" Type="http://schemas.openxmlformats.org/officeDocument/2006/relationships/hyperlink" Target="https://iajour.com/index.php/eas/article/view/44" TargetMode="External"/><Relationship Id="rId58" Type="http://schemas.openxmlformats.org/officeDocument/2006/relationships/hyperlink" Target="https://doi.org/10.1080/20479700.2022.2158536" TargetMode="External"/><Relationship Id="rId79" Type="http://schemas.openxmlformats.org/officeDocument/2006/relationships/hyperlink" Target="https://doi.org/10.4135/9788132108269" TargetMode="External"/><Relationship Id="rId102" Type="http://schemas.openxmlformats.org/officeDocument/2006/relationships/hyperlink" Target="https://doi.org/10.7763/JOEBM.2015.V3.182" TargetMode="External"/><Relationship Id="rId123" Type="http://schemas.openxmlformats.org/officeDocument/2006/relationships/hyperlink" Target="https://doi.org/10.1111/jsbm.12054" TargetMode="External"/><Relationship Id="rId144" Type="http://schemas.openxmlformats.org/officeDocument/2006/relationships/hyperlink" Target="https://doi.org/10.1002/smj.573" TargetMode="External"/><Relationship Id="rId90" Type="http://schemas.openxmlformats.org/officeDocument/2006/relationships/hyperlink" Target="https://doi.org/10.1108/MSAR-04-2024-0028" TargetMode="External"/><Relationship Id="rId165" Type="http://schemas.openxmlformats.org/officeDocument/2006/relationships/hyperlink" Target="https://doi.org/10.5465/ame.1987.4275740" TargetMode="External"/><Relationship Id="rId186" Type="http://schemas.openxmlformats.org/officeDocument/2006/relationships/hyperlink" Target="https://doi.org/10.1177/2158244016675396" TargetMode="External"/><Relationship Id="rId27" Type="http://schemas.openxmlformats.org/officeDocument/2006/relationships/image" Target="media/image13.png"/><Relationship Id="rId48" Type="http://schemas.openxmlformats.org/officeDocument/2006/relationships/hyperlink" Target="https://alkutba.gov.jo/ar/node/1061" TargetMode="External"/><Relationship Id="rId69" Type="http://schemas.openxmlformats.org/officeDocument/2006/relationships/hyperlink" Target="https://doi.org/10.51889/2959-5894.2023.83.3.005" TargetMode="External"/><Relationship Id="rId113" Type="http://schemas.openxmlformats.org/officeDocument/2006/relationships/hyperlink" Target="https://doi.org/10.1287/mnsc.2021.4074" TargetMode="External"/><Relationship Id="rId134" Type="http://schemas.openxmlformats.org/officeDocument/2006/relationships/hyperlink" Target="https://doi.org/10.1287/mnsc.29.7.770" TargetMode="External"/><Relationship Id="rId80" Type="http://schemas.openxmlformats.org/officeDocument/2006/relationships/hyperlink" Target="https://doi.org/10.1111/jpim.12148" TargetMode="External"/><Relationship Id="rId155" Type="http://schemas.openxmlformats.org/officeDocument/2006/relationships/hyperlink" Target="https://doi.org/10.1007/978-3-662-41482-8_46" TargetMode="External"/><Relationship Id="rId176" Type="http://schemas.openxmlformats.org/officeDocument/2006/relationships/hyperlink" Target="https://doi.org/10.1148/rg.2018180027" TargetMode="External"/><Relationship Id="rId17" Type="http://schemas.microsoft.com/office/2007/relationships/diagramDrawing" Target="diagrams/drawing1.xml"/><Relationship Id="rId38" Type="http://schemas.openxmlformats.org/officeDocument/2006/relationships/hyperlink" Target="https://doi.org/10.21608/zcom.2022.131299.1134" TargetMode="External"/><Relationship Id="rId59" Type="http://schemas.openxmlformats.org/officeDocument/2006/relationships/hyperlink" Target="https://doi.org/10.1108/MD-01-2015-0034" TargetMode="External"/><Relationship Id="rId103" Type="http://schemas.openxmlformats.org/officeDocument/2006/relationships/hyperlink" Target="https://doi.org/10.2307/254977" TargetMode="External"/><Relationship Id="rId124" Type="http://schemas.openxmlformats.org/officeDocument/2006/relationships/hyperlink" Target="https://doi.org/10.1108/eb054615" TargetMode="External"/><Relationship Id="rId70" Type="http://schemas.openxmlformats.org/officeDocument/2006/relationships/hyperlink" Target="https://doi.org/10.1177/014920639101700108" TargetMode="External"/><Relationship Id="rId91" Type="http://schemas.openxmlformats.org/officeDocument/2006/relationships/hyperlink" Target="https://doi.org/10.1080/14719037.2015.1051576" TargetMode="External"/><Relationship Id="rId145" Type="http://schemas.openxmlformats.org/officeDocument/2006/relationships/hyperlink" Target="https://doi.org/10.58721/rjbf.v2i1.228" TargetMode="External"/><Relationship Id="rId166" Type="http://schemas.openxmlformats.org/officeDocument/2006/relationships/hyperlink" Target="https://doi.org/10.1002/smj.3042" TargetMode="External"/><Relationship Id="rId187" Type="http://schemas.openxmlformats.org/officeDocument/2006/relationships/hyperlink" Target="https://doi.org/10.2307/2092843" TargetMode="External"/><Relationship Id="rId1" Type="http://schemas.openxmlformats.org/officeDocument/2006/relationships/customXml" Target="../customXml/item1.xml"/><Relationship Id="rId28" Type="http://schemas.openxmlformats.org/officeDocument/2006/relationships/image" Target="media/image14.png"/><Relationship Id="rId49" Type="http://schemas.openxmlformats.org/officeDocument/2006/relationships/hyperlink" Target="https://doi.org/10.21608/maed.2017.171890" TargetMode="External"/><Relationship Id="rId114" Type="http://schemas.openxmlformats.org/officeDocument/2006/relationships/hyperlink" Target="https://doi.org/10.1108/IJHRH-03-2022-0018" TargetMode="External"/><Relationship Id="rId60" Type="http://schemas.openxmlformats.org/officeDocument/2006/relationships/hyperlink" Target="https://www.proquest.com/openview/ee53b22368ffa59a5104f347da33bfdf/1?cbl=51922" TargetMode="External"/><Relationship Id="rId81" Type="http://schemas.openxmlformats.org/officeDocument/2006/relationships/hyperlink" Target="https://doi.org/10.1111/j.1467-6486.1974.tb00693.x" TargetMode="External"/><Relationship Id="rId135" Type="http://schemas.openxmlformats.org/officeDocument/2006/relationships/hyperlink" Target="https://doi.org/10.2307/256549" TargetMode="External"/><Relationship Id="rId156" Type="http://schemas.openxmlformats.org/officeDocument/2006/relationships/hyperlink" Target="https://doi.org/10.1037/h0020124" TargetMode="External"/><Relationship Id="rId177" Type="http://schemas.openxmlformats.org/officeDocument/2006/relationships/hyperlink" Target="https://doi.org/10.1016/j.sbspro.2015.10.144" TargetMode="External"/><Relationship Id="rId18" Type="http://schemas.openxmlformats.org/officeDocument/2006/relationships/image" Target="media/image4.emf"/><Relationship Id="rId39" Type="http://schemas.openxmlformats.org/officeDocument/2006/relationships/hyperlink" Target="https://doi.org/10.21608/zcom.2022.131299.113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FC7B-2781-4A0E-9C64-4F635AC3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273</Pages>
  <Words>62437</Words>
  <Characters>355894</Characters>
  <Application>Microsoft Office Word</Application>
  <DocSecurity>0</DocSecurity>
  <Lines>2965</Lines>
  <Paragraphs>834</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417497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Hasan Mohamed</cp:lastModifiedBy>
  <cp:revision>13</cp:revision>
  <cp:lastPrinted>2026-03-07T15:42:00Z</cp:lastPrinted>
  <dcterms:created xsi:type="dcterms:W3CDTF">2026-03-07T15:36:00Z</dcterms:created>
  <dcterms:modified xsi:type="dcterms:W3CDTF">2026-03-25T17:18:00Z</dcterms:modified>
</cp:coreProperties>
</file>