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80EA" w14:textId="232AB006" w:rsidR="000753A5" w:rsidRPr="000B766B" w:rsidRDefault="000753A5" w:rsidP="00E179FF">
      <w:pPr>
        <w:bidi/>
        <w:ind w:left="-483"/>
        <w:jc w:val="lowKashida"/>
        <w:rPr>
          <w:rFonts w:ascii="Sakkal Majalla" w:hAnsi="Sakkal Majalla" w:cs="Sakkal Majalla"/>
          <w:b/>
          <w:bCs/>
          <w:sz w:val="48"/>
          <w:szCs w:val="48"/>
          <w:rtl/>
        </w:rPr>
      </w:pPr>
      <w:r w:rsidRPr="000B766B">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B766B" w:rsidRDefault="000753A5" w:rsidP="000753A5">
      <w:pPr>
        <w:bidi/>
        <w:spacing w:before="240"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 xml:space="preserve">جامعــــــة </w:t>
      </w:r>
      <w:proofErr w:type="spellStart"/>
      <w:r w:rsidR="002351E9" w:rsidRPr="000B766B">
        <w:rPr>
          <w:rFonts w:ascii="Traditional Arabic" w:hAnsi="Traditional Arabic" w:cs="Traditional Arabic" w:hint="cs"/>
          <w:b/>
          <w:bCs/>
          <w:sz w:val="28"/>
          <w:szCs w:val="28"/>
          <w:rtl/>
        </w:rPr>
        <w:t>ميدأو</w:t>
      </w:r>
      <w:r w:rsidRPr="000B766B">
        <w:rPr>
          <w:rFonts w:ascii="Traditional Arabic" w:hAnsi="Traditional Arabic" w:cs="Traditional Arabic" w:hint="cs"/>
          <w:b/>
          <w:bCs/>
          <w:sz w:val="28"/>
          <w:szCs w:val="28"/>
          <w:rtl/>
        </w:rPr>
        <w:t>شن</w:t>
      </w:r>
      <w:proofErr w:type="spellEnd"/>
    </w:p>
    <w:p w14:paraId="2C8A90A8" w14:textId="30A48507" w:rsidR="000753A5" w:rsidRPr="000B766B" w:rsidRDefault="000753A5" w:rsidP="000753A5">
      <w:pPr>
        <w:bidi/>
        <w:spacing w:after="0" w:line="276" w:lineRule="auto"/>
        <w:jc w:val="center"/>
        <w:rPr>
          <w:rFonts w:ascii="Traditional Arabic" w:hAnsi="Traditional Arabic" w:cs="Traditional Arabic"/>
          <w:b/>
          <w:bCs/>
          <w:sz w:val="24"/>
          <w:szCs w:val="24"/>
          <w:rtl/>
        </w:rPr>
      </w:pPr>
      <w:r w:rsidRPr="000B766B">
        <w:rPr>
          <w:rFonts w:ascii="Traditional Arabic" w:hAnsi="Traditional Arabic" w:cs="Traditional Arabic" w:hint="cs"/>
          <w:b/>
          <w:bCs/>
          <w:sz w:val="24"/>
          <w:szCs w:val="24"/>
          <w:rtl/>
        </w:rPr>
        <w:t>كليــــة الادارة</w:t>
      </w:r>
    </w:p>
    <w:p w14:paraId="517A6A4C" w14:textId="77777777" w:rsidR="007E584F" w:rsidRPr="000B766B" w:rsidRDefault="007E584F" w:rsidP="006A5CE8">
      <w:pPr>
        <w:bidi/>
        <w:rPr>
          <w:rFonts w:ascii="Arial" w:hAnsi="Arial" w:cs="Monotype Koufi"/>
          <w:b/>
          <w:bCs/>
          <w:sz w:val="44"/>
          <w:szCs w:val="44"/>
        </w:rPr>
      </w:pPr>
    </w:p>
    <w:p w14:paraId="2CA46BFA" w14:textId="77777777" w:rsidR="007A31DC" w:rsidRPr="000B766B" w:rsidRDefault="007A31DC" w:rsidP="00CB5A33">
      <w:pPr>
        <w:pStyle w:val="NormalWeb"/>
        <w:bidi/>
        <w:spacing w:before="0" w:beforeAutospacing="0" w:after="0" w:afterAutospacing="0"/>
        <w:ind w:right="-270"/>
        <w:jc w:val="center"/>
        <w:rPr>
          <w:rFonts w:ascii="Arial" w:hAnsi="Arial" w:cs="Arial"/>
          <w:b/>
          <w:bCs/>
          <w:color w:val="0000FF"/>
          <w:sz w:val="40"/>
          <w:szCs w:val="40"/>
          <w:rtl/>
        </w:rPr>
      </w:pPr>
    </w:p>
    <w:p w14:paraId="1E3552C3" w14:textId="32EB3967" w:rsidR="00213B20" w:rsidRPr="000B766B" w:rsidRDefault="00213B20" w:rsidP="007B6B03">
      <w:pPr>
        <w:bidi/>
        <w:spacing w:after="0" w:line="276" w:lineRule="auto"/>
        <w:jc w:val="center"/>
        <w:rPr>
          <w:rFonts w:ascii="Traditional Arabic" w:hAnsi="Traditional Arabic" w:cs="Traditional Arabic"/>
          <w:b/>
          <w:bCs/>
          <w:sz w:val="36"/>
          <w:szCs w:val="36"/>
          <w:rtl/>
        </w:rPr>
      </w:pPr>
      <w:r w:rsidRPr="000B766B">
        <w:rPr>
          <w:rFonts w:ascii="Traditional Arabic" w:hAnsi="Traditional Arabic" w:cs="Traditional Arabic" w:hint="cs"/>
          <w:b/>
          <w:bCs/>
          <w:sz w:val="36"/>
          <w:szCs w:val="36"/>
          <w:rtl/>
        </w:rPr>
        <w:t>أثر تطوي</w:t>
      </w:r>
      <w:r w:rsidR="00CD7444" w:rsidRPr="000B766B">
        <w:rPr>
          <w:rFonts w:ascii="Traditional Arabic" w:hAnsi="Traditional Arabic" w:cs="Traditional Arabic" w:hint="cs"/>
          <w:b/>
          <w:bCs/>
          <w:sz w:val="36"/>
          <w:szCs w:val="36"/>
          <w:rtl/>
        </w:rPr>
        <w:t xml:space="preserve">ر </w:t>
      </w:r>
      <w:r w:rsidRPr="000B766B">
        <w:rPr>
          <w:rFonts w:ascii="Traditional Arabic" w:hAnsi="Traditional Arabic" w:cs="Traditional Arabic" w:hint="cs"/>
          <w:b/>
          <w:bCs/>
          <w:sz w:val="36"/>
          <w:szCs w:val="36"/>
          <w:rtl/>
        </w:rPr>
        <w:t>إستراتيجيات إدارة العمليات</w:t>
      </w:r>
      <w:r w:rsidR="00CD7444" w:rsidRPr="000B766B">
        <w:rPr>
          <w:rFonts w:ascii="Traditional Arabic" w:hAnsi="Traditional Arabic" w:cs="Traditional Arabic" w:hint="cs"/>
          <w:b/>
          <w:bCs/>
          <w:sz w:val="36"/>
          <w:szCs w:val="36"/>
          <w:rtl/>
        </w:rPr>
        <w:t xml:space="preserve"> على</w:t>
      </w:r>
      <w:r w:rsidR="00BD316C" w:rsidRPr="000B766B">
        <w:rPr>
          <w:rFonts w:ascii="Traditional Arabic" w:hAnsi="Traditional Arabic" w:cs="Traditional Arabic" w:hint="cs"/>
          <w:b/>
          <w:bCs/>
          <w:sz w:val="36"/>
          <w:szCs w:val="36"/>
          <w:rtl/>
        </w:rPr>
        <w:t xml:space="preserve"> </w:t>
      </w:r>
      <w:r w:rsidR="00CD7444" w:rsidRPr="000B766B">
        <w:rPr>
          <w:rFonts w:ascii="Traditional Arabic" w:hAnsi="Traditional Arabic" w:cs="Traditional Arabic" w:hint="cs"/>
          <w:b/>
          <w:bCs/>
          <w:sz w:val="36"/>
          <w:szCs w:val="36"/>
          <w:rtl/>
        </w:rPr>
        <w:t>الإنتاجية في القطاع الصناعي</w:t>
      </w:r>
    </w:p>
    <w:p w14:paraId="761253CF" w14:textId="5667249F" w:rsidR="00BE609B" w:rsidRPr="000B766B" w:rsidRDefault="00213B20" w:rsidP="007B6B03">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 xml:space="preserve">(دراسة </w:t>
      </w:r>
      <w:r w:rsidR="00CD7444" w:rsidRPr="000B766B">
        <w:rPr>
          <w:rFonts w:ascii="Traditional Arabic" w:hAnsi="Traditional Arabic" w:cs="Traditional Arabic" w:hint="cs"/>
          <w:b/>
          <w:bCs/>
          <w:sz w:val="28"/>
          <w:szCs w:val="28"/>
          <w:rtl/>
        </w:rPr>
        <w:t>تطبيقية على</w:t>
      </w:r>
      <w:r w:rsidR="00974FB2" w:rsidRPr="000B766B">
        <w:rPr>
          <w:rFonts w:ascii="Traditional Arabic" w:hAnsi="Traditional Arabic" w:cs="Traditional Arabic" w:hint="cs"/>
          <w:b/>
          <w:bCs/>
          <w:sz w:val="28"/>
          <w:szCs w:val="28"/>
          <w:rtl/>
        </w:rPr>
        <w:t xml:space="preserve"> مجموعة الوطنية للصناعة</w:t>
      </w:r>
      <w:r w:rsidR="006A5CE8" w:rsidRPr="000B766B">
        <w:rPr>
          <w:rFonts w:ascii="Traditional Arabic" w:hAnsi="Traditional Arabic" w:cs="Traditional Arabic" w:hint="cs"/>
          <w:b/>
          <w:bCs/>
          <w:sz w:val="28"/>
          <w:szCs w:val="28"/>
          <w:rtl/>
        </w:rPr>
        <w:t>)</w:t>
      </w:r>
    </w:p>
    <w:p w14:paraId="2E46DAB9" w14:textId="4DF4D6A8" w:rsidR="009109B2" w:rsidRPr="000B766B" w:rsidRDefault="006A5CE8" w:rsidP="006A5CE8">
      <w:pPr>
        <w:pStyle w:val="NormalWeb"/>
        <w:spacing w:before="0" w:beforeAutospacing="0" w:after="0" w:afterAutospacing="0"/>
        <w:ind w:right="-270"/>
        <w:jc w:val="center"/>
        <w:rPr>
          <w:rFonts w:asciiTheme="majorBidi" w:eastAsiaTheme="minorHAnsi" w:hAnsiTheme="majorBidi" w:cstheme="majorBidi"/>
          <w:b/>
          <w:bCs/>
          <w:sz w:val="36"/>
          <w:szCs w:val="36"/>
        </w:rPr>
      </w:pPr>
      <w:r w:rsidRPr="000B766B">
        <w:rPr>
          <w:rFonts w:asciiTheme="majorBidi" w:eastAsiaTheme="minorHAnsi" w:hAnsiTheme="majorBidi" w:cstheme="majorBidi"/>
          <w:b/>
          <w:bCs/>
          <w:sz w:val="36"/>
          <w:szCs w:val="36"/>
        </w:rPr>
        <w:t xml:space="preserve">THE IMPACT OF DEVELOPING OPERATIONAL MANAGEMENT STRATEGIES ON PRODUCTIVITY AT THE INDUSTRIAL SECTOR </w:t>
      </w:r>
    </w:p>
    <w:p w14:paraId="4F2C4676" w14:textId="26EA9966" w:rsidR="00395E1F" w:rsidRPr="000B766B" w:rsidRDefault="009109B2" w:rsidP="00974FB2">
      <w:pPr>
        <w:pStyle w:val="NormalWeb"/>
        <w:spacing w:before="0" w:beforeAutospacing="0" w:after="0" w:afterAutospacing="0"/>
        <w:ind w:right="-270"/>
        <w:jc w:val="center"/>
        <w:rPr>
          <w:rFonts w:asciiTheme="majorBidi" w:eastAsiaTheme="minorHAnsi" w:hAnsiTheme="majorBidi" w:cstheme="majorBidi"/>
          <w:b/>
          <w:bCs/>
          <w:sz w:val="28"/>
          <w:szCs w:val="28"/>
        </w:rPr>
      </w:pPr>
      <w:r w:rsidRPr="000B766B">
        <w:rPr>
          <w:rFonts w:asciiTheme="majorBidi" w:eastAsiaTheme="minorHAnsi" w:hAnsiTheme="majorBidi" w:cstheme="majorBidi"/>
          <w:b/>
          <w:bCs/>
          <w:sz w:val="28"/>
          <w:szCs w:val="28"/>
        </w:rPr>
        <w:t>(</w:t>
      </w:r>
      <w:r w:rsidR="004F2748" w:rsidRPr="000B766B">
        <w:rPr>
          <w:rFonts w:asciiTheme="majorBidi" w:eastAsiaTheme="minorHAnsi" w:hAnsiTheme="majorBidi" w:cstheme="majorBidi"/>
          <w:b/>
          <w:bCs/>
          <w:sz w:val="28"/>
          <w:szCs w:val="28"/>
        </w:rPr>
        <w:t>Applied</w:t>
      </w:r>
      <w:r w:rsidR="00E10276" w:rsidRPr="000B766B">
        <w:rPr>
          <w:rFonts w:asciiTheme="majorBidi" w:eastAsiaTheme="minorHAnsi" w:hAnsiTheme="majorBidi" w:cstheme="majorBidi"/>
          <w:b/>
          <w:bCs/>
          <w:sz w:val="28"/>
          <w:szCs w:val="28"/>
        </w:rPr>
        <w:t xml:space="preserve"> study</w:t>
      </w:r>
      <w:r w:rsidR="00974FB2" w:rsidRPr="000B766B">
        <w:rPr>
          <w:rFonts w:asciiTheme="majorBidi" w:eastAsiaTheme="minorHAnsi" w:hAnsiTheme="majorBidi" w:cstheme="majorBidi"/>
          <w:b/>
          <w:bCs/>
          <w:sz w:val="28"/>
          <w:szCs w:val="28"/>
        </w:rPr>
        <w:t xml:space="preserve"> on AL WATANIYA FOR INDUSTRIES</w:t>
      </w:r>
      <w:r w:rsidRPr="000B766B">
        <w:rPr>
          <w:rFonts w:asciiTheme="majorBidi" w:eastAsiaTheme="minorHAnsi" w:hAnsiTheme="majorBidi" w:cstheme="majorBidi"/>
          <w:b/>
          <w:bCs/>
          <w:sz w:val="28"/>
          <w:szCs w:val="28"/>
        </w:rPr>
        <w:t>)</w:t>
      </w:r>
    </w:p>
    <w:p w14:paraId="61F9F4E6" w14:textId="77777777" w:rsidR="006A5CE8" w:rsidRPr="000B766B" w:rsidRDefault="006A5CE8" w:rsidP="009A1EC7">
      <w:pPr>
        <w:pStyle w:val="NormalWeb"/>
        <w:spacing w:before="0" w:beforeAutospacing="0" w:after="0" w:afterAutospacing="0"/>
        <w:ind w:right="-270"/>
        <w:rPr>
          <w:rFonts w:asciiTheme="majorBidi" w:eastAsiaTheme="minorHAnsi" w:hAnsiTheme="majorBidi" w:cstheme="majorBidi"/>
          <w:b/>
          <w:bCs/>
          <w:sz w:val="28"/>
          <w:szCs w:val="28"/>
        </w:rPr>
      </w:pPr>
    </w:p>
    <w:p w14:paraId="5D5B02DE" w14:textId="614F7DDB" w:rsidR="00F92EA4" w:rsidRPr="000B766B" w:rsidRDefault="003C3655" w:rsidP="00D97FFB">
      <w:pPr>
        <w:bidi/>
        <w:spacing w:after="0" w:line="276" w:lineRule="auto"/>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إعداد: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0B766B" w14:paraId="42F9CBE0" w14:textId="4104E405" w:rsidTr="003C3655">
        <w:trPr>
          <w:trHeight w:val="1222"/>
        </w:trPr>
        <w:tc>
          <w:tcPr>
            <w:tcW w:w="1894" w:type="dxa"/>
          </w:tcPr>
          <w:p w14:paraId="23F980C3" w14:textId="0863A47A" w:rsidR="004B484B" w:rsidRPr="000B766B" w:rsidRDefault="000443A4" w:rsidP="00C95210">
            <w:pPr>
              <w:bidi/>
              <w:spacing w:after="0" w:line="276" w:lineRule="auto"/>
              <w:jc w:val="center"/>
              <w:rPr>
                <w:rFonts w:ascii="Traditional Arabic" w:hAnsi="Traditional Arabic" w:cs="Traditional Arabic"/>
                <w:b/>
                <w:bCs/>
                <w:sz w:val="28"/>
                <w:szCs w:val="28"/>
              </w:rPr>
            </w:pPr>
            <w:r w:rsidRPr="000B766B">
              <w:rPr>
                <w:rFonts w:ascii="Traditional Arabic" w:hAnsi="Traditional Arabic" w:cs="Traditional Arabic" w:hint="cs"/>
                <w:b/>
                <w:bCs/>
                <w:sz w:val="28"/>
                <w:szCs w:val="28"/>
                <w:rtl/>
              </w:rPr>
              <w:t>اسم الدارس</w:t>
            </w:r>
          </w:p>
          <w:p w14:paraId="4059763A" w14:textId="75FFF5BB" w:rsidR="00D97FFB" w:rsidRPr="000B766B" w:rsidRDefault="00D97FFB" w:rsidP="00D97FFB">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4"/>
                <w:szCs w:val="24"/>
                <w:rtl/>
              </w:rPr>
              <w:t xml:space="preserve">الدولة </w:t>
            </w:r>
          </w:p>
        </w:tc>
        <w:tc>
          <w:tcPr>
            <w:tcW w:w="316" w:type="dxa"/>
          </w:tcPr>
          <w:p w14:paraId="7782F048" w14:textId="77777777" w:rsidR="004B484B" w:rsidRPr="000B766B" w:rsidRDefault="004B484B" w:rsidP="00C95210">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w:t>
            </w:r>
          </w:p>
          <w:p w14:paraId="43197712" w14:textId="7548E2D4" w:rsidR="00D97FFB" w:rsidRPr="000B766B" w:rsidRDefault="00D97FFB" w:rsidP="00D97FFB">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w:t>
            </w:r>
          </w:p>
        </w:tc>
        <w:tc>
          <w:tcPr>
            <w:tcW w:w="6210" w:type="dxa"/>
          </w:tcPr>
          <w:p w14:paraId="3D8299D4" w14:textId="77777777" w:rsidR="00C95210" w:rsidRPr="000B766B" w:rsidRDefault="00BE75E5" w:rsidP="00C95210">
            <w:pPr>
              <w:bidi/>
              <w:spacing w:after="0" w:line="276" w:lineRule="auto"/>
              <w:jc w:val="both"/>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يونس أحمد الشيخ علي</w:t>
            </w:r>
          </w:p>
          <w:p w14:paraId="73AC6230" w14:textId="39238D89" w:rsidR="00D97FFB" w:rsidRPr="000B766B" w:rsidRDefault="00D97FFB" w:rsidP="00D97FFB">
            <w:pPr>
              <w:bidi/>
              <w:spacing w:after="0" w:line="276" w:lineRule="auto"/>
              <w:jc w:val="both"/>
              <w:rPr>
                <w:rFonts w:ascii="Traditional Arabic" w:hAnsi="Traditional Arabic" w:cs="Traditional Arabic"/>
                <w:b/>
                <w:bCs/>
                <w:sz w:val="28"/>
                <w:szCs w:val="28"/>
                <w:rtl/>
              </w:rPr>
            </w:pPr>
            <w:r w:rsidRPr="000B766B">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Pr="000B766B" w:rsidRDefault="009A1EC7" w:rsidP="000443A4">
      <w:pPr>
        <w:bidi/>
        <w:spacing w:after="0" w:line="360" w:lineRule="auto"/>
        <w:rPr>
          <w:rFonts w:ascii="Calibri" w:hAnsi="Calibri" w:cs="Calibri"/>
          <w:b/>
          <w:bCs/>
          <w:sz w:val="24"/>
          <w:szCs w:val="24"/>
          <w:rtl/>
        </w:rPr>
      </w:pPr>
    </w:p>
    <w:p w14:paraId="661E4CE9" w14:textId="12CDA436" w:rsidR="009A1EC7" w:rsidRPr="000B766B" w:rsidRDefault="005E4852" w:rsidP="00EE0AA7">
      <w:pPr>
        <w:bidi/>
        <w:spacing w:after="0" w:line="360" w:lineRule="auto"/>
        <w:jc w:val="center"/>
        <w:rPr>
          <w:rFonts w:ascii="Traditional Arabic" w:hAnsi="Traditional Arabic" w:cs="Traditional Arabic"/>
          <w:b/>
          <w:bCs/>
          <w:sz w:val="24"/>
          <w:szCs w:val="24"/>
          <w:rtl/>
        </w:rPr>
      </w:pPr>
      <w:r w:rsidRPr="000B766B">
        <w:rPr>
          <w:rFonts w:ascii="Traditional Arabic" w:hAnsi="Traditional Arabic" w:cs="Traditional Arabic" w:hint="cs"/>
          <w:b/>
          <w:bCs/>
          <w:sz w:val="24"/>
          <w:szCs w:val="24"/>
          <w:rtl/>
        </w:rPr>
        <w:t xml:space="preserve">أطروحة مقدمة </w:t>
      </w:r>
      <w:r w:rsidR="009A1EC7" w:rsidRPr="000B766B">
        <w:rPr>
          <w:rFonts w:ascii="Traditional Arabic" w:hAnsi="Traditional Arabic" w:cs="Traditional Arabic" w:hint="cs"/>
          <w:b/>
          <w:bCs/>
          <w:sz w:val="24"/>
          <w:szCs w:val="24"/>
          <w:rtl/>
        </w:rPr>
        <w:t xml:space="preserve">لجامعة </w:t>
      </w:r>
      <w:proofErr w:type="spellStart"/>
      <w:r w:rsidR="009A1EC7" w:rsidRPr="000B766B">
        <w:rPr>
          <w:rFonts w:ascii="Traditional Arabic" w:hAnsi="Traditional Arabic" w:cs="Traditional Arabic" w:hint="cs"/>
          <w:b/>
          <w:bCs/>
          <w:sz w:val="24"/>
          <w:szCs w:val="24"/>
          <w:rtl/>
        </w:rPr>
        <w:t>ميدأوشن</w:t>
      </w:r>
      <w:proofErr w:type="spellEnd"/>
      <w:r w:rsidR="009A1EC7" w:rsidRPr="000B766B">
        <w:rPr>
          <w:rFonts w:ascii="Traditional Arabic" w:hAnsi="Traditional Arabic" w:cs="Traditional Arabic" w:hint="cs"/>
          <w:b/>
          <w:bCs/>
          <w:sz w:val="24"/>
          <w:szCs w:val="24"/>
          <w:rtl/>
        </w:rPr>
        <w:t xml:space="preserve"> لاستكمال متطلبات نيل درجة الدكتوراة في الإدارة </w:t>
      </w:r>
    </w:p>
    <w:p w14:paraId="40C26130" w14:textId="68E8E93C" w:rsidR="00C95210" w:rsidRPr="000B766B" w:rsidRDefault="009A1EC7" w:rsidP="00E96F85">
      <w:pPr>
        <w:spacing w:after="0" w:line="360" w:lineRule="auto"/>
        <w:jc w:val="center"/>
        <w:rPr>
          <w:rFonts w:ascii="Times New Roman" w:hAnsi="Times New Roman" w:cs="Times New Roman"/>
          <w:b/>
          <w:bCs/>
          <w:sz w:val="24"/>
          <w:szCs w:val="24"/>
          <w:rtl/>
        </w:rPr>
      </w:pPr>
      <w:r w:rsidRPr="000B766B">
        <w:rPr>
          <w:rFonts w:ascii="Times New Roman" w:hAnsi="Times New Roman" w:cs="Times New Roman"/>
          <w:b/>
          <w:bCs/>
          <w:sz w:val="24"/>
          <w:szCs w:val="24"/>
        </w:rPr>
        <w:t>Submitted to Midocean University in fulfillment of the requirements for the degree of Doctor of Philosophy</w:t>
      </w:r>
      <w:r w:rsidR="00E96F85" w:rsidRPr="000B766B">
        <w:rPr>
          <w:rFonts w:ascii="Times New Roman" w:hAnsi="Times New Roman" w:cs="Times New Roman" w:hint="cs"/>
          <w:b/>
          <w:bCs/>
          <w:sz w:val="24"/>
          <w:szCs w:val="24"/>
          <w:rtl/>
        </w:rPr>
        <w:t xml:space="preserve"> </w:t>
      </w:r>
      <w:r w:rsidR="00E96F85" w:rsidRPr="000B766B">
        <w:rPr>
          <w:rFonts w:ascii="Times New Roman" w:hAnsi="Times New Roman" w:cs="Times New Roman"/>
          <w:b/>
          <w:bCs/>
          <w:sz w:val="24"/>
          <w:szCs w:val="24"/>
        </w:rPr>
        <w:t>in</w:t>
      </w:r>
      <w:r w:rsidR="000443A4" w:rsidRPr="000B766B">
        <w:rPr>
          <w:rFonts w:ascii="Times New Roman" w:hAnsi="Times New Roman" w:cs="Times New Roman"/>
          <w:b/>
          <w:bCs/>
          <w:sz w:val="24"/>
          <w:szCs w:val="24"/>
        </w:rPr>
        <w:t xml:space="preserve"> Management</w:t>
      </w:r>
      <w:r w:rsidR="00C472D8" w:rsidRPr="000B766B">
        <w:rPr>
          <w:rFonts w:ascii="Times New Roman" w:hAnsi="Times New Roman" w:cs="Times New Roman"/>
          <w:b/>
          <w:bCs/>
          <w:sz w:val="24"/>
          <w:szCs w:val="24"/>
          <w:rtl/>
        </w:rPr>
        <w:br/>
      </w:r>
    </w:p>
    <w:p w14:paraId="645A541C" w14:textId="77777777" w:rsidR="00E96F85" w:rsidRPr="000B766B" w:rsidRDefault="00E96F85" w:rsidP="00E96F85">
      <w:pPr>
        <w:spacing w:after="0" w:line="360" w:lineRule="auto"/>
        <w:jc w:val="center"/>
        <w:rPr>
          <w:rFonts w:ascii="Times New Roman" w:hAnsi="Times New Roman" w:cs="Times New Roman"/>
          <w:b/>
          <w:bCs/>
          <w:sz w:val="24"/>
          <w:szCs w:val="24"/>
          <w:rtl/>
        </w:rPr>
      </w:pPr>
    </w:p>
    <w:p w14:paraId="0F7E4DBA" w14:textId="77777777" w:rsidR="00E96F85" w:rsidRPr="000B766B" w:rsidRDefault="00E96F85" w:rsidP="00E96F85">
      <w:pPr>
        <w:spacing w:after="0" w:line="360" w:lineRule="auto"/>
        <w:jc w:val="center"/>
        <w:rPr>
          <w:rFonts w:ascii="Times New Roman" w:hAnsi="Times New Roman" w:cs="Times New Roman"/>
          <w:b/>
          <w:bCs/>
          <w:sz w:val="24"/>
          <w:szCs w:val="24"/>
          <w:rtl/>
        </w:rPr>
      </w:pPr>
    </w:p>
    <w:p w14:paraId="1C851632" w14:textId="2786FF56" w:rsidR="003C3655" w:rsidRPr="000B766B" w:rsidRDefault="003C3655" w:rsidP="003C3655">
      <w:pPr>
        <w:bidi/>
        <w:spacing w:after="0" w:line="360" w:lineRule="auto"/>
        <w:jc w:val="center"/>
        <w:rPr>
          <w:rFonts w:ascii="Times New Roman" w:hAnsi="Times New Roman" w:cs="Times New Roman"/>
          <w:b/>
          <w:bCs/>
          <w:sz w:val="16"/>
          <w:szCs w:val="16"/>
        </w:rPr>
      </w:pPr>
      <w:r w:rsidRPr="000B766B">
        <w:rPr>
          <w:rFonts w:ascii="Times New Roman" w:hAnsi="Times New Roman" w:cs="Times New Roman" w:hint="cs"/>
          <w:b/>
          <w:bCs/>
          <w:sz w:val="16"/>
          <w:szCs w:val="16"/>
          <w:rtl/>
        </w:rPr>
        <w:t>2025</w:t>
      </w:r>
    </w:p>
    <w:p w14:paraId="0122FFA7" w14:textId="77777777" w:rsidR="003C3655" w:rsidRPr="000B766B" w:rsidRDefault="003C3655" w:rsidP="003C3655">
      <w:pPr>
        <w:bidi/>
        <w:spacing w:after="0" w:line="360" w:lineRule="auto"/>
        <w:jc w:val="center"/>
        <w:rPr>
          <w:rFonts w:ascii="Times New Roman" w:hAnsi="Times New Roman" w:cs="Times New Roman"/>
          <w:b/>
          <w:bCs/>
          <w:sz w:val="18"/>
          <w:szCs w:val="18"/>
          <w:rtl/>
        </w:rPr>
      </w:pPr>
    </w:p>
    <w:p w14:paraId="2454A269" w14:textId="77777777" w:rsidR="00E96F85" w:rsidRPr="000B766B" w:rsidRDefault="00E96F85" w:rsidP="00E96F85">
      <w:pPr>
        <w:bidi/>
        <w:spacing w:after="0" w:line="360" w:lineRule="auto"/>
        <w:jc w:val="center"/>
        <w:rPr>
          <w:rFonts w:ascii="Times New Roman" w:hAnsi="Times New Roman" w:cs="Times New Roman"/>
          <w:b/>
          <w:bCs/>
          <w:sz w:val="18"/>
          <w:szCs w:val="18"/>
          <w:rtl/>
        </w:rPr>
      </w:pPr>
    </w:p>
    <w:p w14:paraId="375A6998" w14:textId="69E5C286" w:rsidR="003C3655" w:rsidRPr="000B766B" w:rsidRDefault="003C3655" w:rsidP="003C3655">
      <w:pPr>
        <w:bidi/>
        <w:spacing w:after="0" w:line="360" w:lineRule="auto"/>
        <w:jc w:val="center"/>
        <w:rPr>
          <w:rFonts w:ascii="Times New Roman" w:hAnsi="Times New Roman" w:cs="Times New Roman"/>
          <w:b/>
          <w:bCs/>
          <w:sz w:val="16"/>
          <w:szCs w:val="16"/>
        </w:rPr>
      </w:pPr>
      <w:r w:rsidRPr="000B766B">
        <w:rPr>
          <w:rFonts w:ascii="Times New Roman" w:hAnsi="Times New Roman" w:cs="Times New Roman"/>
          <w:b/>
          <w:bCs/>
          <w:sz w:val="16"/>
          <w:szCs w:val="16"/>
        </w:rPr>
        <w:t>Younes Ahmad Al</w:t>
      </w:r>
      <w:r w:rsidR="00393C77" w:rsidRPr="000B766B">
        <w:rPr>
          <w:rFonts w:ascii="Times New Roman" w:hAnsi="Times New Roman" w:cs="Times New Roman"/>
          <w:b/>
          <w:bCs/>
          <w:sz w:val="16"/>
          <w:szCs w:val="16"/>
        </w:rPr>
        <w:t xml:space="preserve"> S</w:t>
      </w:r>
      <w:r w:rsidRPr="000B766B">
        <w:rPr>
          <w:rFonts w:ascii="Times New Roman" w:hAnsi="Times New Roman" w:cs="Times New Roman"/>
          <w:b/>
          <w:bCs/>
          <w:sz w:val="16"/>
          <w:szCs w:val="16"/>
        </w:rPr>
        <w:t xml:space="preserve">haikh Ali </w:t>
      </w: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77777777"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6DAD74E1"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77777777" w:rsidR="00CF17A9" w:rsidRPr="000B766B" w:rsidRDefault="00CF17A9" w:rsidP="00CF17A9">
      <w:pPr>
        <w:bidi/>
        <w:spacing w:after="0" w:line="360" w:lineRule="auto"/>
        <w:jc w:val="both"/>
        <w:rPr>
          <w:rFonts w:ascii="Traditional Arabic" w:hAnsi="Traditional Arabic" w:cs="Traditional Arabic"/>
          <w:b/>
          <w:bCs/>
          <w:sz w:val="28"/>
          <w:szCs w:val="28"/>
          <w:rtl/>
        </w:rPr>
      </w:pPr>
    </w:p>
    <w:p w14:paraId="55302277"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F9A8C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0A6EF694"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B02D02C" w14:textId="664CE3E0" w:rsidR="007C6B63" w:rsidRPr="000B766B" w:rsidRDefault="007C6B63" w:rsidP="007C6B63">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قال تعالى:</w:t>
      </w:r>
    </w:p>
    <w:p w14:paraId="58A5FCEA" w14:textId="77777777" w:rsidR="007C6B63" w:rsidRPr="000B766B" w:rsidRDefault="007C6B63" w:rsidP="007C6B63">
      <w:pPr>
        <w:bidi/>
        <w:spacing w:after="0" w:line="360" w:lineRule="auto"/>
        <w:jc w:val="both"/>
        <w:rPr>
          <w:rFonts w:ascii="Traditional Arabic" w:hAnsi="Traditional Arabic" w:cs="Traditional Arabic"/>
          <w:b/>
          <w:bCs/>
          <w:sz w:val="32"/>
          <w:szCs w:val="32"/>
        </w:rPr>
      </w:pPr>
    </w:p>
    <w:p w14:paraId="0A9E33ED" w14:textId="1CE4DD04" w:rsidR="00CF17A9" w:rsidRPr="000B766B" w:rsidRDefault="007C6B63" w:rsidP="007C6B63">
      <w:pPr>
        <w:spacing w:after="0" w:line="360" w:lineRule="auto"/>
        <w:jc w:val="highKashida"/>
        <w:rPr>
          <w:rFonts w:ascii="Traditional Arabic" w:hAnsi="Traditional Arabic" w:cs="Traditional Arabic"/>
          <w:b/>
          <w:bCs/>
          <w:sz w:val="32"/>
          <w:szCs w:val="32"/>
        </w:rPr>
      </w:pPr>
      <w:r w:rsidRPr="000B766B">
        <w:rPr>
          <w:rFonts w:ascii="Traditional Arabic" w:hAnsi="Traditional Arabic" w:cs="Traditional Arabic" w:hint="cs"/>
          <w:b/>
          <w:bCs/>
          <w:sz w:val="32"/>
          <w:szCs w:val="32"/>
          <w:rtl/>
        </w:rPr>
        <w:t>﴿وَأَن</w:t>
      </w:r>
      <w:r w:rsidR="00CF17A9" w:rsidRPr="000B766B">
        <w:rPr>
          <w:rFonts w:ascii="Traditional Arabic" w:hAnsi="Traditional Arabic" w:cs="Traditional Arabic"/>
          <w:b/>
          <w:bCs/>
          <w:sz w:val="32"/>
          <w:szCs w:val="32"/>
          <w:rtl/>
        </w:rPr>
        <w:t xml:space="preserve"> لَّيْسَ لِلْإِنسَانِ إِلَّا مَا سَعَىٰ﴾</w:t>
      </w:r>
      <w:r w:rsidR="00CF17A9" w:rsidRPr="000B766B">
        <w:rPr>
          <w:rFonts w:ascii="Traditional Arabic" w:hAnsi="Traditional Arabic" w:cs="Traditional Arabic"/>
          <w:b/>
          <w:bCs/>
          <w:sz w:val="32"/>
          <w:szCs w:val="32"/>
          <w:rtl/>
        </w:rPr>
        <w:br/>
        <w:t>[ </w:t>
      </w:r>
      <w:hyperlink r:id="rId9" w:history="1">
        <w:r w:rsidR="00CF17A9" w:rsidRPr="000B766B">
          <w:rPr>
            <w:rStyle w:val="Hyperlink"/>
            <w:rFonts w:ascii="Traditional Arabic" w:hAnsi="Traditional Arabic" w:cs="Traditional Arabic"/>
            <w:b/>
            <w:bCs/>
            <w:sz w:val="32"/>
            <w:szCs w:val="32"/>
            <w:rtl/>
          </w:rPr>
          <w:t>النجم</w:t>
        </w:r>
      </w:hyperlink>
      <w:r w:rsidR="00CF17A9" w:rsidRPr="000B766B">
        <w:rPr>
          <w:rFonts w:ascii="Traditional Arabic" w:hAnsi="Traditional Arabic" w:cs="Traditional Arabic"/>
          <w:b/>
          <w:bCs/>
          <w:sz w:val="32"/>
          <w:szCs w:val="32"/>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E0EB387"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69CFB3BF" w14:textId="77777777" w:rsidR="006C7820" w:rsidRPr="000B766B" w:rsidRDefault="006C7820" w:rsidP="006C7820">
      <w:pPr>
        <w:bidi/>
        <w:spacing w:after="0" w:line="360" w:lineRule="auto"/>
        <w:jc w:val="both"/>
        <w:rPr>
          <w:rFonts w:ascii="Traditional Arabic" w:hAnsi="Traditional Arabic" w:cs="Traditional Arabic"/>
          <w:b/>
          <w:bCs/>
          <w:sz w:val="28"/>
          <w:szCs w:val="28"/>
        </w:rPr>
      </w:pPr>
    </w:p>
    <w:p w14:paraId="1BE66542" w14:textId="77777777" w:rsidR="006C7820" w:rsidRPr="000B766B" w:rsidRDefault="006C7820" w:rsidP="006C7820">
      <w:pPr>
        <w:bidi/>
        <w:spacing w:after="0" w:line="360" w:lineRule="auto"/>
        <w:jc w:val="both"/>
        <w:rPr>
          <w:rFonts w:ascii="Traditional Arabic" w:hAnsi="Traditional Arabic" w:cs="Traditional Arabic"/>
          <w:b/>
          <w:bCs/>
          <w:sz w:val="28"/>
          <w:szCs w:val="28"/>
        </w:rPr>
      </w:pPr>
    </w:p>
    <w:p w14:paraId="232F587F"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68B0D2C6"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A3B9F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04BAC00" w14:textId="77777777" w:rsidR="006014F0" w:rsidRPr="000B766B" w:rsidRDefault="006014F0" w:rsidP="006014F0">
      <w:pPr>
        <w:bidi/>
        <w:spacing w:after="0" w:line="360" w:lineRule="auto"/>
        <w:jc w:val="both"/>
        <w:rPr>
          <w:rFonts w:ascii="Traditional Arabic" w:hAnsi="Traditional Arabic" w:cs="Traditional Arabic"/>
          <w:b/>
          <w:bCs/>
          <w:sz w:val="32"/>
          <w:szCs w:val="32"/>
        </w:rPr>
      </w:pPr>
    </w:p>
    <w:p w14:paraId="4F15E898" w14:textId="77777777" w:rsidR="006014F0" w:rsidRPr="000B766B" w:rsidRDefault="006014F0" w:rsidP="006014F0">
      <w:pPr>
        <w:bidi/>
        <w:spacing w:after="0" w:line="360" w:lineRule="auto"/>
        <w:jc w:val="both"/>
        <w:rPr>
          <w:rFonts w:ascii="Traditional Arabic" w:hAnsi="Traditional Arabic" w:cs="Traditional Arabic"/>
          <w:b/>
          <w:bCs/>
          <w:sz w:val="32"/>
          <w:szCs w:val="32"/>
        </w:rPr>
      </w:pPr>
    </w:p>
    <w:p w14:paraId="1F501FE1" w14:textId="3D149FD0" w:rsidR="006014F0" w:rsidRPr="000B766B" w:rsidRDefault="007C6B63" w:rsidP="006014F0">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 xml:space="preserve">الإهداء: </w:t>
      </w:r>
    </w:p>
    <w:p w14:paraId="6CC99903"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5C63BB89" w14:textId="48679E5A" w:rsidR="0056558A" w:rsidRPr="000B766B" w:rsidRDefault="0056558A" w:rsidP="0056558A">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b/>
          <w:bCs/>
          <w:sz w:val="32"/>
          <w:szCs w:val="32"/>
          <w:rtl/>
        </w:rPr>
        <w:t>وقد أشركت في أجر هذ</w:t>
      </w:r>
      <w:r w:rsidRPr="000B766B">
        <w:rPr>
          <w:rFonts w:ascii="Traditional Arabic" w:hAnsi="Traditional Arabic" w:cs="Traditional Arabic" w:hint="cs"/>
          <w:b/>
          <w:bCs/>
          <w:sz w:val="32"/>
          <w:szCs w:val="32"/>
          <w:rtl/>
        </w:rPr>
        <w:t xml:space="preserve">ا </w:t>
      </w:r>
      <w:r w:rsidR="00570B80" w:rsidRPr="000B766B">
        <w:rPr>
          <w:rFonts w:ascii="Traditional Arabic" w:hAnsi="Traditional Arabic" w:cs="Traditional Arabic" w:hint="cs"/>
          <w:b/>
          <w:bCs/>
          <w:sz w:val="32"/>
          <w:szCs w:val="32"/>
          <w:rtl/>
        </w:rPr>
        <w:t>العمل:</w:t>
      </w:r>
    </w:p>
    <w:p w14:paraId="791E6223" w14:textId="493C37AF" w:rsidR="0056558A" w:rsidRPr="000B766B" w:rsidRDefault="0056558A" w:rsidP="0056558A">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b/>
          <w:bCs/>
          <w:sz w:val="32"/>
          <w:szCs w:val="32"/>
          <w:rtl/>
        </w:rPr>
        <w:t>والد</w:t>
      </w:r>
      <w:r w:rsidR="0038196E" w:rsidRPr="000B766B">
        <w:rPr>
          <w:rFonts w:ascii="Traditional Arabic" w:hAnsi="Traditional Arabic" w:cs="Traditional Arabic" w:hint="cs"/>
          <w:b/>
          <w:bCs/>
          <w:sz w:val="32"/>
          <w:szCs w:val="32"/>
          <w:rtl/>
        </w:rPr>
        <w:t>ا</w:t>
      </w:r>
      <w:r w:rsidRPr="000B766B">
        <w:rPr>
          <w:rFonts w:ascii="Traditional Arabic" w:hAnsi="Traditional Arabic" w:cs="Traditional Arabic"/>
          <w:b/>
          <w:bCs/>
          <w:sz w:val="32"/>
          <w:szCs w:val="32"/>
          <w:rtl/>
        </w:rPr>
        <w:t>ي ووالديهم وذريتي وزوجتي</w:t>
      </w:r>
      <w:r w:rsidR="003D486C" w:rsidRPr="000B766B">
        <w:rPr>
          <w:rFonts w:ascii="Traditional Arabic" w:hAnsi="Traditional Arabic" w:cs="Traditional Arabic"/>
          <w:b/>
          <w:bCs/>
          <w:sz w:val="32"/>
          <w:szCs w:val="32"/>
        </w:rPr>
        <w:t xml:space="preserve"> </w:t>
      </w:r>
      <w:r w:rsidR="0038196E" w:rsidRPr="000B766B">
        <w:rPr>
          <w:rFonts w:ascii="Traditional Arabic" w:hAnsi="Traditional Arabic" w:cs="Traditional Arabic" w:hint="cs"/>
          <w:b/>
          <w:bCs/>
          <w:sz w:val="32"/>
          <w:szCs w:val="32"/>
          <w:rtl/>
        </w:rPr>
        <w:t>وجميع</w:t>
      </w:r>
      <w:r w:rsidR="00570B80" w:rsidRPr="000B766B">
        <w:rPr>
          <w:rFonts w:ascii="Traditional Arabic" w:hAnsi="Traditional Arabic" w:cs="Traditional Arabic" w:hint="cs"/>
          <w:b/>
          <w:bCs/>
          <w:sz w:val="32"/>
          <w:szCs w:val="32"/>
          <w:rtl/>
        </w:rPr>
        <w:t xml:space="preserve"> من عمل أو يعمل </w:t>
      </w:r>
      <w:r w:rsidRPr="000B766B">
        <w:rPr>
          <w:rFonts w:ascii="Traditional Arabic" w:hAnsi="Traditional Arabic" w:cs="Traditional Arabic"/>
          <w:b/>
          <w:bCs/>
          <w:sz w:val="32"/>
          <w:szCs w:val="32"/>
          <w:rtl/>
        </w:rPr>
        <w:t>في</w:t>
      </w:r>
      <w:r w:rsidRPr="000B766B">
        <w:rPr>
          <w:rFonts w:ascii="Traditional Arabic" w:hAnsi="Traditional Arabic" w:cs="Traditional Arabic" w:hint="cs"/>
          <w:b/>
          <w:bCs/>
          <w:sz w:val="32"/>
          <w:szCs w:val="32"/>
          <w:rtl/>
        </w:rPr>
        <w:t xml:space="preserve"> مجموعة الوطنية للصناعة </w:t>
      </w:r>
      <w:r w:rsidRPr="000B766B">
        <w:rPr>
          <w:rFonts w:ascii="Traditional Arabic" w:hAnsi="Traditional Arabic" w:cs="Traditional Arabic"/>
          <w:b/>
          <w:bCs/>
          <w:sz w:val="32"/>
          <w:szCs w:val="32"/>
          <w:rtl/>
        </w:rPr>
        <w:t>وكل من أسهم في</w:t>
      </w:r>
      <w:r w:rsidRPr="000B766B">
        <w:rPr>
          <w:rFonts w:ascii="Traditional Arabic" w:hAnsi="Traditional Arabic" w:cs="Traditional Arabic" w:hint="cs"/>
          <w:b/>
          <w:bCs/>
          <w:sz w:val="32"/>
          <w:szCs w:val="32"/>
          <w:rtl/>
        </w:rPr>
        <w:t xml:space="preserve"> إنجاح هذا العمل </w:t>
      </w:r>
      <w:r w:rsidR="00E179FF" w:rsidRPr="000B766B">
        <w:rPr>
          <w:rFonts w:ascii="Traditional Arabic" w:hAnsi="Traditional Arabic" w:cs="Traditional Arabic" w:hint="cs"/>
          <w:b/>
          <w:bCs/>
          <w:sz w:val="32"/>
          <w:szCs w:val="32"/>
          <w:rtl/>
        </w:rPr>
        <w:t>بنصح</w:t>
      </w:r>
      <w:r w:rsidR="00E179FF"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 </w:t>
      </w:r>
      <w:r w:rsidR="00B766AC" w:rsidRPr="000B766B">
        <w:rPr>
          <w:rFonts w:ascii="Traditional Arabic" w:hAnsi="Traditional Arabic" w:cs="Traditional Arabic" w:hint="cs"/>
          <w:b/>
          <w:bCs/>
          <w:sz w:val="32"/>
          <w:szCs w:val="32"/>
          <w:rtl/>
        </w:rPr>
        <w:t>رأي</w:t>
      </w:r>
      <w:r w:rsidR="00B766AC"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w:t>
      </w:r>
      <w:r w:rsidR="00570B80" w:rsidRPr="000B766B">
        <w:rPr>
          <w:rFonts w:ascii="Traditional Arabic" w:hAnsi="Traditional Arabic" w:cs="Traditional Arabic" w:hint="cs"/>
          <w:b/>
          <w:bCs/>
          <w:sz w:val="32"/>
          <w:szCs w:val="32"/>
          <w:rtl/>
        </w:rPr>
        <w:t xml:space="preserve"> </w:t>
      </w:r>
      <w:r w:rsidR="00B766AC" w:rsidRPr="000B766B">
        <w:rPr>
          <w:rFonts w:ascii="Traditional Arabic" w:hAnsi="Traditional Arabic" w:cs="Traditional Arabic" w:hint="cs"/>
          <w:b/>
          <w:bCs/>
          <w:sz w:val="32"/>
          <w:szCs w:val="32"/>
          <w:rtl/>
        </w:rPr>
        <w:t>مشورة</w:t>
      </w:r>
      <w:r w:rsidR="00B766AC"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 دعوة صالحة وكل من أحبني في الله وأحببته في</w:t>
      </w:r>
      <w:r w:rsidR="00C413CA" w:rsidRPr="000B766B">
        <w:rPr>
          <w:rFonts w:ascii="Traditional Arabic" w:hAnsi="Traditional Arabic" w:cs="Traditional Arabic" w:hint="cs"/>
          <w:b/>
          <w:bCs/>
          <w:sz w:val="32"/>
          <w:szCs w:val="32"/>
          <w:rtl/>
        </w:rPr>
        <w:t>ه</w:t>
      </w:r>
      <w:r w:rsidRPr="000B766B">
        <w:rPr>
          <w:rFonts w:ascii="Traditional Arabic" w:hAnsi="Traditional Arabic" w:cs="Traditional Arabic"/>
          <w:b/>
          <w:bCs/>
          <w:sz w:val="32"/>
          <w:szCs w:val="32"/>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Pr="000B766B"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Pr="000B766B"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0B766B" w:rsidRDefault="005F7FF3"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صفحة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الشكر</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والتقدير:</w:t>
      </w: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Pr="000B766B"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Pr="000B766B"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0B766B" w:rsidRDefault="00360B85"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المستخلص</w:t>
      </w:r>
      <w:r w:rsidRPr="000B766B">
        <w:rPr>
          <w:rFonts w:ascii="Traditional Arabic" w:hAnsi="Traditional Arabic" w:cs="Traditional Arabic"/>
          <w:b/>
          <w:bCs/>
          <w:sz w:val="32"/>
          <w:szCs w:val="32"/>
        </w:rPr>
        <w:t xml:space="preserve"> (</w:t>
      </w:r>
      <w:r w:rsidRPr="000B766B">
        <w:rPr>
          <w:rFonts w:asciiTheme="majorBidi" w:hAnsiTheme="majorBidi" w:cstheme="majorBidi"/>
          <w:b/>
          <w:bCs/>
          <w:sz w:val="32"/>
          <w:szCs w:val="32"/>
        </w:rPr>
        <w:t>Abstract</w:t>
      </w:r>
      <w:r w:rsidR="009A303D" w:rsidRPr="000B766B">
        <w:rPr>
          <w:rFonts w:ascii="Traditional Arabic" w:hAnsi="Traditional Arabic" w:cs="Traditional Arabic"/>
          <w:b/>
          <w:bCs/>
          <w:sz w:val="32"/>
          <w:szCs w:val="32"/>
        </w:rPr>
        <w:t>):</w:t>
      </w:r>
    </w:p>
    <w:p w14:paraId="4E563621"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0B766B"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0B766B"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0B766B" w:rsidRDefault="00D30C9E" w:rsidP="00D30C9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00F3133E" w:rsidRPr="000B766B">
        <w:rPr>
          <w:rFonts w:ascii="Traditional Arabic" w:hAnsi="Traditional Arabic" w:cs="Traditional Arabic" w:hint="cs"/>
          <w:b/>
          <w:bCs/>
          <w:sz w:val="32"/>
          <w:szCs w:val="32"/>
          <w:rtl/>
        </w:rPr>
        <w:t>المحتويات</w:t>
      </w:r>
      <w:r w:rsidR="00F3133E" w:rsidRPr="000B766B">
        <w:rPr>
          <w:rFonts w:ascii="Traditional Arabic" w:hAnsi="Traditional Arabic" w:cs="Traditional Arabic"/>
          <w:b/>
          <w:bCs/>
          <w:sz w:val="32"/>
          <w:szCs w:val="32"/>
        </w:rPr>
        <w:t>:</w:t>
      </w:r>
    </w:p>
    <w:p w14:paraId="08B43A17" w14:textId="2103AD6D" w:rsidR="00F3133E" w:rsidRPr="000B766B" w:rsidRDefault="00F3133E" w:rsidP="00F3133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الجداول:</w:t>
      </w:r>
    </w:p>
    <w:p w14:paraId="7AC4369B" w14:textId="4D7B6B27" w:rsidR="00F3133E" w:rsidRPr="000B766B" w:rsidRDefault="00F3133E" w:rsidP="00F3133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 xml:space="preserve">الأشكال: </w:t>
      </w:r>
    </w:p>
    <w:p w14:paraId="4A2D31A7" w14:textId="77777777" w:rsidR="00D30C9E" w:rsidRPr="000B766B"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Pr="000B766B" w:rsidRDefault="009A303D" w:rsidP="006B1AF9">
      <w:pPr>
        <w:bidi/>
        <w:spacing w:after="0" w:line="360" w:lineRule="auto"/>
        <w:jc w:val="both"/>
        <w:rPr>
          <w:rFonts w:ascii="Traditional Arabic" w:hAnsi="Traditional Arabic" w:cs="Traditional Arabic"/>
          <w:b/>
          <w:bCs/>
          <w:sz w:val="28"/>
          <w:szCs w:val="28"/>
        </w:rPr>
      </w:pPr>
    </w:p>
    <w:p w14:paraId="0C9188F6"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21792E47"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C805E"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6C083A56"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17FC1C8"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49488087"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6ED11CB2"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580573C7"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B766B" w:rsidRDefault="00F3133E"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 xml:space="preserve">الأول: </w:t>
      </w:r>
    </w:p>
    <w:p w14:paraId="6DA9CCDD" w14:textId="6F8A424E" w:rsidR="00F3133E" w:rsidRPr="000B766B" w:rsidRDefault="0014715F"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الإطار المنهجي للدراسة</w:t>
      </w:r>
    </w:p>
    <w:p w14:paraId="427EA087"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Pr="000B766B"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0B766B" w:rsidRDefault="006F10C9" w:rsidP="006F10C9">
      <w:pPr>
        <w:bidi/>
        <w:spacing w:after="0" w:line="360" w:lineRule="auto"/>
        <w:rPr>
          <w:rFonts w:ascii="Traditional Arabic" w:hAnsi="Traditional Arabic" w:cs="Traditional Arabic"/>
          <w:b/>
          <w:bCs/>
          <w:sz w:val="36"/>
          <w:szCs w:val="36"/>
          <w:rtl/>
        </w:rPr>
      </w:pPr>
    </w:p>
    <w:p w14:paraId="2F62F78D" w14:textId="1FFA0E5F" w:rsidR="005F1DE2" w:rsidRPr="000B766B" w:rsidRDefault="00514BB8" w:rsidP="00385F05">
      <w:pPr>
        <w:bidi/>
        <w:spacing w:after="0" w:line="360" w:lineRule="auto"/>
        <w:rPr>
          <w:rFonts w:ascii="Traditional Arabic" w:hAnsi="Traditional Arabic" w:cs="Traditional Arabic"/>
          <w:b/>
          <w:bCs/>
          <w:sz w:val="28"/>
          <w:szCs w:val="28"/>
        </w:rPr>
      </w:pPr>
      <w:r w:rsidRPr="000B766B">
        <w:rPr>
          <w:rFonts w:ascii="Traditional Arabic" w:hAnsi="Traditional Arabic" w:cs="Traditional Arabic"/>
          <w:b/>
          <w:bCs/>
          <w:sz w:val="32"/>
          <w:szCs w:val="32"/>
        </w:rPr>
        <w:t>1/1</w:t>
      </w:r>
      <w:r w:rsidR="006B1AF9" w:rsidRPr="000B766B">
        <w:rPr>
          <w:rFonts w:ascii="Traditional Arabic" w:hAnsi="Traditional Arabic" w:cs="Traditional Arabic" w:hint="cs"/>
          <w:b/>
          <w:bCs/>
          <w:sz w:val="32"/>
          <w:szCs w:val="32"/>
          <w:rtl/>
        </w:rPr>
        <w:t>تمهيد</w:t>
      </w:r>
      <w:r w:rsidR="006B1AF9" w:rsidRPr="000B766B">
        <w:rPr>
          <w:rFonts w:ascii="Traditional Arabic" w:hAnsi="Traditional Arabic" w:cs="Traditional Arabic" w:hint="cs"/>
          <w:b/>
          <w:bCs/>
          <w:sz w:val="28"/>
          <w:szCs w:val="28"/>
          <w:rtl/>
        </w:rPr>
        <w:t>:</w:t>
      </w:r>
    </w:p>
    <w:p w14:paraId="28728017" w14:textId="2355BB35" w:rsidR="00D76179" w:rsidRPr="000B766B" w:rsidRDefault="005F1DE2" w:rsidP="00D76179">
      <w:pPr>
        <w:bidi/>
        <w:spacing w:after="0" w:line="36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أصبح الفكر الاستراتيجي من الضرورات الأساسية لنجاح </w:t>
      </w:r>
      <w:r w:rsidRPr="000B766B">
        <w:rPr>
          <w:rFonts w:ascii="Traditional Arabic" w:hAnsi="Traditional Arabic" w:cs="Traditional Arabic" w:hint="cs"/>
          <w:sz w:val="32"/>
          <w:szCs w:val="32"/>
          <w:rtl/>
        </w:rPr>
        <w:t>الادارات</w:t>
      </w:r>
      <w:r w:rsidRPr="000B766B">
        <w:rPr>
          <w:rFonts w:ascii="Traditional Arabic" w:hAnsi="Traditional Arabic" w:cs="Traditional Arabic"/>
          <w:sz w:val="32"/>
          <w:szCs w:val="32"/>
          <w:rtl/>
        </w:rPr>
        <w:t xml:space="preserve"> على اختلاف أحجامها وتخصصاتها، وتعد</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العمليات أنشطة أساسية تقوم </w:t>
      </w:r>
      <w:r w:rsidRPr="000B766B">
        <w:rPr>
          <w:rFonts w:ascii="Traditional Arabic" w:hAnsi="Traditional Arabic" w:cs="Traditional Arabic" w:hint="cs"/>
          <w:sz w:val="32"/>
          <w:szCs w:val="32"/>
          <w:rtl/>
        </w:rPr>
        <w:t>الشركات</w:t>
      </w:r>
      <w:r w:rsidRPr="000B766B">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أدى إلى ظهور مفهوم إدارة المشروعات منذ عقود</w:t>
      </w:r>
      <w:r w:rsidR="003F3302" w:rsidRPr="000B766B">
        <w:rPr>
          <w:rFonts w:ascii="Traditional Arabic" w:hAnsi="Traditional Arabic" w:cs="Traditional Arabic" w:hint="cs"/>
          <w:sz w:val="32"/>
          <w:szCs w:val="32"/>
          <w:rtl/>
        </w:rPr>
        <w:t xml:space="preserve"> قريبة</w:t>
      </w:r>
      <w:r w:rsidRPr="000B766B">
        <w:rPr>
          <w:rFonts w:ascii="Traditional Arabic" w:hAnsi="Traditional Arabic" w:cs="Traditional Arabic"/>
          <w:sz w:val="32"/>
          <w:szCs w:val="32"/>
          <w:rtl/>
        </w:rPr>
        <w:t>، حيث بدأت المؤسسات التجارية في أوائل الستينيات تدرك</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فائدة تنظيم العمل في </w:t>
      </w:r>
      <w:r w:rsidRPr="000B766B">
        <w:rPr>
          <w:rFonts w:ascii="Traditional Arabic" w:hAnsi="Traditional Arabic" w:cs="Traditional Arabic" w:hint="cs"/>
          <w:sz w:val="32"/>
          <w:szCs w:val="32"/>
          <w:rtl/>
        </w:rPr>
        <w:t>المشروعات</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w:t>
      </w:r>
      <w:r w:rsidRPr="000B766B">
        <w:rPr>
          <w:rFonts w:ascii="Traditional Arabic" w:hAnsi="Traditional Arabic" w:cs="Traditional Arabic" w:hint="cs"/>
          <w:sz w:val="32"/>
          <w:szCs w:val="32"/>
          <w:rtl/>
        </w:rPr>
        <w:t>زهية ،2023</w:t>
      </w:r>
      <w:r w:rsidR="002503EA" w:rsidRPr="000B766B">
        <w:rPr>
          <w:rFonts w:ascii="Traditional Arabic" w:hAnsi="Traditional Arabic" w:cs="Traditional Arabic" w:hint="cs"/>
          <w:sz w:val="32"/>
          <w:szCs w:val="32"/>
          <w:rtl/>
        </w:rPr>
        <w:t>). ف</w:t>
      </w:r>
      <w:r w:rsidR="002503EA" w:rsidRPr="000B766B">
        <w:rPr>
          <w:rFonts w:ascii="Traditional Arabic" w:hAnsi="Traditional Arabic" w:cs="Traditional Arabic" w:hint="eastAsia"/>
          <w:sz w:val="32"/>
          <w:szCs w:val="32"/>
          <w:rtl/>
        </w:rPr>
        <w:t>ي</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0B766B">
        <w:rPr>
          <w:rFonts w:ascii="Traditional Arabic" w:hAnsi="Traditional Arabic" w:cs="Traditional Arabic" w:hint="cs"/>
          <w:sz w:val="32"/>
          <w:szCs w:val="32"/>
          <w:rtl/>
        </w:rPr>
        <w:t>المستدام. وتعتبر</w:t>
      </w:r>
      <w:r w:rsidRPr="000B766B">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0B766B">
        <w:rPr>
          <w:rFonts w:ascii="Traditional Arabic" w:hAnsi="Traditional Arabic" w:cs="Traditional Arabic" w:hint="cs"/>
          <w:sz w:val="32"/>
          <w:szCs w:val="32"/>
          <w:rtl/>
        </w:rPr>
        <w:t>للدول</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حي</w:t>
      </w:r>
      <w:r w:rsidRPr="000B766B">
        <w:rPr>
          <w:rFonts w:ascii="Traditional Arabic" w:hAnsi="Traditional Arabic" w:cs="Traditional Arabic" w:hint="eastAsia"/>
          <w:sz w:val="32"/>
          <w:szCs w:val="32"/>
          <w:rtl/>
        </w:rPr>
        <w:t>ث</w:t>
      </w:r>
      <w:r w:rsidRPr="000B766B">
        <w:rPr>
          <w:rFonts w:ascii="Traditional Arabic"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0B766B">
        <w:rPr>
          <w:rFonts w:ascii="Traditional Arabic" w:hAnsi="Traditional Arabic" w:cs="Traditional Arabic" w:hint="cs"/>
          <w:sz w:val="32"/>
          <w:szCs w:val="32"/>
          <w:rtl/>
        </w:rPr>
        <w:t xml:space="preserve"> وتعتبر </w:t>
      </w:r>
      <w:r w:rsidRPr="000B766B">
        <w:rPr>
          <w:rFonts w:ascii="Traditional Arabic" w:eastAsia="Times New Roman" w:hAnsi="Traditional Arabic" w:cs="Traditional Arabic"/>
          <w:sz w:val="32"/>
          <w:szCs w:val="32"/>
          <w:rtl/>
        </w:rPr>
        <w:t>الصناعة</w:t>
      </w:r>
      <w:r w:rsidRPr="000B766B">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0B766B">
        <w:rPr>
          <w:rFonts w:ascii="Traditional Arabic" w:hAnsi="Traditional Arabic" w:cs="Traditional Arabic" w:hint="cs"/>
          <w:sz w:val="32"/>
          <w:szCs w:val="32"/>
          <w:rtl/>
        </w:rPr>
        <w:t xml:space="preserve"> من </w:t>
      </w:r>
      <w:r w:rsidRPr="000B766B">
        <w:rPr>
          <w:rFonts w:ascii="Traditional Arabic" w:hAnsi="Traditional Arabic" w:cs="Traditional Arabic" w:hint="cs"/>
          <w:sz w:val="32"/>
          <w:szCs w:val="32"/>
          <w:rtl/>
        </w:rPr>
        <w:t xml:space="preserve">عدة </w:t>
      </w:r>
      <w:r w:rsidR="002503EA" w:rsidRPr="000B766B">
        <w:rPr>
          <w:rFonts w:ascii="Traditional Arabic" w:hAnsi="Traditional Arabic" w:cs="Traditional Arabic" w:hint="cs"/>
          <w:sz w:val="32"/>
          <w:szCs w:val="32"/>
          <w:rtl/>
        </w:rPr>
        <w:t>جوانب:</w:t>
      </w:r>
      <w:r w:rsidRPr="000B766B">
        <w:rPr>
          <w:rFonts w:ascii="Traditional Arabic" w:hAnsi="Traditional Arabic" w:cs="Traditional Arabic" w:hint="cs"/>
          <w:sz w:val="32"/>
          <w:szCs w:val="32"/>
          <w:rtl/>
        </w:rPr>
        <w:t xml:space="preserve"> (على ،2007)</w:t>
      </w:r>
      <w:r w:rsidR="002503EA" w:rsidRPr="000B766B">
        <w:rPr>
          <w:rFonts w:ascii="Traditional Arabic" w:hAnsi="Traditional Arabic" w:cs="Traditional Arabic" w:hint="cs"/>
          <w:sz w:val="32"/>
          <w:szCs w:val="32"/>
          <w:rtl/>
        </w:rPr>
        <w:t xml:space="preserve">. من الجانب الاقتصادي </w:t>
      </w:r>
      <w:r w:rsidRPr="000B766B">
        <w:rPr>
          <w:rFonts w:ascii="Traditional Arabic" w:hAnsi="Traditional Arabic" w:cs="Traditional Arabic" w:hint="cs"/>
          <w:sz w:val="32"/>
          <w:szCs w:val="32"/>
          <w:rtl/>
        </w:rPr>
        <w:t xml:space="preserve">تعمل استراتيجيات إدارة العمليات على </w:t>
      </w:r>
      <w:r w:rsidRPr="000B766B">
        <w:rPr>
          <w:rFonts w:ascii="Traditional Arabic" w:hAnsi="Traditional Arabic" w:cs="Traditional Arabic"/>
          <w:sz w:val="32"/>
          <w:szCs w:val="32"/>
          <w:rtl/>
        </w:rPr>
        <w:t>زيادة الناتج المحلي الإجمالي وتحقيق النمو الاقتصادي المستدام</w:t>
      </w:r>
      <w:r w:rsidRPr="000B766B">
        <w:rPr>
          <w:rFonts w:ascii="Traditional Arabic" w:hAnsi="Traditional Arabic" w:cs="Traditional Arabic" w:hint="cs"/>
          <w:sz w:val="32"/>
          <w:szCs w:val="32"/>
          <w:rtl/>
        </w:rPr>
        <w:t>،</w:t>
      </w:r>
      <w:r w:rsidR="002503EA" w:rsidRPr="000B766B">
        <w:rPr>
          <w:rFonts w:ascii="Traditional Arabic" w:hAnsi="Traditional Arabic" w:cs="Traditional Arabic" w:hint="cs"/>
          <w:sz w:val="32"/>
          <w:szCs w:val="32"/>
          <w:rtl/>
        </w:rPr>
        <w:t xml:space="preserve"> كما </w:t>
      </w:r>
      <w:r w:rsidRPr="000B766B">
        <w:rPr>
          <w:rFonts w:ascii="Traditional Arabic" w:hAnsi="Traditional Arabic" w:cs="Traditional Arabic"/>
          <w:sz w:val="32"/>
          <w:szCs w:val="32"/>
          <w:rtl/>
        </w:rPr>
        <w:t xml:space="preserve">توفير فرص عمل للكثير من العاملين، مما يساهم في تقليل نسبة </w:t>
      </w:r>
      <w:r w:rsidRPr="000B766B">
        <w:rPr>
          <w:rFonts w:ascii="Traditional Arabic" w:hAnsi="Traditional Arabic" w:cs="Traditional Arabic" w:hint="cs"/>
          <w:sz w:val="32"/>
          <w:szCs w:val="32"/>
          <w:rtl/>
        </w:rPr>
        <w:t>البطالة، وتحسين</w:t>
      </w:r>
      <w:r w:rsidRPr="000B766B">
        <w:rPr>
          <w:rFonts w:ascii="Traditional Arabic" w:hAnsi="Traditional Arabic" w:cs="Traditional Arabic"/>
          <w:sz w:val="32"/>
          <w:szCs w:val="32"/>
          <w:rtl/>
        </w:rPr>
        <w:t xml:space="preserve"> جودة المنتجات وتوفيرها بأسعار منافسة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زيادة الإيرادات الحكومية من</w:t>
      </w:r>
      <w:r w:rsidR="002503EA" w:rsidRPr="000B766B">
        <w:rPr>
          <w:rFonts w:ascii="Traditional Arabic" w:hAnsi="Traditional Arabic" w:cs="Traditional Arabic" w:hint="cs"/>
          <w:sz w:val="32"/>
          <w:szCs w:val="32"/>
          <w:rtl/>
        </w:rPr>
        <w:t xml:space="preserve"> خلال زيادة الناتج المحلي والتي تلعب </w:t>
      </w:r>
      <w:r w:rsidRPr="000B766B">
        <w:rPr>
          <w:rFonts w:ascii="Traditional Arabic" w:hAnsi="Traditional Arabic" w:cs="Traditional Arabic"/>
          <w:sz w:val="32"/>
          <w:szCs w:val="32"/>
          <w:rtl/>
        </w:rPr>
        <w:t>الشركات الصناعية</w:t>
      </w:r>
      <w:r w:rsidR="002503EA" w:rsidRPr="000B766B">
        <w:rPr>
          <w:rFonts w:ascii="Traditional Arabic" w:hAnsi="Traditional Arabic" w:cs="Traditional Arabic" w:hint="cs"/>
          <w:sz w:val="32"/>
          <w:szCs w:val="32"/>
          <w:rtl/>
        </w:rPr>
        <w:t xml:space="preserve"> دورا فعالا في تحقيق الاكتفاء الذاتي </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تنمية الصادرات وتحسين الميزان التجاري للدولة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كما العمل على رفع معدل دخل الفرد</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تعزيز الابتكار وتطوير التكنولوجيا في مجالات الإنتاج المختلفة</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نقل التكنولوجيا الحديثة وتطبيقها في عمليات الإنتاج</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توفير فرص عمل في مجالات البحث والتطوير والتصميم والهندس</w:t>
      </w:r>
      <w:r w:rsidR="002503EA" w:rsidRPr="000B766B">
        <w:rPr>
          <w:rFonts w:ascii="Traditional Arabic" w:hAnsi="Traditional Arabic" w:cs="Traditional Arabic" w:hint="cs"/>
          <w:sz w:val="32"/>
          <w:szCs w:val="32"/>
          <w:rtl/>
        </w:rPr>
        <w:t xml:space="preserve">ة ( جبرين و الطراونة ، 2015). </w:t>
      </w:r>
    </w:p>
    <w:p w14:paraId="78735CFA" w14:textId="77777777" w:rsidR="00514BB8" w:rsidRPr="000B766B" w:rsidRDefault="00514BB8" w:rsidP="00514BB8">
      <w:pPr>
        <w:bidi/>
        <w:spacing w:after="0" w:line="360" w:lineRule="auto"/>
        <w:jc w:val="lowKashida"/>
        <w:rPr>
          <w:rFonts w:ascii="Traditional Arabic" w:hAnsi="Traditional Arabic" w:cs="Traditional Arabic"/>
          <w:sz w:val="32"/>
          <w:szCs w:val="32"/>
        </w:rPr>
      </w:pPr>
    </w:p>
    <w:p w14:paraId="57D4B9A8" w14:textId="77777777" w:rsidR="00514BB8" w:rsidRPr="000B766B" w:rsidRDefault="00514BB8" w:rsidP="00514BB8">
      <w:pPr>
        <w:bidi/>
        <w:spacing w:after="0" w:line="360" w:lineRule="auto"/>
        <w:jc w:val="lowKashida"/>
        <w:rPr>
          <w:rFonts w:ascii="Traditional Arabic" w:hAnsi="Traditional Arabic" w:cs="Traditional Arabic"/>
          <w:sz w:val="32"/>
          <w:szCs w:val="32"/>
        </w:rPr>
      </w:pPr>
    </w:p>
    <w:p w14:paraId="7A42F5AE" w14:textId="77777777" w:rsidR="00EF1AD2" w:rsidRPr="000B766B" w:rsidRDefault="00D76179" w:rsidP="00EF1AD2">
      <w:pPr>
        <w:bidi/>
        <w:spacing w:after="0" w:line="360" w:lineRule="auto"/>
        <w:jc w:val="lowKashida"/>
        <w:rPr>
          <w:rFonts w:ascii="Traditional Arabic" w:hAnsi="Traditional Arabic" w:cs="Traditional Arabic"/>
          <w:sz w:val="32"/>
          <w:szCs w:val="32"/>
          <w:rtl/>
        </w:rPr>
      </w:pPr>
      <w:r w:rsidRPr="000B766B">
        <w:rPr>
          <w:rFonts w:ascii="Traditional Arabic" w:hAnsi="Traditional Arabic" w:cs="Traditional Arabic"/>
          <w:noProof/>
          <w:sz w:val="32"/>
          <w:szCs w:val="32"/>
          <w:rtl/>
          <w14:ligatures w14:val="standardContextual"/>
        </w:rPr>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0">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2CCE1D33" w:rsidR="00D76179" w:rsidRPr="000B766B" w:rsidRDefault="00EF1AD2" w:rsidP="00EF1AD2">
      <w:pPr>
        <w:bidi/>
        <w:spacing w:after="0" w:line="360" w:lineRule="auto"/>
        <w:jc w:val="lowKashida"/>
        <w:rPr>
          <w:rFonts w:ascii="Traditional Arabic" w:hAnsi="Traditional Arabic" w:cs="Traditional Arabic"/>
          <w:sz w:val="32"/>
          <w:szCs w:val="32"/>
        </w:rPr>
      </w:pPr>
      <w:r w:rsidRPr="000B766B">
        <w:rPr>
          <w:rFonts w:ascii="Traditional Arabic" w:hAnsi="Traditional Arabic" w:cs="Traditional Arabic" w:hint="cs"/>
          <w:b/>
          <w:bCs/>
          <w:sz w:val="28"/>
          <w:szCs w:val="28"/>
          <w:rtl/>
        </w:rPr>
        <w:t xml:space="preserve">شكل رقم (1) </w:t>
      </w:r>
      <w:r w:rsidRPr="000B766B">
        <w:rPr>
          <w:rFonts w:ascii="Traditional Arabic" w:hAnsi="Traditional Arabic" w:cs="Traditional Arabic"/>
          <w:b/>
          <w:bCs/>
          <w:sz w:val="28"/>
          <w:szCs w:val="28"/>
          <w:rtl/>
        </w:rPr>
        <w:t xml:space="preserve">بيان قيمة الناتج المحلي الإجمالي لقطاع الصناعات التحويلية في المملكة </w:t>
      </w:r>
      <w:r w:rsidRPr="000B766B">
        <w:rPr>
          <w:rFonts w:ascii="Traditional Arabic" w:hAnsi="Traditional Arabic" w:cs="Traditional Arabic" w:hint="cs"/>
          <w:b/>
          <w:bCs/>
          <w:sz w:val="28"/>
          <w:szCs w:val="28"/>
          <w:rtl/>
        </w:rPr>
        <w:t>العربية لسعودية</w:t>
      </w:r>
      <w:r w:rsidRPr="000B766B">
        <w:rPr>
          <w:rFonts w:ascii="Traditional Arabic" w:hAnsi="Traditional Arabic" w:cs="Traditional Arabic"/>
          <w:b/>
          <w:bCs/>
          <w:sz w:val="28"/>
          <w:szCs w:val="28"/>
          <w:rtl/>
        </w:rPr>
        <w:t xml:space="preserve"> بوحدة مليون ريال سعودي</w:t>
      </w:r>
      <w:r w:rsidRPr="000B766B">
        <w:rPr>
          <w:rFonts w:ascii="Traditional Arabic" w:hAnsi="Traditional Arabic" w:cs="Traditional Arabic" w:hint="cs"/>
          <w:sz w:val="28"/>
          <w:szCs w:val="28"/>
          <w:rtl/>
        </w:rPr>
        <w:t xml:space="preserve"> </w:t>
      </w:r>
      <w:r w:rsidR="00D76179" w:rsidRPr="000B766B">
        <w:rPr>
          <w:rFonts w:ascii="Traditional Arabic" w:hAnsi="Traditional Arabic" w:cs="Traditional Arabic" w:hint="cs"/>
          <w:b/>
          <w:bCs/>
          <w:sz w:val="28"/>
          <w:szCs w:val="28"/>
          <w:rtl/>
        </w:rPr>
        <w:t>(</w:t>
      </w:r>
      <w:r w:rsidR="00D76179" w:rsidRPr="000B766B">
        <w:rPr>
          <w:rFonts w:ascii="Traditional Arabic" w:hAnsi="Traditional Arabic" w:cs="Traditional Arabic"/>
          <w:b/>
          <w:bCs/>
          <w:sz w:val="28"/>
          <w:szCs w:val="28"/>
          <w:rtl/>
        </w:rPr>
        <w:t>الهيئة العامة للإحصاء</w:t>
      </w:r>
      <w:r w:rsidR="00D76179" w:rsidRPr="000B766B">
        <w:rPr>
          <w:rFonts w:ascii="Traditional Arabic" w:hAnsi="Traditional Arabic" w:cs="Traditional Arabic" w:hint="cs"/>
          <w:b/>
          <w:bCs/>
          <w:sz w:val="28"/>
          <w:szCs w:val="28"/>
          <w:rtl/>
        </w:rPr>
        <w:t>، 2022)</w:t>
      </w:r>
    </w:p>
    <w:p w14:paraId="0F582FFE" w14:textId="77777777" w:rsidR="00514BB8" w:rsidRPr="000B766B" w:rsidRDefault="002503EA" w:rsidP="00514BB8">
      <w:pPr>
        <w:bidi/>
        <w:spacing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 xml:space="preserve">أما على صعيد التنمية الشاملة، </w:t>
      </w:r>
      <w:r w:rsidR="00E21244" w:rsidRPr="000B766B">
        <w:rPr>
          <w:rFonts w:ascii="Traditional Arabic" w:hAnsi="Traditional Arabic" w:cs="Traditional Arabic" w:hint="cs"/>
          <w:sz w:val="32"/>
          <w:szCs w:val="32"/>
          <w:rtl/>
        </w:rPr>
        <w:t xml:space="preserve">تساهم </w:t>
      </w:r>
      <w:r w:rsidR="005F1DE2" w:rsidRPr="000B766B">
        <w:rPr>
          <w:rFonts w:ascii="Traditional Arabic" w:hAnsi="Traditional Arabic" w:cs="Traditional Arabic" w:hint="cs"/>
          <w:sz w:val="32"/>
          <w:szCs w:val="32"/>
          <w:rtl/>
        </w:rPr>
        <w:t xml:space="preserve">إدارة العمليات في </w:t>
      </w:r>
      <w:r w:rsidR="005F1DE2" w:rsidRPr="000B766B">
        <w:rPr>
          <w:rFonts w:ascii="Traditional Arabic" w:hAnsi="Traditional Arabic" w:cs="Traditional Arabic"/>
          <w:sz w:val="32"/>
          <w:szCs w:val="32"/>
          <w:rtl/>
        </w:rPr>
        <w:t>تحسين البنية التحتية للبلاد لتلبية احتياجات القطاع الصناعي</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المساهمة في تطوير نشاطات اقتصادية أخرى كالزراعة والتجارة</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 xml:space="preserve">استغلال الفائض من المنتجات الزراعية والحيوانية في </w:t>
      </w:r>
      <w:r w:rsidR="005F1DE2" w:rsidRPr="000B766B">
        <w:rPr>
          <w:rFonts w:ascii="Traditional Arabic" w:hAnsi="Traditional Arabic" w:cs="Traditional Arabic" w:hint="cs"/>
          <w:sz w:val="32"/>
          <w:szCs w:val="32"/>
          <w:rtl/>
        </w:rPr>
        <w:t>الدولة، وزيادة</w:t>
      </w:r>
      <w:r w:rsidR="005F1DE2" w:rsidRPr="000B766B">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0B766B">
        <w:rPr>
          <w:rFonts w:ascii="Traditional Arabic" w:hAnsi="Traditional Arabic" w:cs="Traditional Arabic"/>
          <w:sz w:val="32"/>
          <w:szCs w:val="32"/>
        </w:rPr>
        <w:t>.</w:t>
      </w:r>
      <w:r w:rsidR="00E21244" w:rsidRPr="000B766B">
        <w:rPr>
          <w:rFonts w:ascii="Traditional Arabic" w:hAnsi="Traditional Arabic" w:cs="Traditional Arabic" w:hint="cs"/>
          <w:sz w:val="32"/>
          <w:szCs w:val="32"/>
          <w:rtl/>
        </w:rPr>
        <w:t xml:space="preserve"> من جانب اخر، تعتبر </w:t>
      </w:r>
      <w:r w:rsidR="004D2086" w:rsidRPr="000B766B">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0B766B">
        <w:rPr>
          <w:rFonts w:ascii="Traditional Arabic" w:hAnsi="Traditional Arabic" w:cs="Traditional Arabic" w:hint="cs"/>
          <w:sz w:val="32"/>
          <w:szCs w:val="32"/>
          <w:rtl/>
        </w:rPr>
        <w:t>،</w:t>
      </w:r>
      <w:r w:rsidR="004D2086" w:rsidRPr="000B766B">
        <w:rPr>
          <w:rFonts w:ascii="Traditional Arabic" w:hAnsi="Traditional Arabic" w:cs="Traditional Arabic"/>
          <w:sz w:val="32"/>
          <w:szCs w:val="32"/>
          <w:rtl/>
        </w:rPr>
        <w:t xml:space="preserve"> </w:t>
      </w:r>
      <w:r w:rsidR="002E0B53" w:rsidRPr="000B766B">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0B766B">
        <w:rPr>
          <w:rFonts w:ascii="Traditional Arabic" w:hAnsi="Traditional Arabic" w:cs="Traditional Arabic"/>
          <w:sz w:val="32"/>
          <w:szCs w:val="32"/>
        </w:rPr>
        <w:t>.</w:t>
      </w:r>
      <w:r w:rsidR="00462217" w:rsidRPr="000B766B">
        <w:rPr>
          <w:rFonts w:ascii="Traditional Arabic" w:hAnsi="Traditional Arabic" w:cs="Traditional Arabic" w:hint="cs"/>
          <w:sz w:val="32"/>
          <w:szCs w:val="32"/>
          <w:rtl/>
        </w:rPr>
        <w:t xml:space="preserve"> </w:t>
      </w:r>
      <w:r w:rsidR="0059724B" w:rsidRPr="000B766B">
        <w:rPr>
          <w:rFonts w:ascii="Traditional Arabic" w:hAnsi="Traditional Arabic" w:cs="Traditional Arabic" w:hint="cs"/>
          <w:sz w:val="32"/>
          <w:szCs w:val="32"/>
          <w:rtl/>
        </w:rPr>
        <w:t xml:space="preserve">يسعى </w:t>
      </w:r>
      <w:r w:rsidR="004D2086" w:rsidRPr="000B766B">
        <w:rPr>
          <w:rFonts w:ascii="Traditional Arabic" w:hAnsi="Traditional Arabic" w:cs="Traditional Arabic"/>
          <w:sz w:val="32"/>
          <w:szCs w:val="32"/>
          <w:rtl/>
        </w:rPr>
        <w:t>الب</w:t>
      </w:r>
      <w:r w:rsidR="0059724B" w:rsidRPr="000B766B">
        <w:rPr>
          <w:rFonts w:ascii="Traditional Arabic" w:hAnsi="Traditional Arabic" w:cs="Traditional Arabic" w:hint="cs"/>
          <w:sz w:val="32"/>
          <w:szCs w:val="32"/>
          <w:rtl/>
        </w:rPr>
        <w:t>ا</w:t>
      </w:r>
      <w:r w:rsidR="004D2086" w:rsidRPr="000B766B">
        <w:rPr>
          <w:rFonts w:ascii="Traditional Arabic" w:hAnsi="Traditional Arabic" w:cs="Traditional Arabic"/>
          <w:sz w:val="32"/>
          <w:szCs w:val="32"/>
          <w:rtl/>
        </w:rPr>
        <w:t>حث إلى تقديم فهم عميق للآليات</w:t>
      </w:r>
      <w:r w:rsidR="0059724B" w:rsidRPr="000B766B">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0B766B">
        <w:rPr>
          <w:rFonts w:ascii="Traditional Arabic" w:hAnsi="Traditional Arabic" w:cs="Traditional Arabic" w:hint="cs"/>
          <w:sz w:val="32"/>
          <w:szCs w:val="32"/>
          <w:rtl/>
        </w:rPr>
        <w:t xml:space="preserve"> يركز على الخطط المعتمدة إدارة</w:t>
      </w:r>
      <w:r w:rsidR="006A6F2B" w:rsidRPr="000B766B">
        <w:rPr>
          <w:rFonts w:ascii="Traditional Arabic" w:hAnsi="Traditional Arabic" w:cs="Traditional Arabic" w:hint="cs"/>
          <w:sz w:val="32"/>
          <w:szCs w:val="32"/>
          <w:rtl/>
        </w:rPr>
        <w:t xml:space="preserve"> العمليات</w:t>
      </w:r>
      <w:r w:rsidR="003143C3" w:rsidRPr="000B766B">
        <w:rPr>
          <w:rFonts w:ascii="Traditional Arabic" w:hAnsi="Traditional Arabic" w:cs="Traditional Arabic" w:hint="cs"/>
          <w:sz w:val="32"/>
          <w:szCs w:val="32"/>
          <w:rtl/>
        </w:rPr>
        <w:t xml:space="preserve"> الصناعية</w:t>
      </w:r>
      <w:r w:rsidR="004D2086" w:rsidRPr="000B766B">
        <w:rPr>
          <w:rFonts w:ascii="Traditional Arabic" w:hAnsi="Traditional Arabic" w:cs="Traditional Arabic"/>
          <w:sz w:val="32"/>
          <w:szCs w:val="32"/>
          <w:rtl/>
        </w:rPr>
        <w:t>،</w:t>
      </w:r>
      <w:r w:rsidR="003143C3"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 xml:space="preserve">واستكشاف الكيفية التي </w:t>
      </w:r>
      <w:r w:rsidR="004D2086" w:rsidRPr="000B766B">
        <w:rPr>
          <w:rFonts w:ascii="Traditional Arabic" w:hAnsi="Traditional Arabic" w:cs="Traditional Arabic"/>
          <w:sz w:val="32"/>
          <w:szCs w:val="32"/>
          <w:rtl/>
        </w:rPr>
        <w:lastRenderedPageBreak/>
        <w:t xml:space="preserve">يسهم بها تحسين هذه الاستراتيجيات في زيادة الكفاءة </w:t>
      </w:r>
      <w:r w:rsidR="004D2086" w:rsidRPr="000B766B">
        <w:rPr>
          <w:rFonts w:ascii="Traditional Arabic" w:hAnsi="Traditional Arabic" w:cs="Traditional Arabic" w:hint="cs"/>
          <w:sz w:val="32"/>
          <w:szCs w:val="32"/>
          <w:rtl/>
        </w:rPr>
        <w:t>الإنتاجية،  كما</w:t>
      </w:r>
      <w:r w:rsidR="004D2086" w:rsidRPr="000B766B">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0B766B">
        <w:rPr>
          <w:rFonts w:ascii="Traditional Arabic" w:hAnsi="Traditional Arabic" w:cs="Traditional Arabic" w:hint="cs"/>
          <w:sz w:val="32"/>
          <w:szCs w:val="32"/>
          <w:rtl/>
        </w:rPr>
        <w:t xml:space="preserve">، كما </w:t>
      </w:r>
      <w:r w:rsidR="004D2086" w:rsidRPr="000B766B">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0B766B">
        <w:rPr>
          <w:rFonts w:ascii="Traditional Arabic" w:hAnsi="Traditional Arabic" w:cs="Traditional Arabic" w:hint="cs"/>
          <w:sz w:val="32"/>
          <w:szCs w:val="32"/>
          <w:rtl/>
        </w:rPr>
        <w:t xml:space="preserve"> من جانب . </w:t>
      </w:r>
      <w:r w:rsidR="00EF1B43" w:rsidRPr="000B766B">
        <w:rPr>
          <w:rFonts w:ascii="Traditional Arabic" w:hAnsi="Traditional Arabic" w:cs="Traditional Arabic" w:hint="cs"/>
          <w:sz w:val="32"/>
          <w:szCs w:val="32"/>
          <w:rtl/>
        </w:rPr>
        <w:t>ودور</w:t>
      </w:r>
      <w:r w:rsidR="00435F71" w:rsidRPr="000B766B">
        <w:rPr>
          <w:rFonts w:ascii="Traditional Arabic" w:hAnsi="Traditional Arabic" w:cs="Traditional Arabic" w:hint="cs"/>
          <w:sz w:val="32"/>
          <w:szCs w:val="32"/>
          <w:rtl/>
        </w:rPr>
        <w:t xml:space="preserve"> التقنية </w:t>
      </w:r>
      <w:r w:rsidR="008146F0" w:rsidRPr="000B766B">
        <w:rPr>
          <w:rFonts w:ascii="Traditional Arabic" w:hAnsi="Traditional Arabic" w:cs="Traditional Arabic" w:hint="cs"/>
          <w:sz w:val="32"/>
          <w:szCs w:val="32"/>
          <w:rtl/>
        </w:rPr>
        <w:t>والابتكار</w:t>
      </w:r>
      <w:r w:rsidR="00435F71" w:rsidRPr="000B766B">
        <w:rPr>
          <w:rFonts w:ascii="Traditional Arabic" w:hAnsi="Traditional Arabic" w:cs="Traditional Arabic" w:hint="cs"/>
          <w:sz w:val="32"/>
          <w:szCs w:val="32"/>
          <w:rtl/>
        </w:rPr>
        <w:t xml:space="preserve"> في خفض التكاليف من جانب أخر. </w:t>
      </w:r>
      <w:r w:rsidR="006071A5" w:rsidRPr="000B766B">
        <w:rPr>
          <w:rFonts w:ascii="Traditional Arabic" w:hAnsi="Traditional Arabic" w:cs="Traditional Arabic" w:hint="cs"/>
          <w:sz w:val="32"/>
          <w:szCs w:val="32"/>
          <w:rtl/>
        </w:rPr>
        <w:t>(هادي،2015)</w:t>
      </w:r>
      <w:r w:rsidR="00E21244" w:rsidRPr="000B766B">
        <w:rPr>
          <w:rFonts w:ascii="Traditional Arabic" w:hAnsi="Traditional Arabic" w:cs="Traditional Arabic" w:hint="cs"/>
          <w:sz w:val="32"/>
          <w:szCs w:val="32"/>
          <w:rtl/>
        </w:rPr>
        <w:t>. و</w:t>
      </w:r>
      <w:r w:rsidR="004E58CD" w:rsidRPr="000B766B">
        <w:rPr>
          <w:rFonts w:ascii="Traditional Arabic" w:hAnsi="Traditional Arabic" w:cs="Traditional Arabic" w:hint="cs"/>
          <w:sz w:val="32"/>
          <w:szCs w:val="32"/>
          <w:rtl/>
        </w:rPr>
        <w:t>اختيار</w:t>
      </w:r>
      <w:r w:rsidR="00570B80" w:rsidRPr="000B766B">
        <w:rPr>
          <w:rFonts w:ascii="Traditional Arabic" w:hAnsi="Traditional Arabic" w:cs="Traditional Arabic" w:hint="cs"/>
          <w:sz w:val="32"/>
          <w:szCs w:val="32"/>
          <w:rtl/>
        </w:rPr>
        <w:t xml:space="preserve"> مجموعة الوطنية للصناعة </w:t>
      </w:r>
      <w:r w:rsidR="00AB6808" w:rsidRPr="000B766B">
        <w:rPr>
          <w:rFonts w:ascii="Traditional Arabic" w:hAnsi="Traditional Arabic" w:cs="Traditional Arabic" w:hint="cs"/>
          <w:sz w:val="32"/>
          <w:szCs w:val="32"/>
          <w:rtl/>
        </w:rPr>
        <w:t>ضمن الدراسة التطبيقي</w:t>
      </w:r>
      <w:r w:rsidR="00570B80" w:rsidRPr="000B766B">
        <w:rPr>
          <w:rFonts w:ascii="Traditional Arabic" w:hAnsi="Traditional Arabic" w:cs="Traditional Arabic" w:hint="cs"/>
          <w:sz w:val="32"/>
          <w:szCs w:val="32"/>
          <w:rtl/>
        </w:rPr>
        <w:t xml:space="preserve">ة لمكانتها الرائدة في القطاع الصناعي باعتبارها إحدى </w:t>
      </w:r>
      <w:r w:rsidR="00F209D3" w:rsidRPr="000B766B">
        <w:rPr>
          <w:rFonts w:ascii="Traditional Arabic" w:hAnsi="Traditional Arabic" w:cs="Traditional Arabic" w:hint="cs"/>
          <w:sz w:val="32"/>
          <w:szCs w:val="32"/>
          <w:rtl/>
        </w:rPr>
        <w:t>أعرق</w:t>
      </w:r>
      <w:r w:rsidR="00570B80" w:rsidRPr="000B766B">
        <w:rPr>
          <w:rFonts w:ascii="Traditional Arabic" w:hAnsi="Traditional Arabic" w:cs="Traditional Arabic" w:hint="cs"/>
          <w:sz w:val="32"/>
          <w:szCs w:val="32"/>
          <w:rtl/>
        </w:rPr>
        <w:t xml:space="preserve"> المجموعات الصناعية في المملكة العربية السعودية </w:t>
      </w:r>
      <w:r w:rsidR="00F209D3" w:rsidRPr="000B766B">
        <w:rPr>
          <w:rFonts w:ascii="Traditional Arabic" w:hAnsi="Traditional Arabic" w:cs="Traditional Arabic" w:hint="cs"/>
          <w:sz w:val="32"/>
          <w:szCs w:val="32"/>
          <w:rtl/>
        </w:rPr>
        <w:t>والمنطقة</w:t>
      </w:r>
      <w:r w:rsidR="00570B80" w:rsidRPr="000B766B">
        <w:rPr>
          <w:rFonts w:ascii="Traditional Arabic" w:hAnsi="Traditional Arabic" w:cs="Traditional Arabic" w:hint="cs"/>
          <w:sz w:val="32"/>
          <w:szCs w:val="32"/>
          <w:rtl/>
        </w:rPr>
        <w:t xml:space="preserve"> حيث تصنف ضمن أكبر 100 شركة سعودية برأس مال مقدر ب 800 مليون ريال </w:t>
      </w:r>
      <w:r w:rsidR="00F209D3" w:rsidRPr="000B766B">
        <w:rPr>
          <w:rFonts w:ascii="Traditional Arabic" w:hAnsi="Traditional Arabic" w:cs="Traditional Arabic" w:hint="cs"/>
          <w:sz w:val="32"/>
          <w:szCs w:val="32"/>
          <w:rtl/>
        </w:rPr>
        <w:t xml:space="preserve">سعودي </w:t>
      </w:r>
      <w:r w:rsidR="00804E49" w:rsidRPr="000B766B">
        <w:rPr>
          <w:rFonts w:ascii="Traditional Arabic" w:hAnsi="Traditional Arabic" w:cs="Traditional Arabic" w:hint="cs"/>
          <w:sz w:val="32"/>
          <w:szCs w:val="32"/>
          <w:rtl/>
        </w:rPr>
        <w:t>وهي</w:t>
      </w:r>
      <w:r w:rsidR="00F209D3" w:rsidRPr="000B766B">
        <w:rPr>
          <w:rFonts w:ascii="Traditional Arabic" w:hAnsi="Traditional Arabic" w:cs="Traditional Arabic" w:hint="cs"/>
          <w:sz w:val="32"/>
          <w:szCs w:val="32"/>
          <w:rtl/>
        </w:rPr>
        <w:t xml:space="preserve"> إحدى شركات وقف الشيخ سليمان </w:t>
      </w:r>
      <w:r w:rsidR="00804E49" w:rsidRPr="000B766B">
        <w:rPr>
          <w:rFonts w:ascii="Traditional Arabic" w:hAnsi="Traditional Arabic" w:cs="Traditional Arabic" w:hint="cs"/>
          <w:sz w:val="32"/>
          <w:szCs w:val="32"/>
          <w:rtl/>
        </w:rPr>
        <w:t>الراجحي.</w:t>
      </w:r>
      <w:r w:rsidR="00AC4373" w:rsidRPr="000B766B">
        <w:rPr>
          <w:rFonts w:ascii="Traditional Arabic" w:hAnsi="Traditional Arabic" w:cs="Traditional Arabic" w:hint="cs"/>
          <w:sz w:val="32"/>
          <w:szCs w:val="32"/>
          <w:rtl/>
        </w:rPr>
        <w:t xml:space="preserve"> </w:t>
      </w:r>
      <w:r w:rsidR="00804E49" w:rsidRPr="000B766B">
        <w:rPr>
          <w:rFonts w:ascii="Traditional Arabic" w:hAnsi="Traditional Arabic" w:cs="Traditional Arabic" w:hint="cs"/>
          <w:sz w:val="32"/>
          <w:szCs w:val="32"/>
          <w:rtl/>
        </w:rPr>
        <w:t xml:space="preserve">حيث تملك المجموعة أكثر من 10 مصانع موزعة جغرافيا في المملكة العربية السعودية والامارات العربية المتحدة وسلطنة عمان. </w:t>
      </w:r>
      <w:r w:rsidR="00AC4373" w:rsidRPr="000B766B">
        <w:rPr>
          <w:rFonts w:ascii="Traditional Arabic" w:hAnsi="Traditional Arabic" w:cs="Traditional Arabic" w:hint="cs"/>
          <w:sz w:val="32"/>
          <w:szCs w:val="32"/>
          <w:rtl/>
        </w:rPr>
        <w:t>كذلك تموضع</w:t>
      </w:r>
      <w:r w:rsidR="00804E49" w:rsidRPr="000B766B">
        <w:rPr>
          <w:rFonts w:ascii="Traditional Arabic" w:hAnsi="Traditional Arabic" w:cs="Traditional Arabic" w:hint="cs"/>
          <w:sz w:val="32"/>
          <w:szCs w:val="32"/>
          <w:rtl/>
        </w:rPr>
        <w:t xml:space="preserve"> المجموعة</w:t>
      </w:r>
      <w:r w:rsidR="00AC4373" w:rsidRPr="000B766B">
        <w:rPr>
          <w:rFonts w:ascii="Traditional Arabic" w:hAnsi="Traditional Arabic" w:cs="Traditional Arabic" w:hint="cs"/>
          <w:sz w:val="32"/>
          <w:szCs w:val="32"/>
          <w:rtl/>
        </w:rPr>
        <w:t xml:space="preserve"> </w:t>
      </w:r>
      <w:r w:rsidR="000474B0" w:rsidRPr="000B766B">
        <w:rPr>
          <w:rFonts w:ascii="Traditional Arabic" w:hAnsi="Traditional Arabic" w:cs="Traditional Arabic" w:hint="cs"/>
          <w:sz w:val="32"/>
          <w:szCs w:val="32"/>
          <w:rtl/>
        </w:rPr>
        <w:t>باعتباره</w:t>
      </w:r>
      <w:r w:rsidR="000474B0" w:rsidRPr="000B766B">
        <w:rPr>
          <w:rFonts w:ascii="Traditional Arabic" w:hAnsi="Traditional Arabic" w:cs="Traditional Arabic" w:hint="eastAsia"/>
          <w:sz w:val="32"/>
          <w:szCs w:val="32"/>
          <w:rtl/>
        </w:rPr>
        <w:t>ا</w:t>
      </w:r>
      <w:r w:rsidR="00AC4373" w:rsidRPr="000B766B">
        <w:rPr>
          <w:rFonts w:ascii="Traditional Arabic" w:hAnsi="Traditional Arabic" w:cs="Traditional Arabic" w:hint="cs"/>
          <w:sz w:val="32"/>
          <w:szCs w:val="32"/>
          <w:rtl/>
        </w:rPr>
        <w:t xml:space="preserve"> من المجموعات الصناعية الرائدة</w:t>
      </w:r>
      <w:r w:rsidR="000474B0" w:rsidRPr="000B766B">
        <w:rPr>
          <w:rFonts w:ascii="Traditional Arabic" w:hAnsi="Traditional Arabic" w:cs="Traditional Arabic" w:hint="cs"/>
          <w:sz w:val="32"/>
          <w:szCs w:val="32"/>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0B766B">
        <w:rPr>
          <w:rFonts w:ascii="Traditional Arabic" w:hAnsi="Traditional Arabic" w:cs="Traditional Arabic" w:hint="cs"/>
          <w:sz w:val="32"/>
          <w:szCs w:val="32"/>
          <w:rtl/>
        </w:rPr>
        <w:t xml:space="preserve">. من جانب </w:t>
      </w:r>
      <w:r w:rsidR="00804E49" w:rsidRPr="000B766B">
        <w:rPr>
          <w:rFonts w:ascii="Traditional Arabic" w:hAnsi="Traditional Arabic" w:cs="Traditional Arabic" w:hint="cs"/>
          <w:sz w:val="32"/>
          <w:szCs w:val="32"/>
          <w:rtl/>
        </w:rPr>
        <w:t>أخر،</w:t>
      </w:r>
      <w:r w:rsidR="00F209D3" w:rsidRPr="000B766B">
        <w:rPr>
          <w:rFonts w:ascii="Traditional Arabic" w:hAnsi="Traditional Arabic" w:cs="Traditional Arabic" w:hint="cs"/>
          <w:sz w:val="32"/>
          <w:szCs w:val="32"/>
          <w:rtl/>
        </w:rPr>
        <w:t xml:space="preserve"> تولي المجموعة جل الاهتمام في التوسع </w:t>
      </w:r>
      <w:r w:rsidR="00306A8C" w:rsidRPr="000B766B">
        <w:rPr>
          <w:rFonts w:ascii="Traditional Arabic" w:hAnsi="Traditional Arabic" w:cs="Traditional Arabic" w:hint="cs"/>
          <w:sz w:val="32"/>
          <w:szCs w:val="32"/>
          <w:rtl/>
        </w:rPr>
        <w:t>والتميز</w:t>
      </w:r>
      <w:r w:rsidR="00F209D3" w:rsidRPr="000B766B">
        <w:rPr>
          <w:rFonts w:ascii="Traditional Arabic" w:hAnsi="Traditional Arabic" w:cs="Traditional Arabic" w:hint="cs"/>
          <w:sz w:val="32"/>
          <w:szCs w:val="32"/>
          <w:rtl/>
        </w:rPr>
        <w:t xml:space="preserve"> في الصناعات النوعية لتعزيز الناتج المحلي </w:t>
      </w:r>
      <w:r w:rsidR="00306A8C" w:rsidRPr="000B766B">
        <w:rPr>
          <w:rFonts w:ascii="Traditional Arabic" w:hAnsi="Traditional Arabic" w:cs="Traditional Arabic" w:hint="cs"/>
          <w:sz w:val="32"/>
          <w:szCs w:val="32"/>
          <w:rtl/>
        </w:rPr>
        <w:t>وتقليل</w:t>
      </w:r>
      <w:r w:rsidR="00F209D3" w:rsidRPr="000B766B">
        <w:rPr>
          <w:rFonts w:ascii="Traditional Arabic" w:hAnsi="Traditional Arabic" w:cs="Traditional Arabic" w:hint="cs"/>
          <w:sz w:val="32"/>
          <w:szCs w:val="32"/>
          <w:rtl/>
        </w:rPr>
        <w:t xml:space="preserve"> الاستيراد لبناء شراكات متجددة تخدم المشارع التنموية لتشمل قطاع الطاقة </w:t>
      </w:r>
      <w:r w:rsidR="00306A8C" w:rsidRPr="000B766B">
        <w:rPr>
          <w:rFonts w:ascii="Traditional Arabic" w:hAnsi="Traditional Arabic" w:cs="Traditional Arabic" w:hint="cs"/>
          <w:sz w:val="32"/>
          <w:szCs w:val="32"/>
          <w:rtl/>
        </w:rPr>
        <w:t>والمنتجات</w:t>
      </w:r>
      <w:r w:rsidR="00F209D3" w:rsidRPr="000B766B">
        <w:rPr>
          <w:rFonts w:ascii="Traditional Arabic" w:hAnsi="Traditional Arabic" w:cs="Traditional Arabic" w:hint="cs"/>
          <w:sz w:val="32"/>
          <w:szCs w:val="32"/>
          <w:rtl/>
        </w:rPr>
        <w:t xml:space="preserve"> الكيماوية كما قطاع المنتجات الطبية الاستهلاكية </w:t>
      </w:r>
      <w:r w:rsidR="00306A8C" w:rsidRPr="000B766B">
        <w:rPr>
          <w:rFonts w:ascii="Traditional Arabic" w:hAnsi="Traditional Arabic" w:cs="Traditional Arabic" w:hint="cs"/>
          <w:sz w:val="32"/>
          <w:szCs w:val="32"/>
          <w:rtl/>
        </w:rPr>
        <w:t>وقطاع</w:t>
      </w:r>
      <w:r w:rsidR="00F209D3" w:rsidRPr="000B766B">
        <w:rPr>
          <w:rFonts w:ascii="Traditional Arabic" w:hAnsi="Traditional Arabic" w:cs="Traditional Arabic" w:hint="cs"/>
          <w:sz w:val="32"/>
          <w:szCs w:val="32"/>
          <w:rtl/>
        </w:rPr>
        <w:t xml:space="preserve"> الآلات </w:t>
      </w:r>
      <w:r w:rsidR="00306A8C" w:rsidRPr="000B766B">
        <w:rPr>
          <w:rFonts w:ascii="Traditional Arabic" w:hAnsi="Traditional Arabic" w:cs="Traditional Arabic" w:hint="cs"/>
          <w:sz w:val="32"/>
          <w:szCs w:val="32"/>
          <w:rtl/>
        </w:rPr>
        <w:t>وقطع</w:t>
      </w:r>
      <w:r w:rsidR="00F209D3" w:rsidRPr="000B766B">
        <w:rPr>
          <w:rFonts w:ascii="Traditional Arabic" w:hAnsi="Traditional Arabic" w:cs="Traditional Arabic" w:hint="cs"/>
          <w:sz w:val="32"/>
          <w:szCs w:val="32"/>
          <w:rtl/>
        </w:rPr>
        <w:t xml:space="preserve"> الغيار</w:t>
      </w:r>
      <w:r w:rsidR="00EF5510" w:rsidRPr="000B766B">
        <w:rPr>
          <w:rFonts w:ascii="Traditional Arabic" w:hAnsi="Traditional Arabic" w:cs="Traditional Arabic" w:hint="cs"/>
          <w:sz w:val="32"/>
          <w:szCs w:val="32"/>
          <w:rtl/>
        </w:rPr>
        <w:t>.</w:t>
      </w:r>
      <w:r w:rsidR="00F209D3" w:rsidRPr="000B766B">
        <w:rPr>
          <w:rFonts w:ascii="Traditional Arabic" w:hAnsi="Traditional Arabic" w:cs="Traditional Arabic" w:hint="cs"/>
          <w:sz w:val="32"/>
          <w:szCs w:val="32"/>
          <w:rtl/>
        </w:rPr>
        <w:t xml:space="preserve"> من </w:t>
      </w:r>
      <w:r w:rsidR="00EF5510" w:rsidRPr="000B766B">
        <w:rPr>
          <w:rFonts w:ascii="Traditional Arabic" w:hAnsi="Traditional Arabic" w:cs="Traditional Arabic" w:hint="cs"/>
          <w:sz w:val="32"/>
          <w:szCs w:val="32"/>
          <w:rtl/>
        </w:rPr>
        <w:t>خلال الدراسة يتم</w:t>
      </w:r>
      <w:r w:rsidR="004E58CD" w:rsidRPr="000B766B">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sidRPr="000B766B">
        <w:rPr>
          <w:rFonts w:ascii="Traditional Arabic" w:hAnsi="Traditional Arabic" w:cs="Traditional Arabic" w:hint="cs"/>
          <w:sz w:val="32"/>
          <w:szCs w:val="32"/>
          <w:rtl/>
        </w:rPr>
        <w:t xml:space="preserve">ة لمجموعة الوطنية </w:t>
      </w:r>
      <w:r w:rsidR="002C48CE" w:rsidRPr="000B766B">
        <w:rPr>
          <w:rFonts w:ascii="Traditional Arabic" w:hAnsi="Traditional Arabic" w:cs="Traditional Arabic" w:hint="cs"/>
          <w:sz w:val="32"/>
          <w:szCs w:val="32"/>
          <w:rtl/>
        </w:rPr>
        <w:t>للصناعة.</w:t>
      </w:r>
      <w:r w:rsidR="008146F0" w:rsidRPr="000B766B">
        <w:rPr>
          <w:rFonts w:ascii="Traditional Arabic" w:hAnsi="Traditional Arabic" w:cs="Traditional Arabic" w:hint="cs"/>
          <w:sz w:val="32"/>
          <w:szCs w:val="32"/>
          <w:rtl/>
        </w:rPr>
        <w:t xml:space="preserve"> </w:t>
      </w:r>
    </w:p>
    <w:p w14:paraId="0689DE4F" w14:textId="3BD6A487" w:rsidR="00F2399C" w:rsidRPr="000B766B" w:rsidRDefault="00514BB8" w:rsidP="00514BB8">
      <w:pPr>
        <w:bidi/>
        <w:spacing w:line="360" w:lineRule="auto"/>
        <w:jc w:val="lowKashida"/>
        <w:rPr>
          <w:rFonts w:ascii="Traditional Arabic" w:hAnsi="Traditional Arabic" w:cs="Traditional Arabic"/>
          <w:b/>
          <w:bCs/>
          <w:sz w:val="32"/>
          <w:szCs w:val="32"/>
        </w:rPr>
      </w:pPr>
      <w:r w:rsidRPr="000B766B">
        <w:rPr>
          <w:rFonts w:ascii="Traditional Arabic" w:eastAsia="Times New Roman" w:hAnsi="Traditional Arabic" w:cs="Traditional Arabic"/>
          <w:b/>
          <w:bCs/>
          <w:sz w:val="32"/>
          <w:szCs w:val="32"/>
        </w:rPr>
        <w:t xml:space="preserve"> 2</w:t>
      </w:r>
      <w:r w:rsidR="00034A3C" w:rsidRPr="000B766B">
        <w:rPr>
          <w:rFonts w:ascii="Traditional Arabic" w:eastAsia="Times New Roman" w:hAnsi="Traditional Arabic" w:cs="Traditional Arabic"/>
          <w:b/>
          <w:bCs/>
          <w:sz w:val="32"/>
          <w:szCs w:val="32"/>
        </w:rPr>
        <w:t>/1</w:t>
      </w:r>
      <w:r w:rsidR="00883E09" w:rsidRPr="000B766B">
        <w:rPr>
          <w:rFonts w:ascii="Traditional Arabic" w:eastAsia="Times New Roman" w:hAnsi="Traditional Arabic" w:cs="Traditional Arabic" w:hint="cs"/>
          <w:b/>
          <w:bCs/>
          <w:sz w:val="32"/>
          <w:szCs w:val="32"/>
          <w:rtl/>
        </w:rPr>
        <w:t>مشكلة الدراسة</w:t>
      </w:r>
      <w:r w:rsidR="00F2399C" w:rsidRPr="000B766B">
        <w:rPr>
          <w:rFonts w:ascii="Traditional Arabic" w:eastAsia="Times New Roman" w:hAnsi="Traditional Arabic" w:cs="Traditional Arabic" w:hint="cs"/>
          <w:b/>
          <w:bCs/>
          <w:sz w:val="32"/>
          <w:szCs w:val="32"/>
          <w:rtl/>
        </w:rPr>
        <w:t>:</w:t>
      </w:r>
    </w:p>
    <w:p w14:paraId="3F1FFD67" w14:textId="6E966C4D" w:rsidR="00791456" w:rsidRPr="000B766B" w:rsidRDefault="00791456" w:rsidP="00791456">
      <w:pPr>
        <w:bidi/>
        <w:jc w:val="lowKashida"/>
        <w:rPr>
          <w:rFonts w:ascii="Traditional Arabic" w:eastAsia="Calibri" w:hAnsi="Traditional Arabic" w:cs="Traditional Arabic"/>
          <w:kern w:val="2"/>
          <w:sz w:val="32"/>
          <w:szCs w:val="32"/>
          <w:rtl/>
          <w14:ligatures w14:val="standardContextual"/>
        </w:rPr>
      </w:pPr>
      <w:r w:rsidRPr="000B766B">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w:t>
      </w:r>
      <w:r w:rsidRPr="000B766B">
        <w:rPr>
          <w:rFonts w:ascii="Traditional Arabic" w:eastAsia="Calibri" w:hAnsi="Traditional Arabic" w:cs="Traditional Arabic"/>
          <w:kern w:val="2"/>
          <w:sz w:val="32"/>
          <w:szCs w:val="32"/>
          <w:rtl/>
          <w14:ligatures w14:val="standardContextual"/>
        </w:rPr>
        <w:lastRenderedPageBreak/>
        <w:t xml:space="preserve">تتعلق بتأثير تطوير استراتيجيات إدارة العمليات بشكل خاص على زيادة الإنتاجية في </w:t>
      </w:r>
      <w:r w:rsidR="00570B80" w:rsidRPr="000B766B">
        <w:rPr>
          <w:rFonts w:ascii="Traditional Arabic" w:eastAsia="Calibri" w:hAnsi="Traditional Arabic" w:cs="Traditional Arabic" w:hint="cs"/>
          <w:kern w:val="2"/>
          <w:sz w:val="32"/>
          <w:szCs w:val="32"/>
          <w:rtl/>
          <w14:ligatures w14:val="standardContextual"/>
        </w:rPr>
        <w:t xml:space="preserve">القطاع </w:t>
      </w:r>
      <w:r w:rsidR="002C48CE" w:rsidRPr="000B766B">
        <w:rPr>
          <w:rFonts w:ascii="Traditional Arabic" w:eastAsia="Calibri" w:hAnsi="Traditional Arabic" w:cs="Traditional Arabic" w:hint="cs"/>
          <w:kern w:val="2"/>
          <w:sz w:val="32"/>
          <w:szCs w:val="32"/>
          <w:rtl/>
          <w14:ligatures w14:val="standardContextual"/>
        </w:rPr>
        <w:t>الصناعي في</w:t>
      </w:r>
      <w:r w:rsidRPr="000B766B">
        <w:rPr>
          <w:rFonts w:ascii="Traditional Arabic" w:eastAsia="Calibri" w:hAnsi="Traditional Arabic" w:cs="Traditional Arabic"/>
          <w:kern w:val="2"/>
          <w:sz w:val="32"/>
          <w:szCs w:val="32"/>
          <w:rtl/>
          <w14:ligatures w14:val="standardContextual"/>
        </w:rPr>
        <w:t xml:space="preserve"> المملكة العربية </w:t>
      </w:r>
      <w:r w:rsidRPr="000B766B">
        <w:rPr>
          <w:rFonts w:ascii="Traditional Arabic" w:eastAsia="Calibri" w:hAnsi="Traditional Arabic" w:cs="Traditional Arabic" w:hint="cs"/>
          <w:kern w:val="2"/>
          <w:sz w:val="32"/>
          <w:szCs w:val="32"/>
          <w:rtl/>
          <w14:ligatures w14:val="standardContextual"/>
        </w:rPr>
        <w:t>السعودية</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w:t>
      </w:r>
      <w:r w:rsidRPr="000B766B">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hint="cs"/>
          <w:kern w:val="2"/>
          <w:sz w:val="32"/>
          <w:szCs w:val="32"/>
          <w:rtl/>
          <w14:ligatures w14:val="standardContextual"/>
        </w:rPr>
        <w:t>ذكرت</w:t>
      </w:r>
      <w:r w:rsidRPr="000B766B">
        <w:rPr>
          <w:rFonts w:ascii="Traditional Arabic" w:eastAsia="Calibri" w:hAnsi="Traditional Arabic" w:cs="Traditional Arabic"/>
          <w:kern w:val="2"/>
          <w:sz w:val="32"/>
          <w:szCs w:val="32"/>
          <w:rtl/>
          <w14:ligatures w14:val="standardContextual"/>
        </w:rPr>
        <w:t xml:space="preserve"> دراسة إسماعيل وطلبة</w:t>
      </w:r>
      <w:r w:rsidRPr="000B766B">
        <w:rPr>
          <w:rFonts w:ascii="Traditional Arabic" w:eastAsia="Calibri" w:hAnsi="Traditional Arabic" w:cs="Traditional Arabic"/>
          <w:kern w:val="2"/>
          <w:sz w:val="32"/>
          <w:szCs w:val="32"/>
          <w14:ligatures w14:val="standardContextual"/>
        </w:rPr>
        <w:t xml:space="preserve"> (2024) </w:t>
      </w:r>
      <w:r w:rsidRPr="000B766B">
        <w:rPr>
          <w:rFonts w:ascii="Traditional Arabic" w:eastAsia="Calibri" w:hAnsi="Traditional Arabic" w:cs="Traditional Arabic"/>
          <w:kern w:val="2"/>
          <w:sz w:val="32"/>
          <w:szCs w:val="32"/>
          <w:rtl/>
          <w14:ligatures w14:val="standardContextual"/>
        </w:rPr>
        <w:t xml:space="preserve">دور الإدارة </w:t>
      </w:r>
      <w:proofErr w:type="spellStart"/>
      <w:r w:rsidRPr="000B766B">
        <w:rPr>
          <w:rFonts w:ascii="Traditional Arabic" w:eastAsia="Calibri" w:hAnsi="Traditional Arabic" w:cs="Traditional Arabic"/>
          <w:kern w:val="2"/>
          <w:sz w:val="32"/>
          <w:szCs w:val="32"/>
          <w:rtl/>
          <w14:ligatures w14:val="standardContextual"/>
        </w:rPr>
        <w:t>الموقفية</w:t>
      </w:r>
      <w:proofErr w:type="spellEnd"/>
      <w:r w:rsidRPr="000B766B">
        <w:rPr>
          <w:rFonts w:ascii="Traditional Arabic" w:eastAsia="Calibri" w:hAnsi="Traditional Arabic" w:cs="Traditional Arabic"/>
          <w:kern w:val="2"/>
          <w:sz w:val="32"/>
          <w:szCs w:val="32"/>
          <w:rtl/>
          <w14:ligatures w14:val="standardContextual"/>
        </w:rPr>
        <w:t xml:space="preserve"> في تعزيز الأداء المؤسسي في الصناعات الغذائية، وهو ما يعكس أهمية السياسات والاستراتيجيات المبتكرة في تحسين الإنتاجية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 xml:space="preserve">كما أكدت دراسة </w:t>
      </w:r>
      <w:r w:rsidRPr="000B766B">
        <w:rPr>
          <w:rFonts w:ascii="Traditional Arabic" w:eastAsia="Calibri" w:hAnsi="Traditional Arabic" w:cs="Traditional Arabic"/>
          <w:kern w:val="2"/>
          <w:sz w:val="32"/>
          <w:szCs w:val="32"/>
          <w14:ligatures w14:val="standardContextual"/>
        </w:rPr>
        <w:t>Lee, 2024</w:t>
      </w:r>
      <w:proofErr w:type="gramStart"/>
      <w:r w:rsidRPr="000B766B">
        <w:rPr>
          <w:rFonts w:ascii="Traditional Arabic" w:eastAsia="Calibri" w:hAnsi="Traditional Arabic" w:cs="Traditional Arabic"/>
          <w:kern w:val="2"/>
          <w:sz w:val="32"/>
          <w:szCs w:val="32"/>
          <w14:ligatures w14:val="standardContextual"/>
        </w:rPr>
        <w:t xml:space="preserve">) </w:t>
      </w:r>
      <w:r w:rsidRPr="000B766B">
        <w:rPr>
          <w:rFonts w:ascii="Traditional Arabic" w:eastAsia="Calibri" w:hAnsi="Traditional Arabic" w:cs="Traditional Arabic" w:hint="cs"/>
          <w:kern w:val="2"/>
          <w:sz w:val="32"/>
          <w:szCs w:val="32"/>
          <w:rtl/>
          <w14:ligatures w14:val="standardContextual"/>
        </w:rPr>
        <w:t>)</w:t>
      </w:r>
      <w:proofErr w:type="gramEnd"/>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0B766B">
        <w:rPr>
          <w:rFonts w:ascii="Traditional Arabic" w:eastAsia="Calibri" w:hAnsi="Traditional Arabic" w:cs="Traditional Arabic"/>
          <w:kern w:val="2"/>
          <w:sz w:val="32"/>
          <w:szCs w:val="32"/>
          <w14:ligatures w14:val="standardContextual"/>
        </w:rPr>
        <w:t>.</w:t>
      </w:r>
    </w:p>
    <w:p w14:paraId="19B4ED28"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من ناحية أخرى، ركزت دراسة </w:t>
      </w:r>
      <w:r w:rsidRPr="000B766B">
        <w:rPr>
          <w:rFonts w:ascii="Times New Roman" w:eastAsia="Calibri" w:hAnsi="Times New Roman" w:cs="Times New Roman"/>
          <w:kern w:val="2"/>
          <w:sz w:val="32"/>
          <w:szCs w:val="32"/>
          <w14:ligatures w14:val="standardContextual"/>
        </w:rPr>
        <w:t>Lee et al, 2023</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 xml:space="preserve">كما أظهرت دراسة </w:t>
      </w:r>
      <w:proofErr w:type="spellStart"/>
      <w:r w:rsidRPr="000B766B">
        <w:rPr>
          <w:rFonts w:ascii="Traditional Arabic" w:eastAsia="Calibri" w:hAnsi="Traditional Arabic" w:cs="Traditional Arabic"/>
          <w:kern w:val="2"/>
          <w:sz w:val="32"/>
          <w:szCs w:val="32"/>
          <w:rtl/>
          <w14:ligatures w14:val="standardContextual"/>
        </w:rPr>
        <w:t>زغينين</w:t>
      </w:r>
      <w:proofErr w:type="spellEnd"/>
      <w:r w:rsidRPr="000B766B">
        <w:rPr>
          <w:rFonts w:ascii="Traditional Arabic" w:eastAsia="Calibri" w:hAnsi="Traditional Arabic" w:cs="Traditional Arabic"/>
          <w:kern w:val="2"/>
          <w:sz w:val="32"/>
          <w:szCs w:val="32"/>
          <w:rtl/>
          <w14:ligatures w14:val="standardContextual"/>
        </w:rPr>
        <w:t xml:space="preserve"> وبن طاهر</w:t>
      </w:r>
      <w:r w:rsidRPr="000B766B">
        <w:rPr>
          <w:rFonts w:ascii="Traditional Arabic" w:eastAsia="Calibri" w:hAnsi="Traditional Arabic" w:cs="Traditional Arabic"/>
          <w:kern w:val="2"/>
          <w:sz w:val="32"/>
          <w:szCs w:val="32"/>
          <w14:ligatures w14:val="standardContextual"/>
        </w:rPr>
        <w:t xml:space="preserve"> (2022) </w:t>
      </w:r>
      <w:r w:rsidRPr="000B766B">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0B766B">
        <w:rPr>
          <w:rFonts w:ascii="Traditional Arabic" w:eastAsia="Calibri" w:hAnsi="Traditional Arabic" w:cs="Traditional Arabic"/>
          <w:kern w:val="2"/>
          <w:sz w:val="32"/>
          <w:szCs w:val="32"/>
          <w14:ligatures w14:val="standardContextual"/>
        </w:rPr>
        <w:t>.</w:t>
      </w:r>
    </w:p>
    <w:p w14:paraId="4CFAE30F"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0B766B">
        <w:rPr>
          <w:rFonts w:ascii="Traditional Arabic" w:eastAsia="Calibri" w:hAnsi="Traditional Arabic" w:cs="Traditional Arabic" w:hint="cs"/>
          <w:kern w:val="2"/>
          <w:sz w:val="32"/>
          <w:szCs w:val="32"/>
          <w:rtl/>
          <w14:ligatures w14:val="standardContextual"/>
        </w:rPr>
        <w:t>و</w:t>
      </w:r>
      <w:r w:rsidRPr="000B766B">
        <w:rPr>
          <w:rFonts w:ascii="Traditional Arabic" w:eastAsia="Calibri" w:hAnsi="Traditional Arabic" w:cs="Traditional Arabic"/>
          <w:kern w:val="2"/>
          <w:sz w:val="32"/>
          <w:szCs w:val="32"/>
          <w:rtl/>
          <w14:ligatures w14:val="standardContextual"/>
        </w:rPr>
        <w:t>أشارت دراسات الحربي (2022) وخضر</w:t>
      </w:r>
      <w:r w:rsidRPr="000B766B">
        <w:rPr>
          <w:rFonts w:ascii="Traditional Arabic" w:eastAsia="Calibri" w:hAnsi="Traditional Arabic" w:cs="Traditional Arabic"/>
          <w:kern w:val="2"/>
          <w:sz w:val="32"/>
          <w:szCs w:val="32"/>
          <w14:ligatures w14:val="standardContextual"/>
        </w:rPr>
        <w:t xml:space="preserve"> (2016) </w:t>
      </w:r>
      <w:r w:rsidRPr="000B766B">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0B766B">
        <w:rPr>
          <w:rFonts w:ascii="Traditional Arabic" w:eastAsia="Calibri" w:hAnsi="Traditional Arabic" w:cs="Traditional Arabic"/>
          <w:kern w:val="2"/>
          <w:sz w:val="32"/>
          <w:szCs w:val="32"/>
          <w14:ligatures w14:val="standardContextual"/>
        </w:rPr>
        <w:t xml:space="preserve"> (2021) </w:t>
      </w:r>
      <w:r w:rsidRPr="000B766B">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0B766B">
        <w:rPr>
          <w:rFonts w:ascii="Traditional Arabic" w:eastAsia="Calibri" w:hAnsi="Traditional Arabic" w:cs="Traditional Arabic"/>
          <w:kern w:val="2"/>
          <w:sz w:val="32"/>
          <w:szCs w:val="32"/>
          <w14:ligatures w14:val="standardContextual"/>
        </w:rPr>
        <w:t>.</w:t>
      </w:r>
    </w:p>
    <w:p w14:paraId="4FE593E2" w14:textId="623D109E" w:rsidR="00791456" w:rsidRPr="000B766B" w:rsidRDefault="00791456" w:rsidP="00791456">
      <w:pPr>
        <w:bidi/>
        <w:jc w:val="lowKashida"/>
        <w:rPr>
          <w:rFonts w:ascii="Traditional Arabic" w:eastAsia="Calibri" w:hAnsi="Traditional Arabic" w:cs="Traditional Arabic"/>
          <w:kern w:val="2"/>
          <w:sz w:val="32"/>
          <w:szCs w:val="32"/>
          <w:rtl/>
          <w14:ligatures w14:val="standardContextual"/>
        </w:rPr>
      </w:pPr>
      <w:r w:rsidRPr="000B766B">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sidRPr="000B766B">
        <w:rPr>
          <w:rFonts w:ascii="Traditional Arabic" w:eastAsia="Calibri" w:hAnsi="Traditional Arabic" w:cs="Traditional Arabic" w:hint="cs"/>
          <w:kern w:val="2"/>
          <w:sz w:val="32"/>
          <w:szCs w:val="32"/>
          <w:rtl/>
          <w14:ligatures w14:val="standardContextual"/>
        </w:rPr>
        <w:t xml:space="preserve"> القطاع الصناعي،</w:t>
      </w:r>
      <w:r w:rsidRPr="000B766B">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لذلك</w:t>
      </w:r>
      <w:r w:rsidRPr="000B766B">
        <w:rPr>
          <w:rFonts w:ascii="Traditional Arabic" w:eastAsia="Calibri" w:hAnsi="Traditional Arabic" w:cs="Traditional Arabic" w:hint="cs"/>
          <w:kern w:val="2"/>
          <w:sz w:val="32"/>
          <w:szCs w:val="32"/>
          <w:rtl/>
          <w14:ligatures w14:val="standardContextual"/>
        </w:rPr>
        <w:t xml:space="preserve"> ي</w:t>
      </w:r>
      <w:r w:rsidRPr="000B766B">
        <w:rPr>
          <w:rFonts w:ascii="Traditional Arabic" w:eastAsia="Calibri" w:hAnsi="Traditional Arabic" w:cs="Traditional Arabic"/>
          <w:kern w:val="2"/>
          <w:sz w:val="32"/>
          <w:szCs w:val="32"/>
          <w:rtl/>
          <w14:ligatures w14:val="standardContextual"/>
        </w:rPr>
        <w:t xml:space="preserve">سعى </w:t>
      </w:r>
      <w:r w:rsidRPr="000B766B">
        <w:rPr>
          <w:rFonts w:ascii="Traditional Arabic" w:eastAsia="Calibri" w:hAnsi="Traditional Arabic" w:cs="Traditional Arabic" w:hint="cs"/>
          <w:kern w:val="2"/>
          <w:sz w:val="32"/>
          <w:szCs w:val="32"/>
          <w:rtl/>
          <w14:ligatures w14:val="standardContextual"/>
        </w:rPr>
        <w:t xml:space="preserve">الباحث من خلال </w:t>
      </w:r>
      <w:r w:rsidRPr="000B766B">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0B766B">
        <w:rPr>
          <w:rFonts w:ascii="Traditional Arabic" w:eastAsia="Calibri" w:hAnsi="Traditional Arabic" w:cs="Traditional Arabic"/>
          <w:kern w:val="2"/>
          <w:sz w:val="32"/>
          <w:szCs w:val="32"/>
          <w14:ligatures w14:val="standardContextual"/>
        </w:rPr>
        <w:t>.</w:t>
      </w:r>
    </w:p>
    <w:p w14:paraId="0E8B4557" w14:textId="77777777" w:rsidR="006F10C9" w:rsidRPr="000B766B" w:rsidRDefault="006F10C9" w:rsidP="006F10C9">
      <w:pPr>
        <w:bidi/>
        <w:jc w:val="lowKashida"/>
        <w:rPr>
          <w:rFonts w:ascii="Traditional Arabic" w:eastAsia="Calibri" w:hAnsi="Traditional Arabic" w:cs="Traditional Arabic"/>
          <w:kern w:val="2"/>
          <w:sz w:val="32"/>
          <w:szCs w:val="32"/>
          <w:rtl/>
          <w14:ligatures w14:val="standardContextual"/>
        </w:rPr>
      </w:pPr>
    </w:p>
    <w:p w14:paraId="51A369CE" w14:textId="77777777" w:rsidR="006F10C9" w:rsidRPr="000B766B" w:rsidRDefault="006F10C9" w:rsidP="006F10C9">
      <w:pPr>
        <w:bidi/>
        <w:jc w:val="lowKashida"/>
        <w:rPr>
          <w:rFonts w:ascii="Traditional Arabic" w:eastAsia="Calibri" w:hAnsi="Traditional Arabic" w:cs="Traditional Arabic"/>
          <w:kern w:val="2"/>
          <w:sz w:val="32"/>
          <w:szCs w:val="32"/>
          <w14:ligatures w14:val="standardContextual"/>
        </w:rPr>
      </w:pPr>
    </w:p>
    <w:p w14:paraId="3F1A0E79" w14:textId="77777777" w:rsidR="00E179FF" w:rsidRPr="000B766B" w:rsidRDefault="00E179FF" w:rsidP="00E179FF">
      <w:pPr>
        <w:bidi/>
        <w:jc w:val="lowKashida"/>
        <w:rPr>
          <w:rFonts w:ascii="Traditional Arabic" w:eastAsia="Calibri" w:hAnsi="Traditional Arabic" w:cs="Traditional Arabic"/>
          <w:kern w:val="2"/>
          <w:sz w:val="32"/>
          <w:szCs w:val="32"/>
          <w14:ligatures w14:val="standardContextual"/>
        </w:rPr>
      </w:pPr>
    </w:p>
    <w:p w14:paraId="3F4E40AE" w14:textId="77777777" w:rsidR="00CE5884" w:rsidRPr="000B766B" w:rsidRDefault="00CE5884" w:rsidP="00CE5884">
      <w:pPr>
        <w:bidi/>
        <w:jc w:val="lowKashida"/>
        <w:rPr>
          <w:rFonts w:ascii="Traditional Arabic" w:eastAsia="Calibri" w:hAnsi="Traditional Arabic" w:cs="Traditional Arabic"/>
          <w:kern w:val="2"/>
          <w:sz w:val="32"/>
          <w:szCs w:val="32"/>
          <w14:ligatures w14:val="standardContextual"/>
        </w:rPr>
      </w:pPr>
    </w:p>
    <w:p w14:paraId="35673259" w14:textId="2E6F5025" w:rsidR="00791456" w:rsidRPr="000B766B" w:rsidRDefault="00034A3C" w:rsidP="00034A3C">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lastRenderedPageBreak/>
        <w:t xml:space="preserve"> </w:t>
      </w:r>
      <w:r w:rsidR="00514BB8"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b/>
          <w:bCs/>
          <w:sz w:val="32"/>
          <w:szCs w:val="32"/>
        </w:rPr>
        <w:t>/1</w:t>
      </w:r>
      <w:r w:rsidR="00791456" w:rsidRPr="000B766B">
        <w:rPr>
          <w:rFonts w:ascii="Traditional Arabic" w:eastAsia="Times New Roman" w:hAnsi="Traditional Arabic" w:cs="Traditional Arabic" w:hint="cs"/>
          <w:b/>
          <w:bCs/>
          <w:sz w:val="32"/>
          <w:szCs w:val="32"/>
          <w:rtl/>
        </w:rPr>
        <w:t>تساؤلات الدراسة</w:t>
      </w:r>
      <w:r w:rsidR="00791456" w:rsidRPr="000B766B">
        <w:rPr>
          <w:rFonts w:ascii="Traditional Arabic" w:eastAsia="Times New Roman" w:hAnsi="Traditional Arabic" w:cs="Traditional Arabic"/>
          <w:b/>
          <w:bCs/>
          <w:sz w:val="32"/>
          <w:szCs w:val="32"/>
          <w:rtl/>
        </w:rPr>
        <w:t>:</w:t>
      </w:r>
    </w:p>
    <w:p w14:paraId="530353BA" w14:textId="0392B75B"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يكمن السؤال الرئيس للبحث في أنه: </w:t>
      </w:r>
      <w:r w:rsidRPr="000B766B">
        <w:rPr>
          <w:rFonts w:ascii="Traditional Arabic" w:hAnsi="Traditional Arabic" w:cs="Traditional Arabic"/>
          <w:sz w:val="32"/>
          <w:szCs w:val="32"/>
          <w:rtl/>
        </w:rPr>
        <w:t xml:space="preserve">كيف يمكن </w:t>
      </w:r>
      <w:r w:rsidRPr="000B766B">
        <w:rPr>
          <w:rFonts w:ascii="Traditional Arabic" w:hAnsi="Traditional Arabic" w:cs="Traditional Arabic" w:hint="cs"/>
          <w:sz w:val="32"/>
          <w:szCs w:val="32"/>
          <w:rtl/>
        </w:rPr>
        <w:t xml:space="preserve">لتطبيق </w:t>
      </w:r>
      <w:r w:rsidRPr="000B766B">
        <w:rPr>
          <w:rFonts w:ascii="Traditional Arabic" w:hAnsi="Traditional Arabic" w:cs="Traditional Arabic"/>
          <w:sz w:val="32"/>
          <w:szCs w:val="32"/>
          <w:rtl/>
        </w:rPr>
        <w:t>استراتيجيات إدارة العمليات أ</w:t>
      </w:r>
      <w:r w:rsidRPr="000B766B">
        <w:rPr>
          <w:rFonts w:ascii="Traditional Arabic" w:hAnsi="Traditional Arabic" w:cs="Traditional Arabic" w:hint="cs"/>
          <w:sz w:val="32"/>
          <w:szCs w:val="32"/>
          <w:rtl/>
        </w:rPr>
        <w:t xml:space="preserve">ن تساهم في زيادة </w:t>
      </w:r>
      <w:r w:rsidRPr="000B766B">
        <w:rPr>
          <w:rFonts w:ascii="Traditional Arabic" w:hAnsi="Traditional Arabic" w:cs="Traditional Arabic"/>
          <w:sz w:val="32"/>
          <w:szCs w:val="32"/>
          <w:rtl/>
        </w:rPr>
        <w:t xml:space="preserve">الإنتاجية </w:t>
      </w:r>
      <w:r w:rsidRPr="000B766B">
        <w:rPr>
          <w:rFonts w:ascii="Traditional Arabic" w:hAnsi="Traditional Arabic" w:cs="Traditional Arabic" w:hint="cs"/>
          <w:sz w:val="32"/>
          <w:szCs w:val="32"/>
          <w:rtl/>
        </w:rPr>
        <w:t xml:space="preserve">وتقليل المصروفات وزيادة الربحية </w:t>
      </w:r>
      <w:r w:rsidRPr="000B766B">
        <w:rPr>
          <w:rFonts w:ascii="Traditional Arabic" w:hAnsi="Traditional Arabic" w:cs="Traditional Arabic"/>
          <w:sz w:val="32"/>
          <w:szCs w:val="32"/>
          <w:rtl/>
        </w:rPr>
        <w:t>في</w:t>
      </w:r>
      <w:r w:rsidR="00034A3C" w:rsidRPr="000B766B">
        <w:rPr>
          <w:rFonts w:ascii="Traditional Arabic" w:hAnsi="Traditional Arabic" w:cs="Traditional Arabic"/>
          <w:sz w:val="32"/>
          <w:szCs w:val="32"/>
        </w:rPr>
        <w:t xml:space="preserve"> </w:t>
      </w:r>
      <w:r w:rsidR="00034A3C" w:rsidRPr="000B766B">
        <w:rPr>
          <w:rFonts w:ascii="Traditional Arabic" w:hAnsi="Traditional Arabic" w:cs="Traditional Arabic" w:hint="cs"/>
          <w:sz w:val="32"/>
          <w:szCs w:val="32"/>
          <w:rtl/>
        </w:rPr>
        <w:t xml:space="preserve">مجموعة الوطنية </w:t>
      </w:r>
      <w:r w:rsidR="0029547A" w:rsidRPr="000B766B">
        <w:rPr>
          <w:rFonts w:ascii="Traditional Arabic" w:hAnsi="Traditional Arabic" w:cs="Traditional Arabic" w:hint="cs"/>
          <w:sz w:val="32"/>
          <w:szCs w:val="32"/>
          <w:rtl/>
        </w:rPr>
        <w:t>للصناعة؟</w:t>
      </w:r>
    </w:p>
    <w:p w14:paraId="41AFE6C7" w14:textId="77777777"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ومن خلالها تتفرع الأسئلة التالية:</w:t>
      </w:r>
    </w:p>
    <w:p w14:paraId="143542D4" w14:textId="6CDF147B"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واقع إدارة العمليات في</w:t>
      </w:r>
      <w:r w:rsidR="002C48CE" w:rsidRPr="000B766B">
        <w:rPr>
          <w:rFonts w:ascii="Traditional Arabic" w:hAnsi="Traditional Arabic" w:cs="Traditional Arabic" w:hint="cs"/>
          <w:sz w:val="32"/>
          <w:szCs w:val="32"/>
          <w:rtl/>
        </w:rPr>
        <w:t xml:space="preserve"> القطاع الصناعي </w:t>
      </w:r>
      <w:r w:rsidRPr="000B766B">
        <w:rPr>
          <w:rFonts w:ascii="Traditional Arabic" w:hAnsi="Traditional Arabic" w:cs="Traditional Arabic"/>
          <w:sz w:val="32"/>
          <w:szCs w:val="32"/>
          <w:rtl/>
        </w:rPr>
        <w:t>في</w:t>
      </w:r>
      <w:r w:rsidR="002C48CE" w:rsidRPr="000B766B">
        <w:rPr>
          <w:rFonts w:ascii="Traditional Arabic" w:hAnsi="Traditional Arabic" w:cs="Traditional Arabic" w:hint="cs"/>
          <w:sz w:val="32"/>
          <w:szCs w:val="32"/>
          <w:rtl/>
        </w:rPr>
        <w:t xml:space="preserve"> مجموعة الوطنية للصناعة،</w:t>
      </w:r>
      <w:r w:rsidRPr="000B766B">
        <w:rPr>
          <w:rFonts w:ascii="Traditional Arabic" w:hAnsi="Traditional Arabic" w:cs="Traditional Arabic"/>
          <w:sz w:val="32"/>
          <w:szCs w:val="32"/>
          <w:rtl/>
        </w:rPr>
        <w:t xml:space="preserve"> </w:t>
      </w:r>
      <w:r w:rsidR="001F6FC4" w:rsidRPr="000B766B">
        <w:rPr>
          <w:rFonts w:ascii="Traditional Arabic" w:hAnsi="Traditional Arabic" w:cs="Traditional Arabic" w:hint="cs"/>
          <w:sz w:val="32"/>
          <w:szCs w:val="32"/>
          <w:rtl/>
        </w:rPr>
        <w:t>وأبرز</w:t>
      </w:r>
      <w:r w:rsidRPr="000B766B">
        <w:rPr>
          <w:rFonts w:ascii="Traditional Arabic" w:hAnsi="Traditional Arabic" w:cs="Traditional Arabic"/>
          <w:sz w:val="32"/>
          <w:szCs w:val="32"/>
          <w:rtl/>
        </w:rPr>
        <w:t xml:space="preserve"> التحديات التي تواجهه؟</w:t>
      </w:r>
    </w:p>
    <w:p w14:paraId="5A516D05" w14:textId="351E2B26"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كيف</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sidRPr="000B766B">
        <w:rPr>
          <w:rFonts w:ascii="Traditional Arabic" w:hAnsi="Traditional Arabic" w:cs="Traditional Arabic" w:hint="cs"/>
          <w:sz w:val="32"/>
          <w:szCs w:val="32"/>
          <w:rtl/>
        </w:rPr>
        <w:t>مجموعة الوطنية للصناعة؟</w:t>
      </w:r>
    </w:p>
    <w:p w14:paraId="00D046E4" w14:textId="4CFAE1E7"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 أثر تطبيق منهجيات التحسين المستمر مث</w:t>
      </w:r>
      <w:r w:rsidR="00F77937" w:rsidRPr="000B766B">
        <w:rPr>
          <w:rFonts w:ascii="Traditional Arabic" w:hAnsi="Traditional Arabic" w:cs="Traditional Arabic" w:hint="cs"/>
          <w:sz w:val="32"/>
          <w:szCs w:val="32"/>
          <w:rtl/>
        </w:rPr>
        <w:t xml:space="preserve">ل </w:t>
      </w:r>
      <w:r w:rsidRPr="000B766B">
        <w:rPr>
          <w:sz w:val="32"/>
          <w:szCs w:val="32"/>
        </w:rPr>
        <w:t>Lean Manufacturing</w:t>
      </w:r>
      <w:r w:rsidR="00F77937" w:rsidRPr="000B766B">
        <w:rPr>
          <w:rFonts w:asciiTheme="majorBidi" w:hAnsiTheme="majorBidi" w:cstheme="majorBidi" w:hint="cs"/>
          <w:sz w:val="32"/>
          <w:szCs w:val="32"/>
          <w:rtl/>
        </w:rPr>
        <w:t xml:space="preserve"> </w:t>
      </w:r>
      <w:r w:rsidR="00F77937" w:rsidRPr="000B766B">
        <w:rPr>
          <w:rFonts w:ascii="Traditional Arabic" w:hAnsi="Traditional Arabic" w:cs="Traditional Arabic" w:hint="cs"/>
          <w:sz w:val="32"/>
          <w:szCs w:val="32"/>
          <w:rtl/>
        </w:rPr>
        <w:t xml:space="preserve">&amp; </w:t>
      </w:r>
      <w:r w:rsidR="00393C77" w:rsidRPr="000B766B">
        <w:rPr>
          <w:sz w:val="32"/>
          <w:szCs w:val="32"/>
        </w:rPr>
        <w:t>Six</w:t>
      </w:r>
      <w:r w:rsidRPr="000B766B">
        <w:rPr>
          <w:sz w:val="32"/>
          <w:szCs w:val="32"/>
        </w:rPr>
        <w:t xml:space="preserve"> </w:t>
      </w:r>
      <w:r w:rsidR="00F77937" w:rsidRPr="000B766B">
        <w:rPr>
          <w:sz w:val="32"/>
          <w:szCs w:val="32"/>
        </w:rPr>
        <w:t>Sigma</w:t>
      </w:r>
      <w:r w:rsidR="00F77937" w:rsidRPr="000B766B">
        <w:rPr>
          <w:rFonts w:asciiTheme="majorBidi" w:hAnsiTheme="majorBidi" w:cstheme="majorBidi"/>
          <w:sz w:val="32"/>
          <w:szCs w:val="32"/>
        </w:rPr>
        <w:t xml:space="preserve"> </w:t>
      </w:r>
      <w:r w:rsidR="00F77937" w:rsidRPr="000B766B">
        <w:rPr>
          <w:rFonts w:ascii="Traditional Arabic" w:hAnsi="Traditional Arabic" w:cs="Traditional Arabic" w:hint="cs"/>
          <w:sz w:val="32"/>
          <w:szCs w:val="32"/>
          <w:rtl/>
        </w:rPr>
        <w:t>على</w:t>
      </w:r>
      <w:r w:rsidRPr="000B766B">
        <w:rPr>
          <w:rFonts w:ascii="Traditional Arabic" w:hAnsi="Traditional Arabic" w:cs="Traditional Arabic"/>
          <w:sz w:val="32"/>
          <w:szCs w:val="32"/>
          <w:rtl/>
        </w:rPr>
        <w:t xml:space="preserve"> الأداء الإنتاجي في </w:t>
      </w:r>
      <w:r w:rsidR="00C17763" w:rsidRPr="000B766B">
        <w:rPr>
          <w:rFonts w:ascii="Traditional Arabic" w:hAnsi="Traditional Arabic" w:cs="Traditional Arabic" w:hint="cs"/>
          <w:sz w:val="32"/>
          <w:szCs w:val="32"/>
          <w:rtl/>
        </w:rPr>
        <w:t>مجموعة الوطنية للصناعة؟</w:t>
      </w:r>
    </w:p>
    <w:p w14:paraId="7C6EE31C" w14:textId="0CE06828" w:rsidR="006F10C9" w:rsidRPr="000B766B" w:rsidRDefault="00791456" w:rsidP="006F10C9">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sidRPr="000B766B">
        <w:rPr>
          <w:rFonts w:ascii="Traditional Arabic" w:hAnsi="Traditional Arabic" w:cs="Traditional Arabic" w:hint="cs"/>
          <w:sz w:val="32"/>
          <w:szCs w:val="32"/>
          <w:rtl/>
        </w:rPr>
        <w:t>للمصانع التابعة لمجموع الوطنية للصناعة</w:t>
      </w:r>
      <w:r w:rsidRPr="000B766B">
        <w:rPr>
          <w:rFonts w:ascii="Traditional Arabic" w:hAnsi="Traditional Arabic" w:cs="Traditional Arabic"/>
          <w:sz w:val="32"/>
          <w:szCs w:val="32"/>
          <w:rtl/>
        </w:rPr>
        <w:t>؟</w:t>
      </w:r>
    </w:p>
    <w:p w14:paraId="18574F3D" w14:textId="77777777" w:rsidR="006F10C9" w:rsidRPr="000B766B"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7D3793F9" w:rsidR="007870C9" w:rsidRPr="000B766B" w:rsidRDefault="006F10C9" w:rsidP="00C15447">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034A3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4</w:t>
      </w:r>
      <w:r w:rsidR="00034A3C"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أهمية الدراسة</w:t>
      </w:r>
      <w:r w:rsidR="00883E09" w:rsidRPr="000B766B">
        <w:rPr>
          <w:rFonts w:ascii="Traditional Arabic" w:eastAsia="Times New Roman" w:hAnsi="Traditional Arabic" w:cs="Traditional Arabic"/>
          <w:b/>
          <w:bCs/>
          <w:sz w:val="32"/>
          <w:szCs w:val="32"/>
          <w:rtl/>
        </w:rPr>
        <w:t>:</w:t>
      </w:r>
    </w:p>
    <w:p w14:paraId="7D5A4C15" w14:textId="0C25C103" w:rsidR="00D517F8" w:rsidRPr="000B766B" w:rsidRDefault="007870C9" w:rsidP="00D517F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تنبع أهمية هذا البحث من الدور </w:t>
      </w:r>
      <w:r w:rsidR="004834FA" w:rsidRPr="000B766B">
        <w:rPr>
          <w:rFonts w:ascii="Traditional Arabic" w:hAnsi="Traditional Arabic" w:cs="Traditional Arabic" w:hint="cs"/>
          <w:sz w:val="32"/>
          <w:szCs w:val="32"/>
          <w:rtl/>
        </w:rPr>
        <w:t xml:space="preserve">الفعال </w:t>
      </w:r>
      <w:r w:rsidRPr="000B766B">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0B766B">
        <w:rPr>
          <w:rFonts w:ascii="Traditional Arabic" w:hAnsi="Traditional Arabic" w:cs="Traditional Arabic"/>
          <w:sz w:val="32"/>
          <w:szCs w:val="32"/>
        </w:rPr>
        <w:t>:</w:t>
      </w:r>
    </w:p>
    <w:p w14:paraId="05432723" w14:textId="7AB891A7"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/1 </w:t>
      </w:r>
      <w:r w:rsidR="007870C9" w:rsidRPr="000B766B">
        <w:rPr>
          <w:rFonts w:ascii="Traditional Arabic" w:eastAsia="Times New Roman" w:hAnsi="Traditional Arabic" w:cs="Traditional Arabic"/>
          <w:b/>
          <w:bCs/>
          <w:sz w:val="32"/>
          <w:szCs w:val="32"/>
          <w:rtl/>
        </w:rPr>
        <w:t>الأهمية النظرية</w:t>
      </w:r>
      <w:r w:rsidR="007870C9" w:rsidRPr="000B766B">
        <w:rPr>
          <w:rFonts w:ascii="Traditional Arabic" w:eastAsia="Times New Roman" w:hAnsi="Traditional Arabic" w:cs="Traditional Arabic" w:hint="cs"/>
          <w:b/>
          <w:bCs/>
          <w:sz w:val="32"/>
          <w:szCs w:val="32"/>
          <w:rtl/>
        </w:rPr>
        <w:t>:</w:t>
      </w:r>
    </w:p>
    <w:p w14:paraId="7C4112FF" w14:textId="5C3C13E0" w:rsidR="007870C9" w:rsidRPr="000B766B"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إثراء المعرفة العلمية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0B766B">
        <w:rPr>
          <w:rFonts w:ascii="Traditional Arabic" w:eastAsia="Times New Roman" w:hAnsi="Traditional Arabic" w:cs="Traditional Arabic" w:hint="cs"/>
          <w:sz w:val="32"/>
          <w:szCs w:val="32"/>
          <w:rtl/>
        </w:rPr>
        <w:t xml:space="preserve"> الكفاءة </w:t>
      </w:r>
      <w:r w:rsidRPr="000B766B">
        <w:rPr>
          <w:rFonts w:ascii="Traditional Arabic" w:eastAsia="Times New Roman" w:hAnsi="Traditional Arabic" w:cs="Traditional Arabic"/>
          <w:sz w:val="32"/>
          <w:szCs w:val="32"/>
          <w:rtl/>
        </w:rPr>
        <w:t>الإنتاجي</w:t>
      </w:r>
      <w:r w:rsidR="00BA1FDA" w:rsidRPr="000B766B">
        <w:rPr>
          <w:rFonts w:ascii="Traditional Arabic" w:eastAsia="Times New Roman" w:hAnsi="Traditional Arabic" w:cs="Traditional Arabic" w:hint="cs"/>
          <w:sz w:val="32"/>
          <w:szCs w:val="32"/>
          <w:rtl/>
        </w:rPr>
        <w:t xml:space="preserve">ة </w:t>
      </w:r>
      <w:r w:rsidR="00EB1E6C" w:rsidRPr="000B766B">
        <w:rPr>
          <w:rFonts w:ascii="Traditional Arabic" w:eastAsia="Times New Roman" w:hAnsi="Traditional Arabic" w:cs="Traditional Arabic" w:hint="cs"/>
          <w:sz w:val="32"/>
          <w:szCs w:val="32"/>
          <w:rtl/>
        </w:rPr>
        <w:t>والتشغيلية</w:t>
      </w:r>
      <w:r w:rsidR="00BA1FDA" w:rsidRPr="000B766B">
        <w:rPr>
          <w:rFonts w:ascii="Traditional Arabic" w:eastAsia="Times New Roman" w:hAnsi="Traditional Arabic" w:cs="Traditional Arabic" w:hint="cs"/>
          <w:sz w:val="32"/>
          <w:szCs w:val="32"/>
          <w:rtl/>
        </w:rPr>
        <w:t>.</w:t>
      </w:r>
    </w:p>
    <w:p w14:paraId="6782C40F" w14:textId="77777777" w:rsidR="007870C9" w:rsidRPr="000B766B"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lastRenderedPageBreak/>
        <w:t>تقديم إطار تحليلي لتطوير استراتيجيات إدارة العمليات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حيث</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0B766B">
        <w:rPr>
          <w:rFonts w:ascii="Traditional Arabic" w:eastAsia="Times New Roman" w:hAnsi="Traditional Arabic" w:cs="Traditional Arabic"/>
          <w:sz w:val="32"/>
          <w:szCs w:val="32"/>
        </w:rPr>
        <w:t>.</w:t>
      </w:r>
    </w:p>
    <w:p w14:paraId="5D3A7467" w14:textId="364743DD" w:rsidR="006F10C9" w:rsidRPr="000B766B" w:rsidRDefault="007870C9" w:rsidP="006F10C9">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العلاقة بين الكفاءة التشغيلية والإنتاجية</w:t>
      </w:r>
      <w:r w:rsidRPr="000B766B">
        <w:rPr>
          <w:rFonts w:ascii="Traditional Arabic" w:eastAsia="Times New Roman" w:hAnsi="Traditional Arabic" w:cs="Traditional Arabic" w:hint="cs"/>
          <w:sz w:val="32"/>
          <w:szCs w:val="32"/>
          <w:rtl/>
        </w:rPr>
        <w:t xml:space="preserve"> وذلك </w:t>
      </w:r>
      <w:r w:rsidRPr="000B766B">
        <w:rPr>
          <w:rFonts w:ascii="Traditional Arabic" w:eastAsia="Times New Roman" w:hAnsi="Traditional Arabic" w:cs="Traditional Arabic"/>
          <w:sz w:val="32"/>
          <w:szCs w:val="32"/>
          <w:rtl/>
        </w:rPr>
        <w:t xml:space="preserve">من خلال استكشاف تأثير استراتيجيات إدارة العمليات،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0B766B">
        <w:rPr>
          <w:rFonts w:ascii="Traditional Arabic" w:eastAsia="Times New Roman" w:hAnsi="Traditional Arabic" w:cs="Traditional Arabic"/>
          <w:sz w:val="32"/>
          <w:szCs w:val="32"/>
        </w:rPr>
        <w:t>.</w:t>
      </w:r>
    </w:p>
    <w:p w14:paraId="03EB5CB7" w14:textId="77777777" w:rsidR="006F10C9" w:rsidRPr="000B766B"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0F9B358D"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/2 </w:t>
      </w:r>
      <w:r w:rsidR="007870C9" w:rsidRPr="000B766B">
        <w:rPr>
          <w:rFonts w:ascii="Traditional Arabic" w:eastAsia="Times New Roman" w:hAnsi="Traditional Arabic" w:cs="Traditional Arabic"/>
          <w:b/>
          <w:bCs/>
          <w:sz w:val="32"/>
          <w:szCs w:val="32"/>
          <w:rtl/>
        </w:rPr>
        <w:t>الأهمية التطبيقية</w:t>
      </w:r>
      <w:r w:rsidR="008F23C1" w:rsidRPr="000B766B">
        <w:rPr>
          <w:rFonts w:ascii="Traditional Arabic" w:eastAsia="Times New Roman" w:hAnsi="Traditional Arabic" w:cs="Traditional Arabic" w:hint="cs"/>
          <w:b/>
          <w:bCs/>
          <w:sz w:val="32"/>
          <w:szCs w:val="32"/>
          <w:rtl/>
        </w:rPr>
        <w:t>:</w:t>
      </w:r>
    </w:p>
    <w:p w14:paraId="71F6444C" w14:textId="7DC1E00F" w:rsidR="007870C9" w:rsidRPr="000B766B"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تقديم نموذج تطبيقي لمؤسسات القطاع الصناعي</w:t>
      </w:r>
      <w:r w:rsidRPr="000B766B">
        <w:rPr>
          <w:rFonts w:ascii="Traditional Arabic" w:eastAsia="Times New Roman" w:hAnsi="Traditional Arabic" w:cs="Traditional Arabic"/>
          <w:sz w:val="32"/>
          <w:szCs w:val="32"/>
        </w:rPr>
        <w:t xml:space="preserve"> </w:t>
      </w:r>
      <w:r w:rsidR="00FD419C" w:rsidRPr="000B766B">
        <w:rPr>
          <w:rFonts w:ascii="Traditional Arabic" w:eastAsia="Times New Roman" w:hAnsi="Traditional Arabic" w:cs="Traditional Arabic" w:hint="cs"/>
          <w:sz w:val="32"/>
          <w:szCs w:val="32"/>
          <w:rtl/>
        </w:rPr>
        <w:t>حيث</w:t>
      </w:r>
      <w:r w:rsidR="00FD419C" w:rsidRPr="000B766B">
        <w:rPr>
          <w:rFonts w:ascii="Traditional Arabic" w:eastAsia="Times New Roman" w:hAnsi="Traditional Arabic" w:cs="Traditional Arabic"/>
          <w:sz w:val="32"/>
          <w:szCs w:val="32"/>
        </w:rPr>
        <w:t xml:space="preserve"> </w:t>
      </w:r>
      <w:r w:rsidR="003E1F7A" w:rsidRPr="000B766B">
        <w:rPr>
          <w:rFonts w:ascii="Traditional Arabic" w:eastAsia="Times New Roman" w:hAnsi="Traditional Arabic" w:cs="Traditional Arabic" w:hint="cs"/>
          <w:sz w:val="32"/>
          <w:szCs w:val="32"/>
          <w:rtl/>
        </w:rPr>
        <w:t>تعد مجموعة الوطنية للصناعة</w:t>
      </w:r>
      <w:r w:rsidR="009454DA"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نموذجً</w:t>
      </w:r>
      <w:r w:rsidR="005B463D" w:rsidRPr="000B766B">
        <w:rPr>
          <w:rFonts w:ascii="Traditional Arabic" w:eastAsia="Times New Roman" w:hAnsi="Traditional Arabic" w:cs="Traditional Arabic" w:hint="cs"/>
          <w:sz w:val="32"/>
          <w:szCs w:val="32"/>
          <w:rtl/>
        </w:rPr>
        <w:t xml:space="preserve">ا مرجعيا </w:t>
      </w:r>
      <w:r w:rsidR="009C4D47" w:rsidRPr="000B766B">
        <w:rPr>
          <w:rFonts w:ascii="Traditional Arabic" w:eastAsia="Times New Roman" w:hAnsi="Traditional Arabic" w:cs="Traditional Arabic" w:hint="cs"/>
          <w:sz w:val="32"/>
          <w:szCs w:val="32"/>
          <w:rtl/>
        </w:rPr>
        <w:t>ومثالا</w:t>
      </w:r>
      <w:r w:rsidR="008F23C1" w:rsidRPr="000B766B">
        <w:rPr>
          <w:rFonts w:ascii="Traditional Arabic" w:eastAsia="Times New Roman" w:hAnsi="Traditional Arabic" w:cs="Traditional Arabic" w:hint="cs"/>
          <w:sz w:val="32"/>
          <w:szCs w:val="32"/>
          <w:rtl/>
        </w:rPr>
        <w:t xml:space="preserve"> يحتذى به</w:t>
      </w:r>
      <w:r w:rsidRPr="000B766B">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0B766B">
        <w:rPr>
          <w:rFonts w:ascii="Traditional Arabic" w:eastAsia="Times New Roman" w:hAnsi="Traditional Arabic" w:cs="Traditional Arabic"/>
          <w:sz w:val="32"/>
          <w:szCs w:val="32"/>
        </w:rPr>
        <w:t>.</w:t>
      </w:r>
    </w:p>
    <w:p w14:paraId="0FA70C80" w14:textId="3E38AB1C" w:rsidR="007870C9" w:rsidRPr="000B766B"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توجيه الشركات لتحسين كفاءتها </w:t>
      </w:r>
      <w:r w:rsidR="008F23C1" w:rsidRPr="000B766B">
        <w:rPr>
          <w:rFonts w:ascii="Traditional Arabic" w:eastAsia="Times New Roman" w:hAnsi="Traditional Arabic" w:cs="Traditional Arabic" w:hint="cs"/>
          <w:b/>
          <w:bCs/>
          <w:sz w:val="32"/>
          <w:szCs w:val="32"/>
          <w:rtl/>
        </w:rPr>
        <w:t>التشغيلية</w:t>
      </w:r>
      <w:r w:rsidR="008F23C1" w:rsidRPr="000B766B">
        <w:rPr>
          <w:rFonts w:ascii="Traditional Arabic" w:eastAsia="Times New Roman" w:hAnsi="Traditional Arabic" w:cs="Traditional Arabic"/>
          <w:sz w:val="32"/>
          <w:szCs w:val="32"/>
        </w:rPr>
        <w:t xml:space="preserve"> </w:t>
      </w:r>
      <w:r w:rsidR="008F23C1" w:rsidRPr="000B766B">
        <w:rPr>
          <w:rFonts w:ascii="Traditional Arabic" w:eastAsia="Times New Roman" w:hAnsi="Traditional Arabic" w:cs="Traditional Arabic"/>
          <w:sz w:val="32"/>
          <w:szCs w:val="32"/>
          <w:rtl/>
        </w:rPr>
        <w:t>وتوفر</w:t>
      </w:r>
      <w:r w:rsidRPr="000B766B">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0B766B">
        <w:rPr>
          <w:rFonts w:ascii="Traditional Arabic" w:eastAsia="Times New Roman" w:hAnsi="Traditional Arabic" w:cs="Traditional Arabic"/>
          <w:sz w:val="32"/>
          <w:szCs w:val="32"/>
        </w:rPr>
        <w:t>.</w:t>
      </w:r>
    </w:p>
    <w:p w14:paraId="16974BC4" w14:textId="1E6FD63F" w:rsidR="007870C9" w:rsidRPr="000B766B"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مساعدة صناع القرار في صياغة </w:t>
      </w:r>
      <w:r w:rsidR="009C4D47" w:rsidRPr="000B766B">
        <w:rPr>
          <w:rFonts w:ascii="Traditional Arabic" w:eastAsia="Times New Roman" w:hAnsi="Traditional Arabic" w:cs="Traditional Arabic" w:hint="cs"/>
          <w:b/>
          <w:bCs/>
          <w:sz w:val="32"/>
          <w:szCs w:val="32"/>
          <w:rtl/>
        </w:rPr>
        <w:t xml:space="preserve">وتطبيق </w:t>
      </w:r>
      <w:r w:rsidRPr="000B766B">
        <w:rPr>
          <w:rFonts w:ascii="Traditional Arabic" w:eastAsia="Times New Roman" w:hAnsi="Traditional Arabic" w:cs="Traditional Arabic"/>
          <w:b/>
          <w:bCs/>
          <w:sz w:val="32"/>
          <w:szCs w:val="32"/>
          <w:rtl/>
        </w:rPr>
        <w:t>استراتيجيات فعالة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تساعد نتائج الدراسة المسؤولين والمدراء</w:t>
      </w:r>
      <w:r w:rsidR="009C4D47" w:rsidRPr="000B766B">
        <w:rPr>
          <w:rFonts w:ascii="Traditional Arabic" w:eastAsia="Times New Roman" w:hAnsi="Traditional Arabic" w:cs="Traditional Arabic" w:hint="cs"/>
          <w:sz w:val="32"/>
          <w:szCs w:val="32"/>
          <w:rtl/>
        </w:rPr>
        <w:t xml:space="preserve"> كما صناع القرار </w:t>
      </w:r>
      <w:r w:rsidRPr="000B766B">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0B766B">
        <w:rPr>
          <w:rFonts w:ascii="Traditional Arabic" w:eastAsia="Times New Roman" w:hAnsi="Traditional Arabic" w:cs="Traditional Arabic" w:hint="cs"/>
          <w:sz w:val="32"/>
          <w:szCs w:val="32"/>
          <w:rtl/>
        </w:rPr>
        <w:t xml:space="preserve">ركة </w:t>
      </w:r>
      <w:r w:rsidR="00F23BE1" w:rsidRPr="000B766B">
        <w:rPr>
          <w:rFonts w:ascii="Traditional Arabic" w:eastAsia="Times New Roman" w:hAnsi="Traditional Arabic" w:cs="Traditional Arabic" w:hint="cs"/>
          <w:sz w:val="32"/>
          <w:szCs w:val="32"/>
          <w:rtl/>
        </w:rPr>
        <w:t>وزيادة</w:t>
      </w:r>
      <w:r w:rsidR="00B3198B" w:rsidRPr="000B766B">
        <w:rPr>
          <w:rFonts w:ascii="Traditional Arabic" w:eastAsia="Times New Roman" w:hAnsi="Traditional Arabic" w:cs="Traditional Arabic" w:hint="cs"/>
          <w:sz w:val="32"/>
          <w:szCs w:val="32"/>
          <w:rtl/>
        </w:rPr>
        <w:t xml:space="preserve"> حجم </w:t>
      </w:r>
      <w:r w:rsidR="00F23BE1" w:rsidRPr="000B766B">
        <w:rPr>
          <w:rFonts w:ascii="Traditional Arabic" w:eastAsia="Times New Roman" w:hAnsi="Traditional Arabic" w:cs="Traditional Arabic" w:hint="cs"/>
          <w:sz w:val="32"/>
          <w:szCs w:val="32"/>
          <w:rtl/>
        </w:rPr>
        <w:t>الاستثمارات.</w:t>
      </w:r>
    </w:p>
    <w:p w14:paraId="5232E7AC" w14:textId="3DF70F51" w:rsidR="008B1686" w:rsidRPr="000B766B" w:rsidRDefault="007870C9" w:rsidP="00CE5884">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المساهمة في تحقيق الاستدامة الصناعية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تساعد الدراسة </w:t>
      </w:r>
      <w:r w:rsidR="008B1686" w:rsidRPr="000B766B">
        <w:rPr>
          <w:rFonts w:ascii="Traditional Arabic" w:eastAsia="Times New Roman" w:hAnsi="Traditional Arabic" w:cs="Traditional Arabic" w:hint="cs"/>
          <w:sz w:val="32"/>
          <w:szCs w:val="32"/>
          <w:rtl/>
        </w:rPr>
        <w:t>الكيانات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28"/>
          <w:szCs w:val="28"/>
          <w:rtl/>
        </w:rPr>
        <w:t>الصناعية</w:t>
      </w:r>
      <w:r w:rsidRPr="000B766B">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0B766B">
        <w:rPr>
          <w:rFonts w:ascii="Traditional Arabic" w:eastAsia="Times New Roman" w:hAnsi="Traditional Arabic" w:cs="Traditional Arabic" w:hint="cs"/>
          <w:sz w:val="32"/>
          <w:szCs w:val="32"/>
          <w:rtl/>
        </w:rPr>
        <w:t>من أكثر من منظور ليشمل الجانب الاقتصادي والجانب البيئي،</w:t>
      </w:r>
      <w:r w:rsidRPr="000B766B">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0B766B">
        <w:rPr>
          <w:rFonts w:ascii="Traditional Arabic" w:eastAsia="Times New Roman" w:hAnsi="Traditional Arabic" w:cs="Traditional Arabic" w:hint="cs"/>
          <w:sz w:val="32"/>
          <w:szCs w:val="32"/>
          <w:rtl/>
        </w:rPr>
        <w:t xml:space="preserve"> كما</w:t>
      </w:r>
      <w:r w:rsidR="001C146B" w:rsidRPr="000B766B">
        <w:rPr>
          <w:rFonts w:ascii="Traditional Arabic" w:eastAsia="Times New Roman" w:hAnsi="Traditional Arabic" w:cs="Traditional Arabic" w:hint="cs"/>
          <w:sz w:val="32"/>
          <w:szCs w:val="32"/>
          <w:rtl/>
        </w:rPr>
        <w:t xml:space="preserve"> استهداف </w:t>
      </w:r>
      <w:r w:rsidR="00F23BE1" w:rsidRPr="000B766B">
        <w:rPr>
          <w:rFonts w:ascii="Traditional Arabic" w:eastAsia="Times New Roman" w:hAnsi="Traditional Arabic" w:cs="Traditional Arabic" w:hint="cs"/>
          <w:sz w:val="32"/>
          <w:szCs w:val="32"/>
          <w:rtl/>
        </w:rPr>
        <w:t>اعلى درجات الامتثال</w:t>
      </w:r>
      <w:r w:rsidR="001C146B" w:rsidRPr="000B766B">
        <w:rPr>
          <w:rFonts w:ascii="Traditional Arabic" w:eastAsia="Times New Roman" w:hAnsi="Traditional Arabic" w:cs="Traditional Arabic" w:hint="cs"/>
          <w:sz w:val="32"/>
          <w:szCs w:val="32"/>
          <w:rtl/>
        </w:rPr>
        <w:t xml:space="preserve"> </w:t>
      </w:r>
      <w:r w:rsidR="00EB1E6C" w:rsidRPr="000B766B">
        <w:rPr>
          <w:rFonts w:ascii="Traditional Arabic" w:eastAsia="Times New Roman" w:hAnsi="Traditional Arabic" w:cs="Traditional Arabic" w:hint="cs"/>
          <w:sz w:val="32"/>
          <w:szCs w:val="32"/>
          <w:rtl/>
        </w:rPr>
        <w:t>والتنافسية</w:t>
      </w:r>
      <w:r w:rsidR="00F23BE1"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المدى الطو</w:t>
      </w:r>
      <w:r w:rsidR="00F23BE1" w:rsidRPr="000B766B">
        <w:rPr>
          <w:rFonts w:ascii="Traditional Arabic" w:eastAsia="Times New Roman" w:hAnsi="Traditional Arabic" w:cs="Traditional Arabic" w:hint="cs"/>
          <w:sz w:val="32"/>
          <w:szCs w:val="32"/>
          <w:rtl/>
        </w:rPr>
        <w:t>يل.</w:t>
      </w:r>
    </w:p>
    <w:p w14:paraId="7D76D4CE" w14:textId="77777777" w:rsidR="0002433B" w:rsidRPr="000B766B" w:rsidRDefault="0002433B" w:rsidP="0002433B">
      <w:pPr>
        <w:bidi/>
        <w:spacing w:after="0" w:line="360" w:lineRule="auto"/>
        <w:ind w:left="357"/>
        <w:jc w:val="both"/>
        <w:rPr>
          <w:rFonts w:ascii="Traditional Arabic" w:eastAsia="Times New Roman" w:hAnsi="Traditional Arabic" w:cs="Traditional Arabic"/>
          <w:sz w:val="32"/>
          <w:szCs w:val="32"/>
        </w:rPr>
      </w:pPr>
    </w:p>
    <w:p w14:paraId="1EAEBBA7" w14:textId="509EF5A2" w:rsidR="006F4345" w:rsidRPr="000B766B" w:rsidRDefault="008B1686" w:rsidP="008B1686">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5</w:t>
      </w:r>
      <w:r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w:t>
      </w:r>
      <w:r w:rsidR="00A16E60" w:rsidRPr="000B766B">
        <w:rPr>
          <w:rFonts w:ascii="Traditional Arabic" w:eastAsia="Times New Roman" w:hAnsi="Traditional Arabic" w:cs="Traditional Arabic" w:hint="cs"/>
          <w:b/>
          <w:bCs/>
          <w:sz w:val="32"/>
          <w:szCs w:val="32"/>
          <w:rtl/>
        </w:rPr>
        <w:t>هد</w:t>
      </w:r>
      <w:r w:rsidR="00C11026" w:rsidRPr="000B766B">
        <w:rPr>
          <w:rFonts w:ascii="Traditional Arabic" w:eastAsia="Times New Roman" w:hAnsi="Traditional Arabic" w:cs="Traditional Arabic" w:hint="cs"/>
          <w:b/>
          <w:bCs/>
          <w:sz w:val="32"/>
          <w:szCs w:val="32"/>
          <w:rtl/>
        </w:rPr>
        <w:t>ا</w:t>
      </w:r>
      <w:r w:rsidR="00A16E60" w:rsidRPr="000B766B">
        <w:rPr>
          <w:rFonts w:ascii="Traditional Arabic" w:eastAsia="Times New Roman" w:hAnsi="Traditional Arabic" w:cs="Traditional Arabic" w:hint="cs"/>
          <w:b/>
          <w:bCs/>
          <w:sz w:val="32"/>
          <w:szCs w:val="32"/>
          <w:rtl/>
        </w:rPr>
        <w:t>ف الدراسة</w:t>
      </w:r>
      <w:r w:rsidR="003260B8" w:rsidRPr="000B766B">
        <w:rPr>
          <w:rFonts w:ascii="Traditional Arabic" w:eastAsia="Times New Roman" w:hAnsi="Traditional Arabic" w:cs="Traditional Arabic" w:hint="cs"/>
          <w:b/>
          <w:bCs/>
          <w:sz w:val="32"/>
          <w:szCs w:val="32"/>
          <w:rtl/>
        </w:rPr>
        <w:t>:</w:t>
      </w:r>
    </w:p>
    <w:p w14:paraId="57DBB4F2" w14:textId="5111C1E4" w:rsidR="00FD419C" w:rsidRPr="000B766B" w:rsidRDefault="00FD419C" w:rsidP="00FD419C">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الهدف الرئيسي:</w:t>
      </w:r>
      <w:r w:rsidRPr="000B766B">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sidRPr="000B766B">
        <w:rPr>
          <w:rFonts w:ascii="Traditional Arabic" w:eastAsia="Times New Roman" w:hAnsi="Traditional Arabic" w:cs="Traditional Arabic" w:hint="cs"/>
          <w:sz w:val="32"/>
          <w:szCs w:val="32"/>
          <w:rtl/>
        </w:rPr>
        <w:t>مجموعة الوطنية للصناعة في الدراسة التطبيقية</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ويتفرع من</w:t>
      </w:r>
      <w:r w:rsidRPr="000B766B">
        <w:rPr>
          <w:rFonts w:ascii="Traditional Arabic" w:eastAsia="Times New Roman" w:hAnsi="Traditional Arabic" w:cs="Traditional Arabic"/>
          <w:sz w:val="32"/>
          <w:szCs w:val="32"/>
          <w:rtl/>
        </w:rPr>
        <w:t xml:space="preserve"> خلال</w:t>
      </w:r>
      <w:r w:rsidRPr="000B766B">
        <w:rPr>
          <w:rFonts w:ascii="Traditional Arabic" w:eastAsia="Times New Roman" w:hAnsi="Traditional Arabic" w:cs="Traditional Arabic" w:hint="cs"/>
          <w:sz w:val="32"/>
          <w:szCs w:val="32"/>
          <w:rtl/>
        </w:rPr>
        <w:t>ه عدد من</w:t>
      </w:r>
      <w:r w:rsidRPr="000B766B">
        <w:rPr>
          <w:rFonts w:ascii="Traditional Arabic" w:eastAsia="Times New Roman" w:hAnsi="Traditional Arabic" w:cs="Traditional Arabic"/>
          <w:sz w:val="32"/>
          <w:szCs w:val="32"/>
          <w:rtl/>
        </w:rPr>
        <w:t xml:space="preserve"> الأهداف </w:t>
      </w:r>
      <w:r w:rsidRPr="000B766B">
        <w:rPr>
          <w:rFonts w:ascii="Traditional Arabic" w:eastAsia="Times New Roman" w:hAnsi="Traditional Arabic" w:cs="Traditional Arabic" w:hint="cs"/>
          <w:sz w:val="32"/>
          <w:szCs w:val="32"/>
          <w:rtl/>
        </w:rPr>
        <w:t>وهي</w:t>
      </w:r>
      <w:r w:rsidRPr="000B766B">
        <w:rPr>
          <w:rFonts w:ascii="Traditional Arabic" w:eastAsia="Times New Roman" w:hAnsi="Traditional Arabic" w:cs="Traditional Arabic"/>
          <w:sz w:val="32"/>
          <w:szCs w:val="32"/>
        </w:rPr>
        <w:t>:</w:t>
      </w:r>
    </w:p>
    <w:p w14:paraId="22B990AA" w14:textId="37420EA5" w:rsidR="00FD419C" w:rsidRPr="000B766B"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تحليل واقع إدارة العمليات</w:t>
      </w:r>
      <w:r w:rsidR="003E1F7A" w:rsidRPr="000B766B">
        <w:rPr>
          <w:rFonts w:ascii="Traditional Arabic" w:eastAsia="Times New Roman" w:hAnsi="Traditional Arabic" w:cs="Traditional Arabic" w:hint="cs"/>
          <w:sz w:val="32"/>
          <w:szCs w:val="32"/>
          <w:rtl/>
        </w:rPr>
        <w:t xml:space="preserve"> الصناعية</w:t>
      </w:r>
      <w:r w:rsidRPr="000B766B">
        <w:rPr>
          <w:rFonts w:ascii="Traditional Arabic" w:eastAsia="Times New Roman" w:hAnsi="Traditional Arabic" w:cs="Traditional Arabic"/>
          <w:sz w:val="32"/>
          <w:szCs w:val="32"/>
          <w:rtl/>
        </w:rPr>
        <w:t xml:space="preserve"> في</w:t>
      </w:r>
      <w:r w:rsidR="003E1F7A" w:rsidRPr="000B766B">
        <w:rPr>
          <w:rFonts w:ascii="Traditional Arabic" w:eastAsia="Times New Roman" w:hAnsi="Traditional Arabic" w:cs="Traditional Arabic" w:hint="cs"/>
          <w:sz w:val="32"/>
          <w:szCs w:val="32"/>
          <w:rtl/>
        </w:rPr>
        <w:t xml:space="preserve"> مجموعة الوطنية للصناعة،</w:t>
      </w:r>
      <w:r w:rsidRPr="000B766B">
        <w:rPr>
          <w:rFonts w:ascii="Traditional Arabic" w:eastAsia="Times New Roman" w:hAnsi="Traditional Arabic" w:cs="Traditional Arabic"/>
          <w:sz w:val="32"/>
          <w:szCs w:val="32"/>
          <w:rtl/>
        </w:rPr>
        <w:t xml:space="preserve"> وتحديد التحديات التي تواجهه</w:t>
      </w:r>
      <w:r w:rsidRPr="000B766B">
        <w:rPr>
          <w:rFonts w:ascii="Traditional Arabic" w:eastAsia="Times New Roman" w:hAnsi="Traditional Arabic" w:cs="Traditional Arabic"/>
          <w:sz w:val="32"/>
          <w:szCs w:val="32"/>
        </w:rPr>
        <w:t>.</w:t>
      </w:r>
    </w:p>
    <w:p w14:paraId="43EFA10D" w14:textId="77777777" w:rsidR="00FD419C" w:rsidRPr="000B766B"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0B766B">
        <w:rPr>
          <w:rFonts w:ascii="Traditional Arabic" w:eastAsia="Times New Roman" w:hAnsi="Traditional Arabic" w:cs="Traditional Arabic"/>
          <w:sz w:val="32"/>
          <w:szCs w:val="32"/>
        </w:rPr>
        <w:t>.</w:t>
      </w:r>
    </w:p>
    <w:p w14:paraId="5B023AA6" w14:textId="3E474185" w:rsidR="00FD419C" w:rsidRPr="000B766B"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تقييم أثر تطبيق منهجيات التحسين المستمر </w:t>
      </w:r>
      <w:r w:rsidRPr="000B766B">
        <w:rPr>
          <w:rFonts w:ascii="Traditional Arabic" w:eastAsia="Times New Roman" w:hAnsi="Traditional Arabic" w:cs="Traditional Arabic" w:hint="cs"/>
          <w:sz w:val="32"/>
          <w:szCs w:val="32"/>
          <w:rtl/>
        </w:rPr>
        <w:t>مث</w:t>
      </w:r>
      <w:r w:rsidR="00F77937" w:rsidRPr="000B766B">
        <w:rPr>
          <w:rFonts w:ascii="Traditional Arabic" w:eastAsia="Times New Roman" w:hAnsi="Traditional Arabic" w:cs="Traditional Arabic" w:hint="cs"/>
          <w:sz w:val="32"/>
          <w:szCs w:val="32"/>
          <w:rtl/>
        </w:rPr>
        <w:t>ل</w:t>
      </w:r>
      <w:r w:rsidR="00F77937" w:rsidRPr="000B766B">
        <w:rPr>
          <w:rFonts w:ascii="Times New Roman" w:eastAsia="Times New Roman" w:hAnsi="Times New Roman" w:cs="Times New Roman"/>
          <w:sz w:val="32"/>
          <w:szCs w:val="32"/>
        </w:rPr>
        <w:t xml:space="preserve"> Lean Manufacturing</w:t>
      </w:r>
      <w:r w:rsidR="00F77937"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على الأداء الإنتاجي في هذا القطاع</w:t>
      </w:r>
      <w:r w:rsidRPr="000B766B">
        <w:rPr>
          <w:rFonts w:ascii="Traditional Arabic" w:eastAsia="Times New Roman" w:hAnsi="Traditional Arabic" w:cs="Traditional Arabic"/>
          <w:sz w:val="32"/>
          <w:szCs w:val="32"/>
        </w:rPr>
        <w:t>.</w:t>
      </w:r>
    </w:p>
    <w:p w14:paraId="39BC1899" w14:textId="77777777" w:rsidR="008B1686" w:rsidRPr="000B766B" w:rsidRDefault="00FD419C" w:rsidP="008B1686">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sidRPr="000B766B">
        <w:rPr>
          <w:rFonts w:ascii="Traditional Arabic" w:eastAsia="Times New Roman" w:hAnsi="Traditional Arabic" w:cs="Traditional Arabic" w:hint="cs"/>
          <w:sz w:val="32"/>
          <w:szCs w:val="32"/>
          <w:rtl/>
        </w:rPr>
        <w:t>ة للشركات الصناعية ضمن مجموعة الوطنية للصناعة</w:t>
      </w:r>
      <w:r w:rsidRPr="000B766B">
        <w:rPr>
          <w:rFonts w:ascii="Traditional Arabic" w:eastAsia="Times New Roman" w:hAnsi="Traditional Arabic" w:cs="Traditional Arabic"/>
          <w:sz w:val="32"/>
          <w:szCs w:val="32"/>
        </w:rPr>
        <w:t>.</w:t>
      </w:r>
    </w:p>
    <w:p w14:paraId="6EE872F3" w14:textId="6C8C3B0C" w:rsidR="001B0BAC" w:rsidRPr="000B766B" w:rsidRDefault="008B1686" w:rsidP="008B1686">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6</w:t>
      </w:r>
      <w:r w:rsidRPr="000B766B">
        <w:rPr>
          <w:rFonts w:ascii="Traditional Arabic" w:eastAsia="Times New Roman" w:hAnsi="Traditional Arabic" w:cs="Traditional Arabic" w:hint="cs"/>
          <w:b/>
          <w:bCs/>
          <w:sz w:val="32"/>
          <w:szCs w:val="32"/>
          <w:rtl/>
        </w:rPr>
        <w:t xml:space="preserve"> </w:t>
      </w:r>
      <w:r w:rsidR="006B1AF9" w:rsidRPr="000B766B">
        <w:rPr>
          <w:rFonts w:ascii="Traditional Arabic" w:eastAsia="Times New Roman" w:hAnsi="Traditional Arabic" w:cs="Traditional Arabic" w:hint="cs"/>
          <w:b/>
          <w:bCs/>
          <w:sz w:val="32"/>
          <w:szCs w:val="32"/>
          <w:rtl/>
        </w:rPr>
        <w:t>فر</w:t>
      </w:r>
      <w:r w:rsidR="00A16E60" w:rsidRPr="000B766B">
        <w:rPr>
          <w:rFonts w:ascii="Traditional Arabic" w:eastAsia="Times New Roman" w:hAnsi="Traditional Arabic" w:cs="Traditional Arabic" w:hint="cs"/>
          <w:b/>
          <w:bCs/>
          <w:sz w:val="32"/>
          <w:szCs w:val="32"/>
          <w:rtl/>
        </w:rPr>
        <w:t>ضيات الدراسة</w:t>
      </w:r>
      <w:r w:rsidR="00A16E60" w:rsidRPr="000B766B">
        <w:rPr>
          <w:rFonts w:ascii="Traditional Arabic" w:eastAsia="Times New Roman" w:hAnsi="Traditional Arabic" w:cs="Traditional Arabic"/>
          <w:b/>
          <w:bCs/>
          <w:sz w:val="32"/>
          <w:szCs w:val="32"/>
          <w:rtl/>
        </w:rPr>
        <w:t>:</w:t>
      </w:r>
    </w:p>
    <w:p w14:paraId="001D4EA6" w14:textId="52DFB244" w:rsidR="00FD419C" w:rsidRPr="000B766B"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EA5A7D" w:rsidRPr="000B766B">
        <w:rPr>
          <w:rFonts w:ascii="Traditional Arabic" w:eastAsia="Times New Roman" w:hAnsi="Traditional Arabic" w:cs="Traditional Arabic" w:hint="cs"/>
          <w:sz w:val="32"/>
          <w:szCs w:val="32"/>
          <w:rtl/>
        </w:rPr>
        <w:t>الأولى</w:t>
      </w:r>
      <w:r w:rsidR="00EA5A7D" w:rsidRPr="000B766B">
        <w:rPr>
          <w:rFonts w:ascii="Traditional Arabic" w:eastAsia="Times New Roman" w:hAnsi="Traditional Arabic" w:cs="Traditional Arabic"/>
          <w:sz w:val="32"/>
          <w:szCs w:val="32"/>
        </w:rPr>
        <w:t xml:space="preserve">: </w:t>
      </w:r>
      <w:r w:rsidR="00EA5A7D" w:rsidRPr="000B766B">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sidRPr="000B766B">
        <w:rPr>
          <w:rFonts w:ascii="Traditional Arabic" w:eastAsia="Times New Roman" w:hAnsi="Traditional Arabic" w:cs="Traditional Arabic" w:hint="cs"/>
          <w:sz w:val="32"/>
          <w:szCs w:val="32"/>
          <w:rtl/>
        </w:rPr>
        <w:t>شركات مجموعة الوطنية للصناعة</w:t>
      </w:r>
      <w:r w:rsidR="00EA5A7D" w:rsidRPr="000B766B">
        <w:rPr>
          <w:rFonts w:ascii="Traditional Arabic" w:eastAsia="Times New Roman" w:hAnsi="Traditional Arabic" w:cs="Traditional Arabic" w:hint="cs"/>
          <w:sz w:val="32"/>
          <w:szCs w:val="32"/>
          <w:rtl/>
        </w:rPr>
        <w:t xml:space="preserve">. </w:t>
      </w:r>
    </w:p>
    <w:p w14:paraId="4A4F9CED" w14:textId="77777777" w:rsidR="00F355C6" w:rsidRPr="000B766B"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0B766B"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الثانية:</w:t>
      </w:r>
      <w:r w:rsidRPr="000B766B">
        <w:rPr>
          <w:rFonts w:ascii="Traditional Arabic" w:eastAsia="Times New Roman" w:hAnsi="Traditional Arabic" w:cs="Traditional Arabic" w:hint="cs"/>
          <w:sz w:val="32"/>
          <w:szCs w:val="32"/>
          <w:rtl/>
        </w:rPr>
        <w:t xml:space="preserve"> </w:t>
      </w:r>
      <w:r w:rsidR="004B499D" w:rsidRPr="000B766B">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0B766B">
        <w:rPr>
          <w:rFonts w:ascii="Traditional Arabic" w:eastAsia="Times New Roman" w:hAnsi="Traditional Arabic" w:cs="Traditional Arabic" w:hint="cs"/>
          <w:sz w:val="32"/>
          <w:szCs w:val="32"/>
          <w:rtl/>
        </w:rPr>
        <w:t xml:space="preserve">شركات مجموعة الوطنية </w:t>
      </w:r>
      <w:r w:rsidR="003A6BA1" w:rsidRPr="000B766B">
        <w:rPr>
          <w:rFonts w:ascii="Traditional Arabic" w:eastAsia="Times New Roman" w:hAnsi="Traditional Arabic" w:cs="Traditional Arabic" w:hint="cs"/>
          <w:sz w:val="32"/>
          <w:szCs w:val="32"/>
          <w:rtl/>
        </w:rPr>
        <w:t>للصناعة.</w:t>
      </w:r>
    </w:p>
    <w:p w14:paraId="2911CC2B" w14:textId="77777777" w:rsidR="004B499D" w:rsidRPr="000B766B"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Pr="000B766B"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4B499D" w:rsidRPr="000B766B">
        <w:rPr>
          <w:rFonts w:ascii="Traditional Arabic" w:eastAsia="Times New Roman" w:hAnsi="Traditional Arabic" w:cs="Traditional Arabic" w:hint="cs"/>
          <w:sz w:val="32"/>
          <w:szCs w:val="32"/>
          <w:rtl/>
        </w:rPr>
        <w:t>الثالثة: لتطبي</w:t>
      </w:r>
      <w:r w:rsidR="004B499D" w:rsidRPr="000B766B">
        <w:rPr>
          <w:rFonts w:ascii="Traditional Arabic" w:eastAsia="Times New Roman" w:hAnsi="Traditional Arabic" w:cs="Traditional Arabic" w:hint="eastAsia"/>
          <w:sz w:val="32"/>
          <w:szCs w:val="32"/>
          <w:rtl/>
        </w:rPr>
        <w:t>ق</w:t>
      </w:r>
      <w:r w:rsidRPr="000B766B">
        <w:rPr>
          <w:rFonts w:ascii="Traditional Arabic" w:eastAsia="Times New Roman" w:hAnsi="Traditional Arabic" w:cs="Traditional Arabic"/>
          <w:sz w:val="32"/>
          <w:szCs w:val="32"/>
          <w:rtl/>
        </w:rPr>
        <w:t xml:space="preserve"> منهجيات التحسين المستمر</w:t>
      </w:r>
      <w:r w:rsidR="004B499D" w:rsidRPr="000B766B">
        <w:rPr>
          <w:rFonts w:ascii="Traditional Arabic" w:eastAsia="Times New Roman" w:hAnsi="Traditional Arabic" w:cs="Traditional Arabic" w:hint="cs"/>
          <w:sz w:val="32"/>
          <w:szCs w:val="32"/>
          <w:rtl/>
        </w:rPr>
        <w:t xml:space="preserve"> تأثير إيجابي ذو دلالة إحصائية على </w:t>
      </w:r>
      <w:r w:rsidRPr="000B766B">
        <w:rPr>
          <w:rFonts w:ascii="Traditional Arabic" w:eastAsia="Times New Roman" w:hAnsi="Traditional Arabic" w:cs="Traditional Arabic"/>
          <w:sz w:val="32"/>
          <w:szCs w:val="32"/>
          <w:rtl/>
        </w:rPr>
        <w:t>تحسين الأداء الإنتاجي</w:t>
      </w:r>
      <w:r w:rsidR="004B499D" w:rsidRPr="000B766B">
        <w:rPr>
          <w:rFonts w:ascii="Traditional Arabic" w:eastAsia="Times New Roman" w:hAnsi="Traditional Arabic" w:cs="Traditional Arabic" w:hint="cs"/>
          <w:sz w:val="32"/>
          <w:szCs w:val="32"/>
          <w:rtl/>
        </w:rPr>
        <w:t xml:space="preserve"> من خلال تقليل الأخطاء وتحسين الجودة </w:t>
      </w:r>
      <w:r w:rsidRPr="000B766B">
        <w:rPr>
          <w:rFonts w:ascii="Traditional Arabic" w:eastAsia="Times New Roman" w:hAnsi="Traditional Arabic" w:cs="Traditional Arabic"/>
          <w:sz w:val="32"/>
          <w:szCs w:val="32"/>
          <w:rtl/>
        </w:rPr>
        <w:t xml:space="preserve">في </w:t>
      </w:r>
      <w:r w:rsidR="00AD3944" w:rsidRPr="000B766B">
        <w:rPr>
          <w:rFonts w:ascii="Traditional Arabic" w:eastAsia="Times New Roman" w:hAnsi="Traditional Arabic" w:cs="Traditional Arabic" w:hint="cs"/>
          <w:sz w:val="32"/>
          <w:szCs w:val="32"/>
          <w:rtl/>
        </w:rPr>
        <w:t>شركات مجموعة الوطنية للصناعة</w:t>
      </w:r>
      <w:r w:rsidR="004B499D" w:rsidRPr="000B766B">
        <w:rPr>
          <w:rFonts w:ascii="Traditional Arabic" w:eastAsia="Times New Roman" w:hAnsi="Traditional Arabic" w:cs="Traditional Arabic" w:hint="cs"/>
          <w:sz w:val="32"/>
          <w:szCs w:val="32"/>
          <w:rtl/>
        </w:rPr>
        <w:t>.</w:t>
      </w:r>
    </w:p>
    <w:p w14:paraId="2670F721" w14:textId="77777777" w:rsidR="0023238A" w:rsidRPr="000B766B" w:rsidRDefault="0023238A" w:rsidP="0023238A">
      <w:pPr>
        <w:bidi/>
        <w:jc w:val="lowKashida"/>
        <w:rPr>
          <w:rFonts w:ascii="Traditional Arabic" w:eastAsia="Times New Roman" w:hAnsi="Traditional Arabic" w:cs="Traditional Arabic"/>
          <w:sz w:val="32"/>
          <w:szCs w:val="32"/>
        </w:rPr>
      </w:pPr>
    </w:p>
    <w:p w14:paraId="10CA3145" w14:textId="1FC968A0" w:rsidR="00F355C6" w:rsidRPr="000B766B"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sidRPr="000B766B">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68AD5278" w:rsidR="00106261" w:rsidRPr="000B766B" w:rsidRDefault="0023238A" w:rsidP="00106261">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7</w:t>
      </w:r>
      <w:r w:rsidRPr="000B766B">
        <w:rPr>
          <w:rFonts w:ascii="Traditional Arabic" w:eastAsia="Times New Roman" w:hAnsi="Traditional Arabic" w:cs="Traditional Arabic" w:hint="cs"/>
          <w:b/>
          <w:bCs/>
          <w:sz w:val="32"/>
          <w:szCs w:val="32"/>
          <w:rtl/>
        </w:rPr>
        <w:t xml:space="preserve"> </w:t>
      </w:r>
      <w:r w:rsidR="00106261" w:rsidRPr="000B766B">
        <w:rPr>
          <w:rFonts w:ascii="Traditional Arabic" w:eastAsia="Times New Roman" w:hAnsi="Traditional Arabic" w:cs="Traditional Arabic" w:hint="cs"/>
          <w:b/>
          <w:bCs/>
          <w:sz w:val="32"/>
          <w:szCs w:val="32"/>
          <w:rtl/>
        </w:rPr>
        <w:t>مفاهيم الدراسة:</w:t>
      </w:r>
    </w:p>
    <w:p w14:paraId="06A263B9" w14:textId="407EB51E" w:rsidR="00106261" w:rsidRPr="000B766B" w:rsidRDefault="00106261" w:rsidP="00106261">
      <w:p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إ</w:t>
      </w:r>
      <w:r w:rsidRPr="000B766B">
        <w:rPr>
          <w:rFonts w:ascii="Traditional Arabic" w:eastAsia="Times New Roman" w:hAnsi="Traditional Arabic" w:cs="Traditional Arabic"/>
          <w:b/>
          <w:bCs/>
          <w:sz w:val="32"/>
          <w:szCs w:val="32"/>
          <w:rtl/>
        </w:rPr>
        <w:t>دارة العمليات</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0B766B">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0B766B">
        <w:rPr>
          <w:rFonts w:asciiTheme="majorBidi" w:eastAsia="Times New Roman" w:hAnsiTheme="majorBidi" w:cstheme="majorBidi"/>
          <w:sz w:val="32"/>
          <w:szCs w:val="32"/>
          <w:rtl/>
        </w:rPr>
        <w:t>(</w:t>
      </w:r>
      <w:r w:rsidR="00D517F8" w:rsidRPr="000B766B">
        <w:rPr>
          <w:rFonts w:asciiTheme="majorBidi" w:eastAsia="Times New Roman" w:hAnsiTheme="majorBidi" w:cstheme="majorBidi"/>
          <w:sz w:val="32"/>
          <w:szCs w:val="32"/>
        </w:rPr>
        <w:t>Alxoubi</w:t>
      </w:r>
      <w:r w:rsidRPr="000B766B">
        <w:rPr>
          <w:rFonts w:asciiTheme="majorBidi" w:eastAsia="Times New Roman" w:hAnsiTheme="majorBidi" w:cstheme="majorBidi"/>
          <w:sz w:val="32"/>
          <w:szCs w:val="32"/>
        </w:rPr>
        <w:t>,2</w:t>
      </w:r>
      <w:r w:rsidR="00D517F8" w:rsidRPr="000B766B">
        <w:rPr>
          <w:rFonts w:asciiTheme="majorBidi" w:eastAsia="Times New Roman" w:hAnsiTheme="majorBidi" w:cstheme="majorBidi"/>
          <w:sz w:val="32"/>
          <w:szCs w:val="32"/>
        </w:rPr>
        <w:t>022</w:t>
      </w:r>
      <w:r w:rsidRPr="000B766B">
        <w:rPr>
          <w:rFonts w:asciiTheme="majorBidi" w:eastAsia="Times New Roman" w:hAnsiTheme="majorBidi" w:cstheme="majorBidi"/>
          <w:sz w:val="32"/>
          <w:szCs w:val="32"/>
        </w:rPr>
        <w:t>,1</w:t>
      </w:r>
      <w:r w:rsidRPr="000B766B">
        <w:rPr>
          <w:rFonts w:asciiTheme="majorBidi" w:eastAsia="Times New Roman" w:hAnsiTheme="majorBidi" w:cstheme="majorBidi"/>
          <w:sz w:val="32"/>
          <w:szCs w:val="32"/>
          <w:rtl/>
        </w:rPr>
        <w:t>)</w:t>
      </w:r>
    </w:p>
    <w:p w14:paraId="1ED8755E"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استراتيجيات إدارة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0B766B">
        <w:rPr>
          <w:rFonts w:ascii="Traditional Arabic" w:eastAsia="Times New Roman" w:hAnsi="Traditional Arabic" w:cs="Traditional Arabic" w:hint="cs"/>
          <w:sz w:val="32"/>
          <w:szCs w:val="32"/>
          <w:rtl/>
        </w:rPr>
        <w:t xml:space="preserve"> (جبرين، 2011، 49) </w:t>
      </w:r>
    </w:p>
    <w:p w14:paraId="711B63B9" w14:textId="42890B1B" w:rsidR="00106261" w:rsidRPr="000B766B" w:rsidRDefault="00106261" w:rsidP="00106261">
      <w:pPr>
        <w:bidi/>
        <w:spacing w:after="20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0B766B">
        <w:rPr>
          <w:rFonts w:ascii="Traditional Arabic" w:eastAsia="Times New Roman" w:hAnsi="Traditional Arabic" w:cs="Traditional Arabic" w:hint="cs"/>
          <w:sz w:val="32"/>
          <w:szCs w:val="32"/>
          <w:rtl/>
        </w:rPr>
        <w:t>(</w:t>
      </w:r>
      <w:r w:rsidR="00BD2AA1" w:rsidRPr="000B766B">
        <w:rPr>
          <w:rFonts w:ascii="Traditional Arabic" w:eastAsia="Times New Roman" w:hAnsi="Traditional Arabic" w:cs="Traditional Arabic"/>
          <w:sz w:val="32"/>
          <w:szCs w:val="32"/>
        </w:rPr>
        <w:t>Jay</w:t>
      </w:r>
      <w:r w:rsidRPr="000B766B">
        <w:rPr>
          <w:rFonts w:ascii="Traditional Arabic" w:eastAsia="Times New Roman" w:hAnsi="Traditional Arabic" w:cs="Traditional Arabic"/>
          <w:sz w:val="32"/>
          <w:szCs w:val="32"/>
        </w:rPr>
        <w:t xml:space="preserve"> Heizer,2014,13</w:t>
      </w:r>
      <w:r w:rsidRPr="000B766B">
        <w:rPr>
          <w:rFonts w:ascii="Traditional Arabic" w:eastAsia="Times New Roman" w:hAnsi="Traditional Arabic" w:cs="Traditional Arabic" w:hint="cs"/>
          <w:sz w:val="32"/>
          <w:szCs w:val="32"/>
          <w:rtl/>
        </w:rPr>
        <w:t>)</w:t>
      </w:r>
    </w:p>
    <w:p w14:paraId="42CDA279"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زيادة </w:t>
      </w: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هي </w:t>
      </w:r>
      <w:r w:rsidRPr="000B766B">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0B766B">
        <w:rPr>
          <w:rFonts w:ascii="Traditional Arabic" w:eastAsia="Times New Roman" w:hAnsi="Traditional Arabic" w:cs="Traditional Arabic" w:hint="cs"/>
          <w:sz w:val="32"/>
          <w:szCs w:val="32"/>
          <w:rtl/>
        </w:rPr>
        <w:t>المستدام. (</w:t>
      </w:r>
      <w:r w:rsidRPr="000B766B">
        <w:rPr>
          <w:rFonts w:asciiTheme="majorBidi" w:eastAsia="Times New Roman" w:hAnsiTheme="majorBidi" w:cstheme="majorBidi"/>
          <w:sz w:val="32"/>
          <w:szCs w:val="32"/>
        </w:rPr>
        <w:t>Stevenson,2018,23</w:t>
      </w:r>
      <w:r w:rsidRPr="000B766B">
        <w:rPr>
          <w:rFonts w:asciiTheme="majorBidi" w:eastAsia="Times New Roman" w:hAnsiTheme="majorBidi" w:cstheme="majorBidi"/>
          <w:sz w:val="32"/>
          <w:szCs w:val="32"/>
          <w:rtl/>
        </w:rPr>
        <w:t>)</w:t>
      </w:r>
    </w:p>
    <w:p w14:paraId="65DED5F2"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تطوير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0B766B">
        <w:rPr>
          <w:rFonts w:ascii="Traditional Arabic" w:eastAsia="Times New Roman" w:hAnsi="Traditional Arabic" w:cs="Traditional Arabic" w:hint="cs"/>
          <w:sz w:val="32"/>
          <w:szCs w:val="32"/>
          <w:rtl/>
        </w:rPr>
        <w:t xml:space="preserve">الجودة. </w:t>
      </w:r>
      <w:proofErr w:type="gramStart"/>
      <w:r w:rsidRPr="000B766B">
        <w:rPr>
          <w:rFonts w:asciiTheme="majorBidi" w:eastAsia="Times New Roman" w:hAnsiTheme="majorBidi" w:cstheme="majorBidi"/>
          <w:sz w:val="32"/>
          <w:szCs w:val="32"/>
          <w:rtl/>
        </w:rPr>
        <w:t>(</w:t>
      </w:r>
      <w:r w:rsidRPr="000B766B">
        <w:rPr>
          <w:rFonts w:asciiTheme="majorBidi" w:eastAsia="Times New Roman" w:hAnsiTheme="majorBidi" w:cstheme="majorBidi"/>
          <w:sz w:val="32"/>
          <w:szCs w:val="32"/>
        </w:rPr>
        <w:t xml:space="preserve"> Jay</w:t>
      </w:r>
      <w:proofErr w:type="gramEnd"/>
      <w:r w:rsidRPr="000B766B">
        <w:rPr>
          <w:rFonts w:asciiTheme="majorBidi" w:eastAsia="Times New Roman" w:hAnsiTheme="majorBidi" w:cstheme="majorBidi"/>
          <w:sz w:val="32"/>
          <w:szCs w:val="32"/>
        </w:rPr>
        <w:t xml:space="preserve"> Heizer,2014,40</w:t>
      </w:r>
      <w:r w:rsidRPr="000B766B">
        <w:rPr>
          <w:rFonts w:ascii="Traditional Arabic" w:eastAsia="Times New Roman" w:hAnsi="Traditional Arabic" w:cs="Traditional Arabic" w:hint="cs"/>
          <w:sz w:val="32"/>
          <w:szCs w:val="32"/>
          <w:rtl/>
        </w:rPr>
        <w:t>)</w:t>
      </w:r>
    </w:p>
    <w:p w14:paraId="30C28486"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القطاع الصناعي</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يشير إلى الأنشطة الاقتصادية التي تتضمن تحويل المواد الخام إلى</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منتجات نهائية أو نصف نهائية باستخدام تقنيات وأدوات صناعية</w:t>
      </w:r>
      <w:r w:rsidRPr="000B766B">
        <w:rPr>
          <w:rFonts w:ascii="Traditional Arabic" w:eastAsia="Times New Roman" w:hAnsi="Traditional Arabic" w:cs="Traditional Arabic"/>
          <w:sz w:val="32"/>
          <w:szCs w:val="32"/>
        </w:rPr>
        <w:t>.</w:t>
      </w:r>
    </w:p>
    <w:p w14:paraId="3162D9D4"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الكفاءة التشغيلية</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Pr="000B766B" w:rsidRDefault="00106261"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التأثير</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8</w:t>
      </w:r>
      <w:r w:rsidRPr="000B766B">
        <w:rPr>
          <w:rFonts w:ascii="Traditional Arabic" w:eastAsia="Times New Roman" w:hAnsi="Traditional Arabic" w:cs="Traditional Arabic" w:hint="cs"/>
          <w:b/>
          <w:bCs/>
          <w:sz w:val="32"/>
          <w:szCs w:val="32"/>
          <w:rtl/>
        </w:rPr>
        <w:t>حدود الدراسة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0B766B"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البشرية</w:t>
      </w:r>
      <w:r w:rsidRPr="000B766B">
        <w:rPr>
          <w:rFonts w:ascii="Traditional Arabic" w:eastAsia="Times New Roman" w:hAnsi="Traditional Arabic" w:cs="Traditional Arabic" w:hint="cs"/>
          <w:sz w:val="32"/>
          <w:szCs w:val="32"/>
          <w:rtl/>
        </w:rPr>
        <w:t>: العاملين والموظفين في مجموعة الوطنية للصناعة.</w:t>
      </w:r>
    </w:p>
    <w:p w14:paraId="64D04CE5" w14:textId="7710363E" w:rsidR="00594938" w:rsidRPr="000B766B"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المكانية</w:t>
      </w:r>
      <w:r w:rsidRPr="000B766B">
        <w:rPr>
          <w:rFonts w:ascii="Traditional Arabic" w:eastAsia="Times New Roman" w:hAnsi="Traditional Arabic" w:cs="Traditional Arabic" w:hint="cs"/>
          <w:sz w:val="32"/>
          <w:szCs w:val="32"/>
          <w:rtl/>
        </w:rPr>
        <w:t>: مصانع مجموعة الوطنية للصناعة.</w:t>
      </w:r>
    </w:p>
    <w:p w14:paraId="78C81023" w14:textId="49276526" w:rsidR="00594938" w:rsidRPr="000B766B" w:rsidRDefault="00594938" w:rsidP="00B5053B">
      <w:pPr>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الزمانية</w:t>
      </w:r>
      <w:r w:rsidRPr="000B766B">
        <w:rPr>
          <w:rFonts w:ascii="Traditional Arabic" w:eastAsia="Times New Roman" w:hAnsi="Traditional Arabic" w:cs="Traditional Arabic" w:hint="cs"/>
          <w:sz w:val="32"/>
          <w:szCs w:val="32"/>
          <w:rtl/>
        </w:rPr>
        <w:t xml:space="preserve">: 1447 ه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2025م</w:t>
      </w:r>
    </w:p>
    <w:p w14:paraId="18C45CDA" w14:textId="77777777" w:rsidR="004424E9" w:rsidRPr="000B766B" w:rsidRDefault="004424E9" w:rsidP="004424E9">
      <w:pPr>
        <w:bidi/>
        <w:spacing w:after="0" w:line="360" w:lineRule="auto"/>
        <w:jc w:val="both"/>
        <w:rPr>
          <w:rFonts w:ascii="Traditional Arabic" w:eastAsia="Times New Roman" w:hAnsi="Traditional Arabic" w:cs="Traditional Arabic"/>
          <w:sz w:val="32"/>
          <w:szCs w:val="32"/>
        </w:rPr>
      </w:pPr>
    </w:p>
    <w:p w14:paraId="54B120B5" w14:textId="4168EAD1" w:rsidR="00594938" w:rsidRPr="000B766B" w:rsidRDefault="00594938" w:rsidP="00594938">
      <w:pPr>
        <w:bidi/>
        <w:spacing w:after="0" w:line="360" w:lineRule="auto"/>
        <w:jc w:val="both"/>
        <w:rPr>
          <w:rFonts w:ascii="Traditional Arabic" w:eastAsia="Times New Roman" w:hAnsi="Traditional Arabic" w:cs="Traditional Arabic"/>
          <w:b/>
          <w:bCs/>
          <w:sz w:val="36"/>
          <w:szCs w:val="36"/>
          <w:rtl/>
        </w:rPr>
      </w:pPr>
      <w:r w:rsidRPr="000B766B">
        <w:rPr>
          <w:rFonts w:ascii="Traditional Arabic" w:eastAsia="Times New Roman" w:hAnsi="Traditional Arabic" w:cs="Traditional Arabic" w:hint="cs"/>
          <w:b/>
          <w:bCs/>
          <w:sz w:val="36"/>
          <w:szCs w:val="36"/>
          <w:rtl/>
        </w:rPr>
        <w:t>1/</w:t>
      </w:r>
      <w:r w:rsidR="00514BB8" w:rsidRPr="000B766B">
        <w:rPr>
          <w:rFonts w:ascii="Traditional Arabic" w:eastAsia="Times New Roman" w:hAnsi="Traditional Arabic" w:cs="Traditional Arabic"/>
          <w:b/>
          <w:bCs/>
          <w:sz w:val="36"/>
          <w:szCs w:val="36"/>
        </w:rPr>
        <w:t>9</w:t>
      </w:r>
      <w:r w:rsidRPr="000B766B">
        <w:rPr>
          <w:rFonts w:ascii="Traditional Arabic" w:eastAsia="Times New Roman" w:hAnsi="Traditional Arabic" w:cs="Traditional Arabic" w:hint="cs"/>
          <w:b/>
          <w:bCs/>
          <w:sz w:val="36"/>
          <w:szCs w:val="36"/>
          <w:rtl/>
        </w:rPr>
        <w:t xml:space="preserve"> إجراءات ومنهجية الدراسة</w:t>
      </w:r>
      <w:r w:rsidRPr="000B766B">
        <w:rPr>
          <w:rFonts w:ascii="Traditional Arabic" w:eastAsia="Times New Roman" w:hAnsi="Traditional Arabic" w:cs="Traditional Arabic"/>
          <w:b/>
          <w:bCs/>
          <w:sz w:val="36"/>
          <w:szCs w:val="36"/>
          <w:rtl/>
        </w:rPr>
        <w:t>:</w:t>
      </w:r>
    </w:p>
    <w:p w14:paraId="2A40910E" w14:textId="6C8EC2D5"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/1منهجية الدراسة</w:t>
      </w:r>
      <w:r w:rsidRPr="000B766B">
        <w:rPr>
          <w:rFonts w:ascii="Traditional Arabic" w:eastAsia="Times New Roman" w:hAnsi="Traditional Arabic" w:cs="Traditional Arabic"/>
          <w:b/>
          <w:bCs/>
          <w:sz w:val="32"/>
          <w:szCs w:val="32"/>
          <w:rtl/>
        </w:rPr>
        <w:t>:</w:t>
      </w:r>
    </w:p>
    <w:p w14:paraId="0A097CA3"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w:t>
      </w:r>
      <w:r w:rsidRPr="000B766B">
        <w:rPr>
          <w:rFonts w:ascii="Traditional Arabic" w:eastAsia="Times New Roman" w:hAnsi="Traditional Arabic" w:cs="Traditional Arabic" w:hint="cs"/>
          <w:sz w:val="32"/>
          <w:szCs w:val="32"/>
          <w:rtl/>
        </w:rPr>
        <w:t>استخدام</w:t>
      </w:r>
      <w:r w:rsidRPr="000B766B">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0B766B">
        <w:rPr>
          <w:rFonts w:ascii="Traditional Arabic" w:eastAsia="Times New Roman" w:hAnsi="Traditional Arabic" w:cs="Traditional Arabic"/>
          <w:sz w:val="32"/>
          <w:szCs w:val="32"/>
        </w:rPr>
        <w:t>.</w:t>
      </w:r>
    </w:p>
    <w:p w14:paraId="28FF35AF" w14:textId="030EA93E"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/2 مجتمع وعينة الدراسة</w:t>
      </w:r>
      <w:r w:rsidRPr="000B766B">
        <w:rPr>
          <w:rFonts w:ascii="Traditional Arabic" w:eastAsia="Times New Roman" w:hAnsi="Traditional Arabic" w:cs="Traditional Arabic"/>
          <w:b/>
          <w:bCs/>
          <w:sz w:val="32"/>
          <w:szCs w:val="32"/>
          <w:rtl/>
        </w:rPr>
        <w:t>:</w:t>
      </w:r>
    </w:p>
    <w:p w14:paraId="61BB4474" w14:textId="77777777" w:rsidR="00594938" w:rsidRPr="000B766B"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مجتمع الدراسة</w:t>
      </w:r>
      <w:r w:rsidRPr="000B766B">
        <w:rPr>
          <w:rFonts w:ascii="Traditional Arabic" w:eastAsia="Times New Roman" w:hAnsi="Traditional Arabic" w:cs="Traditional Arabic"/>
          <w:b/>
          <w:bCs/>
          <w:sz w:val="32"/>
          <w:szCs w:val="32"/>
          <w:rtl/>
        </w:rPr>
        <w:t>:</w:t>
      </w:r>
    </w:p>
    <w:p w14:paraId="683DF3B9"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العاملين والموظفين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في مجموعة الوطنية للصناعة والبالغ عددهم (1700). </w:t>
      </w:r>
    </w:p>
    <w:p w14:paraId="2BBBFB64" w14:textId="77777777" w:rsidR="00594938" w:rsidRPr="000B766B"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عينة الدراسة:</w:t>
      </w:r>
    </w:p>
    <w:p w14:paraId="65A7F67B"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العاملين والموظفين في مجموعة الوطنية للصناعة والمتوقع مشاركتهم 1500 موظف.</w:t>
      </w:r>
    </w:p>
    <w:p w14:paraId="19187907" w14:textId="77777777" w:rsidR="00D00A8C" w:rsidRPr="000B766B" w:rsidRDefault="00D00A8C" w:rsidP="00D00A8C">
      <w:pPr>
        <w:bidi/>
        <w:spacing w:after="0" w:line="360" w:lineRule="auto"/>
        <w:jc w:val="both"/>
        <w:rPr>
          <w:rFonts w:ascii="Traditional Arabic" w:eastAsia="Times New Roman" w:hAnsi="Traditional Arabic" w:cs="Traditional Arabic"/>
          <w:sz w:val="32"/>
          <w:szCs w:val="32"/>
        </w:rPr>
      </w:pPr>
    </w:p>
    <w:p w14:paraId="77A7ADA3" w14:textId="08758C9D" w:rsidR="00594938" w:rsidRPr="000B766B" w:rsidRDefault="00D00A8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/3 </w:t>
      </w:r>
      <w:r w:rsidR="00594938" w:rsidRPr="000B766B">
        <w:rPr>
          <w:rFonts w:ascii="Traditional Arabic" w:eastAsia="Times New Roman" w:hAnsi="Traditional Arabic" w:cs="Traditional Arabic" w:hint="cs"/>
          <w:b/>
          <w:bCs/>
          <w:sz w:val="32"/>
          <w:szCs w:val="32"/>
          <w:rtl/>
        </w:rPr>
        <w:t>وسائل جمع بيانات الدراسة</w:t>
      </w:r>
      <w:r w:rsidR="00594938" w:rsidRPr="000B766B">
        <w:rPr>
          <w:rFonts w:ascii="Traditional Arabic" w:eastAsia="Times New Roman" w:hAnsi="Traditional Arabic" w:cs="Traditional Arabic"/>
          <w:b/>
          <w:bCs/>
          <w:sz w:val="32"/>
          <w:szCs w:val="32"/>
          <w:rtl/>
        </w:rPr>
        <w:t>:</w:t>
      </w:r>
    </w:p>
    <w:p w14:paraId="76BD4810"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سيتم</w:t>
      </w:r>
      <w:r w:rsidRPr="000B766B">
        <w:rPr>
          <w:rFonts w:ascii="Traditional Arabic" w:eastAsia="Times New Roman" w:hAnsi="Traditional Arabic" w:cs="Traditional Arabic" w:hint="cs"/>
          <w:sz w:val="32"/>
          <w:szCs w:val="32"/>
          <w:rtl/>
        </w:rPr>
        <w:t xml:space="preserve"> اعتبار عدة </w:t>
      </w:r>
      <w:r w:rsidRPr="000B766B">
        <w:rPr>
          <w:rFonts w:ascii="Traditional Arabic" w:eastAsia="Times New Roman" w:hAnsi="Traditional Arabic" w:cs="Traditional Arabic"/>
          <w:sz w:val="32"/>
          <w:szCs w:val="32"/>
          <w:rtl/>
        </w:rPr>
        <w:t>أدوات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لجمع البيانات لضمان دقة النتائج،</w:t>
      </w:r>
      <w:r w:rsidRPr="000B766B">
        <w:rPr>
          <w:rFonts w:ascii="Traditional Arabic" w:eastAsia="Times New Roman" w:hAnsi="Traditional Arabic" w:cs="Traditional Arabic" w:hint="cs"/>
          <w:sz w:val="32"/>
          <w:szCs w:val="32"/>
          <w:rtl/>
        </w:rPr>
        <w:t xml:space="preserve"> أبرزها:</w:t>
      </w:r>
    </w:p>
    <w:p w14:paraId="568285C6" w14:textId="39D44567" w:rsidR="00594938" w:rsidRPr="000B766B" w:rsidRDefault="00D7574C"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الاستبانة</w:t>
      </w:r>
      <w:r w:rsidR="00594938" w:rsidRPr="000B766B">
        <w:rPr>
          <w:rFonts w:ascii="Traditional Arabic" w:eastAsia="Times New Roman" w:hAnsi="Traditional Arabic" w:cs="Traditional Arabic"/>
          <w:sz w:val="32"/>
          <w:szCs w:val="32"/>
        </w:rPr>
        <w:t xml:space="preserve">: </w:t>
      </w:r>
      <w:r w:rsidR="00594938" w:rsidRPr="000B766B">
        <w:rPr>
          <w:rFonts w:ascii="Traditional Arabic" w:eastAsia="Times New Roman" w:hAnsi="Traditional Arabic" w:cs="Traditional Arabic"/>
          <w:sz w:val="32"/>
          <w:szCs w:val="32"/>
          <w:rtl/>
        </w:rPr>
        <w:t xml:space="preserve">سيتم إعداد </w:t>
      </w:r>
      <w:r w:rsidR="00164E22" w:rsidRPr="000B766B">
        <w:rPr>
          <w:rFonts w:ascii="Traditional Arabic" w:eastAsia="Times New Roman" w:hAnsi="Traditional Arabic" w:cs="Traditional Arabic" w:hint="cs"/>
          <w:sz w:val="32"/>
          <w:szCs w:val="32"/>
          <w:rtl/>
        </w:rPr>
        <w:t>استبانة</w:t>
      </w:r>
      <w:r w:rsidR="00594938" w:rsidRPr="000B766B">
        <w:rPr>
          <w:rFonts w:ascii="Traditional Arabic" w:eastAsia="Times New Roman" w:hAnsi="Traditional Arabic" w:cs="Traditional Arabic" w:hint="cs"/>
          <w:sz w:val="32"/>
          <w:szCs w:val="32"/>
          <w:rtl/>
        </w:rPr>
        <w:t xml:space="preserve"> </w:t>
      </w:r>
      <w:r w:rsidR="00594938" w:rsidRPr="000B766B">
        <w:rPr>
          <w:rFonts w:ascii="Traditional Arabic" w:eastAsia="Times New Roman" w:hAnsi="Traditional Arabic" w:cs="Traditional Arabic"/>
          <w:sz w:val="32"/>
          <w:szCs w:val="32"/>
          <w:rtl/>
        </w:rPr>
        <w:t>يتضمن مجموعة من الأسئلة المغلقة والمفتوحة،</w:t>
      </w:r>
      <w:r w:rsidR="00594938" w:rsidRPr="000B766B">
        <w:rPr>
          <w:rFonts w:ascii="Traditional Arabic" w:eastAsia="Times New Roman" w:hAnsi="Traditional Arabic" w:cs="Traditional Arabic" w:hint="cs"/>
          <w:sz w:val="32"/>
          <w:szCs w:val="32"/>
          <w:rtl/>
        </w:rPr>
        <w:t xml:space="preserve"> بهدف توزيعه</w:t>
      </w:r>
      <w:r w:rsidR="00594938" w:rsidRPr="000B766B">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00594938" w:rsidRPr="000B766B">
        <w:rPr>
          <w:rFonts w:ascii="Traditional Arabic" w:eastAsia="Times New Roman" w:hAnsi="Traditional Arabic" w:cs="Traditional Arabic"/>
          <w:sz w:val="32"/>
          <w:szCs w:val="32"/>
        </w:rPr>
        <w:t>.</w:t>
      </w:r>
    </w:p>
    <w:p w14:paraId="6852CF6C"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أداة المقابلة.</w:t>
      </w:r>
    </w:p>
    <w:p w14:paraId="4BEC61E9"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0B766B">
        <w:rPr>
          <w:rFonts w:ascii="Traditional Arabic" w:eastAsia="Times New Roman" w:hAnsi="Traditional Arabic" w:cs="Traditional Arabic"/>
          <w:sz w:val="32"/>
          <w:szCs w:val="32"/>
          <w:rtl/>
        </w:rPr>
        <w:t>البحث عن مقالات علمية وأبحاث</w:t>
      </w:r>
      <w:r w:rsidRPr="000B766B">
        <w:rPr>
          <w:rFonts w:ascii="Traditional Arabic" w:eastAsia="Times New Roman" w:hAnsi="Traditional Arabic" w:cs="Traditional Arabic" w:hint="cs"/>
          <w:sz w:val="32"/>
          <w:szCs w:val="32"/>
          <w:rtl/>
        </w:rPr>
        <w:t xml:space="preserve"> ومراجع </w:t>
      </w:r>
      <w:r w:rsidRPr="000B766B">
        <w:rPr>
          <w:rFonts w:ascii="Traditional Arabic" w:eastAsia="Times New Roman" w:hAnsi="Traditional Arabic" w:cs="Traditional Arabic"/>
          <w:sz w:val="32"/>
          <w:szCs w:val="32"/>
          <w:rtl/>
        </w:rPr>
        <w:t>حول الطاقة المتجددة والتنمية المستدامة</w:t>
      </w:r>
      <w:r w:rsidRPr="000B766B">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الموقع الرسمي </w:t>
      </w:r>
      <w:r w:rsidRPr="000B766B">
        <w:rPr>
          <w:rFonts w:ascii="Traditional Arabic" w:eastAsia="Times New Roman" w:hAnsi="Traditional Arabic" w:cs="Traditional Arabic" w:hint="cs"/>
          <w:sz w:val="32"/>
          <w:szCs w:val="32"/>
          <w:rtl/>
        </w:rPr>
        <w:t>لمجموعة الوطنية للصناعة وصفحاتها على منصات التواصل.</w:t>
      </w:r>
    </w:p>
    <w:p w14:paraId="2D0E9CF5" w14:textId="587E250D" w:rsidR="00D517F8" w:rsidRPr="000B766B" w:rsidRDefault="00594938" w:rsidP="00B47375">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الهيئة العامة للإحصاء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المملكة العربية السعودية</w:t>
      </w:r>
    </w:p>
    <w:p w14:paraId="5C45AB08" w14:textId="77777777" w:rsidR="00B47375" w:rsidRPr="000B766B" w:rsidRDefault="00B47375" w:rsidP="00B47375">
      <w:pPr>
        <w:pStyle w:val="ListParagraph"/>
        <w:bidi/>
        <w:spacing w:after="0" w:line="276" w:lineRule="auto"/>
        <w:jc w:val="both"/>
        <w:rPr>
          <w:rFonts w:ascii="Traditional Arabic" w:eastAsia="Times New Roman" w:hAnsi="Traditional Arabic" w:cs="Traditional Arabic"/>
          <w:sz w:val="32"/>
          <w:szCs w:val="32"/>
        </w:rPr>
      </w:pPr>
    </w:p>
    <w:p w14:paraId="0F85D88E" w14:textId="3B75926C" w:rsidR="00594938" w:rsidRPr="000B766B" w:rsidRDefault="00D517F8" w:rsidP="00B47375">
      <w:pPr>
        <w:bidi/>
        <w:spacing w:after="0" w:line="276"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1</w:t>
      </w:r>
      <w:r w:rsidR="00D00A8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9</w:t>
      </w:r>
      <w:r w:rsidR="00D00A8C" w:rsidRPr="000B766B">
        <w:rPr>
          <w:rFonts w:ascii="Traditional Arabic" w:eastAsia="Times New Roman" w:hAnsi="Traditional Arabic" w:cs="Traditional Arabic" w:hint="cs"/>
          <w:b/>
          <w:bCs/>
          <w:sz w:val="32"/>
          <w:szCs w:val="32"/>
          <w:rtl/>
        </w:rPr>
        <w:t xml:space="preserve">/4 </w:t>
      </w:r>
      <w:r w:rsidR="00594938" w:rsidRPr="000B766B">
        <w:rPr>
          <w:rFonts w:ascii="Traditional Arabic" w:eastAsia="Times New Roman" w:hAnsi="Traditional Arabic" w:cs="Traditional Arabic" w:hint="cs"/>
          <w:b/>
          <w:bCs/>
          <w:sz w:val="32"/>
          <w:szCs w:val="32"/>
          <w:rtl/>
        </w:rPr>
        <w:t>نموذج الدراسة</w:t>
      </w:r>
      <w:r w:rsidR="00594938" w:rsidRPr="000B766B">
        <w:rPr>
          <w:rFonts w:ascii="Traditional Arabic" w:eastAsia="Times New Roman" w:hAnsi="Traditional Arabic" w:cs="Traditional Arabic"/>
          <w:b/>
          <w:bCs/>
          <w:sz w:val="32"/>
          <w:szCs w:val="32"/>
        </w:rPr>
        <w:t>:</w:t>
      </w:r>
    </w:p>
    <w:p w14:paraId="28044EEB" w14:textId="77777777" w:rsidR="00D00A8C" w:rsidRPr="000B766B" w:rsidRDefault="00D00A8C" w:rsidP="00D00A8C">
      <w:pPr>
        <w:bidi/>
        <w:spacing w:after="0" w:line="276" w:lineRule="auto"/>
        <w:jc w:val="both"/>
        <w:rPr>
          <w:rFonts w:ascii="Traditional Arabic" w:eastAsia="Times New Roman" w:hAnsi="Traditional Arabic" w:cs="Traditional Arabic"/>
          <w:b/>
          <w:bCs/>
          <w:sz w:val="32"/>
          <w:szCs w:val="32"/>
        </w:rPr>
      </w:pPr>
    </w:p>
    <w:p w14:paraId="1CD18259" w14:textId="77777777" w:rsidR="00594938" w:rsidRPr="000B766B" w:rsidRDefault="00594938" w:rsidP="00594938">
      <w:pPr>
        <w:bidi/>
        <w:spacing w:line="24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Pr="000B766B">
        <w:rPr>
          <w:rFonts w:ascii="Traditional Arabic" w:hAnsi="Traditional Arabic" w:cs="Traditional Arabic" w:hint="cs"/>
          <w:sz w:val="32"/>
          <w:szCs w:val="32"/>
          <w:rtl/>
        </w:rPr>
        <w:t>مجموعة الوطنية للصناعة</w:t>
      </w:r>
      <w:r w:rsidRPr="000B766B">
        <w:rPr>
          <w:rFonts w:ascii="Traditional Arabic" w:hAnsi="Traditional Arabic" w:cs="Traditional Arabic"/>
          <w:sz w:val="32"/>
          <w:szCs w:val="32"/>
          <w:rtl/>
        </w:rPr>
        <w:t>" كنموذج تطبيقي</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0B766B">
        <w:rPr>
          <w:rFonts w:ascii="Traditional Arabic" w:hAnsi="Traditional Arabic" w:cs="Traditional Arabic"/>
          <w:sz w:val="32"/>
          <w:szCs w:val="32"/>
        </w:rPr>
        <w:t>:</w:t>
      </w:r>
    </w:p>
    <w:p w14:paraId="2C82641A" w14:textId="77777777" w:rsidR="00594938" w:rsidRPr="000B766B" w:rsidRDefault="00594938" w:rsidP="00594938">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0B766B">
        <w:rPr>
          <w:rFonts w:ascii="Traditional Arabic" w:eastAsia="Times New Roman" w:hAnsi="Traditional Arabic" w:cs="Traditional Arabic"/>
          <w:b/>
          <w:bCs/>
          <w:sz w:val="32"/>
          <w:szCs w:val="32"/>
          <w:rtl/>
        </w:rPr>
        <w:t>المتغيرات المستقلة</w:t>
      </w:r>
    </w:p>
    <w:p w14:paraId="21471622" w14:textId="73002A6F" w:rsidR="00594938" w:rsidRPr="000B766B"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0B766B">
        <w:rPr>
          <w:rFonts w:ascii="Traditional Arabic" w:hAnsi="Traditional Arabic" w:cs="Traditional Arabic"/>
          <w:sz w:val="32"/>
          <w:szCs w:val="32"/>
          <w:rtl/>
        </w:rPr>
        <w:t>المتغير المستقل</w:t>
      </w:r>
      <w:r w:rsidRPr="000B766B">
        <w:rPr>
          <w:rFonts w:ascii="Traditional Arabic" w:hAnsi="Traditional Arabic" w:cs="Traditional Arabic" w:hint="cs"/>
          <w:sz w:val="32"/>
          <w:szCs w:val="32"/>
          <w:rtl/>
        </w:rPr>
        <w:t xml:space="preserve"> للبحث هو (</w:t>
      </w:r>
      <w:r w:rsidRPr="000B766B">
        <w:rPr>
          <w:rFonts w:ascii="Traditional Arabic" w:hAnsi="Traditional Arabic" w:cs="Traditional Arabic"/>
          <w:sz w:val="32"/>
          <w:szCs w:val="32"/>
          <w:rtl/>
        </w:rPr>
        <w:t xml:space="preserve">تطوير استراتيجيات إدارة </w:t>
      </w:r>
      <w:r w:rsidRPr="000B766B">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الجودة.</w:t>
      </w:r>
    </w:p>
    <w:p w14:paraId="1ECA4E0A" w14:textId="5190E22E"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تبني الأتمتة.</w:t>
      </w:r>
    </w:p>
    <w:p w14:paraId="52208BBB" w14:textId="77777777"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إدارة سلسلة التوريد.</w:t>
      </w:r>
    </w:p>
    <w:p w14:paraId="459D6451" w14:textId="23170171" w:rsidR="00594938" w:rsidRPr="000B766B" w:rsidRDefault="00594938" w:rsidP="00594938">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تعزيز التدريب وتطوير الموارد البشرية.</w:t>
      </w:r>
    </w:p>
    <w:p w14:paraId="61FCE120"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01DDA41"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21E5A08" w14:textId="77777777" w:rsidR="00594938" w:rsidRPr="000B766B"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0B766B"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المتغيرات التابعة</w:t>
      </w:r>
    </w:p>
    <w:p w14:paraId="7D8BF478"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تمثل المتغيرات</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التابعة</w:t>
      </w:r>
      <w:r w:rsidRPr="000B766B">
        <w:rPr>
          <w:rFonts w:ascii="Traditional Arabic" w:hAnsi="Traditional Arabic" w:cs="Traditional Arabic" w:hint="cs"/>
          <w:sz w:val="32"/>
          <w:szCs w:val="32"/>
          <w:rtl/>
        </w:rPr>
        <w:t xml:space="preserve"> (الإنتاجية) ويمكن أن </w:t>
      </w:r>
      <w:r w:rsidRPr="000B766B">
        <w:rPr>
          <w:rFonts w:ascii="Traditional Arabic" w:hAnsi="Traditional Arabic" w:cs="Traditional Arabic"/>
          <w:sz w:val="32"/>
          <w:szCs w:val="32"/>
          <w:rtl/>
        </w:rPr>
        <w:t>تُقاس من خلال</w:t>
      </w:r>
      <w:r w:rsidRPr="000B766B">
        <w:rPr>
          <w:rFonts w:ascii="Traditional Arabic" w:hAnsi="Traditional Arabic" w:cs="Traditional Arabic"/>
          <w:sz w:val="32"/>
          <w:szCs w:val="32"/>
        </w:rPr>
        <w:t>:</w:t>
      </w:r>
    </w:p>
    <w:p w14:paraId="7D2E99A6"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كفاءة الإنتاج</w:t>
      </w:r>
      <w:r w:rsidRPr="000B766B">
        <w:rPr>
          <w:rFonts w:ascii="Traditional Arabic" w:eastAsia="Times New Roman" w:hAnsi="Traditional Arabic" w:cs="Traditional Arabic"/>
          <w:sz w:val="32"/>
          <w:szCs w:val="32"/>
        </w:rPr>
        <w:t>.</w:t>
      </w:r>
    </w:p>
    <w:p w14:paraId="7FC97175"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تقليل الهدر</w:t>
      </w:r>
      <w:r w:rsidRPr="000B766B">
        <w:rPr>
          <w:rFonts w:ascii="Traditional Arabic" w:eastAsia="Times New Roman" w:hAnsi="Traditional Arabic" w:cs="Traditional Arabic"/>
          <w:sz w:val="32"/>
          <w:szCs w:val="32"/>
        </w:rPr>
        <w:t>.</w:t>
      </w:r>
    </w:p>
    <w:p w14:paraId="6E1294F4"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زيادة المخرجات</w:t>
      </w:r>
      <w:r w:rsidRPr="000B766B">
        <w:rPr>
          <w:rFonts w:ascii="Traditional Arabic" w:eastAsia="Times New Roman" w:hAnsi="Traditional Arabic" w:cs="Traditional Arabic"/>
          <w:sz w:val="32"/>
          <w:szCs w:val="32"/>
        </w:rPr>
        <w:t>.</w:t>
      </w:r>
    </w:p>
    <w:p w14:paraId="59E953CB"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سرعة تسليم المنتجات</w:t>
      </w:r>
      <w:r w:rsidRPr="000B766B">
        <w:rPr>
          <w:rFonts w:ascii="Traditional Arabic" w:eastAsia="Times New Roman" w:hAnsi="Traditional Arabic" w:cs="Traditional Arabic"/>
          <w:sz w:val="32"/>
          <w:szCs w:val="32"/>
        </w:rPr>
        <w:t>.</w:t>
      </w:r>
    </w:p>
    <w:p w14:paraId="67407606" w14:textId="77777777" w:rsidR="00594938" w:rsidRPr="000B766B"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0B766B"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العلاقة بين المتغيرات</w:t>
      </w:r>
    </w:p>
    <w:p w14:paraId="3026AADF"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0B766B">
        <w:rPr>
          <w:rFonts w:ascii="Traditional Arabic" w:hAnsi="Traditional Arabic" w:cs="Traditional Arabic"/>
          <w:sz w:val="32"/>
          <w:szCs w:val="32"/>
        </w:rPr>
        <w:t>.</w:t>
      </w:r>
    </w:p>
    <w:p w14:paraId="67F50641" w14:textId="77777777" w:rsidR="004424E9" w:rsidRPr="000B766B" w:rsidRDefault="004424E9" w:rsidP="004424E9">
      <w:pPr>
        <w:pStyle w:val="NormalWeb"/>
        <w:bidi/>
        <w:spacing w:before="0" w:beforeAutospacing="0" w:after="0" w:afterAutospacing="0"/>
        <w:ind w:firstLine="565"/>
        <w:jc w:val="lowKashida"/>
        <w:rPr>
          <w:rFonts w:ascii="Traditional Arabic" w:hAnsi="Traditional Arabic" w:cs="Traditional Arabic"/>
          <w:sz w:val="32"/>
          <w:szCs w:val="32"/>
        </w:rPr>
      </w:pPr>
    </w:p>
    <w:p w14:paraId="56760414"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Pr="000B766B" w:rsidRDefault="00594938" w:rsidP="00685B07">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الإطار الزمني والمكاني</w:t>
      </w:r>
    </w:p>
    <w:p w14:paraId="2FDA8359" w14:textId="77777777" w:rsidR="00685B07" w:rsidRPr="000B766B"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Pr="000B766B"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سي</w:t>
      </w:r>
      <w:r w:rsidRPr="000B766B">
        <w:rPr>
          <w:rFonts w:ascii="Traditional Arabic" w:hAnsi="Traditional Arabic" w:cs="Traditional Arabic"/>
          <w:sz w:val="32"/>
          <w:szCs w:val="32"/>
          <w:rtl/>
        </w:rPr>
        <w:t>تم تطبيق الدراسة عل</w:t>
      </w:r>
      <w:r w:rsidR="00685B07" w:rsidRPr="000B766B">
        <w:rPr>
          <w:rFonts w:ascii="Traditional Arabic" w:hAnsi="Traditional Arabic" w:cs="Traditional Arabic" w:hint="cs"/>
          <w:sz w:val="32"/>
          <w:szCs w:val="32"/>
          <w:rtl/>
        </w:rPr>
        <w:t xml:space="preserve">ى مصانع مجموعة الوطنية للصناعة </w:t>
      </w:r>
      <w:r w:rsidRPr="000B766B">
        <w:rPr>
          <w:rFonts w:ascii="Traditional Arabic" w:hAnsi="Traditional Arabic" w:cs="Traditional Arabic" w:hint="cs"/>
          <w:sz w:val="32"/>
          <w:szCs w:val="32"/>
          <w:rtl/>
        </w:rPr>
        <w:t>كحالة</w:t>
      </w:r>
      <w:r w:rsidRPr="000B766B">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0B766B">
        <w:rPr>
          <w:rFonts w:ascii="Traditional Arabic" w:hAnsi="Traditional Arabic" w:cs="Traditional Arabic"/>
          <w:sz w:val="32"/>
          <w:szCs w:val="32"/>
        </w:rPr>
        <w:t>.</w:t>
      </w:r>
    </w:p>
    <w:p w14:paraId="36AF10A1" w14:textId="77777777" w:rsidR="00B47375" w:rsidRPr="000B766B" w:rsidRDefault="00B47375" w:rsidP="00B47375">
      <w:pPr>
        <w:bidi/>
        <w:spacing w:line="240" w:lineRule="auto"/>
        <w:rPr>
          <w:rFonts w:ascii="Traditional Arabic" w:eastAsia="Times New Roman" w:hAnsi="Traditional Arabic" w:cs="Traditional Arabic"/>
          <w:b/>
          <w:bCs/>
          <w:sz w:val="32"/>
          <w:szCs w:val="32"/>
        </w:rPr>
      </w:pPr>
    </w:p>
    <w:p w14:paraId="57C96028" w14:textId="30729446" w:rsidR="00776656" w:rsidRPr="000B766B" w:rsidRDefault="00D517F8" w:rsidP="00B47375">
      <w:pPr>
        <w:bidi/>
        <w:spacing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noProof/>
          <w:sz w:val="32"/>
          <w:szCs w:val="32"/>
        </w:rPr>
        <w:lastRenderedPageBreak/>
        <w:drawing>
          <wp:anchor distT="0" distB="0" distL="114300" distR="114300" simplePos="0" relativeHeight="251671552" behindDoc="0" locked="0" layoutInCell="1" allowOverlap="1" wp14:anchorId="6C5DA212" wp14:editId="45445D1D">
            <wp:simplePos x="0" y="0"/>
            <wp:positionH relativeFrom="column">
              <wp:posOffset>257810</wp:posOffset>
            </wp:positionH>
            <wp:positionV relativeFrom="paragraph">
              <wp:posOffset>466090</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r w:rsidR="00514BB8" w:rsidRPr="000B766B">
        <w:rPr>
          <w:rFonts w:ascii="Traditional Arabic" w:eastAsia="Times New Roman" w:hAnsi="Traditional Arabic" w:cs="Traditional Arabic" w:hint="cs"/>
          <w:b/>
          <w:bCs/>
          <w:sz w:val="32"/>
          <w:szCs w:val="32"/>
          <w:rtl/>
        </w:rPr>
        <w:t>شكل رقم (2) يوضح رسم توضيحي للعلاقة بين متغيرات الدراسة:</w:t>
      </w:r>
    </w:p>
    <w:p w14:paraId="210CB94A" w14:textId="4B31608D" w:rsidR="00594938" w:rsidRPr="000B766B" w:rsidRDefault="008F5C3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/5 </w:t>
      </w:r>
      <w:r w:rsidR="00594938" w:rsidRPr="000B766B">
        <w:rPr>
          <w:rFonts w:ascii="Traditional Arabic" w:eastAsia="Times New Roman" w:hAnsi="Traditional Arabic" w:cs="Traditional Arabic" w:hint="cs"/>
          <w:b/>
          <w:bCs/>
          <w:sz w:val="32"/>
          <w:szCs w:val="32"/>
          <w:rtl/>
        </w:rPr>
        <w:t>المعالجات الإحصائية المقترحة</w:t>
      </w:r>
      <w:r w:rsidR="00594938" w:rsidRPr="000B766B">
        <w:rPr>
          <w:rFonts w:ascii="Traditional Arabic" w:eastAsia="Times New Roman" w:hAnsi="Traditional Arabic" w:cs="Traditional Arabic"/>
          <w:b/>
          <w:bCs/>
          <w:sz w:val="32"/>
          <w:szCs w:val="32"/>
          <w:rtl/>
        </w:rPr>
        <w:t>:</w:t>
      </w:r>
    </w:p>
    <w:p w14:paraId="5149A2BA" w14:textId="0071862A" w:rsidR="004424E9" w:rsidRPr="000B766B" w:rsidRDefault="00594938" w:rsidP="00B47375">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البيانات الكمية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يتم استخدام برنامج إحصائي</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لتحليل الاستبيانات</w:t>
      </w:r>
      <w:r w:rsidRPr="000B766B">
        <w:rPr>
          <w:rFonts w:ascii="Traditional Arabic" w:eastAsia="Times New Roman" w:hAnsi="Traditional Arabic" w:cs="Traditional Arabic" w:hint="cs"/>
          <w:sz w:val="32"/>
          <w:szCs w:val="32"/>
          <w:rtl/>
        </w:rPr>
        <w:t>، سيتم الاستعانة</w:t>
      </w:r>
      <w:r w:rsidRPr="000B766B">
        <w:rPr>
          <w:rFonts w:ascii="Traditional Arabic" w:eastAsia="Times New Roman" w:hAnsi="Traditional Arabic" w:cs="Traditional Arabic"/>
          <w:sz w:val="32"/>
          <w:szCs w:val="32"/>
          <w:rtl/>
        </w:rPr>
        <w:t xml:space="preserve"> بالإحصاءات الوصفية مثل المتوسطات</w:t>
      </w:r>
      <w:r w:rsidRPr="000B766B">
        <w:rPr>
          <w:rFonts w:ascii="Traditional Arabic" w:eastAsia="Times New Roman" w:hAnsi="Traditional Arabic" w:cs="Traditional Arabic" w:hint="cs"/>
          <w:sz w:val="32"/>
          <w:szCs w:val="32"/>
          <w:rtl/>
        </w:rPr>
        <w:t xml:space="preserve"> الحسابية والانحراف</w:t>
      </w:r>
      <w:r w:rsidRPr="000B766B">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0B766B">
        <w:rPr>
          <w:rFonts w:ascii="Traditional Arabic" w:eastAsia="Times New Roman" w:hAnsi="Traditional Arabic" w:cs="Traditional Arabic"/>
          <w:sz w:val="32"/>
          <w:szCs w:val="32"/>
        </w:rPr>
        <w:t>.</w:t>
      </w:r>
    </w:p>
    <w:p w14:paraId="5B7AE501" w14:textId="77777777" w:rsidR="00594938" w:rsidRPr="000B766B" w:rsidRDefault="00594938" w:rsidP="00594938">
      <w:pPr>
        <w:bidi/>
        <w:spacing w:after="0" w:line="360" w:lineRule="auto"/>
        <w:ind w:left="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ضبط صدق وثبات أدوات الدراسة</w:t>
      </w:r>
    </w:p>
    <w:p w14:paraId="14B036E7" w14:textId="683A9E4B" w:rsidR="00594938" w:rsidRPr="000B766B" w:rsidRDefault="00594938" w:rsidP="00594938">
      <w:pPr>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صدق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بهدف ال</w:t>
      </w:r>
      <w:r w:rsidRPr="000B766B">
        <w:rPr>
          <w:rFonts w:ascii="Traditional Arabic" w:eastAsia="Times New Roman" w:hAnsi="Traditional Arabic" w:cs="Traditional Arabic"/>
          <w:sz w:val="32"/>
          <w:szCs w:val="32"/>
          <w:rtl/>
        </w:rPr>
        <w:t>تأكد من صدق أدوات الدراسة</w:t>
      </w:r>
      <w:r w:rsidRPr="000B766B">
        <w:rPr>
          <w:rFonts w:ascii="Traditional Arabic" w:eastAsia="Times New Roman" w:hAnsi="Traditional Arabic" w:cs="Traditional Arabic" w:hint="cs"/>
          <w:sz w:val="32"/>
          <w:szCs w:val="32"/>
          <w:rtl/>
        </w:rPr>
        <w:t xml:space="preserve"> سيتم </w:t>
      </w:r>
      <w:r w:rsidRPr="000B766B">
        <w:rPr>
          <w:rFonts w:ascii="Traditional Arabic" w:eastAsia="Times New Roman" w:hAnsi="Traditional Arabic" w:cs="Traditional Arabic"/>
          <w:sz w:val="32"/>
          <w:szCs w:val="32"/>
          <w:rtl/>
        </w:rPr>
        <w:t xml:space="preserve">عرض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على مجموعة من المحكمين الأكاديميين والمتخصصين في إدارة العمليات؛ لضمان ملاءمة الأسئلة لأهداف الدراسة ووضوحها</w:t>
      </w:r>
      <w:r w:rsidRPr="000B766B">
        <w:rPr>
          <w:rFonts w:ascii="Traditional Arabic" w:eastAsia="Times New Roman" w:hAnsi="Traditional Arabic" w:cs="Traditional Arabic"/>
          <w:sz w:val="32"/>
          <w:szCs w:val="32"/>
        </w:rPr>
        <w:t>.</w:t>
      </w:r>
    </w:p>
    <w:p w14:paraId="4736EE1F" w14:textId="069FC2DB" w:rsidR="00594938" w:rsidRPr="000B766B" w:rsidRDefault="00594938" w:rsidP="00594938">
      <w:pPr>
        <w:numPr>
          <w:ilvl w:val="0"/>
          <w:numId w:val="15"/>
        </w:numPr>
        <w:bidi/>
        <w:spacing w:after="0" w:line="360" w:lineRule="auto"/>
        <w:jc w:val="both"/>
        <w:rPr>
          <w:rFonts w:ascii="Traditional Arabic" w:eastAsia="Times New Roman" w:hAnsi="Traditional Arabic" w:cs="Traditional Arabic"/>
          <w:sz w:val="36"/>
          <w:szCs w:val="36"/>
        </w:rPr>
      </w:pPr>
      <w:r w:rsidRPr="000B766B">
        <w:rPr>
          <w:rFonts w:ascii="Traditional Arabic" w:eastAsia="Times New Roman" w:hAnsi="Traditional Arabic" w:cs="Traditional Arabic"/>
          <w:b/>
          <w:bCs/>
          <w:sz w:val="32"/>
          <w:szCs w:val="32"/>
          <w:rtl/>
        </w:rPr>
        <w:t>ثبات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سيتم اعتماد ا</w:t>
      </w:r>
      <w:r w:rsidRPr="000B766B">
        <w:rPr>
          <w:rFonts w:ascii="Traditional Arabic" w:eastAsia="Times New Roman" w:hAnsi="Traditional Arabic" w:cs="Traditional Arabic"/>
          <w:sz w:val="32"/>
          <w:szCs w:val="32"/>
          <w:rtl/>
        </w:rPr>
        <w:t xml:space="preserve">ستخدام معامل الثبات (معامل ألفا </w:t>
      </w:r>
      <w:proofErr w:type="spellStart"/>
      <w:r w:rsidRPr="000B766B">
        <w:rPr>
          <w:rFonts w:ascii="Traditional Arabic" w:eastAsia="Times New Roman" w:hAnsi="Traditional Arabic" w:cs="Traditional Arabic"/>
          <w:sz w:val="32"/>
          <w:szCs w:val="32"/>
          <w:rtl/>
        </w:rPr>
        <w:t>كرونباخ</w:t>
      </w:r>
      <w:proofErr w:type="spellEnd"/>
      <w:r w:rsidRPr="000B766B">
        <w:rPr>
          <w:rFonts w:ascii="Traditional Arabic" w:eastAsia="Times New Roman" w:hAnsi="Traditional Arabic" w:cs="Traditional Arabic"/>
          <w:sz w:val="32"/>
          <w:szCs w:val="32"/>
          <w:rtl/>
        </w:rPr>
        <w:t xml:space="preserve">) للتحقق من ثبات استجابات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6"/>
          <w:szCs w:val="36"/>
          <w:rtl/>
        </w:rPr>
        <w:t>، مما يضمن موثوقية النتائج</w:t>
      </w:r>
      <w:r w:rsidRPr="000B766B">
        <w:rPr>
          <w:rFonts w:ascii="Traditional Arabic" w:eastAsia="Times New Roman" w:hAnsi="Traditional Arabic" w:cs="Traditional Arabic" w:hint="cs"/>
          <w:sz w:val="36"/>
          <w:szCs w:val="36"/>
          <w:rtl/>
        </w:rPr>
        <w:t>.</w:t>
      </w:r>
    </w:p>
    <w:p w14:paraId="2159E99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1AFDC541" w14:textId="77777777" w:rsidR="004424E9" w:rsidRPr="000B766B" w:rsidRDefault="004424E9" w:rsidP="004424E9">
      <w:pPr>
        <w:bidi/>
        <w:spacing w:after="0" w:line="360" w:lineRule="auto"/>
        <w:jc w:val="center"/>
        <w:rPr>
          <w:rFonts w:ascii="Traditional Arabic" w:eastAsia="Times New Roman" w:hAnsi="Traditional Arabic" w:cs="Traditional Arabic"/>
          <w:b/>
          <w:bCs/>
          <w:sz w:val="52"/>
          <w:szCs w:val="52"/>
        </w:rPr>
      </w:pPr>
    </w:p>
    <w:p w14:paraId="462DBEB2" w14:textId="5C0BE7AB" w:rsidR="00F61FE8" w:rsidRPr="000B766B" w:rsidRDefault="00F61FE8" w:rsidP="00AA3A01">
      <w:pPr>
        <w:bidi/>
        <w:spacing w:after="0" w:line="360" w:lineRule="auto"/>
        <w:jc w:val="center"/>
        <w:rPr>
          <w:rFonts w:ascii="Traditional Arabic" w:eastAsia="Times New Roman" w:hAnsi="Traditional Arabic" w:cs="Traditional Arabic"/>
          <w:b/>
          <w:bCs/>
          <w:sz w:val="52"/>
          <w:szCs w:val="52"/>
          <w:rtl/>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الثاني</w:t>
      </w:r>
      <w:r w:rsidRPr="000B766B">
        <w:rPr>
          <w:rFonts w:ascii="Traditional Arabic" w:eastAsia="Times New Roman" w:hAnsi="Traditional Arabic" w:cs="Traditional Arabic"/>
          <w:b/>
          <w:bCs/>
          <w:sz w:val="52"/>
          <w:szCs w:val="52"/>
          <w:rtl/>
        </w:rPr>
        <w:t>:</w:t>
      </w:r>
    </w:p>
    <w:p w14:paraId="63F99352" w14:textId="77777777" w:rsidR="00F61FE8" w:rsidRPr="000B766B" w:rsidRDefault="00F61FE8" w:rsidP="00F61FE8">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الإطار</w:t>
      </w:r>
      <w:r w:rsidRPr="000B766B">
        <w:rPr>
          <w:rFonts w:ascii="Traditional Arabic" w:eastAsia="Times New Roman" w:hAnsi="Traditional Arabic" w:cs="Traditional Arabic"/>
          <w:b/>
          <w:bCs/>
          <w:sz w:val="48"/>
          <w:szCs w:val="48"/>
          <w:rtl/>
        </w:rPr>
        <w:t xml:space="preserve"> النظري للدراسة ومراجعة </w:t>
      </w:r>
      <w:r w:rsidRPr="000B766B">
        <w:rPr>
          <w:rFonts w:ascii="Traditional Arabic" w:eastAsia="Times New Roman" w:hAnsi="Traditional Arabic" w:cs="Traditional Arabic" w:hint="cs"/>
          <w:b/>
          <w:bCs/>
          <w:sz w:val="48"/>
          <w:szCs w:val="48"/>
          <w:rtl/>
        </w:rPr>
        <w:t>الأدبيات</w:t>
      </w:r>
      <w:r w:rsidRPr="000B766B">
        <w:rPr>
          <w:rFonts w:ascii="Traditional Arabic" w:eastAsia="Times New Roman" w:hAnsi="Traditional Arabic" w:cs="Traditional Arabic"/>
          <w:b/>
          <w:bCs/>
          <w:sz w:val="48"/>
          <w:szCs w:val="48"/>
          <w:rtl/>
        </w:rPr>
        <w:t xml:space="preserve"> ذات العلاقة</w:t>
      </w:r>
    </w:p>
    <w:p w14:paraId="7A3FEB3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Pr="000B766B" w:rsidRDefault="00BD2AA1" w:rsidP="00BD2AA1">
      <w:pPr>
        <w:bidi/>
        <w:rPr>
          <w:rFonts w:ascii="Traditional Arabic" w:eastAsia="Times New Roman" w:hAnsi="Traditional Arabic" w:cs="Traditional Arabic"/>
          <w:sz w:val="32"/>
          <w:szCs w:val="32"/>
        </w:rPr>
      </w:pPr>
    </w:p>
    <w:p w14:paraId="7AE793ED" w14:textId="77777777" w:rsidR="00BD2AA1" w:rsidRPr="000B766B" w:rsidRDefault="00BD2AA1" w:rsidP="00BD2AA1">
      <w:pPr>
        <w:bidi/>
        <w:rPr>
          <w:rFonts w:ascii="Traditional Arabic" w:eastAsia="Times New Roman" w:hAnsi="Traditional Arabic" w:cs="Traditional Arabic"/>
          <w:sz w:val="32"/>
          <w:szCs w:val="32"/>
        </w:rPr>
      </w:pPr>
    </w:p>
    <w:p w14:paraId="51B8712B" w14:textId="77777777" w:rsidR="00BD2AA1" w:rsidRPr="000B766B" w:rsidRDefault="00BD2AA1" w:rsidP="00BD2AA1">
      <w:pPr>
        <w:bidi/>
        <w:rPr>
          <w:rFonts w:ascii="Traditional Arabic" w:eastAsia="Times New Roman" w:hAnsi="Traditional Arabic" w:cs="Traditional Arabic"/>
          <w:sz w:val="32"/>
          <w:szCs w:val="32"/>
        </w:rPr>
      </w:pPr>
    </w:p>
    <w:p w14:paraId="4F65CA3D" w14:textId="77777777" w:rsidR="004424E9" w:rsidRPr="000B766B" w:rsidRDefault="004424E9" w:rsidP="004424E9">
      <w:pPr>
        <w:bidi/>
        <w:rPr>
          <w:rFonts w:ascii="Traditional Arabic" w:eastAsia="Times New Roman" w:hAnsi="Traditional Arabic" w:cs="Traditional Arabic"/>
          <w:sz w:val="32"/>
          <w:szCs w:val="32"/>
        </w:rPr>
      </w:pPr>
    </w:p>
    <w:p w14:paraId="72219CCE" w14:textId="77777777" w:rsidR="00BD2AA1" w:rsidRPr="000B766B" w:rsidRDefault="00BD2AA1" w:rsidP="00BD2AA1">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39F1F0A4" w14:textId="5769D615" w:rsidR="00FE2715" w:rsidRPr="000B766B" w:rsidRDefault="00FE2715" w:rsidP="00995931">
      <w:pPr>
        <w:bidi/>
        <w:spacing w:after="0" w:line="360" w:lineRule="auto"/>
        <w:jc w:val="center"/>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6"/>
          <w:szCs w:val="36"/>
          <w:rtl/>
        </w:rPr>
        <w:lastRenderedPageBreak/>
        <w:t>2/1</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الخلفية النظرية ل</w:t>
      </w:r>
      <w:r w:rsidRPr="000B766B">
        <w:rPr>
          <w:rFonts w:ascii="Traditional Arabic" w:eastAsia="Times New Roman" w:hAnsi="Traditional Arabic" w:cs="Traditional Arabic"/>
          <w:b/>
          <w:bCs/>
          <w:sz w:val="32"/>
          <w:szCs w:val="32"/>
          <w:rtl/>
        </w:rPr>
        <w:t>متغيرات الدراسة</w:t>
      </w:r>
    </w:p>
    <w:p w14:paraId="043841AE" w14:textId="748C94A9" w:rsidR="00FE2715" w:rsidRPr="000B766B" w:rsidRDefault="00FE2715" w:rsidP="00FE2715">
      <w:pPr>
        <w:bidi/>
        <w:spacing w:after="0" w:line="360" w:lineRule="auto"/>
        <w:jc w:val="both"/>
        <w:rPr>
          <w:rFonts w:ascii="Traditional Arabic" w:hAnsi="Traditional Arabic" w:cs="Traditional Arabic"/>
          <w:b/>
          <w:bCs/>
          <w:sz w:val="28"/>
          <w:szCs w:val="28"/>
        </w:rPr>
      </w:pPr>
      <w:r w:rsidRPr="000B766B">
        <w:rPr>
          <w:rFonts w:ascii="Traditional Arabic" w:hAnsi="Traditional Arabic" w:cs="Traditional Arabic"/>
          <w:b/>
          <w:bCs/>
          <w:sz w:val="32"/>
          <w:szCs w:val="32"/>
        </w:rPr>
        <w:t>2</w:t>
      </w:r>
      <w:r w:rsidRPr="000B766B">
        <w:rPr>
          <w:rFonts w:ascii="Traditional Arabic" w:hAnsi="Traditional Arabic" w:cs="Traditional Arabic" w:hint="cs"/>
          <w:b/>
          <w:bCs/>
          <w:sz w:val="32"/>
          <w:szCs w:val="32"/>
          <w:rtl/>
        </w:rPr>
        <w:t>/1</w:t>
      </w:r>
      <w:r w:rsidRPr="000B766B">
        <w:rPr>
          <w:rFonts w:ascii="Traditional Arabic" w:hAnsi="Traditional Arabic" w:cs="Traditional Arabic"/>
          <w:b/>
          <w:bCs/>
          <w:sz w:val="32"/>
          <w:szCs w:val="32"/>
        </w:rPr>
        <w:t>1/</w:t>
      </w:r>
      <w:r w:rsidRPr="000B766B">
        <w:rPr>
          <w:rFonts w:ascii="Traditional Arabic" w:hAnsi="Traditional Arabic" w:cs="Traditional Arabic" w:hint="cs"/>
          <w:b/>
          <w:bCs/>
          <w:sz w:val="32"/>
          <w:szCs w:val="32"/>
          <w:rtl/>
        </w:rPr>
        <w:t xml:space="preserve"> تمهيد</w:t>
      </w:r>
      <w:r w:rsidRPr="000B766B">
        <w:rPr>
          <w:rFonts w:ascii="Traditional Arabic" w:hAnsi="Traditional Arabic" w:cs="Traditional Arabic" w:hint="cs"/>
          <w:b/>
          <w:bCs/>
          <w:sz w:val="28"/>
          <w:szCs w:val="28"/>
          <w:rtl/>
        </w:rPr>
        <w:t>:</w:t>
      </w:r>
    </w:p>
    <w:p w14:paraId="3A9E616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إضافة إلى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وفعالية المصنع الكلية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بالإضافة إلى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p>
    <w:p w14:paraId="6A579230" w14:textId="61172E1E"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lastRenderedPageBreak/>
        <w:t>2/1/</w:t>
      </w:r>
      <w:r w:rsidR="00FE2715" w:rsidRPr="000B766B">
        <w:rPr>
          <w:rFonts w:ascii="Traditional Arabic" w:eastAsia="Times New Roman" w:hAnsi="Traditional Arabic" w:cs="Traditional Arabic"/>
          <w:b/>
          <w:bCs/>
          <w:sz w:val="32"/>
          <w:szCs w:val="32"/>
        </w:rPr>
        <w:t>2</w:t>
      </w:r>
      <w:r w:rsidRPr="000B766B">
        <w:rPr>
          <w:rFonts w:ascii="Traditional Arabic" w:eastAsia="Times New Roman" w:hAnsi="Traditional Arabic" w:cs="Traditional Arabic" w:hint="cs"/>
          <w:b/>
          <w:bCs/>
          <w:sz w:val="32"/>
          <w:szCs w:val="32"/>
          <w:rtl/>
        </w:rPr>
        <w:t xml:space="preserve"> المتغير المستقل</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b/>
          <w:bCs/>
          <w:sz w:val="32"/>
          <w:szCs w:val="32"/>
          <w:rtl/>
        </w:rPr>
        <w:t>إستراتيجيات إدارة العمليات</w:t>
      </w:r>
      <w:r w:rsidRPr="000B766B">
        <w:rPr>
          <w:rFonts w:ascii="Traditional Arabic" w:eastAsia="Times New Roman" w:hAnsi="Traditional Arabic" w:cs="Traditional Arabic" w:hint="cs"/>
          <w:sz w:val="32"/>
          <w:szCs w:val="32"/>
          <w:rtl/>
        </w:rPr>
        <w:t>)</w:t>
      </w:r>
    </w:p>
    <w:p w14:paraId="37C5F72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PDCA</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0B766B">
        <w:rPr>
          <w:rFonts w:ascii="Times New Roman" w:eastAsia="Times New Roman" w:hAnsi="Times New Roman" w:cs="Times New Roman"/>
          <w:sz w:val="32"/>
          <w:szCs w:val="32"/>
        </w:rPr>
        <w:t>Lean Manufacturing</w:t>
      </w:r>
      <w:r w:rsidRPr="000B766B">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3FD1DAB2" w14:textId="44FAD703" w:rsidR="00E33451" w:rsidRPr="000B766B" w:rsidRDefault="006F10C9" w:rsidP="004A7812">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توصف </w:t>
      </w:r>
      <w:r w:rsidRPr="000B766B">
        <w:rPr>
          <w:rFonts w:ascii="Traditional Arabic" w:eastAsia="Times New Roman" w:hAnsi="Traditional Arabic" w:cs="Traditional Arabic" w:hint="cs"/>
          <w:sz w:val="32"/>
          <w:szCs w:val="32"/>
          <w:rtl/>
        </w:rPr>
        <w:t xml:space="preserve">استراتيجيات </w:t>
      </w:r>
      <w:r w:rsidRPr="000B766B">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Porter, 2009: 1</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وقد</w:t>
      </w:r>
      <w:r w:rsidRPr="000B766B">
        <w:rPr>
          <w:rFonts w:ascii="Traditional Arabic" w:eastAsia="Times New Roman" w:hAnsi="Traditional Arabic" w:cs="Traditional Arabic" w:hint="cs"/>
          <w:sz w:val="32"/>
          <w:szCs w:val="32"/>
          <w:rtl/>
        </w:rPr>
        <w:t xml:space="preserve"> ذكر (</w:t>
      </w:r>
      <w:r w:rsidRPr="000B766B">
        <w:rPr>
          <w:rFonts w:ascii="Traditional Arabic" w:eastAsia="Times New Roman" w:hAnsi="Traditional Arabic" w:cs="Traditional Arabic"/>
          <w:sz w:val="32"/>
          <w:szCs w:val="32"/>
        </w:rPr>
        <w:t>Slack</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أن إدارة العمليات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هي الأنشطة والقرارات والمسئوليات لإدارة الموارد التي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تخصص لإنتاج وتسليم السلع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Slack.2007.4</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تشير الإستراتيجية</w:t>
      </w:r>
      <w:r w:rsidRPr="000B766B">
        <w:rPr>
          <w:rFonts w:ascii="Traditional Arabic" w:eastAsia="Times New Roman" w:hAnsi="Traditional Arabic" w:cs="Traditional Arabic" w:hint="cs"/>
          <w:sz w:val="32"/>
          <w:szCs w:val="32"/>
          <w:rtl/>
        </w:rPr>
        <w:t xml:space="preserve"> في إدارة العمليات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إلى</w:t>
      </w:r>
      <w:r w:rsidRPr="000B766B">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الاستراتيجيات المصممة </w:t>
      </w:r>
      <w:r w:rsidRPr="000B766B">
        <w:rPr>
          <w:rFonts w:ascii="Traditional Arabic" w:eastAsia="Times New Roman" w:hAnsi="Traditional Arabic" w:cs="Traditional Arabic" w:hint="cs"/>
          <w:sz w:val="32"/>
          <w:szCs w:val="32"/>
          <w:rtl/>
        </w:rPr>
        <w:t>لإنجاز</w:t>
      </w:r>
      <w:r w:rsidRPr="000B766B">
        <w:rPr>
          <w:rFonts w:ascii="Traditional Arabic" w:eastAsia="Times New Roman" w:hAnsi="Traditional Arabic" w:cs="Traditional Arabic"/>
          <w:sz w:val="32"/>
          <w:szCs w:val="32"/>
          <w:rtl/>
        </w:rPr>
        <w:t xml:space="preserve"> أهداف </w:t>
      </w:r>
      <w:r w:rsidRPr="000B766B">
        <w:rPr>
          <w:rFonts w:ascii="Traditional Arabic" w:eastAsia="Times New Roman" w:hAnsi="Traditional Arabic" w:cs="Traditional Arabic" w:hint="cs"/>
          <w:sz w:val="32"/>
          <w:szCs w:val="32"/>
          <w:rtl/>
        </w:rPr>
        <w:t>المنظمة. (مرسي وسليم، 2007، ص11)</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hint="cs"/>
          <w:sz w:val="32"/>
          <w:szCs w:val="32"/>
          <w:rtl/>
        </w:rPr>
        <w:t xml:space="preserve">ويري الباحث بأن استراتيجية إدارة العمليات </w:t>
      </w:r>
      <w:r w:rsidRPr="000B766B">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0B766B">
        <w:rPr>
          <w:rFonts w:ascii="Traditional Arabic" w:eastAsia="Times New Roman" w:hAnsi="Traditional Arabic" w:cs="Traditional Arabic"/>
          <w:sz w:val="32"/>
          <w:szCs w:val="32"/>
        </w:rPr>
        <w:t xml:space="preserve"> (PDCA)</w:t>
      </w:r>
      <w:r w:rsidRPr="000B766B">
        <w:rPr>
          <w:rFonts w:ascii="Traditional Arabic" w:eastAsia="Times New Roman" w:hAnsi="Traditional Arabic" w:cs="Traditional Arabic"/>
          <w:sz w:val="32"/>
          <w:szCs w:val="32"/>
          <w:rtl/>
        </w:rPr>
        <w:t>، والتصنيع الرشيق</w:t>
      </w:r>
      <w:r w:rsidRPr="000B766B">
        <w:rPr>
          <w:rFonts w:ascii="Traditional Arabic" w:eastAsia="Times New Roman" w:hAnsi="Traditional Arabic" w:cs="Traditional Arabic"/>
          <w:sz w:val="32"/>
          <w:szCs w:val="32"/>
        </w:rPr>
        <w:t xml:space="preserve"> (Lean Manufacturing)</w:t>
      </w:r>
      <w:r w:rsidRPr="000B766B">
        <w:rPr>
          <w:rFonts w:ascii="Traditional Arabic" w:eastAsia="Times New Roman" w:hAnsi="Traditional Arabic" w:cs="Traditional Arabic"/>
          <w:sz w:val="32"/>
          <w:szCs w:val="32"/>
          <w:rtl/>
        </w:rPr>
        <w:t>، إضافةً إلى تطبيق أنظمة التدفق</w:t>
      </w:r>
      <w:r w:rsidRPr="000B766B">
        <w:rPr>
          <w:rFonts w:ascii="Traditional Arabic" w:eastAsia="Times New Roman" w:hAnsi="Traditional Arabic" w:cs="Traditional Arabic"/>
          <w:sz w:val="32"/>
          <w:szCs w:val="32"/>
        </w:rPr>
        <w:t xml:space="preserve"> (FIFO / LIFO / FEFO) </w:t>
      </w:r>
      <w:r w:rsidRPr="000B766B">
        <w:rPr>
          <w:rFonts w:ascii="Traditional Arabic" w:eastAsia="Times New Roman" w:hAnsi="Traditional Arabic" w:cs="Traditional Arabic"/>
          <w:sz w:val="32"/>
          <w:szCs w:val="32"/>
          <w:rtl/>
        </w:rPr>
        <w:t xml:space="preserve">لإدارة المخزون بكفاءة. وبذلك تُعد إستراتيجيات إدارة العمليات عنصرًا محوريًا يسهم في </w:t>
      </w:r>
      <w:r w:rsidRPr="000B766B">
        <w:rPr>
          <w:rFonts w:ascii="Traditional Arabic" w:eastAsia="Times New Roman" w:hAnsi="Traditional Arabic" w:cs="Traditional Arabic"/>
          <w:sz w:val="32"/>
          <w:szCs w:val="32"/>
          <w:rtl/>
        </w:rPr>
        <w:lastRenderedPageBreak/>
        <w:t>رفع الكفاءة التشغيلية، وتحسين الإنتاجية، وتعزيز قدرة المنظمات على الاستجابة لمتغيرات السوق وتحقيق ميزة تنافسية مستدامة</w:t>
      </w:r>
      <w:r w:rsidRPr="000B766B">
        <w:rPr>
          <w:rFonts w:ascii="Traditional Arabic" w:eastAsia="Times New Roman" w:hAnsi="Traditional Arabic" w:cs="Traditional Arabic"/>
          <w:sz w:val="32"/>
          <w:szCs w:val="32"/>
        </w:rPr>
        <w:t>.</w:t>
      </w:r>
      <w:r w:rsidR="003B15A8" w:rsidRPr="000B766B">
        <w:rPr>
          <w:rFonts w:ascii="Traditional Arabic" w:eastAsia="Times New Roman" w:hAnsi="Traditional Arabic" w:cs="Traditional Arabic" w:hint="cs"/>
          <w:sz w:val="32"/>
          <w:szCs w:val="32"/>
          <w:rtl/>
        </w:rPr>
        <w:t xml:space="preserve"> كما أن </w:t>
      </w:r>
      <w:r w:rsidRPr="000B766B">
        <w:rPr>
          <w:rFonts w:ascii="Traditional Arabic" w:eastAsia="Times New Roman" w:hAnsi="Traditional Arabic" w:cs="Traditional Arabic"/>
          <w:sz w:val="32"/>
          <w:szCs w:val="32"/>
          <w:rtl/>
        </w:rPr>
        <w:t xml:space="preserve">تطبيق نظرية </w:t>
      </w:r>
      <w:r w:rsidRPr="000B766B">
        <w:rPr>
          <w:rFonts w:ascii="Times New Roman" w:eastAsia="Times New Roman" w:hAnsi="Times New Roman" w:cs="Times New Roman"/>
          <w:sz w:val="32"/>
          <w:szCs w:val="32"/>
        </w:rPr>
        <w:t>SMED</w:t>
      </w:r>
      <w:r w:rsidRPr="000B766B">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0B766B">
        <w:rPr>
          <w:rFonts w:ascii="Times New Roman" w:eastAsia="Times New Roman" w:hAnsi="Times New Roman" w:cs="Times New Roman"/>
          <w:sz w:val="32"/>
          <w:szCs w:val="32"/>
        </w:rPr>
        <w:t>VSM</w:t>
      </w:r>
      <w:r w:rsidRPr="000B766B">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78A5985B" w14:textId="2E86D0A2"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t>2/1/</w:t>
      </w:r>
      <w:r w:rsidR="00FE2715"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hint="cs"/>
          <w:b/>
          <w:bCs/>
          <w:sz w:val="32"/>
          <w:szCs w:val="32"/>
          <w:rtl/>
        </w:rPr>
        <w:t xml:space="preserve"> زيادة</w:t>
      </w:r>
      <w:r w:rsidRPr="000B766B">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ونظام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تلعب عمليات التحسين المستمر،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ودوران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0B766B">
        <w:rPr>
          <w:rFonts w:ascii="Traditional Arabic" w:eastAsia="Times New Roman" w:hAnsi="Traditional Arabic" w:cs="Traditional Arabic"/>
          <w:sz w:val="32"/>
          <w:szCs w:val="32"/>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4691AA0C" w14:textId="3968AC80" w:rsidR="006F10C9" w:rsidRPr="000B766B" w:rsidRDefault="003B15A8"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2</w:t>
      </w:r>
      <w:r w:rsidR="006F10C9" w:rsidRPr="000B766B">
        <w:rPr>
          <w:rFonts w:ascii="Traditional Arabic" w:eastAsia="Times New Roman" w:hAnsi="Traditional Arabic" w:cs="Traditional Arabic" w:hint="cs"/>
          <w:b/>
          <w:bCs/>
          <w:sz w:val="32"/>
          <w:szCs w:val="32"/>
          <w:rtl/>
        </w:rPr>
        <w:t>/1/</w:t>
      </w:r>
      <w:r w:rsidR="00FE2715" w:rsidRPr="000B766B">
        <w:rPr>
          <w:rFonts w:ascii="Traditional Arabic" w:eastAsia="Times New Roman" w:hAnsi="Traditional Arabic" w:cs="Traditional Arabic"/>
          <w:b/>
          <w:bCs/>
          <w:sz w:val="32"/>
          <w:szCs w:val="32"/>
        </w:rPr>
        <w:t>4</w:t>
      </w:r>
      <w:r w:rsidR="006F10C9" w:rsidRPr="000B766B">
        <w:rPr>
          <w:rFonts w:ascii="Traditional Arabic" w:eastAsia="Times New Roman" w:hAnsi="Traditional Arabic" w:cs="Traditional Arabic" w:hint="cs"/>
          <w:b/>
          <w:bCs/>
          <w:sz w:val="32"/>
          <w:szCs w:val="32"/>
          <w:rtl/>
        </w:rPr>
        <w:t xml:space="preserve"> </w:t>
      </w:r>
      <w:r w:rsidR="006F10C9" w:rsidRPr="000B766B">
        <w:rPr>
          <w:rFonts w:ascii="Traditional Arabic" w:eastAsia="Times New Roman" w:hAnsi="Traditional Arabic" w:cs="Traditional Arabic"/>
          <w:b/>
          <w:bCs/>
          <w:sz w:val="32"/>
          <w:szCs w:val="32"/>
          <w:rtl/>
        </w:rPr>
        <w:t>الصناعة وأنواعها وتحدياتها</w:t>
      </w:r>
    </w:p>
    <w:p w14:paraId="5D35726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0B766B">
        <w:rPr>
          <w:rFonts w:ascii="Traditional Arabic" w:eastAsia="Times New Roman" w:hAnsi="Traditional Arabic" w:cs="Traditional Arabic"/>
          <w:b/>
          <w:bCs/>
          <w:sz w:val="32"/>
          <w:szCs w:val="32"/>
        </w:rPr>
        <w:t xml:space="preserve"> (Slack, 2019, p. 147)</w:t>
      </w:r>
    </w:p>
    <w:p w14:paraId="4526450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(Stevenson, 2021, p. 190)</w:t>
      </w:r>
    </w:p>
    <w:p w14:paraId="4159A745" w14:textId="74C5EC94" w:rsidR="00CA229F" w:rsidRPr="000B766B" w:rsidRDefault="006F10C9" w:rsidP="004A7812">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11EDA4FB"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5974F0D8"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562C29F6"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37BDE93C"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01A6394D"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18BF9E5D"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32A16366"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61BD8057"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7407757A"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232D4F85" w14:textId="5BA8AD8E" w:rsidR="006F10C9" w:rsidRPr="000B766B" w:rsidRDefault="00FE2715" w:rsidP="00FE2715">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noProof/>
          <w:sz w:val="32"/>
          <w:szCs w:val="32"/>
          <w:rtl/>
          <w14:ligatures w14:val="standardContextual"/>
        </w:rPr>
        <w:lastRenderedPageBreak/>
        <mc:AlternateContent>
          <mc:Choice Requires="wps">
            <w:drawing>
              <wp:anchor distT="0" distB="0" distL="114300" distR="114300" simplePos="0" relativeHeight="251673600" behindDoc="1" locked="0" layoutInCell="1" allowOverlap="1" wp14:anchorId="287DC57C" wp14:editId="2B157659">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6"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3vZwIAAC8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" fillcolor="white [3201]" strokecolor="white [3212]" strokeweight="2pt">
                <v:textbo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v:textbox>
                <w10:wrap type="tight"/>
              </v:rect>
            </w:pict>
          </mc:Fallback>
        </mc:AlternateContent>
      </w:r>
      <w:r w:rsidR="006F10C9" w:rsidRPr="000B766B">
        <w:rPr>
          <w:rFonts w:ascii="Traditional Arabic" w:eastAsia="Times New Roman" w:hAnsi="Traditional Arabic" w:cs="Traditional Arabic" w:hint="cs"/>
          <w:b/>
          <w:bCs/>
          <w:sz w:val="32"/>
          <w:szCs w:val="32"/>
          <w:rtl/>
        </w:rPr>
        <w:t>صناعة البلاستيك:</w:t>
      </w:r>
      <w:r w:rsidRPr="000B766B">
        <w:rPr>
          <w:rFonts w:ascii="Traditional Arabic" w:eastAsia="Times New Roman" w:hAnsi="Traditional Arabic" w:cs="Traditional Arabic" w:hint="cs"/>
          <w:sz w:val="28"/>
          <w:szCs w:val="28"/>
          <w:rtl/>
        </w:rPr>
        <w:t xml:space="preserve"> </w:t>
      </w:r>
    </w:p>
    <w:p w14:paraId="1C506B7F" w14:textId="21F22A9E" w:rsidR="006F10C9" w:rsidRPr="000B766B" w:rsidRDefault="00FE2715"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5648" behindDoc="1" locked="0" layoutInCell="1" allowOverlap="1" wp14:anchorId="6259BFB8" wp14:editId="1E9D1A69">
                <wp:simplePos x="0" y="0"/>
                <wp:positionH relativeFrom="column">
                  <wp:posOffset>-243840</wp:posOffset>
                </wp:positionH>
                <wp:positionV relativeFrom="paragraph">
                  <wp:posOffset>4954270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sz w:val="32"/>
                                <w:szCs w:val="32"/>
                              </w:rPr>
                              <w:t>2</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7" style="position:absolute;left:0;text-align:left;margin-left:-19.2pt;margin-top:390.1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O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" fillcolor="white [3201]" strokecolor="white [3212]" strokeweight="2pt">
                <v:textbo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sz w:val="32"/>
                          <w:szCs w:val="32"/>
                        </w:rPr>
                        <w:t>2</w:t>
                      </w:r>
                      <w:r w:rsidRPr="000B766B">
                        <w:rPr>
                          <w:rFonts w:ascii="Traditional Arabic" w:eastAsia="Times New Roman" w:hAnsi="Traditional Arabic" w:cs="Traditional Arabic"/>
                          <w:sz w:val="28"/>
                          <w:szCs w:val="28"/>
                        </w:rPr>
                        <w:t>)</w:t>
                      </w:r>
                    </w:p>
                  </w:txbxContent>
                </v:textbox>
                <w10:wrap type="tight"/>
              </v:rect>
            </w:pict>
          </mc:Fallback>
        </mc:AlternateContent>
      </w:r>
      <w:r w:rsidRPr="000B766B">
        <w:rPr>
          <w:rFonts w:ascii="Traditional Arabic" w:eastAsia="Times New Roman" w:hAnsi="Traditional Arabic" w:cs="Traditional Arabic"/>
          <w:noProof/>
          <w:sz w:val="32"/>
          <w:szCs w:val="32"/>
          <w:rtl/>
        </w:rPr>
        <w:drawing>
          <wp:anchor distT="0" distB="0" distL="114300" distR="114300" simplePos="0" relativeHeight="251668480" behindDoc="1" locked="0" layoutInCell="1" allowOverlap="1" wp14:anchorId="351D52F6" wp14:editId="1292F9FC">
            <wp:simplePos x="0" y="0"/>
            <wp:positionH relativeFrom="column">
              <wp:posOffset>-309245</wp:posOffset>
            </wp:positionH>
            <wp:positionV relativeFrom="paragraph">
              <wp:posOffset>161925</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2">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6F10C9" w:rsidRPr="000B766B">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w:t>
      </w:r>
      <w:r w:rsidR="006F10C9" w:rsidRPr="000B766B">
        <w:rPr>
          <w:rFonts w:ascii="Traditional Arabic" w:eastAsia="Times New Roman" w:hAnsi="Traditional Arabic" w:cs="Traditional Arabic" w:hint="cs"/>
          <w:sz w:val="32"/>
          <w:szCs w:val="32"/>
          <w:rtl/>
        </w:rPr>
        <w:t>و</w:t>
      </w:r>
      <w:r w:rsidR="006F10C9" w:rsidRPr="000B766B">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006F10C9" w:rsidRPr="000B766B">
        <w:rPr>
          <w:rFonts w:ascii="Traditional Arabic" w:eastAsia="Times New Roman" w:hAnsi="Traditional Arabic" w:cs="Traditional Arabic" w:hint="cs"/>
          <w:sz w:val="32"/>
          <w:szCs w:val="32"/>
          <w:rtl/>
        </w:rPr>
        <w:t>10%</w:t>
      </w:r>
      <w:r w:rsidR="006F10C9" w:rsidRPr="000B766B">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006F10C9" w:rsidRPr="000B766B">
        <w:rPr>
          <w:rFonts w:ascii="Traditional Arabic" w:eastAsia="Times New Roman" w:hAnsi="Traditional Arabic" w:cs="Traditional Arabic"/>
          <w:sz w:val="32"/>
          <w:szCs w:val="32"/>
        </w:rPr>
        <w:t>.</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Pr>
        <w:t>Katiyar, 2024,p1</w:t>
      </w:r>
      <w:r w:rsidR="006F10C9" w:rsidRPr="000B766B">
        <w:rPr>
          <w:rFonts w:ascii="Traditional Arabic" w:eastAsia="Times New Roman" w:hAnsi="Traditional Arabic" w:cs="Traditional Arabic" w:hint="cs"/>
          <w:sz w:val="32"/>
          <w:szCs w:val="32"/>
          <w:rtl/>
        </w:rPr>
        <w:t>)</w:t>
      </w:r>
    </w:p>
    <w:p w14:paraId="5438BA3B" w14:textId="58BAF0A2"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البلاستيك متجذر بعمق في </w:t>
      </w:r>
      <w:r w:rsidRPr="000B766B">
        <w:rPr>
          <w:rFonts w:ascii="Traditional Arabic" w:eastAsia="Times New Roman" w:hAnsi="Traditional Arabic" w:cs="Traditional Arabic" w:hint="cs"/>
          <w:sz w:val="32"/>
          <w:szCs w:val="32"/>
          <w:rtl/>
        </w:rPr>
        <w:t>الاقتصاد</w:t>
      </w:r>
      <w:r w:rsidRPr="000B766B">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Pr="000B766B">
        <w:rPr>
          <w:rFonts w:ascii="Traditional Arabic" w:eastAsia="Times New Roman" w:hAnsi="Traditional Arabic" w:cs="Traditional Arabic" w:hint="cs"/>
          <w:sz w:val="32"/>
          <w:szCs w:val="32"/>
          <w:rtl/>
        </w:rPr>
        <w:t xml:space="preserve">، حيث </w:t>
      </w:r>
      <w:r w:rsidRPr="000B766B">
        <w:rPr>
          <w:rFonts w:ascii="Traditional Arabic" w:eastAsia="Times New Roman" w:hAnsi="Traditional Arabic" w:cs="Traditional Arabic"/>
          <w:sz w:val="32"/>
          <w:szCs w:val="32"/>
          <w:rtl/>
        </w:rPr>
        <w:t xml:space="preserve">يُمثّل التغليف وحده نحو 35٪ من الطلب العالمي على </w:t>
      </w:r>
      <w:r w:rsidRPr="000B766B">
        <w:rPr>
          <w:rFonts w:ascii="Traditional Arabic" w:eastAsia="Times New Roman" w:hAnsi="Traditional Arabic" w:cs="Traditional Arabic" w:hint="cs"/>
          <w:sz w:val="32"/>
          <w:szCs w:val="32"/>
          <w:rtl/>
        </w:rPr>
        <w:t>البلاستيك،</w:t>
      </w:r>
      <w:r w:rsidRPr="000B766B">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0B766B">
        <w:rPr>
          <w:rFonts w:ascii="Traditional Arabic" w:eastAsia="Times New Roman" w:hAnsi="Traditional Arabic" w:cs="Traditional Arabic"/>
          <w:sz w:val="32"/>
          <w:szCs w:val="32"/>
        </w:rPr>
        <w:t>3</w:t>
      </w:r>
      <w:r w:rsidRPr="000B766B">
        <w:rPr>
          <w:rFonts w:ascii="Traditional Arabic" w:eastAsia="Times New Roman" w:hAnsi="Traditional Arabic" w:cs="Traditional Arabic"/>
          <w:sz w:val="32"/>
          <w:szCs w:val="32"/>
          <w:rtl/>
        </w:rPr>
        <w:t>). هذا الاستخدام الواسع يعكس قابلية البلاستيك الفريدة للتكيف وكفاءته من حيث التكلفة</w:t>
      </w:r>
      <w:r w:rsidRPr="000B766B">
        <w:rPr>
          <w:rFonts w:ascii="Traditional Arabic" w:eastAsia="Times New Roman" w:hAnsi="Traditional Arabic" w:cs="Traditional Arabic"/>
          <w:sz w:val="32"/>
          <w:szCs w:val="32"/>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Katiyar, 2024,p5</w:t>
      </w:r>
      <w:r w:rsidRPr="000B766B">
        <w:rPr>
          <w:rFonts w:ascii="Traditional Arabic" w:eastAsia="Times New Roman" w:hAnsi="Traditional Arabic" w:cs="Traditional Arabic" w:hint="cs"/>
          <w:sz w:val="32"/>
          <w:szCs w:val="32"/>
          <w:rtl/>
        </w:rPr>
        <w:t>)</w:t>
      </w:r>
    </w:p>
    <w:p w14:paraId="1F4D5422" w14:textId="5EADA2A5" w:rsidR="006F10C9" w:rsidRPr="000B766B" w:rsidRDefault="00ED421A"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noProof/>
          <w:sz w:val="36"/>
          <w:szCs w:val="36"/>
          <w:rtl/>
        </w:rPr>
        <w:lastRenderedPageBreak/>
        <w:drawing>
          <wp:anchor distT="0" distB="0" distL="114300" distR="114300" simplePos="0" relativeHeight="251670528" behindDoc="1" locked="0" layoutInCell="1" allowOverlap="1" wp14:anchorId="61A4A50A" wp14:editId="6FE56834">
            <wp:simplePos x="0" y="0"/>
            <wp:positionH relativeFrom="column">
              <wp:posOffset>-469265</wp:posOffset>
            </wp:positionH>
            <wp:positionV relativeFrom="paragraph">
              <wp:posOffset>2724785</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3">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9744" behindDoc="1" locked="0" layoutInCell="1" allowOverlap="1" wp14:anchorId="0EC82B6F" wp14:editId="669DC42D">
                <wp:simplePos x="0" y="0"/>
                <wp:positionH relativeFrom="column">
                  <wp:posOffset>898525</wp:posOffset>
                </wp:positionH>
                <wp:positionV relativeFrom="paragraph">
                  <wp:posOffset>5741035</wp:posOffset>
                </wp:positionV>
                <wp:extent cx="3813175" cy="369570"/>
                <wp:effectExtent l="0" t="0" r="15875" b="11430"/>
                <wp:wrapTight wrapText="bothSides">
                  <wp:wrapPolygon edited="0">
                    <wp:start x="0" y="0"/>
                    <wp:lineTo x="0" y="21155"/>
                    <wp:lineTo x="21582" y="21155"/>
                    <wp:lineTo x="21582" y="0"/>
                    <wp:lineTo x="0" y="0"/>
                  </wp:wrapPolygon>
                </wp:wrapTight>
                <wp:docPr id="36851502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2B6F" id="_x0000_s1028" style="position:absolute;left:0;text-align:left;margin-left:70.75pt;margin-top:452.05pt;width:300.25pt;height:29.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" fillcolor="white [3201]" strokecolor="white [3212]" strokeweight="2pt">
                <v:textbo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v:textbox>
                <w10:wrap type="tight"/>
              </v:rect>
            </w:pict>
          </mc:Fallback>
        </mc:AlternateContent>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7696" behindDoc="1" locked="0" layoutInCell="1" allowOverlap="1" wp14:anchorId="17DB828E" wp14:editId="6EE6C237">
                <wp:simplePos x="0" y="0"/>
                <wp:positionH relativeFrom="column">
                  <wp:posOffset>89535</wp:posOffset>
                </wp:positionH>
                <wp:positionV relativeFrom="paragraph">
                  <wp:posOffset>2306320</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29" style="position:absolute;left:0;text-align:left;margin-left:7.05pt;margin-top:181.6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" fillcolor="white [3201]" strokecolor="white [3212]" strokeweight="2pt">
                <v:textbo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v:textbox>
                <w10:wrap type="tight"/>
              </v:rect>
            </w:pict>
          </mc:Fallback>
        </mc:AlternateContent>
      </w:r>
      <w:r w:rsidR="002E4701" w:rsidRPr="000B766B">
        <w:rPr>
          <w:rFonts w:ascii="Traditional Arabic" w:eastAsia="Times New Roman" w:hAnsi="Traditional Arabic" w:cs="Traditional Arabic" w:hint="cs"/>
          <w:sz w:val="32"/>
          <w:szCs w:val="32"/>
          <w:rtl/>
        </w:rPr>
        <w:t xml:space="preserve">كما أن </w:t>
      </w:r>
      <w:r w:rsidR="006F10C9" w:rsidRPr="000B766B">
        <w:rPr>
          <w:rFonts w:ascii="Traditional Arabic" w:eastAsia="Times New Roman" w:hAnsi="Traditional Arabic" w:cs="Traditional Arabic"/>
          <w:sz w:val="32"/>
          <w:szCs w:val="32"/>
          <w:rtl/>
        </w:rPr>
        <w:t>معدلات نمو استخدام المواد البلاستيكية قد تجاوزت بشكل ملحوظ معدلات</w:t>
      </w:r>
      <w:r w:rsidR="002E4701" w:rsidRPr="000B766B">
        <w:rPr>
          <w:rFonts w:ascii="Traditional Arabic" w:eastAsia="Times New Roman" w:hAnsi="Traditional Arabic" w:cs="Traditional Arabic" w:hint="cs"/>
          <w:sz w:val="32"/>
          <w:szCs w:val="32"/>
          <w:rtl/>
        </w:rPr>
        <w:t xml:space="preserve"> النمو</w:t>
      </w:r>
      <w:r w:rsidR="006F10C9" w:rsidRPr="000B766B">
        <w:rPr>
          <w:rFonts w:ascii="Traditional Arabic" w:eastAsia="Times New Roman" w:hAnsi="Traditional Arabic" w:cs="Traditional Arabic"/>
          <w:sz w:val="32"/>
          <w:szCs w:val="32"/>
          <w:rtl/>
        </w:rPr>
        <w:t xml:space="preserve"> </w:t>
      </w:r>
      <w:r w:rsidR="002E4701" w:rsidRPr="000B766B">
        <w:rPr>
          <w:rFonts w:ascii="Traditional Arabic" w:eastAsia="Times New Roman" w:hAnsi="Traditional Arabic" w:cs="Traditional Arabic" w:hint="cs"/>
          <w:sz w:val="32"/>
          <w:szCs w:val="32"/>
          <w:rtl/>
        </w:rPr>
        <w:t>ل</w:t>
      </w:r>
      <w:r w:rsidR="006F10C9" w:rsidRPr="000B766B">
        <w:rPr>
          <w:rFonts w:ascii="Traditional Arabic" w:eastAsia="Times New Roman" w:hAnsi="Traditional Arabic" w:cs="Traditional Arabic"/>
          <w:sz w:val="32"/>
          <w:szCs w:val="32"/>
          <w:rtl/>
        </w:rPr>
        <w:t xml:space="preserve">بعض المواد البديلة مثل الألمنيوم، والفولاذ، والورق، والزجاج، ليس فقط من حيث الحجم، بل أيضًا من حيث التعددية في الاستخدام والنطاق الاقتصادي (انظر الشكل </w:t>
      </w:r>
      <w:r w:rsidRPr="000B766B">
        <w:rPr>
          <w:rFonts w:ascii="Traditional Arabic" w:eastAsia="Times New Roman" w:hAnsi="Traditional Arabic" w:cs="Traditional Arabic"/>
          <w:sz w:val="32"/>
          <w:szCs w:val="32"/>
        </w:rPr>
        <w:t>4</w:t>
      </w:r>
      <w:r w:rsidR="006F10C9" w:rsidRPr="000B766B">
        <w:rPr>
          <w:rFonts w:ascii="Traditional Arabic" w:eastAsia="Times New Roman" w:hAnsi="Traditional Arabic" w:cs="Traditional Arabic"/>
          <w:sz w:val="32"/>
          <w:szCs w:val="32"/>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p>
    <w:p w14:paraId="78748345" w14:textId="31440AAB"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74A16900" w14:textId="21304738" w:rsidR="006F10C9" w:rsidRPr="000B766B" w:rsidRDefault="00ED421A" w:rsidP="00995E3D">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w:lastRenderedPageBreak/>
        <mc:AlternateContent>
          <mc:Choice Requires="wps">
            <w:drawing>
              <wp:anchor distT="0" distB="0" distL="114300" distR="114300" simplePos="0" relativeHeight="251683840" behindDoc="1" locked="0" layoutInCell="1" allowOverlap="1" wp14:anchorId="684D0C02" wp14:editId="3F569DEF">
                <wp:simplePos x="0" y="0"/>
                <wp:positionH relativeFrom="column">
                  <wp:posOffset>0</wp:posOffset>
                </wp:positionH>
                <wp:positionV relativeFrom="paragraph">
                  <wp:posOffset>6918960</wp:posOffset>
                </wp:positionV>
                <wp:extent cx="5877560" cy="470535"/>
                <wp:effectExtent l="0" t="0" r="27940" b="24765"/>
                <wp:wrapTight wrapText="bothSides">
                  <wp:wrapPolygon edited="0">
                    <wp:start x="0" y="0"/>
                    <wp:lineTo x="0" y="21862"/>
                    <wp:lineTo x="21633" y="21862"/>
                    <wp:lineTo x="21633" y="0"/>
                    <wp:lineTo x="0" y="0"/>
                  </wp:wrapPolygon>
                </wp:wrapTight>
                <wp:docPr id="56768420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A07505" w14:textId="491A36DE" w:rsidR="00ED421A" w:rsidRPr="000B766B" w:rsidRDefault="002E4701"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noProof/>
                                <w:sz w:val="28"/>
                                <w:szCs w:val="28"/>
                                <w:rtl/>
                              </w:rPr>
                              <w:drawing>
                                <wp:inline distT="0" distB="0" distL="0" distR="0" wp14:anchorId="65502452" wp14:editId="64B32EE0">
                                  <wp:extent cx="3554730" cy="353695"/>
                                  <wp:effectExtent l="0" t="0" r="7620" b="8255"/>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D0C02" id="_x0000_s1030" style="position:absolute;left:0;text-align:left;margin-left:0;margin-top:544.8pt;width:462.8pt;height:37.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H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w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" fillcolor="white [3201]" strokecolor="white [3212]" strokeweight="2pt">
                <v:textbox>
                  <w:txbxContent>
                    <w:p w14:paraId="51A07505" w14:textId="491A36DE" w:rsidR="00ED421A" w:rsidRPr="000B766B" w:rsidRDefault="002E4701"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noProof/>
                          <w:sz w:val="28"/>
                          <w:szCs w:val="28"/>
                          <w:rtl/>
                        </w:rPr>
                        <w:drawing>
                          <wp:inline distT="0" distB="0" distL="0" distR="0" wp14:anchorId="65502452" wp14:editId="64B32EE0">
                            <wp:extent cx="3554730" cy="353695"/>
                            <wp:effectExtent l="0" t="0" r="7620" b="8255"/>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inline>
                        </w:drawing>
                      </w:r>
                    </w:p>
                  </w:txbxContent>
                </v:textbox>
                <w10:wrap type="tight"/>
              </v:rect>
            </w:pict>
          </mc:Fallback>
        </mc:AlternateContent>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797326B2">
                <wp:simplePos x="0" y="0"/>
                <wp:positionH relativeFrom="column">
                  <wp:posOffset>0</wp:posOffset>
                </wp:positionH>
                <wp:positionV relativeFrom="paragraph">
                  <wp:posOffset>1450975</wp:posOffset>
                </wp:positionV>
                <wp:extent cx="5877560" cy="470535"/>
                <wp:effectExtent l="0" t="0" r="27940" b="24765"/>
                <wp:wrapTight wrapText="bothSides">
                  <wp:wrapPolygon edited="0">
                    <wp:start x="0" y="0"/>
                    <wp:lineTo x="0" y="21862"/>
                    <wp:lineTo x="21633" y="21862"/>
                    <wp:lineTo x="21633" y="0"/>
                    <wp:lineTo x="0" y="0"/>
                  </wp:wrapPolygon>
                </wp:wrapTight>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0;margin-top:114.25pt;width:462.8pt;height:37.0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" fillcolor="white [3201]" strokecolor="white [3212]" strokeweight="2pt">
                <v:textbox>
                  <w:txbxContent>
                    <w:p w14:paraId="33F1C5B2"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p>
                  </w:txbxContent>
                </v:textbox>
                <w10:wrap type="tight"/>
              </v:rect>
            </w:pict>
          </mc:Fallback>
        </mc:AlternateContent>
      </w:r>
      <w:r w:rsidRPr="000B766B">
        <w:rPr>
          <w:rFonts w:ascii="Traditional Arabic" w:eastAsia="Times New Roman" w:hAnsi="Traditional Arabic" w:cs="Traditional Arabic"/>
          <w:noProof/>
          <w:sz w:val="32"/>
          <w:szCs w:val="32"/>
          <w:rtl/>
        </w:rPr>
        <w:drawing>
          <wp:anchor distT="0" distB="0" distL="114300" distR="114300" simplePos="0" relativeHeight="251669504" behindDoc="1" locked="0" layoutInCell="1" allowOverlap="1" wp14:anchorId="68563F70" wp14:editId="37A56BC0">
            <wp:simplePos x="0" y="0"/>
            <wp:positionH relativeFrom="column">
              <wp:posOffset>-265430</wp:posOffset>
            </wp:positionH>
            <wp:positionV relativeFrom="paragraph">
              <wp:posOffset>1990725</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5">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r w:rsidR="006F10C9" w:rsidRPr="000B766B">
        <w:rPr>
          <w:rFonts w:ascii="Traditional Arabic" w:eastAsia="Times New Roman" w:hAnsi="Traditional Arabic" w:cs="Traditional Arabic"/>
          <w:sz w:val="32"/>
          <w:szCs w:val="32"/>
          <w:rtl/>
        </w:rPr>
        <w:t xml:space="preserve">تشكل المواد البلاستيكية المعاد تدويرها اليوم حوالي 10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إجمالي إنتاج البلاستيك العالمي</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وقد كان نمو الطلب، وبالتالي إنتاج البلاستيك المعاد تدويره، أسرع بكثير من نمو البلاستيك البكر، حيث ينمو بمعدل سنوي متوسط يبلغ حوالي 8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مقارنةً بنمو البلاستيك </w:t>
      </w:r>
      <w:r w:rsidR="00E41D73" w:rsidRPr="000B766B">
        <w:rPr>
          <w:rFonts w:ascii="Traditional Arabic" w:eastAsia="Times New Roman" w:hAnsi="Traditional Arabic" w:cs="Traditional Arabic" w:hint="cs"/>
          <w:sz w:val="32"/>
          <w:szCs w:val="32"/>
          <w:rtl/>
        </w:rPr>
        <w:t>البكر الذ</w:t>
      </w:r>
      <w:r w:rsidR="00E41D73" w:rsidRPr="000B766B">
        <w:rPr>
          <w:rFonts w:ascii="Traditional Arabic" w:eastAsia="Times New Roman" w:hAnsi="Traditional Arabic" w:cs="Traditional Arabic" w:hint="eastAsia"/>
          <w:sz w:val="32"/>
          <w:szCs w:val="32"/>
          <w:rtl/>
        </w:rPr>
        <w:t>ي</w:t>
      </w:r>
      <w:r w:rsidR="006F10C9" w:rsidRPr="000B766B">
        <w:rPr>
          <w:rFonts w:ascii="Traditional Arabic" w:eastAsia="Times New Roman" w:hAnsi="Traditional Arabic" w:cs="Traditional Arabic"/>
          <w:sz w:val="32"/>
          <w:szCs w:val="32"/>
          <w:rtl/>
        </w:rPr>
        <w:t xml:space="preserve"> يبلغ حوال</w:t>
      </w:r>
      <w:r w:rsidRPr="000B766B">
        <w:rPr>
          <w:rFonts w:ascii="Traditional Arabic" w:eastAsia="Times New Roman" w:hAnsi="Traditional Arabic" w:cs="Traditional Arabic" w:hint="cs"/>
          <w:sz w:val="32"/>
          <w:szCs w:val="32"/>
          <w:rtl/>
        </w:rPr>
        <w:t>ي</w:t>
      </w:r>
      <w:r w:rsidR="006F10C9" w:rsidRPr="000B766B">
        <w:rPr>
          <w:rFonts w:ascii="Traditional Arabic" w:eastAsia="Times New Roman" w:hAnsi="Traditional Arabic" w:cs="Traditional Arabic"/>
          <w:sz w:val="32"/>
          <w:szCs w:val="32"/>
          <w:rtl/>
        </w:rPr>
        <w:t>2 في المئة</w:t>
      </w:r>
      <w:r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سنويًا في </w:t>
      </w:r>
      <w:r w:rsidR="002E4701" w:rsidRPr="000B766B">
        <w:rPr>
          <w:rFonts w:ascii="Traditional Arabic" w:eastAsia="Times New Roman" w:hAnsi="Traditional Arabic" w:cs="Traditional Arabic" w:hint="cs"/>
          <w:sz w:val="32"/>
          <w:szCs w:val="32"/>
          <w:rtl/>
        </w:rPr>
        <w:t xml:space="preserve">المتوسط </w:t>
      </w:r>
      <w:r w:rsidR="002E4701" w:rsidRPr="000B766B">
        <w:rPr>
          <w:rFonts w:ascii="Traditional Arabic" w:eastAsia="Times New Roman" w:hAnsi="Traditional Arabic" w:cs="Traditional Arabic"/>
          <w:sz w:val="32"/>
          <w:szCs w:val="32"/>
          <w:rtl/>
        </w:rPr>
        <w:t>(</w:t>
      </w:r>
      <w:r w:rsidR="006F10C9" w:rsidRPr="000B766B">
        <w:rPr>
          <w:rFonts w:ascii="Traditional Arabic" w:eastAsia="Times New Roman" w:hAnsi="Traditional Arabic" w:cs="Traditional Arabic"/>
          <w:sz w:val="32"/>
          <w:szCs w:val="32"/>
          <w:rtl/>
        </w:rPr>
        <w:t>انظرشكل</w:t>
      </w:r>
      <w:r w:rsidR="002E4701" w:rsidRPr="000B766B">
        <w:rPr>
          <w:rFonts w:ascii="Traditional Arabic" w:eastAsia="Times New Roman" w:hAnsi="Traditional Arabic" w:cs="Traditional Arabic" w:hint="cs"/>
          <w:sz w:val="32"/>
          <w:szCs w:val="32"/>
          <w:rtl/>
        </w:rPr>
        <w:t>5)</w:t>
      </w:r>
    </w:p>
    <w:p w14:paraId="6B397502" w14:textId="22BB2974"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5694E69" w14:textId="241035DC" w:rsidR="00ED421A" w:rsidRPr="000B766B" w:rsidRDefault="00ED421A" w:rsidP="00ED421A">
      <w:pPr>
        <w:spacing w:after="0" w:line="360" w:lineRule="auto"/>
        <w:jc w:val="both"/>
        <w:rPr>
          <w:rFonts w:ascii="Traditional Arabic" w:eastAsia="Times New Roman" w:hAnsi="Traditional Arabic" w:cs="Traditional Arabic"/>
          <w:sz w:val="32"/>
          <w:szCs w:val="32"/>
          <w:rtl/>
        </w:rPr>
      </w:pPr>
    </w:p>
    <w:p w14:paraId="035F44ED" w14:textId="77777777" w:rsidR="00ED421A" w:rsidRPr="000B766B" w:rsidRDefault="00ED421A" w:rsidP="00ED421A">
      <w:pPr>
        <w:spacing w:after="0" w:line="360" w:lineRule="auto"/>
        <w:jc w:val="both"/>
        <w:rPr>
          <w:rFonts w:ascii="Traditional Arabic" w:eastAsia="Times New Roman" w:hAnsi="Traditional Arabic" w:cs="Traditional Arabic"/>
          <w:sz w:val="32"/>
          <w:szCs w:val="32"/>
        </w:rPr>
      </w:pPr>
    </w:p>
    <w:p w14:paraId="6F461E3B" w14:textId="5CD6A0CB"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6"/>
          <w:szCs w:val="36"/>
          <w:rtl/>
        </w:rPr>
        <w:lastRenderedPageBreak/>
        <w:t>2/1/</w:t>
      </w:r>
      <w:r w:rsidR="00ED421A" w:rsidRPr="000B766B">
        <w:rPr>
          <w:rFonts w:ascii="Traditional Arabic" w:eastAsia="Times New Roman" w:hAnsi="Traditional Arabic" w:cs="Traditional Arabic" w:hint="cs"/>
          <w:sz w:val="36"/>
          <w:szCs w:val="36"/>
          <w:rtl/>
        </w:rPr>
        <w:t>5</w:t>
      </w:r>
      <w:r w:rsidRPr="000B766B">
        <w:rPr>
          <w:rFonts w:ascii="Traditional Arabic" w:eastAsia="Times New Roman" w:hAnsi="Traditional Arabic" w:cs="Traditional Arabic" w:hint="cs"/>
          <w:b/>
          <w:bCs/>
          <w:sz w:val="32"/>
          <w:szCs w:val="32"/>
          <w:rtl/>
        </w:rPr>
        <w:t xml:space="preserve"> أثر</w:t>
      </w:r>
      <w:r w:rsidRPr="000B766B">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7002B9BD" w14:textId="26CEC88E" w:rsidR="006F10C9" w:rsidRPr="000B766B" w:rsidRDefault="006F10C9" w:rsidP="005C7EEA">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0B766B">
        <w:rPr>
          <w:rFonts w:ascii="Traditional Arabic" w:eastAsia="Times New Roman" w:hAnsi="Traditional Arabic" w:cs="Traditional Arabic"/>
          <w:sz w:val="32"/>
          <w:szCs w:val="32"/>
        </w:rPr>
        <w:t xml:space="preserve"> (</w:t>
      </w:r>
      <w:proofErr w:type="spellStart"/>
      <w:r w:rsidR="005C7EEA" w:rsidRPr="000B766B">
        <w:rPr>
          <w:rFonts w:ascii="Traditional Arabic" w:eastAsia="Times New Roman" w:hAnsi="Traditional Arabic" w:cs="Traditional Arabic"/>
          <w:sz w:val="32"/>
          <w:szCs w:val="32"/>
        </w:rPr>
        <w:t>zhang</w:t>
      </w:r>
      <w:proofErr w:type="spellEnd"/>
      <w:r w:rsidRPr="000B766B">
        <w:rPr>
          <w:rFonts w:ascii="Traditional Arabic" w:eastAsia="Times New Roman" w:hAnsi="Traditional Arabic" w:cs="Traditional Arabic"/>
          <w:sz w:val="32"/>
          <w:szCs w:val="32"/>
        </w:rPr>
        <w:t>, 20</w:t>
      </w:r>
      <w:r w:rsidR="005C7EEA" w:rsidRPr="000B766B">
        <w:rPr>
          <w:rFonts w:ascii="Traditional Arabic" w:eastAsia="Times New Roman" w:hAnsi="Traditional Arabic" w:cs="Traditional Arabic"/>
          <w:sz w:val="32"/>
          <w:szCs w:val="32"/>
        </w:rPr>
        <w:t>22</w:t>
      </w:r>
      <w:r w:rsidRPr="000B766B">
        <w:rPr>
          <w:rFonts w:ascii="Traditional Arabic" w:eastAsia="Times New Roman" w:hAnsi="Traditional Arabic" w:cs="Traditional Arabic"/>
          <w:sz w:val="32"/>
          <w:szCs w:val="32"/>
        </w:rPr>
        <w:t>, p</w:t>
      </w:r>
      <w:r w:rsidR="005C7EEA" w:rsidRPr="000B766B">
        <w:rPr>
          <w:rFonts w:ascii="Traditional Arabic" w:eastAsia="Times New Roman" w:hAnsi="Traditional Arabic" w:cs="Traditional Arabic"/>
          <w:sz w:val="32"/>
          <w:szCs w:val="32"/>
        </w:rPr>
        <w:t>48</w:t>
      </w:r>
      <w:r w:rsidRPr="000B766B">
        <w:rPr>
          <w:rFonts w:ascii="Traditional Arabic" w:eastAsia="Times New Roman" w:hAnsi="Traditional Arabic" w:cs="Traditional Arabic"/>
          <w:sz w:val="32"/>
          <w:szCs w:val="32"/>
        </w:rPr>
        <w:t>)</w:t>
      </w:r>
    </w:p>
    <w:p w14:paraId="339C6EB0" w14:textId="2CD9075C"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من جهة أخرى، يُعزز نظام </w:t>
      </w:r>
      <w:r w:rsidR="005C7EEA" w:rsidRPr="000B766B">
        <w:rPr>
          <w:rFonts w:ascii="Traditional Arabic" w:eastAsia="Times New Roman" w:hAnsi="Traditional Arabic" w:cs="Traditional Arabic"/>
          <w:sz w:val="32"/>
          <w:szCs w:val="32"/>
        </w:rPr>
        <w:t>VSM) Value</w:t>
      </w:r>
      <w:r w:rsidRPr="000B766B">
        <w:rPr>
          <w:rFonts w:ascii="Traditional Arabic" w:eastAsia="Times New Roman" w:hAnsi="Traditional Arabic" w:cs="Traditional Arabic"/>
          <w:sz w:val="32"/>
          <w:szCs w:val="32"/>
        </w:rPr>
        <w:t xml:space="preserve"> Stream Mapping</w:t>
      </w:r>
      <w:r w:rsidRPr="000B766B">
        <w:rPr>
          <w:rFonts w:ascii="Traditional Arabic" w:eastAsia="Times New Roman" w:hAnsi="Traditional Arabic" w:cs="Traditional Arabic"/>
          <w:sz w:val="32"/>
          <w:szCs w:val="32"/>
          <w:rtl/>
        </w:rPr>
        <w:t xml:space="preserve">) القدرة على تحديد العوائق وتبني الحلول الأمثل لتحسين كفاءة التدفقات الإنتاجية. </w:t>
      </w:r>
    </w:p>
    <w:p w14:paraId="134F267D" w14:textId="77777777" w:rsidR="006F10C9" w:rsidRPr="000B766B" w:rsidRDefault="006F10C9" w:rsidP="006F10C9">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0B766B">
        <w:rPr>
          <w:rFonts w:ascii="Traditional Arabic" w:eastAsia="Times New Roman" w:hAnsi="Traditional Arabic" w:cs="Traditional Arabic"/>
          <w:sz w:val="32"/>
          <w:szCs w:val="32"/>
        </w:rPr>
        <w:t xml:space="preserve"> (Chase, 2020, p. 212)</w:t>
      </w:r>
    </w:p>
    <w:p w14:paraId="0EBC07CB"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13A4B0AE" w14:textId="6689BD7A" w:rsidR="006F10C9" w:rsidRPr="000B766B" w:rsidRDefault="006F10C9" w:rsidP="00FB3F4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3A6241F9">
            <wp:simplePos x="0" y="0"/>
            <wp:positionH relativeFrom="column">
              <wp:posOffset>-176530</wp:posOffset>
            </wp:positionH>
            <wp:positionV relativeFrom="paragraph">
              <wp:posOffset>635</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6">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B3F47" w:rsidRPr="000B766B">
        <w:rPr>
          <w:rFonts w:ascii="Traditional Arabic" w:eastAsia="Times New Roman" w:hAnsi="Traditional Arabic" w:cs="Traditional Arabic" w:hint="cs"/>
          <w:sz w:val="32"/>
          <w:szCs w:val="32"/>
          <w:rtl/>
        </w:rPr>
        <w:t xml:space="preserve">شكل رقم (6) يوضح </w:t>
      </w:r>
      <w:r w:rsidR="00FB3F47" w:rsidRPr="000B766B">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00FB3F47" w:rsidRPr="000B766B">
        <w:rPr>
          <w:rFonts w:ascii="Traditional Arabic" w:eastAsia="Times New Roman" w:hAnsi="Traditional Arabic" w:cs="Traditional Arabic" w:hint="cs"/>
          <w:sz w:val="32"/>
          <w:szCs w:val="32"/>
          <w:rtl/>
        </w:rPr>
        <w:t>موسمياً.</w:t>
      </w:r>
      <w:r w:rsidR="00FB3F47"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الهيئة العامة للإحصاء، 2025)</w:t>
      </w:r>
    </w:p>
    <w:p w14:paraId="301AC95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ساهمت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الأنشطة النفطية بشكل رئيس في نمو الناتج المحلي الإجمالي الحقيقي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المعدل موسميا بمقدار </w:t>
      </w:r>
      <w:r w:rsidRPr="000B766B">
        <w:rPr>
          <w:rFonts w:ascii="Traditional Arabic" w:eastAsia="Times New Roman" w:hAnsi="Traditional Arabic" w:cs="Traditional Arabic"/>
          <w:sz w:val="32"/>
          <w:szCs w:val="32"/>
        </w:rPr>
        <w:t>1.3</w:t>
      </w:r>
      <w:r w:rsidRPr="000B766B">
        <w:rPr>
          <w:rFonts w:ascii="Traditional Arabic" w:eastAsia="Times New Roman" w:hAnsi="Traditional Arabic" w:cs="Traditional Arabic"/>
          <w:sz w:val="32"/>
          <w:szCs w:val="32"/>
          <w:rtl/>
        </w:rPr>
        <w:t xml:space="preserve">نقطة مئوية، كما حققت الأنشطة غير النفطية </w:t>
      </w:r>
      <w:r w:rsidRPr="000B766B">
        <w:rPr>
          <w:rFonts w:ascii="Traditional Arabic" w:eastAsia="Times New Roman" w:hAnsi="Traditional Arabic" w:cs="Traditional Arabic"/>
          <w:sz w:val="32"/>
          <w:szCs w:val="32"/>
        </w:rPr>
        <w:t>0.9</w:t>
      </w:r>
      <w:r w:rsidRPr="000B766B">
        <w:rPr>
          <w:rFonts w:ascii="Traditional Arabic" w:eastAsia="Times New Roman" w:hAnsi="Traditional Arabic" w:cs="Traditional Arabic"/>
          <w:sz w:val="32"/>
          <w:szCs w:val="32"/>
          <w:rtl/>
        </w:rPr>
        <w:t>نقطة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مئوية</w:t>
      </w:r>
      <w:r w:rsidRPr="000B766B">
        <w:rPr>
          <w:rFonts w:ascii="Traditional Arabic" w:eastAsia="Times New Roman" w:hAnsi="Traditional Arabic" w:cs="Traditional Arabic" w:hint="cs"/>
          <w:sz w:val="32"/>
          <w:szCs w:val="32"/>
          <w:rtl/>
        </w:rPr>
        <w:t xml:space="preserve"> وتعد الصناعات البلاستيكية جزء منها</w:t>
      </w:r>
      <w:r w:rsidRPr="000B766B">
        <w:rPr>
          <w:rFonts w:ascii="Traditional Arabic" w:eastAsia="Times New Roman" w:hAnsi="Traditional Arabic" w:cs="Traditional Arabic"/>
          <w:sz w:val="32"/>
          <w:szCs w:val="32"/>
          <w:rtl/>
        </w:rPr>
        <w:t>، في حين انخفضت مساهمة كل من الأنشطة الحكومية وصافي الضرائب</w:t>
      </w:r>
      <w:r w:rsidRPr="000B766B">
        <w:rPr>
          <w:rFonts w:ascii="Traditional Arabic" w:eastAsia="Times New Roman" w:hAnsi="Traditional Arabic" w:cs="Traditional Arabic" w:hint="cs"/>
          <w:sz w:val="32"/>
          <w:szCs w:val="32"/>
          <w:rtl/>
        </w:rPr>
        <w:t xml:space="preserve"> ع</w:t>
      </w:r>
      <w:r w:rsidRPr="000B766B">
        <w:rPr>
          <w:rFonts w:ascii="Traditional Arabic" w:eastAsia="Times New Roman" w:hAnsi="Traditional Arabic" w:cs="Traditional Arabic"/>
          <w:sz w:val="32"/>
          <w:szCs w:val="32"/>
          <w:rtl/>
        </w:rPr>
        <w:t>لى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المنتجات بمقدار </w:t>
      </w:r>
      <w:r w:rsidRPr="000B766B">
        <w:rPr>
          <w:rFonts w:ascii="Traditional Arabic" w:eastAsia="Times New Roman" w:hAnsi="Traditional Arabic" w:cs="Traditional Arabic"/>
          <w:sz w:val="32"/>
          <w:szCs w:val="32"/>
        </w:rPr>
        <w:t>0.1</w:t>
      </w:r>
      <w:r w:rsidRPr="000B766B">
        <w:rPr>
          <w:rFonts w:ascii="Traditional Arabic" w:eastAsia="Times New Roman" w:hAnsi="Traditional Arabic" w:cs="Traditional Arabic"/>
          <w:sz w:val="32"/>
          <w:szCs w:val="32"/>
          <w:rtl/>
        </w:rPr>
        <w:t>نقطة مئوي</w:t>
      </w:r>
      <w:r w:rsidRPr="000B766B">
        <w:rPr>
          <w:rFonts w:ascii="Traditional Arabic" w:eastAsia="Times New Roman" w:hAnsi="Traditional Arabic" w:cs="Traditional Arabic" w:hint="cs"/>
          <w:sz w:val="32"/>
          <w:szCs w:val="32"/>
          <w:rtl/>
        </w:rPr>
        <w:t>ة لكل</w:t>
      </w:r>
      <w:r w:rsidRPr="000B766B">
        <w:rPr>
          <w:rFonts w:ascii="Traditional Arabic" w:eastAsia="Times New Roman" w:hAnsi="Traditional Arabic" w:cs="Traditional Arabic"/>
          <w:sz w:val="32"/>
          <w:szCs w:val="32"/>
          <w:rtl/>
        </w:rPr>
        <w:t xml:space="preserve"> منهما</w:t>
      </w:r>
      <w:r w:rsidRPr="000B766B">
        <w:rPr>
          <w:rFonts w:ascii="Traditional Arabic" w:eastAsia="Times New Roman" w:hAnsi="Traditional Arabic" w:cs="Traditional Arabic"/>
          <w:sz w:val="32"/>
          <w:szCs w:val="32"/>
        </w:rPr>
        <w:t>.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الهيئة العامة للإحصاء، 2025)</w:t>
      </w:r>
    </w:p>
    <w:p w14:paraId="0EAB0F69" w14:textId="51763DE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0B766B">
        <w:rPr>
          <w:rFonts w:ascii="Traditional Arabic" w:eastAsia="Times New Roman" w:hAnsi="Traditional Arabic" w:cs="Traditional Arabic"/>
          <w:sz w:val="32"/>
          <w:szCs w:val="32"/>
        </w:rPr>
        <w:t>(Krajewski, 2017, p. 178)</w:t>
      </w:r>
    </w:p>
    <w:p w14:paraId="32ADDEDC" w14:textId="6837531D" w:rsidR="002102FF" w:rsidRPr="000B766B" w:rsidRDefault="006F10C9" w:rsidP="002102FF">
      <w:pPr>
        <w:bidi/>
        <w:spacing w:after="0" w:line="360" w:lineRule="auto"/>
        <w:jc w:val="both"/>
        <w:rPr>
          <w:rFonts w:asciiTheme="majorBidi" w:eastAsia="Times New Roman" w:hAnsiTheme="majorBidi" w:cstheme="majorBidi"/>
          <w:sz w:val="32"/>
          <w:szCs w:val="32"/>
        </w:rPr>
      </w:pPr>
      <w:r w:rsidRPr="000B766B">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0B766B">
        <w:rPr>
          <w:rFonts w:ascii="Traditional Arabic" w:eastAsia="Times New Roman" w:hAnsi="Traditional Arabic" w:cs="Traditional Arabic"/>
          <w:sz w:val="32"/>
          <w:szCs w:val="32"/>
        </w:rPr>
        <w:t xml:space="preserve"> </w:t>
      </w:r>
      <w:r w:rsidR="002102FF" w:rsidRPr="000B766B">
        <w:rPr>
          <w:rFonts w:asciiTheme="majorBidi" w:eastAsia="Times New Roman" w:hAnsiTheme="majorBidi" w:cstheme="majorBidi"/>
          <w:sz w:val="32"/>
          <w:szCs w:val="32"/>
        </w:rPr>
        <w:t>(Panigrahi, 2023, p. 17)</w:t>
      </w:r>
    </w:p>
    <w:p w14:paraId="1C00EA0D" w14:textId="77777777" w:rsidR="002102FF" w:rsidRPr="000B766B" w:rsidRDefault="002102FF" w:rsidP="002102FF">
      <w:pPr>
        <w:bidi/>
        <w:spacing w:after="0" w:line="360" w:lineRule="auto"/>
        <w:jc w:val="both"/>
        <w:rPr>
          <w:rFonts w:asciiTheme="majorBidi" w:eastAsia="Times New Roman" w:hAnsiTheme="majorBidi" w:cstheme="majorBidi"/>
          <w:sz w:val="32"/>
          <w:szCs w:val="32"/>
          <w:rtl/>
        </w:rPr>
      </w:pPr>
    </w:p>
    <w:p w14:paraId="4615BF44" w14:textId="62BC121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مجموعة الوطنية للصناع</w:t>
      </w:r>
      <w:r w:rsidR="0083329D" w:rsidRPr="000B766B">
        <w:rPr>
          <w:rFonts w:ascii="Traditional Arabic" w:eastAsia="Times New Roman" w:hAnsi="Traditional Arabic" w:cs="Traditional Arabic" w:hint="cs"/>
          <w:b/>
          <w:bCs/>
          <w:sz w:val="32"/>
          <w:szCs w:val="32"/>
          <w:rtl/>
        </w:rPr>
        <w:t>ة</w:t>
      </w:r>
      <w:r w:rsidRPr="000B766B">
        <w:rPr>
          <w:rFonts w:ascii="Traditional Arabic" w:eastAsia="Times New Roman" w:hAnsi="Traditional Arabic" w:cs="Traditional Arabic"/>
          <w:b/>
          <w:bCs/>
          <w:sz w:val="32"/>
          <w:szCs w:val="32"/>
          <w:rtl/>
        </w:rPr>
        <w:t>:</w:t>
      </w:r>
    </w:p>
    <w:p w14:paraId="4B5769A5" w14:textId="48F8D26B"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الوطنيـة للصناعـة هـي شـركة مسـاهمة برأسـمال قـدره (</w:t>
      </w:r>
      <w:r w:rsidRPr="000B766B">
        <w:rPr>
          <w:rFonts w:ascii="Traditional Arabic" w:eastAsia="Times New Roman" w:hAnsi="Traditional Arabic" w:cs="Traditional Arabic"/>
          <w:sz w:val="32"/>
          <w:szCs w:val="32"/>
        </w:rPr>
        <w:t>800</w:t>
      </w:r>
      <w:r w:rsidRPr="000B766B">
        <w:rPr>
          <w:rFonts w:ascii="Traditional Arabic" w:eastAsia="Times New Roman" w:hAnsi="Traditional Arabic" w:cs="Traditional Arabic"/>
          <w:sz w:val="32"/>
          <w:szCs w:val="32"/>
          <w:rtl/>
        </w:rPr>
        <w:t>) مليـون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فــي المملكــ</w:t>
      </w:r>
      <w:r w:rsidRPr="000B766B">
        <w:rPr>
          <w:rFonts w:ascii="Traditional Arabic" w:eastAsia="Times New Roman" w:hAnsi="Traditional Arabic" w:cs="Traditional Arabic" w:hint="cs"/>
          <w:sz w:val="32"/>
          <w:szCs w:val="32"/>
          <w:rtl/>
        </w:rPr>
        <w:t>ة العربية السعودية،</w:t>
      </w:r>
      <w:r w:rsidRPr="000B766B">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والتغليـف ومـواد البنـاء، حيـث تصنـف ضمـن أكبـر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100</w:t>
      </w:r>
      <w:r w:rsidRPr="000B766B">
        <w:rPr>
          <w:rFonts w:ascii="Traditional Arabic" w:eastAsia="Times New Roman" w:hAnsi="Traditional Arabic" w:cs="Traditional Arabic"/>
          <w:sz w:val="32"/>
          <w:szCs w:val="32"/>
          <w:rtl/>
        </w:rPr>
        <w:t>) شـركة سـعودية. كمـا</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أن رؤيـة الوطنيـة للصناعـة متوائمـة مـع رؤيـة</w:t>
      </w:r>
      <w:r w:rsidRPr="000B766B">
        <w:rPr>
          <w:rFonts w:ascii="Traditional Arabic" w:eastAsia="Times New Roman" w:hAnsi="Traditional Arabic" w:cs="Traditional Arabic" w:hint="cs"/>
          <w:sz w:val="32"/>
          <w:szCs w:val="32"/>
          <w:rtl/>
        </w:rPr>
        <w:t xml:space="preserve"> المملكة </w:t>
      </w:r>
      <w:r w:rsidRPr="000B766B">
        <w:rPr>
          <w:rFonts w:ascii="Traditional Arabic" w:eastAsia="Times New Roman" w:hAnsi="Traditional Arabic" w:cs="Traditional Arabic"/>
          <w:sz w:val="32"/>
          <w:szCs w:val="32"/>
        </w:rPr>
        <w:t>2030</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وخطـط التنميـة الوطنية</w:t>
      </w:r>
      <w:r w:rsidRPr="000B766B">
        <w:rPr>
          <w:rFonts w:ascii="Traditional Arabic" w:eastAsia="Times New Roman" w:hAnsi="Traditional Arabic" w:cs="Traditional Arabic" w:hint="cs"/>
          <w:sz w:val="32"/>
          <w:szCs w:val="32"/>
          <w:rtl/>
        </w:rPr>
        <w:t xml:space="preserve"> والمجموعة </w:t>
      </w:r>
      <w:r w:rsidRPr="000B766B">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فـي الأسـواق الإقليميـة والدوليـة</w:t>
      </w:r>
      <w:r w:rsidRPr="000B766B">
        <w:rPr>
          <w:rFonts w:ascii="Traditional Arabic" w:eastAsia="Times New Roman" w:hAnsi="Traditional Arabic" w:cs="Traditional Arabic"/>
          <w:sz w:val="32"/>
          <w:szCs w:val="32"/>
        </w:rPr>
        <w:t>.</w:t>
      </w:r>
    </w:p>
    <w:p w14:paraId="737CC5E4" w14:textId="489177C1" w:rsidR="006F10C9" w:rsidRPr="000B766B" w:rsidRDefault="002102FF"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كما </w:t>
      </w:r>
      <w:r w:rsidR="006F10C9" w:rsidRPr="000B766B">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ميـزة لعملائهـا سـواء قبـل البيـع مـن </w:t>
      </w:r>
      <w:r w:rsidR="006F10C9" w:rsidRPr="000B766B">
        <w:rPr>
          <w:rFonts w:ascii="Traditional Arabic" w:eastAsia="Times New Roman" w:hAnsi="Traditional Arabic" w:cs="Traditional Arabic"/>
          <w:sz w:val="32"/>
          <w:szCs w:val="32"/>
          <w:rtl/>
        </w:rPr>
        <w:lastRenderedPageBreak/>
        <w:t>استشـارات ودعـم فنـي، وبعـد البيـع</w:t>
      </w:r>
      <w:r w:rsidR="006F10C9" w:rsidRPr="000B766B">
        <w:rPr>
          <w:rFonts w:ascii="Traditional Arabic" w:eastAsia="Times New Roman" w:hAnsi="Traditional Arabic" w:cs="Traditional Arabic" w:hint="cs"/>
          <w:sz w:val="32"/>
          <w:szCs w:val="32"/>
          <w:rtl/>
        </w:rPr>
        <w:t xml:space="preserve"> تشمل </w:t>
      </w:r>
      <w:r w:rsidR="006F10C9" w:rsidRPr="000B766B">
        <w:rPr>
          <w:rFonts w:ascii="Traditional Arabic" w:eastAsia="Times New Roman" w:hAnsi="Traditional Arabic" w:cs="Traditional Arabic"/>
          <w:sz w:val="32"/>
          <w:szCs w:val="32"/>
          <w:rtl/>
        </w:rPr>
        <w:t>الالتــزام</w:t>
      </w:r>
      <w:r w:rsidR="006F10C9" w:rsidRPr="000B766B">
        <w:rPr>
          <w:rFonts w:ascii="Traditional Arabic" w:eastAsia="Times New Roman" w:hAnsi="Traditional Arabic" w:cs="Traditional Arabic" w:hint="cs"/>
          <w:sz w:val="32"/>
          <w:szCs w:val="32"/>
          <w:rtl/>
        </w:rPr>
        <w:t xml:space="preserve"> بأعلى مستويات ا</w:t>
      </w:r>
      <w:r w:rsidR="006F10C9" w:rsidRPr="000B766B">
        <w:rPr>
          <w:rFonts w:ascii="Traditional Arabic" w:eastAsia="Times New Roman" w:hAnsi="Traditional Arabic" w:cs="Traditional Arabic"/>
          <w:sz w:val="32"/>
          <w:szCs w:val="32"/>
          <w:rtl/>
        </w:rPr>
        <w:t>لجــودة</w:t>
      </w:r>
      <w:r w:rsidR="006F10C9" w:rsidRPr="000B766B">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0B766B" w:rsidRDefault="006F10C9" w:rsidP="006F10C9">
      <w:pPr>
        <w:bidi/>
        <w:spacing w:after="0" w:line="36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التاريخ والتأسيس</w:t>
      </w:r>
      <w:r w:rsidRPr="000B766B">
        <w:rPr>
          <w:rFonts w:ascii="Traditional Arabic" w:eastAsia="Times New Roman" w:hAnsi="Traditional Arabic" w:cs="Traditional Arabic" w:hint="cs"/>
          <w:b/>
          <w:bCs/>
          <w:sz w:val="32"/>
          <w:szCs w:val="32"/>
          <w:rtl/>
        </w:rPr>
        <w:t>:</w:t>
      </w:r>
    </w:p>
    <w:p w14:paraId="3E87ACD9"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ترجع جذور الشركة إلى أكثر من </w:t>
      </w:r>
      <w:r w:rsidRPr="000B766B">
        <w:rPr>
          <w:rFonts w:ascii="Traditional Arabic" w:eastAsia="Times New Roman" w:hAnsi="Traditional Arabic" w:cs="Traditional Arabic"/>
          <w:sz w:val="32"/>
          <w:szCs w:val="32"/>
        </w:rPr>
        <w:t xml:space="preserve">50 </w:t>
      </w:r>
      <w:r w:rsidRPr="000B766B">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الأنشطة والقطاعات الرئيسية</w:t>
      </w:r>
    </w:p>
    <w:p w14:paraId="4AB94572" w14:textId="2CC97421" w:rsidR="006F10C9" w:rsidRPr="000B766B"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التعبئة والتغليف</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يشمل </w:t>
      </w:r>
      <w:r w:rsidR="0086328A" w:rsidRPr="000B766B">
        <w:rPr>
          <w:rFonts w:ascii="Traditional Arabic" w:eastAsia="Times New Roman" w:hAnsi="Traditional Arabic" w:cs="Traditional Arabic" w:hint="cs"/>
          <w:sz w:val="32"/>
          <w:szCs w:val="32"/>
          <w:rtl/>
        </w:rPr>
        <w:t>إنتاج</w:t>
      </w:r>
      <w:r w:rsidR="0086328A">
        <w:rPr>
          <w:rFonts w:ascii="Traditional Arabic" w:eastAsia="Times New Roman" w:hAnsi="Traditional Arabic" w:cs="Traditional Arabic"/>
          <w:sz w:val="32"/>
          <w:szCs w:val="32"/>
        </w:rPr>
        <w:t xml:space="preserve"> </w:t>
      </w:r>
      <w:r w:rsidR="0086328A">
        <w:rPr>
          <w:rFonts w:ascii="Traditional Arabic" w:eastAsia="Times New Roman" w:hAnsi="Traditional Arabic" w:cs="Traditional Arabic" w:hint="cs"/>
          <w:sz w:val="32"/>
          <w:szCs w:val="32"/>
          <w:rtl/>
        </w:rPr>
        <w:t>المنتجات</w:t>
      </w:r>
      <w:r w:rsidR="004A2538">
        <w:rPr>
          <w:rFonts w:ascii="Traditional Arabic" w:eastAsia="Times New Roman" w:hAnsi="Traditional Arabic" w:cs="Traditional Arabic" w:hint="cs"/>
          <w:sz w:val="32"/>
          <w:szCs w:val="32"/>
          <w:rtl/>
        </w:rPr>
        <w:t xml:space="preserve"> </w:t>
      </w:r>
      <w:r w:rsidR="00686060">
        <w:rPr>
          <w:rFonts w:ascii="Traditional Arabic" w:eastAsia="Times New Roman" w:hAnsi="Traditional Arabic" w:cs="Traditional Arabic" w:hint="cs"/>
          <w:sz w:val="32"/>
          <w:szCs w:val="32"/>
          <w:rtl/>
        </w:rPr>
        <w:t>الورقية،</w:t>
      </w:r>
      <w:r w:rsidRPr="000B766B">
        <w:rPr>
          <w:rFonts w:ascii="Traditional Arabic" w:eastAsia="Times New Roman" w:hAnsi="Traditional Arabic" w:cs="Traditional Arabic"/>
          <w:sz w:val="32"/>
          <w:szCs w:val="32"/>
          <w:rtl/>
        </w:rPr>
        <w:t xml:space="preserve"> البلاستيك، والمعادن، ويُقدّم مجموعة منتجات متكاملة تخدم قطاعات الأمن الغذائي والصناعة والبناء.</w:t>
      </w:r>
    </w:p>
    <w:p w14:paraId="40A9F311" w14:textId="77777777" w:rsidR="006F10C9" w:rsidRPr="000B766B"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مواد البناء</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0B766B">
        <w:rPr>
          <w:rFonts w:ascii="Traditional Arabic" w:eastAsia="Times New Roman" w:hAnsi="Traditional Arabic" w:cs="Traditional Arabic"/>
          <w:sz w:val="32"/>
          <w:szCs w:val="32"/>
        </w:rPr>
        <w:t xml:space="preserve"> ISO.</w:t>
      </w:r>
    </w:p>
    <w:p w14:paraId="52DEA60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 والرسالة والقيم</w:t>
      </w:r>
    </w:p>
    <w:p w14:paraId="66CDE12E" w14:textId="5536EC82"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أن تصبح الشركة المورد الوحي</w:t>
      </w:r>
      <w:r w:rsidR="0001558A">
        <w:rPr>
          <w:rFonts w:ascii="Traditional Arabic" w:eastAsia="Times New Roman" w:hAnsi="Traditional Arabic" w:cs="Traditional Arabic" w:hint="cs"/>
          <w:sz w:val="32"/>
          <w:szCs w:val="32"/>
          <w:rtl/>
        </w:rPr>
        <w:t>د</w:t>
      </w:r>
      <w:r w:rsidR="004914FD">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بفضل تنوعها عبر جميع فئات التغليف (بلاستيك، ورق، معدن)</w:t>
      </w:r>
      <w:r w:rsidR="0001558A">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للعملاء الكبار في المملكة ومنطقة الشرق الأوسط وشمال أفريقيا.</w:t>
      </w:r>
    </w:p>
    <w:p w14:paraId="034499D3" w14:textId="77777777"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الرسالة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القيم</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0B766B">
        <w:rPr>
          <w:rFonts w:ascii="Traditional Arabic" w:eastAsia="Times New Roman" w:hAnsi="Traditional Arabic" w:cs="Traditional Arabic"/>
          <w:sz w:val="32"/>
          <w:szCs w:val="32"/>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الهيكل التنظيمي والإدارة</w:t>
      </w:r>
    </w:p>
    <w:p w14:paraId="0CAF7647" w14:textId="77777777" w:rsidR="006F10C9" w:rsidRPr="000B766B"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تمتلك الشركة حوالي 11 مصنعًا موزعة في السعودية وخارجها (دبي ومسقط).</w:t>
      </w:r>
    </w:p>
    <w:p w14:paraId="42594142" w14:textId="77777777" w:rsidR="006F10C9" w:rsidRPr="000B766B"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شراكات ومبادرات حديثة</w:t>
      </w:r>
    </w:p>
    <w:p w14:paraId="4DB07F8E" w14:textId="77777777" w:rsidR="006F10C9" w:rsidRPr="000B766B"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0B766B">
        <w:rPr>
          <w:rFonts w:ascii="Traditional Arabic" w:eastAsia="Times New Roman" w:hAnsi="Traditional Arabic" w:cs="Traditional Arabic"/>
          <w:sz w:val="32"/>
          <w:szCs w:val="32"/>
        </w:rPr>
        <w:t xml:space="preserve">400 </w:t>
      </w:r>
      <w:r w:rsidRPr="000B766B">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Pr="000B766B"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أهمية المجموعة وأهدافها في التنمية الصناعية</w:t>
      </w:r>
    </w:p>
    <w:p w14:paraId="35272CCE" w14:textId="77777777" w:rsidR="006F10C9" w:rsidRPr="000B766B"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699E0DFB" w:rsidR="006F10C9" w:rsidRPr="000B766B"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من خلال شراكات مثل مشروع الصفيح </w:t>
      </w:r>
      <w:proofErr w:type="spellStart"/>
      <w:r w:rsidRPr="000B766B">
        <w:rPr>
          <w:rFonts w:ascii="Traditional Arabic" w:eastAsia="Times New Roman" w:hAnsi="Traditional Arabic" w:cs="Traditional Arabic"/>
          <w:sz w:val="32"/>
          <w:szCs w:val="32"/>
          <w:rtl/>
        </w:rPr>
        <w:t>المقصّد</w:t>
      </w:r>
      <w:r w:rsidR="0083329D" w:rsidRPr="000B766B">
        <w:rPr>
          <w:rFonts w:ascii="Traditional Arabic" w:eastAsia="Times New Roman" w:hAnsi="Traditional Arabic" w:cs="Traditional Arabic" w:hint="cs"/>
          <w:sz w:val="32"/>
          <w:szCs w:val="32"/>
          <w:rtl/>
        </w:rPr>
        <w:t>ر</w:t>
      </w:r>
      <w:proofErr w:type="spellEnd"/>
      <w:r w:rsidRPr="000B766B">
        <w:rPr>
          <w:rFonts w:ascii="Traditional Arabic" w:eastAsia="Times New Roman" w:hAnsi="Traditional Arabic" w:cs="Traditional Arabic"/>
          <w:sz w:val="32"/>
          <w:szCs w:val="32"/>
          <w:rtl/>
        </w:rPr>
        <w:t>، تُسهم في دعم رؤية السعودية 2030 الصناعية من خلال توطين التكنولوجيا وبناء سلسلة قيمة محلية متكاملة</w:t>
      </w:r>
    </w:p>
    <w:p w14:paraId="729EC22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2A238FC7" w:rsidR="006F10C9" w:rsidRPr="000B766B" w:rsidRDefault="006F10C9" w:rsidP="009C233D">
      <w:pPr>
        <w:bidi/>
        <w:spacing w:after="0" w:line="360" w:lineRule="auto"/>
        <w:rPr>
          <w:rFonts w:ascii="Traditional Arabic" w:eastAsia="Times New Roman" w:hAnsi="Traditional Arabic" w:cs="Traditional Arabic"/>
          <w:sz w:val="32"/>
          <w:szCs w:val="32"/>
          <w:rtl/>
        </w:rPr>
      </w:pPr>
    </w:p>
    <w:p w14:paraId="56289211" w14:textId="77777777" w:rsidR="009C233D" w:rsidRPr="000B766B" w:rsidRDefault="009C233D" w:rsidP="009C233D">
      <w:pPr>
        <w:bidi/>
        <w:spacing w:after="0" w:line="360" w:lineRule="auto"/>
        <w:rPr>
          <w:rFonts w:ascii="Traditional Arabic" w:eastAsia="Times New Roman" w:hAnsi="Traditional Arabic" w:cs="Traditional Arabic"/>
          <w:b/>
          <w:bCs/>
          <w:sz w:val="40"/>
          <w:szCs w:val="40"/>
          <w:rtl/>
        </w:rPr>
      </w:pPr>
    </w:p>
    <w:p w14:paraId="5058DB6D" w14:textId="77777777" w:rsidR="006F10C9" w:rsidRPr="000B766B" w:rsidRDefault="006F10C9" w:rsidP="006F10C9">
      <w:pPr>
        <w:bidi/>
        <w:spacing w:after="0" w:line="360" w:lineRule="auto"/>
        <w:jc w:val="center"/>
        <w:rPr>
          <w:rFonts w:ascii="Traditional Arabic" w:eastAsia="Times New Roman" w:hAnsi="Traditional Arabic" w:cs="Traditional Arabic"/>
          <w:b/>
          <w:bCs/>
          <w:sz w:val="32"/>
          <w:szCs w:val="32"/>
          <w:rtl/>
        </w:rPr>
      </w:pPr>
      <w:bookmarkStart w:id="0" w:name="_Hlk206660417"/>
      <w:r w:rsidRPr="000B766B">
        <w:rPr>
          <w:rFonts w:ascii="Traditional Arabic" w:eastAsia="Times New Roman" w:hAnsi="Traditional Arabic" w:cs="Traditional Arabic" w:hint="cs"/>
          <w:b/>
          <w:bCs/>
          <w:sz w:val="32"/>
          <w:szCs w:val="32"/>
          <w:rtl/>
        </w:rPr>
        <w:lastRenderedPageBreak/>
        <w:t xml:space="preserve">2/2 </w:t>
      </w:r>
      <w:r w:rsidRPr="000B766B">
        <w:rPr>
          <w:rFonts w:ascii="Traditional Arabic" w:eastAsia="Times New Roman" w:hAnsi="Traditional Arabic" w:cs="Traditional Arabic"/>
          <w:b/>
          <w:bCs/>
          <w:sz w:val="32"/>
          <w:szCs w:val="32"/>
          <w:rtl/>
        </w:rPr>
        <w:t>نظريات إدارة العمليات</w:t>
      </w:r>
    </w:p>
    <w:p w14:paraId="7BE6B7B1" w14:textId="0E7CB166" w:rsidR="006F10C9" w:rsidRPr="000B766B" w:rsidRDefault="009C233D" w:rsidP="006F10C9">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2/2/1 </w:t>
      </w:r>
      <w:r w:rsidR="006F10C9" w:rsidRPr="000B766B">
        <w:rPr>
          <w:rFonts w:ascii="Traditional Arabic" w:eastAsia="Times New Roman" w:hAnsi="Traditional Arabic" w:cs="Traditional Arabic" w:hint="cs"/>
          <w:b/>
          <w:bCs/>
          <w:sz w:val="32"/>
          <w:szCs w:val="32"/>
          <w:rtl/>
        </w:rPr>
        <w:t>تمهيد:</w:t>
      </w:r>
    </w:p>
    <w:bookmarkEnd w:id="0"/>
    <w:p w14:paraId="5D21EBF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0B766B">
        <w:rPr>
          <w:rFonts w:ascii="Traditional Arabic" w:eastAsia="Times New Roman" w:hAnsi="Traditional Arabic" w:cs="Traditional Arabic"/>
          <w:sz w:val="32"/>
          <w:szCs w:val="32"/>
        </w:rPr>
        <w:t xml:space="preserve"> (Meredith &amp; Shafer, 2019, p. 133)</w:t>
      </w:r>
    </w:p>
    <w:p w14:paraId="796788A6" w14:textId="77777777" w:rsidR="006F10C9" w:rsidRPr="000B766B" w:rsidRDefault="006F10C9" w:rsidP="006F10C9">
      <w:pPr>
        <w:bidi/>
        <w:spacing w:after="0" w:line="360" w:lineRule="auto"/>
        <w:jc w:val="both"/>
        <w:rPr>
          <w:rFonts w:asciiTheme="majorBidi" w:eastAsia="Times New Roman" w:hAnsiTheme="majorBidi" w:cstheme="majorBidi"/>
          <w:sz w:val="32"/>
          <w:szCs w:val="32"/>
          <w:rtl/>
        </w:rPr>
      </w:pPr>
      <w:r w:rsidRPr="000B766B">
        <w:rPr>
          <w:rFonts w:ascii="Traditional Arabic" w:eastAsia="Times New Roman" w:hAnsi="Traditional Arabic" w:cs="Traditional Arabic"/>
          <w:sz w:val="32"/>
          <w:szCs w:val="32"/>
          <w:rtl/>
        </w:rPr>
        <w:t xml:space="preserve"> أما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0B766B">
        <w:rPr>
          <w:rFonts w:asciiTheme="majorBidi" w:eastAsia="Times New Roman" w:hAnsiTheme="majorBidi" w:cstheme="majorBidi"/>
          <w:sz w:val="32"/>
          <w:szCs w:val="32"/>
        </w:rPr>
        <w:t xml:space="preserve"> (Brown et al., 2020, p. 155)</w:t>
      </w:r>
    </w:p>
    <w:p w14:paraId="13F2418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19D79CCB" w14:textId="77777777" w:rsidR="001318C3" w:rsidRPr="000B766B" w:rsidRDefault="001318C3" w:rsidP="001318C3">
      <w:pPr>
        <w:bidi/>
        <w:spacing w:after="0" w:line="360" w:lineRule="auto"/>
        <w:jc w:val="both"/>
        <w:rPr>
          <w:rFonts w:ascii="Traditional Arabic" w:eastAsia="Times New Roman" w:hAnsi="Traditional Arabic" w:cs="Traditional Arabic"/>
          <w:sz w:val="32"/>
          <w:szCs w:val="32"/>
          <w:rtl/>
        </w:rPr>
      </w:pPr>
    </w:p>
    <w:p w14:paraId="7C6F0F31"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1F3FCCE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 w:name="_Hlk20666042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النظرية العلمية والإدارة الكلاسيكية</w:t>
      </w:r>
    </w:p>
    <w:bookmarkEnd w:id="1"/>
    <w:p w14:paraId="470C32B5" w14:textId="77777777" w:rsidR="001318C3" w:rsidRPr="000B766B" w:rsidRDefault="006F10C9" w:rsidP="001318C3">
      <w:pPr>
        <w:bidi/>
        <w:spacing w:after="0" w:line="360" w:lineRule="auto"/>
        <w:jc w:val="both"/>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الإنتاجية.</w:t>
      </w:r>
      <w:r w:rsidR="001318C3" w:rsidRPr="000B766B">
        <w:rPr>
          <w:rFonts w:asciiTheme="majorBidi" w:eastAsia="Times New Roman" w:hAnsiTheme="majorBidi" w:cstheme="majorBidi"/>
          <w:sz w:val="32"/>
          <w:szCs w:val="32"/>
        </w:rPr>
        <w:t xml:space="preserve">  (</w:t>
      </w:r>
      <w:r w:rsidR="001318C3" w:rsidRPr="000B766B">
        <w:rPr>
          <w:rFonts w:asciiTheme="majorBidi" w:hAnsiTheme="majorBidi" w:cstheme="majorBidi"/>
          <w:sz w:val="32"/>
          <w:szCs w:val="32"/>
        </w:rPr>
        <w:t>Li, Y</w:t>
      </w:r>
      <w:r w:rsidR="001318C3" w:rsidRPr="000B766B">
        <w:rPr>
          <w:rFonts w:asciiTheme="majorBidi" w:eastAsia="Times New Roman" w:hAnsiTheme="majorBidi" w:cstheme="majorBidi"/>
          <w:sz w:val="32"/>
          <w:szCs w:val="32"/>
        </w:rPr>
        <w:t>, 2023, p. 14</w:t>
      </w:r>
      <w:r w:rsidR="001318C3" w:rsidRPr="000B766B">
        <w:rPr>
          <w:rFonts w:ascii="Traditional Arabic" w:eastAsia="Times New Roman" w:hAnsi="Traditional Arabic" w:cs="Traditional Arabic"/>
          <w:sz w:val="28"/>
          <w:szCs w:val="28"/>
        </w:rPr>
        <w:t>)</w:t>
      </w:r>
    </w:p>
    <w:p w14:paraId="0787E711" w14:textId="555C0A83" w:rsidR="006F10C9" w:rsidRPr="000B766B" w:rsidRDefault="006F10C9" w:rsidP="001318C3">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0B766B">
        <w:rPr>
          <w:rFonts w:ascii="Traditional Arabic" w:eastAsia="Times New Roman" w:hAnsi="Traditional Arabic" w:cs="Traditional Arabic"/>
          <w:b/>
          <w:bCs/>
          <w:sz w:val="32"/>
          <w:szCs w:val="32"/>
          <w:rtl/>
        </w:rPr>
        <w:t>. (</w:t>
      </w:r>
      <w:r w:rsidRPr="000B766B">
        <w:rPr>
          <w:rFonts w:asciiTheme="majorBidi" w:eastAsia="Times New Roman" w:hAnsiTheme="majorBidi" w:cstheme="majorBidi"/>
          <w:sz w:val="32"/>
          <w:szCs w:val="32"/>
        </w:rPr>
        <w:t>Heizer, 2020, p. 115</w:t>
      </w:r>
      <w:r w:rsidRPr="000B766B">
        <w:rPr>
          <w:rFonts w:asciiTheme="majorBidi" w:eastAsia="Times New Roman" w:hAnsiTheme="majorBidi" w:cstheme="majorBidi"/>
          <w:sz w:val="32"/>
          <w:szCs w:val="32"/>
          <w:rtl/>
        </w:rPr>
        <w:t>)</w:t>
      </w:r>
    </w:p>
    <w:p w14:paraId="03B83200" w14:textId="240DDC18"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001F6577" w:rsidRPr="000B766B">
        <w:rPr>
          <w:rFonts w:asciiTheme="majorBidi" w:eastAsia="Times New Roman" w:hAnsiTheme="majorBidi" w:cstheme="majorBidi"/>
          <w:sz w:val="32"/>
          <w:szCs w:val="32"/>
        </w:rPr>
        <w:t>Heizer, 2020, p. 23</w:t>
      </w:r>
      <w:r w:rsidRPr="000B766B">
        <w:rPr>
          <w:rFonts w:ascii="Traditional Arabic" w:eastAsia="Times New Roman" w:hAnsi="Traditional Arabic" w:cs="Traditional Arabic"/>
          <w:b/>
          <w:bCs/>
          <w:sz w:val="32"/>
          <w:szCs w:val="32"/>
        </w:rPr>
        <w:t>)</w:t>
      </w:r>
    </w:p>
    <w:p w14:paraId="22662514" w14:textId="77777777" w:rsidR="006974CC" w:rsidRPr="000B766B" w:rsidRDefault="006974CC" w:rsidP="006974CC">
      <w:pPr>
        <w:bidi/>
        <w:spacing w:after="0" w:line="360" w:lineRule="auto"/>
        <w:jc w:val="both"/>
        <w:rPr>
          <w:rFonts w:ascii="Traditional Arabic" w:eastAsia="Times New Roman" w:hAnsi="Traditional Arabic" w:cs="Traditional Arabic"/>
          <w:b/>
          <w:bCs/>
          <w:sz w:val="32"/>
          <w:szCs w:val="32"/>
          <w:rtl/>
        </w:rPr>
      </w:pPr>
    </w:p>
    <w:p w14:paraId="4C62CDAA"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5B2A692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2" w:name="_Hlk20666043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b/>
          <w:bCs/>
          <w:sz w:val="32"/>
          <w:szCs w:val="32"/>
          <w:rtl/>
        </w:rPr>
        <w:t xml:space="preserve"> الجودة الشاملة</w:t>
      </w:r>
    </w:p>
    <w:bookmarkEnd w:id="2"/>
    <w:p w14:paraId="1CCAC43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Chase</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2019, p. 93)</w:t>
      </w:r>
    </w:p>
    <w:p w14:paraId="29D5B271" w14:textId="09288DE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0B766B">
        <w:rPr>
          <w:rFonts w:ascii="Traditional Arabic" w:eastAsia="Times New Roman" w:hAnsi="Traditional Arabic" w:cs="Traditional Arabic"/>
          <w:b/>
          <w:bCs/>
          <w:sz w:val="32"/>
          <w:szCs w:val="32"/>
        </w:rPr>
        <w:t>(</w:t>
      </w:r>
      <w:r w:rsidR="00183505" w:rsidRPr="000B766B">
        <w:rPr>
          <w:rFonts w:asciiTheme="majorBidi" w:eastAsia="Times New Roman" w:hAnsiTheme="majorBidi" w:cstheme="majorBidi"/>
          <w:sz w:val="32"/>
          <w:szCs w:val="32"/>
        </w:rPr>
        <w:t>Kim,2025, p. 464</w:t>
      </w:r>
      <w:r w:rsidRPr="000B766B">
        <w:rPr>
          <w:rFonts w:ascii="Traditional Arabic" w:eastAsia="Times New Roman" w:hAnsi="Traditional Arabic" w:cs="Traditional Arabic"/>
          <w:b/>
          <w:bCs/>
          <w:sz w:val="32"/>
          <w:szCs w:val="32"/>
        </w:rPr>
        <w:t>)</w:t>
      </w:r>
    </w:p>
    <w:p w14:paraId="062B71B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إضافة إلى ذلك، تلعب أدوات مثل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Krajewski, 2018, p. 54</w:t>
      </w:r>
      <w:r w:rsidRPr="000B766B">
        <w:rPr>
          <w:rFonts w:ascii="Traditional Arabic" w:eastAsia="Times New Roman" w:hAnsi="Traditional Arabic" w:cs="Traditional Arabic"/>
          <w:sz w:val="32"/>
          <w:szCs w:val="32"/>
        </w:rPr>
        <w:t>)</w:t>
      </w:r>
    </w:p>
    <w:p w14:paraId="4BB56892"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Schroeder, 2016, p. 101</w:t>
      </w:r>
      <w:r w:rsidRPr="000B766B">
        <w:rPr>
          <w:rFonts w:ascii="Traditional Arabic" w:eastAsia="Times New Roman" w:hAnsi="Traditional Arabic" w:cs="Traditional Arabic"/>
          <w:b/>
          <w:bCs/>
          <w:sz w:val="32"/>
          <w:szCs w:val="32"/>
        </w:rPr>
        <w:t>)</w:t>
      </w:r>
    </w:p>
    <w:p w14:paraId="0C73D855"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Pr>
      </w:pPr>
    </w:p>
    <w:p w14:paraId="097977A4" w14:textId="7196BF16"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bookmarkStart w:id="3" w:name="_Hlk20666044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hint="cs"/>
          <w:b/>
          <w:bCs/>
          <w:sz w:val="32"/>
          <w:szCs w:val="32"/>
          <w:rtl/>
        </w:rPr>
        <w:t xml:space="preserve"> دورة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PDCA</w:t>
      </w:r>
    </w:p>
    <w:bookmarkEnd w:id="3"/>
    <w:p w14:paraId="13EF96D0" w14:textId="5F770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0B766B">
        <w:rPr>
          <w:rFonts w:ascii="Traditional Arabic" w:eastAsia="Times New Roman" w:hAnsi="Traditional Arabic" w:cs="Traditional Arabic"/>
          <w:b/>
          <w:bCs/>
          <w:sz w:val="32"/>
          <w:szCs w:val="32"/>
        </w:rPr>
        <w:t>(</w:t>
      </w:r>
      <w:r w:rsidR="00B75344" w:rsidRPr="000B766B">
        <w:rPr>
          <w:rFonts w:ascii="Times New Roman" w:eastAsia="Times New Roman" w:hAnsi="Times New Roman" w:cs="Times New Roman"/>
          <w:sz w:val="32"/>
          <w:szCs w:val="32"/>
        </w:rPr>
        <w:t>Kim,2025, p449</w:t>
      </w:r>
      <w:r w:rsidRPr="000B766B">
        <w:rPr>
          <w:rFonts w:ascii="Traditional Arabic" w:eastAsia="Times New Roman" w:hAnsi="Traditional Arabic" w:cs="Traditional Arabic"/>
          <w:b/>
          <w:bCs/>
          <w:sz w:val="32"/>
          <w:szCs w:val="32"/>
        </w:rPr>
        <w:t>)</w:t>
      </w:r>
    </w:p>
    <w:p w14:paraId="697960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Jacobs, 2021, p. 110</w:t>
      </w:r>
      <w:r w:rsidRPr="000B766B">
        <w:rPr>
          <w:rFonts w:ascii="Traditional Arabic" w:eastAsia="Times New Roman" w:hAnsi="Traditional Arabic" w:cs="Traditional Arabic"/>
          <w:b/>
          <w:bCs/>
          <w:sz w:val="32"/>
          <w:szCs w:val="32"/>
        </w:rPr>
        <w:t>)</w:t>
      </w:r>
    </w:p>
    <w:p w14:paraId="70889394" w14:textId="77777777" w:rsidR="006F10C9" w:rsidRPr="000B766B" w:rsidRDefault="006F10C9" w:rsidP="006F10C9">
      <w:pPr>
        <w:bidi/>
        <w:spacing w:after="0" w:line="360" w:lineRule="auto"/>
        <w:jc w:val="both"/>
        <w:rPr>
          <w:rFonts w:ascii="Times New Roman" w:eastAsia="Times New Roman" w:hAnsi="Times New Roman" w:cs="Times New Roman"/>
          <w:sz w:val="32"/>
          <w:szCs w:val="32"/>
        </w:rPr>
      </w:pPr>
      <w:r w:rsidRPr="000B766B">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xml:space="preserve"> (Hill,</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2018, p. 58)</w:t>
      </w:r>
    </w:p>
    <w:p w14:paraId="697F1C47" w14:textId="77777777" w:rsidR="00B75344" w:rsidRPr="000B766B" w:rsidRDefault="00B75344" w:rsidP="00B75344">
      <w:pPr>
        <w:bidi/>
        <w:spacing w:after="0" w:line="360" w:lineRule="auto"/>
        <w:jc w:val="both"/>
        <w:rPr>
          <w:rFonts w:ascii="Times New Roman" w:eastAsia="Times New Roman" w:hAnsi="Times New Roman" w:cs="Times New Roman"/>
          <w:sz w:val="32"/>
          <w:szCs w:val="32"/>
        </w:rPr>
      </w:pPr>
    </w:p>
    <w:p w14:paraId="027A7D96"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tl/>
        </w:rPr>
      </w:pPr>
    </w:p>
    <w:p w14:paraId="55C459C5" w14:textId="77777777" w:rsidR="00265C0A" w:rsidRPr="000B766B"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550335C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4" w:name="_Hlk206660454"/>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أنظمة التدفق</w:t>
      </w:r>
      <w:r w:rsidRPr="000B766B">
        <w:rPr>
          <w:rFonts w:ascii="Traditional Arabic" w:eastAsia="Times New Roman" w:hAnsi="Traditional Arabic" w:cs="Traditional Arabic"/>
          <w:b/>
          <w:bCs/>
          <w:sz w:val="32"/>
          <w:szCs w:val="32"/>
        </w:rPr>
        <w:t xml:space="preserve">     FIFO / LIFO &amp; FEFO </w:t>
      </w:r>
    </w:p>
    <w:bookmarkEnd w:id="4"/>
    <w:p w14:paraId="08FA276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أنظمة التدفق </w:t>
      </w:r>
      <w:r w:rsidRPr="000B766B">
        <w:rPr>
          <w:rFonts w:ascii="Traditional Arabic" w:eastAsia="Times New Roman" w:hAnsi="Traditional Arabic" w:cs="Traditional Arabic"/>
          <w:sz w:val="32"/>
          <w:szCs w:val="32"/>
        </w:rPr>
        <w:t xml:space="preserve">FIFO / LIFO &amp; FEFO </w:t>
      </w:r>
      <w:r w:rsidRPr="000B766B">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(العزاوي، 2019، ص. 77)</w:t>
      </w:r>
    </w:p>
    <w:p w14:paraId="7FC6E8EB" w14:textId="0DE763D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5" w:name="_Hlk206660461"/>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التصنيع الرشيق (</w:t>
      </w:r>
      <w:r w:rsidRPr="000B766B">
        <w:rPr>
          <w:rFonts w:ascii="Traditional Arabic" w:eastAsia="Times New Roman" w:hAnsi="Traditional Arabic" w:cs="Traditional Arabic"/>
          <w:b/>
          <w:bCs/>
          <w:sz w:val="32"/>
          <w:szCs w:val="32"/>
        </w:rPr>
        <w:t>Lean Manufacturing</w:t>
      </w:r>
      <w:r w:rsidRPr="000B766B">
        <w:rPr>
          <w:rFonts w:ascii="Traditional Arabic" w:eastAsia="Times New Roman" w:hAnsi="Traditional Arabic" w:cs="Traditional Arabic"/>
          <w:b/>
          <w:bCs/>
          <w:sz w:val="32"/>
          <w:szCs w:val="32"/>
          <w:rtl/>
        </w:rPr>
        <w:t>)</w:t>
      </w:r>
    </w:p>
    <w:bookmarkEnd w:id="5"/>
    <w:p w14:paraId="0CE2704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يعتبر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Mahadevan, 2019, p. 60</w:t>
      </w:r>
      <w:r w:rsidRPr="000B766B">
        <w:rPr>
          <w:rFonts w:ascii="Traditional Arabic" w:eastAsia="Times New Roman" w:hAnsi="Traditional Arabic" w:cs="Traditional Arabic"/>
          <w:b/>
          <w:bCs/>
          <w:sz w:val="32"/>
          <w:szCs w:val="32"/>
        </w:rPr>
        <w:t>)</w:t>
      </w:r>
    </w:p>
    <w:p w14:paraId="65FA9688" w14:textId="29F6D29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0B766B">
        <w:rPr>
          <w:rFonts w:ascii="Traditional Arabic" w:eastAsia="Times New Roman" w:hAnsi="Traditional Arabic" w:cs="Traditional Arabic"/>
          <w:sz w:val="32"/>
          <w:szCs w:val="32"/>
        </w:rPr>
        <w:t>Pull System</w:t>
      </w:r>
      <w:r w:rsidRPr="000B766B">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0B766B">
        <w:rPr>
          <w:rFonts w:ascii="Traditional Arabic" w:eastAsia="Times New Roman" w:hAnsi="Traditional Arabic" w:cs="Traditional Arabic"/>
          <w:sz w:val="32"/>
          <w:szCs w:val="32"/>
        </w:rPr>
        <w:t>Kanban</w:t>
      </w:r>
      <w:r w:rsidRPr="000B766B">
        <w:rPr>
          <w:rFonts w:ascii="Traditional Arabic" w:eastAsia="Times New Roman" w:hAnsi="Traditional Arabic" w:cs="Traditional Arabic"/>
          <w:sz w:val="32"/>
          <w:szCs w:val="32"/>
          <w:rtl/>
        </w:rPr>
        <w:t xml:space="preserve">) </w:t>
      </w:r>
      <w:r w:rsidR="00184049">
        <w:rPr>
          <w:rFonts w:ascii="Traditional Arabic" w:eastAsia="Times New Roman" w:hAnsi="Traditional Arabic" w:cs="Traditional Arabic" w:hint="cs"/>
          <w:sz w:val="32"/>
          <w:szCs w:val="32"/>
          <w:rtl/>
        </w:rPr>
        <w:t xml:space="preserve">وأدوات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Kaizen</w:t>
      </w:r>
      <w:r w:rsidRPr="000B766B">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سلامة، 2017، ص. 99)</w:t>
      </w:r>
    </w:p>
    <w:p w14:paraId="596DBC7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0B766B">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0B766B">
        <w:rPr>
          <w:rFonts w:ascii="Traditional Arabic" w:eastAsia="Times New Roman" w:hAnsi="Traditional Arabic" w:cs="Traditional Arabic" w:hint="cs"/>
          <w:sz w:val="32"/>
          <w:szCs w:val="32"/>
          <w:rtl/>
        </w:rPr>
        <w:t>الداعمة.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(الطائي، 2020، ص. 121)</w:t>
      </w:r>
    </w:p>
    <w:p w14:paraId="38D1EE3A" w14:textId="0F315C8C" w:rsidR="00BC6B97"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7A3B96E0" w14:textId="77777777" w:rsidR="000C474E" w:rsidRPr="000B766B" w:rsidRDefault="000C474E" w:rsidP="000C474E">
      <w:pPr>
        <w:bidi/>
        <w:spacing w:after="0" w:line="360" w:lineRule="auto"/>
        <w:jc w:val="both"/>
        <w:rPr>
          <w:rFonts w:ascii="Traditional Arabic" w:eastAsia="Times New Roman" w:hAnsi="Traditional Arabic" w:cs="Traditional Arabic"/>
          <w:b/>
          <w:bCs/>
          <w:sz w:val="32"/>
          <w:szCs w:val="32"/>
        </w:rPr>
      </w:pPr>
    </w:p>
    <w:p w14:paraId="05934BA4" w14:textId="699D6D3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6" w:name="_Hlk206660469"/>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نظرية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SMED</w:t>
      </w:r>
      <w:r w:rsidRPr="000B766B">
        <w:rPr>
          <w:rFonts w:ascii="Traditional Arabic" w:eastAsia="Times New Roman" w:hAnsi="Traditional Arabic" w:cs="Traditional Arabic"/>
          <w:b/>
          <w:bCs/>
          <w:sz w:val="32"/>
          <w:szCs w:val="32"/>
          <w:rtl/>
        </w:rPr>
        <w:t>)</w:t>
      </w:r>
    </w:p>
    <w:bookmarkEnd w:id="6"/>
    <w:p w14:paraId="7EC98A8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SMED) Single Minute Exchange of Die</w:t>
      </w:r>
      <w:r w:rsidRPr="000B766B">
        <w:rPr>
          <w:rFonts w:ascii="Times New Roman" w:eastAsia="Times New Roman" w:hAnsi="Times New Roman" w:cs="Times New Roman"/>
          <w:sz w:val="28"/>
          <w:szCs w:val="28"/>
          <w:rtl/>
        </w:rPr>
        <w:t>)</w:t>
      </w:r>
      <w:r w:rsidRPr="000B766B">
        <w:rPr>
          <w:rFonts w:ascii="Traditional Arabic" w:eastAsia="Times New Roman" w:hAnsi="Traditional Arabic" w:cs="Traditional Arabic"/>
          <w:sz w:val="28"/>
          <w:szCs w:val="28"/>
          <w:rtl/>
        </w:rPr>
        <w:t xml:space="preserve"> </w:t>
      </w:r>
      <w:r w:rsidRPr="000B766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0B3332E2"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7" w:name="_Hlk206660476"/>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8</w:t>
      </w:r>
      <w:r w:rsidRPr="000B766B">
        <w:rPr>
          <w:rFonts w:ascii="Traditional Arabic" w:eastAsia="Times New Roman" w:hAnsi="Traditional Arabic" w:cs="Traditional Arabic"/>
          <w:b/>
          <w:bCs/>
          <w:sz w:val="32"/>
          <w:szCs w:val="32"/>
          <w:rtl/>
        </w:rPr>
        <w:t xml:space="preserve"> نظرية (</w:t>
      </w:r>
      <w:r w:rsidRPr="000B766B">
        <w:rPr>
          <w:rFonts w:ascii="Traditional Arabic" w:eastAsia="Times New Roman" w:hAnsi="Traditional Arabic" w:cs="Traditional Arabic"/>
          <w:b/>
          <w:bCs/>
          <w:sz w:val="32"/>
          <w:szCs w:val="32"/>
        </w:rPr>
        <w:t>VSM</w:t>
      </w:r>
      <w:r w:rsidRPr="000B766B">
        <w:rPr>
          <w:rFonts w:ascii="Traditional Arabic" w:eastAsia="Times New Roman" w:hAnsi="Traditional Arabic" w:cs="Traditional Arabic"/>
          <w:b/>
          <w:bCs/>
          <w:sz w:val="32"/>
          <w:szCs w:val="32"/>
          <w:rtl/>
        </w:rPr>
        <w:t>)</w:t>
      </w:r>
    </w:p>
    <w:bookmarkEnd w:id="7"/>
    <w:p w14:paraId="2C4A55C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VSM) Value Stream Mapping</w:t>
      </w:r>
      <w:r w:rsidRPr="000B766B">
        <w:rPr>
          <w:rFonts w:ascii="Times New Roman" w:eastAsia="Times New Roman" w:hAnsi="Times New Roman" w:cs="Times New Roman"/>
          <w:sz w:val="28"/>
          <w:szCs w:val="28"/>
          <w:rtl/>
        </w:rPr>
        <w:t xml:space="preserve">) </w:t>
      </w:r>
      <w:r w:rsidRPr="000B766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تطبيق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يمكن القول </w:t>
      </w:r>
      <w:proofErr w:type="gramStart"/>
      <w:r w:rsidRPr="000B766B">
        <w:rPr>
          <w:rFonts w:ascii="Traditional Arabic" w:eastAsia="Times New Roman" w:hAnsi="Traditional Arabic" w:cs="Traditional Arabic"/>
          <w:sz w:val="32"/>
          <w:szCs w:val="32"/>
          <w:rtl/>
        </w:rPr>
        <w:t>أن</w:t>
      </w:r>
      <w:proofErr w:type="gramEnd"/>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4B22BDC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8" w:name="_Hlk206660484"/>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9</w:t>
      </w:r>
      <w:r w:rsidRPr="000B766B">
        <w:rPr>
          <w:rFonts w:ascii="Traditional Arabic" w:eastAsia="Times New Roman" w:hAnsi="Traditional Arabic" w:cs="Traditional Arabic"/>
          <w:b/>
          <w:bCs/>
          <w:sz w:val="32"/>
          <w:szCs w:val="32"/>
          <w:rtl/>
        </w:rPr>
        <w:t xml:space="preserve"> الذكاء الاصطناعي في إدارة العمليات</w:t>
      </w:r>
    </w:p>
    <w:bookmarkEnd w:id="8"/>
    <w:p w14:paraId="5E4F8BC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الخالدي، 2017، ص. 117</w:t>
      </w:r>
      <w:r w:rsidRPr="000B766B">
        <w:rPr>
          <w:rFonts w:ascii="Traditional Arabic" w:eastAsia="Times New Roman" w:hAnsi="Traditional Arabic" w:cs="Traditional Arabic"/>
          <w:b/>
          <w:bCs/>
          <w:sz w:val="32"/>
          <w:szCs w:val="32"/>
          <w:rtl/>
        </w:rPr>
        <w:t>)</w:t>
      </w:r>
    </w:p>
    <w:p w14:paraId="2CB13F8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Slack &amp; Brandon-Jones, 2020, p. 107</w:t>
      </w:r>
      <w:r w:rsidRPr="000B766B">
        <w:rPr>
          <w:rFonts w:ascii="Times New Roman" w:eastAsia="Times New Roman" w:hAnsi="Times New Roman" w:cs="Times New Roman"/>
          <w:b/>
          <w:bCs/>
          <w:sz w:val="32"/>
          <w:szCs w:val="32"/>
          <w:rtl/>
        </w:rPr>
        <w:t>)</w:t>
      </w:r>
    </w:p>
    <w:p w14:paraId="26E01FA0" w14:textId="14B5C00D"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0B766B">
        <w:rPr>
          <w:rFonts w:ascii="Traditional Arabic" w:eastAsia="Times New Roman" w:hAnsi="Traditional Arabic" w:cs="Traditional Arabic" w:hint="cs"/>
          <w:sz w:val="32"/>
          <w:szCs w:val="32"/>
          <w:rtl/>
        </w:rPr>
        <w:t>أخطار</w:t>
      </w:r>
      <w:r w:rsidRPr="000B766B">
        <w:rPr>
          <w:rFonts w:ascii="Traditional Arabic" w:eastAsia="Times New Roman" w:hAnsi="Traditional Arabic" w:cs="Traditional Arabic"/>
          <w:sz w:val="32"/>
          <w:szCs w:val="32"/>
          <w:rtl/>
        </w:rPr>
        <w:t xml:space="preserve"> الاختراقات الأمنية، ونقص الكوادر المؤهلة لتصميم وصيانة أنظمة الذكاء الاصطناعي.</w:t>
      </w:r>
      <w:r w:rsidRPr="000B766B">
        <w:rPr>
          <w:rFonts w:ascii="Traditional Arabic" w:eastAsia="Times New Roman" w:hAnsi="Traditional Arabic" w:cs="Traditional Arabic"/>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Robbins, 2016, p. 88)</w:t>
      </w:r>
    </w:p>
    <w:p w14:paraId="7F2A0C52" w14:textId="77777777" w:rsidR="006F10C9" w:rsidRPr="000B766B" w:rsidRDefault="006F10C9" w:rsidP="006F10C9">
      <w:pPr>
        <w:bidi/>
        <w:spacing w:after="0" w:line="360" w:lineRule="auto"/>
        <w:jc w:val="both"/>
        <w:rPr>
          <w:rFonts w:ascii="Traditional Arabic" w:eastAsia="Times New Roman" w:hAnsi="Traditional Arabic" w:cs="Traditional Arabic"/>
          <w:sz w:val="36"/>
          <w:szCs w:val="36"/>
          <w:rtl/>
        </w:rPr>
      </w:pPr>
      <w:r w:rsidRPr="000B766B">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Wild, 2018, p. 96</w:t>
      </w:r>
      <w:r w:rsidRPr="000B766B">
        <w:rPr>
          <w:rFonts w:ascii="Times New Roman" w:eastAsia="Times New Roman" w:hAnsi="Times New Roman" w:cs="Times New Roman"/>
          <w:b/>
          <w:bCs/>
          <w:sz w:val="36"/>
          <w:szCs w:val="36"/>
        </w:rPr>
        <w:t>)</w:t>
      </w:r>
    </w:p>
    <w:p w14:paraId="0B27A5C5" w14:textId="1EC21315" w:rsidR="006F10C9" w:rsidRPr="000B766B" w:rsidRDefault="00936D53"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 xml:space="preserve"> </w:t>
      </w:r>
      <w:r w:rsidR="006F10C9" w:rsidRPr="000B766B">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0B766B">
        <w:rPr>
          <w:rFonts w:ascii="Times New Roman" w:eastAsia="Times New Roman" w:hAnsi="Times New Roman" w:cs="Times New Roman"/>
          <w:sz w:val="32"/>
          <w:szCs w:val="32"/>
        </w:rPr>
        <w:t>Russell &amp; Norvig, 2021, p. 78</w:t>
      </w:r>
      <w:r w:rsidRPr="000B766B">
        <w:rPr>
          <w:rFonts w:ascii="Times New Roman" w:eastAsia="Times New Roman" w:hAnsi="Times New Roman" w:cs="Times New Roman"/>
          <w:b/>
          <w:bCs/>
          <w:sz w:val="32"/>
          <w:szCs w:val="32"/>
          <w:rtl/>
        </w:rPr>
        <w:t>)</w:t>
      </w:r>
    </w:p>
    <w:p w14:paraId="613129A1" w14:textId="77777777" w:rsidR="006F10C9" w:rsidRPr="000B766B" w:rsidRDefault="006F10C9" w:rsidP="006F10C9">
      <w:pPr>
        <w:bidi/>
        <w:spacing w:after="0" w:line="360" w:lineRule="auto"/>
        <w:jc w:val="both"/>
        <w:rPr>
          <w:rFonts w:ascii="Times New Roman" w:eastAsia="Times New Roman" w:hAnsi="Times New Roman" w:cs="Times New Roman"/>
          <w:sz w:val="36"/>
          <w:szCs w:val="36"/>
        </w:rPr>
      </w:pPr>
      <w:r w:rsidRPr="000B766B">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proofErr w:type="spellStart"/>
      <w:r w:rsidRPr="000B766B">
        <w:rPr>
          <w:rFonts w:ascii="Times New Roman" w:eastAsia="Times New Roman" w:hAnsi="Times New Roman" w:cs="Times New Roman"/>
          <w:sz w:val="32"/>
          <w:szCs w:val="32"/>
        </w:rPr>
        <w:t>Alpaydin</w:t>
      </w:r>
      <w:proofErr w:type="spellEnd"/>
      <w:r w:rsidRPr="000B766B">
        <w:rPr>
          <w:rFonts w:ascii="Times New Roman" w:eastAsia="Times New Roman" w:hAnsi="Times New Roman" w:cs="Times New Roman"/>
          <w:sz w:val="32"/>
          <w:szCs w:val="32"/>
        </w:rPr>
        <w:t>, 2020, p. 44</w:t>
      </w:r>
      <w:r w:rsidRPr="000B766B">
        <w:rPr>
          <w:rFonts w:ascii="Times New Roman" w:eastAsia="Times New Roman" w:hAnsi="Times New Roman" w:cs="Times New Roman"/>
          <w:sz w:val="36"/>
          <w:szCs w:val="36"/>
        </w:rPr>
        <w:t>)</w:t>
      </w:r>
    </w:p>
    <w:p w14:paraId="3616F8F4" w14:textId="3D70C008" w:rsidR="006F10C9" w:rsidRPr="000B766B" w:rsidRDefault="00CD1ED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إ</w:t>
      </w:r>
      <w:r w:rsidR="006F10C9" w:rsidRPr="000B766B">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Goodfellow et al., 2016, p. 97</w:t>
      </w:r>
      <w:r w:rsidRPr="000B766B">
        <w:rPr>
          <w:rFonts w:ascii="Times New Roman" w:eastAsia="Times New Roman" w:hAnsi="Times New Roman" w:cs="Times New Roman"/>
          <w:b/>
          <w:bCs/>
          <w:sz w:val="32"/>
          <w:szCs w:val="32"/>
        </w:rPr>
        <w:t>)</w:t>
      </w:r>
    </w:p>
    <w:p w14:paraId="4668606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2B84783F" w:rsidR="006F10C9" w:rsidRPr="000B766B" w:rsidRDefault="006F10C9" w:rsidP="006F10C9">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(Poole &amp; Mackworth, 2017, p. 63</w:t>
      </w:r>
      <w:r w:rsidR="000C474E" w:rsidRPr="000B766B">
        <w:rPr>
          <w:rFonts w:ascii="Times New Roman" w:eastAsia="Times New Roman" w:hAnsi="Times New Roman" w:cs="Times New Roman"/>
          <w:sz w:val="32"/>
          <w:szCs w:val="32"/>
        </w:rPr>
        <w:t>)</w:t>
      </w:r>
      <w:r w:rsidR="000C474E" w:rsidRPr="000B766B">
        <w:rPr>
          <w:rFonts w:ascii="Traditional Arabic" w:eastAsia="Times New Roman" w:hAnsi="Traditional Arabic" w:cs="Traditional Arabic" w:hint="cs"/>
          <w:sz w:val="32"/>
          <w:szCs w:val="32"/>
          <w:rtl/>
        </w:rPr>
        <w:t>. إلا</w:t>
      </w:r>
      <w:r w:rsidRPr="000B766B">
        <w:rPr>
          <w:rFonts w:ascii="Traditional Arabic" w:eastAsia="Times New Roman" w:hAnsi="Traditional Arabic" w:cs="Traditional Arabic"/>
          <w:sz w:val="32"/>
          <w:szCs w:val="32"/>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6"/>
          <w:szCs w:val="36"/>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Haenlein &amp; Kaplan, 2019, p. 17</w:t>
      </w:r>
      <w:r w:rsidRPr="000B766B">
        <w:rPr>
          <w:rFonts w:ascii="Times New Roman" w:eastAsia="Times New Roman" w:hAnsi="Times New Roman" w:cs="Times New Roman"/>
          <w:b/>
          <w:bCs/>
          <w:sz w:val="32"/>
          <w:szCs w:val="32"/>
        </w:rPr>
        <w:t>)</w:t>
      </w:r>
    </w:p>
    <w:p w14:paraId="4C3B2679"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Kaplan &amp; Haenlein, 2020, p. 55)</w:t>
      </w:r>
    </w:p>
    <w:p w14:paraId="3DAC6F0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0B766B">
        <w:rPr>
          <w:rFonts w:ascii="Traditional Arabic" w:eastAsia="Times New Roman" w:hAnsi="Traditional Arabic" w:cs="Traditional Arabic"/>
          <w:b/>
          <w:bCs/>
          <w:sz w:val="32"/>
          <w:szCs w:val="32"/>
          <w:rtl/>
        </w:rPr>
        <w:t>.</w:t>
      </w:r>
    </w:p>
    <w:p w14:paraId="4E20E9FC" w14:textId="77777777" w:rsidR="00936D53" w:rsidRPr="000B766B" w:rsidRDefault="006F10C9" w:rsidP="00936D53">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lastRenderedPageBreak/>
        <w:t xml:space="preserve"> </w:t>
      </w:r>
      <w:r w:rsidRPr="000B766B">
        <w:rPr>
          <w:rFonts w:ascii="Times New Roman" w:eastAsia="Times New Roman" w:hAnsi="Times New Roman" w:cs="Times New Roman"/>
          <w:sz w:val="32"/>
          <w:szCs w:val="32"/>
        </w:rPr>
        <w:t>(</w:t>
      </w:r>
      <w:proofErr w:type="spellStart"/>
      <w:r w:rsidRPr="000B766B">
        <w:rPr>
          <w:rFonts w:ascii="Times New Roman" w:eastAsia="Times New Roman" w:hAnsi="Times New Roman" w:cs="Times New Roman"/>
          <w:sz w:val="32"/>
          <w:szCs w:val="32"/>
        </w:rPr>
        <w:t>Lecun</w:t>
      </w:r>
      <w:proofErr w:type="spellEnd"/>
      <w:r w:rsidRPr="000B766B">
        <w:rPr>
          <w:rFonts w:ascii="Times New Roman" w:eastAsia="Times New Roman" w:hAnsi="Times New Roman" w:cs="Times New Roman"/>
          <w:sz w:val="32"/>
          <w:szCs w:val="32"/>
        </w:rPr>
        <w:t xml:space="preserve"> et al., 2015, p. 109</w:t>
      </w:r>
      <w:proofErr w:type="gramStart"/>
      <w:r w:rsidRPr="000B766B">
        <w:rPr>
          <w:rFonts w:ascii="Times New Roman" w:eastAsia="Times New Roman" w:hAnsi="Times New Roman" w:cs="Times New Roman"/>
          <w:b/>
          <w:bCs/>
          <w:sz w:val="32"/>
          <w:szCs w:val="32"/>
        </w:rPr>
        <w:t xml:space="preserve">)  </w:t>
      </w:r>
      <w:r w:rsidRPr="000B766B">
        <w:rPr>
          <w:rFonts w:ascii="Traditional Arabic" w:eastAsia="Times New Roman" w:hAnsi="Traditional Arabic" w:cs="Traditional Arabic" w:hint="cs"/>
          <w:sz w:val="32"/>
          <w:szCs w:val="32"/>
          <w:rtl/>
        </w:rPr>
        <w:t>لا</w:t>
      </w:r>
      <w:proofErr w:type="gramEnd"/>
      <w:r w:rsidRPr="000B766B">
        <w:rPr>
          <w:rFonts w:ascii="Traditional Arabic" w:eastAsia="Times New Roman" w:hAnsi="Traditional Arabic" w:cs="Traditional Arabic" w:hint="cs"/>
          <w:sz w:val="32"/>
          <w:szCs w:val="32"/>
          <w:rtl/>
        </w:rPr>
        <w:t xml:space="preserve"> تقتص</w:t>
      </w:r>
      <w:r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Shalev-Shwartz &amp; Ben-David, 2014, p. 81</w:t>
      </w:r>
      <w:r w:rsidRPr="000B766B">
        <w:rPr>
          <w:rFonts w:ascii="Times New Roman" w:eastAsia="Times New Roman" w:hAnsi="Times New Roman" w:cs="Times New Roman"/>
          <w:b/>
          <w:bCs/>
          <w:sz w:val="32"/>
          <w:szCs w:val="32"/>
        </w:rPr>
        <w:t>)</w:t>
      </w:r>
    </w:p>
    <w:p w14:paraId="3CF817DC" w14:textId="77777777" w:rsidR="000C474E" w:rsidRPr="000B766B" w:rsidRDefault="000C474E" w:rsidP="000C474E">
      <w:pPr>
        <w:bidi/>
        <w:spacing w:after="0" w:line="360" w:lineRule="auto"/>
        <w:jc w:val="both"/>
        <w:rPr>
          <w:rFonts w:ascii="Times New Roman" w:eastAsia="Times New Roman" w:hAnsi="Times New Roman" w:cs="Times New Roman"/>
          <w:b/>
          <w:bCs/>
          <w:sz w:val="32"/>
          <w:szCs w:val="32"/>
          <w:rtl/>
        </w:rPr>
      </w:pPr>
    </w:p>
    <w:p w14:paraId="5F282B06" w14:textId="44C21D2D" w:rsidR="006F10C9" w:rsidRPr="000B766B" w:rsidRDefault="006F10C9" w:rsidP="00936D53">
      <w:pPr>
        <w:pStyle w:val="ListParagraph"/>
        <w:numPr>
          <w:ilvl w:val="0"/>
          <w:numId w:val="53"/>
        </w:numPr>
        <w:bidi/>
        <w:spacing w:after="0" w:line="360" w:lineRule="auto"/>
        <w:rPr>
          <w:rFonts w:ascii="Times New Roman" w:eastAsia="Times New Roman" w:hAnsi="Times New Roman" w:cs="Times New Roman"/>
          <w:b/>
          <w:bCs/>
          <w:sz w:val="32"/>
          <w:szCs w:val="32"/>
          <w:rtl/>
        </w:rPr>
      </w:pPr>
      <w:r w:rsidRPr="000B766B">
        <w:rPr>
          <w:rFonts w:ascii="Traditional Arabic" w:eastAsia="Times New Roman" w:hAnsi="Traditional Arabic" w:cs="Traditional Arabic"/>
          <w:b/>
          <w:bCs/>
          <w:sz w:val="32"/>
          <w:szCs w:val="32"/>
          <w:rtl/>
        </w:rPr>
        <w:t>زيادة الكفاءة</w:t>
      </w:r>
    </w:p>
    <w:p w14:paraId="23075C2C" w14:textId="3DB26C0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0B766B">
        <w:rPr>
          <w:rFonts w:ascii="Traditional Arabic" w:eastAsia="Times New Roman" w:hAnsi="Traditional Arabic" w:cs="Traditional Arabic" w:hint="cs"/>
          <w:sz w:val="32"/>
          <w:szCs w:val="32"/>
          <w:rtl/>
        </w:rPr>
        <w:t xml:space="preserve">مثل </w:t>
      </w:r>
      <w:r w:rsidR="000C474E"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sz w:val="32"/>
          <w:szCs w:val="32"/>
        </w:rPr>
        <w:t xml:space="preserve"> / LIFO &amp; </w:t>
      </w:r>
      <w:r w:rsidR="000C474E" w:rsidRPr="000B766B">
        <w:rPr>
          <w:rFonts w:ascii="Traditional Arabic" w:eastAsia="Times New Roman" w:hAnsi="Traditional Arabic" w:cs="Traditional Arabic"/>
          <w:sz w:val="32"/>
          <w:szCs w:val="32"/>
        </w:rPr>
        <w:t>FEFO</w:t>
      </w:r>
      <w:r w:rsidR="000C474E" w:rsidRPr="000B766B">
        <w:rPr>
          <w:rFonts w:ascii="Traditional Arabic" w:eastAsia="Times New Roman" w:hAnsi="Traditional Arabic" w:cs="Traditional Arabic"/>
          <w:b/>
          <w:bCs/>
          <w:sz w:val="32"/>
          <w:szCs w:val="32"/>
        </w:rPr>
        <w:t xml:space="preserve"> </w:t>
      </w:r>
      <w:r w:rsidR="000C474E" w:rsidRPr="000B766B">
        <w:rPr>
          <w:rFonts w:ascii="Traditional Arabic" w:eastAsia="Times New Roman" w:hAnsi="Traditional Arabic" w:cs="Traditional Arabic"/>
          <w:b/>
          <w:bCs/>
          <w:sz w:val="32"/>
          <w:szCs w:val="32"/>
          <w:rtl/>
        </w:rPr>
        <w:t>في</w:t>
      </w:r>
      <w:r w:rsidRPr="000B766B">
        <w:rPr>
          <w:rFonts w:ascii="Traditional Arabic" w:eastAsia="Times New Roman" w:hAnsi="Traditional Arabic" w:cs="Traditional Arabic"/>
          <w:sz w:val="32"/>
          <w:szCs w:val="32"/>
          <w:rtl/>
        </w:rPr>
        <w:t xml:space="preserve"> تنظيم المخزون وتقليل التكديس، مما يعزز من سرعة التعافي من الطوارئ ويقلل الهدر</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Nilsson, 2014, p. 70</w:t>
      </w:r>
      <w:r w:rsidRPr="000B766B">
        <w:rPr>
          <w:rFonts w:ascii="Traditional Arabic" w:eastAsia="Times New Roman" w:hAnsi="Traditional Arabic" w:cs="Traditional Arabic"/>
          <w:b/>
          <w:bCs/>
          <w:sz w:val="32"/>
          <w:szCs w:val="32"/>
        </w:rPr>
        <w:t>)</w:t>
      </w:r>
    </w:p>
    <w:p w14:paraId="249AE77A" w14:textId="77777777" w:rsidR="00936D53" w:rsidRPr="000B766B" w:rsidRDefault="006F10C9" w:rsidP="00936D5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مثل معدل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EFF</w:t>
      </w:r>
      <w:r w:rsidRPr="000B766B">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w:t>
      </w:r>
      <w:r w:rsidRPr="000B766B">
        <w:rPr>
          <w:rFonts w:ascii="Traditional Arabic" w:eastAsia="Times New Roman" w:hAnsi="Traditional Arabic" w:cs="Traditional Arabic"/>
          <w:sz w:val="32"/>
          <w:szCs w:val="32"/>
          <w:rtl/>
        </w:rPr>
        <w:lastRenderedPageBreak/>
        <w:t>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Brockman, 2021, p. 119</w:t>
      </w:r>
      <w:r w:rsidRPr="000B766B">
        <w:rPr>
          <w:rFonts w:ascii="Traditional Arabic" w:eastAsia="Times New Roman" w:hAnsi="Traditional Arabic" w:cs="Traditional Arabic"/>
          <w:b/>
          <w:bCs/>
          <w:sz w:val="32"/>
          <w:szCs w:val="32"/>
        </w:rPr>
        <w:t>)</w:t>
      </w:r>
    </w:p>
    <w:p w14:paraId="670C20F4" w14:textId="6B58BF5D" w:rsidR="006F10C9" w:rsidRPr="000B766B" w:rsidRDefault="006F10C9"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خفض الهدر</w:t>
      </w:r>
    </w:p>
    <w:p w14:paraId="5759171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0B766B">
        <w:rPr>
          <w:rFonts w:ascii="Traditional Arabic" w:eastAsia="Times New Roman" w:hAnsi="Traditional Arabic" w:cs="Traditional Arabic"/>
          <w:sz w:val="32"/>
          <w:szCs w:val="32"/>
        </w:rPr>
        <w:t>FIFO / LIFO</w:t>
      </w:r>
      <w:r w:rsidRPr="000B766B">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Kelleher, 2019, p. 88</w:t>
      </w:r>
      <w:r w:rsidRPr="000B766B">
        <w:rPr>
          <w:rFonts w:ascii="Traditional Arabic" w:eastAsia="Times New Roman" w:hAnsi="Traditional Arabic" w:cs="Traditional Arabic"/>
          <w:b/>
          <w:bCs/>
          <w:sz w:val="32"/>
          <w:szCs w:val="32"/>
        </w:rPr>
        <w:t>)</w:t>
      </w:r>
    </w:p>
    <w:p w14:paraId="0FD6CCA2"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tl/>
        </w:rPr>
      </w:pPr>
      <w:r w:rsidRPr="000B766B">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0B766B">
        <w:rPr>
          <w:rFonts w:ascii="Times New Roman" w:eastAsia="Times New Roman" w:hAnsi="Times New Roman" w:cs="Times New Roman"/>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Marr, 2018,</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 67</w:t>
      </w:r>
      <w:r w:rsidRPr="000B766B">
        <w:rPr>
          <w:rFonts w:ascii="Times New Roman" w:eastAsia="Times New Roman" w:hAnsi="Times New Roman" w:cs="Times New Roman"/>
          <w:b/>
          <w:bCs/>
          <w:sz w:val="32"/>
          <w:szCs w:val="32"/>
        </w:rPr>
        <w:t>)</w:t>
      </w:r>
    </w:p>
    <w:p w14:paraId="13F1B7E3" w14:textId="77777777" w:rsidR="00936D53" w:rsidRPr="000B766B" w:rsidRDefault="00936D53" w:rsidP="00936D53">
      <w:pPr>
        <w:bidi/>
        <w:spacing w:after="0" w:line="360" w:lineRule="auto"/>
        <w:jc w:val="both"/>
        <w:rPr>
          <w:rFonts w:ascii="Times New Roman" w:eastAsia="Times New Roman" w:hAnsi="Times New Roman" w:cs="Times New Roman"/>
          <w:b/>
          <w:bCs/>
          <w:sz w:val="32"/>
          <w:szCs w:val="32"/>
        </w:rPr>
      </w:pPr>
    </w:p>
    <w:p w14:paraId="3E751414" w14:textId="605132B7" w:rsidR="006F10C9" w:rsidRPr="000B766B" w:rsidRDefault="00936D53"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 </w:t>
      </w:r>
      <w:r w:rsidR="006F10C9" w:rsidRPr="000B766B">
        <w:rPr>
          <w:rFonts w:ascii="Traditional Arabic" w:eastAsia="Times New Roman" w:hAnsi="Traditional Arabic" w:cs="Traditional Arabic"/>
          <w:b/>
          <w:bCs/>
          <w:sz w:val="32"/>
          <w:szCs w:val="32"/>
          <w:rtl/>
        </w:rPr>
        <w:t>دعم القرارات</w:t>
      </w:r>
    </w:p>
    <w:p w14:paraId="61CCAC32" w14:textId="77777777" w:rsidR="000C474E"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0B766B">
        <w:rPr>
          <w:rFonts w:ascii="Traditional Arabic" w:eastAsia="Times New Roman" w:hAnsi="Traditional Arabic" w:cs="Traditional Arabic"/>
          <w:b/>
          <w:bCs/>
          <w:sz w:val="32"/>
          <w:szCs w:val="32"/>
        </w:rPr>
        <w:t xml:space="preserve"> (</w:t>
      </w:r>
      <w:r w:rsidR="000C474E" w:rsidRPr="000B766B">
        <w:rPr>
          <w:rFonts w:ascii="Times New Roman" w:eastAsia="Times New Roman" w:hAnsi="Times New Roman" w:cs="Times New Roman"/>
          <w:sz w:val="32"/>
          <w:szCs w:val="32"/>
        </w:rPr>
        <w:t>Amjad,</w:t>
      </w:r>
      <w:proofErr w:type="gramStart"/>
      <w:r w:rsidR="000C474E" w:rsidRPr="000B766B">
        <w:rPr>
          <w:rFonts w:ascii="Times New Roman" w:eastAsia="Times New Roman" w:hAnsi="Times New Roman" w:cs="Times New Roman"/>
          <w:sz w:val="32"/>
          <w:szCs w:val="32"/>
        </w:rPr>
        <w:t>2022,p</w:t>
      </w:r>
      <w:proofErr w:type="gramEnd"/>
      <w:r w:rsidR="000C474E" w:rsidRPr="000B766B">
        <w:rPr>
          <w:rFonts w:ascii="Times New Roman" w:eastAsia="Times New Roman" w:hAnsi="Times New Roman" w:cs="Times New Roman"/>
          <w:sz w:val="32"/>
          <w:szCs w:val="32"/>
        </w:rPr>
        <w:t>140</w:t>
      </w:r>
      <w:r w:rsidRPr="000B766B">
        <w:rPr>
          <w:rFonts w:ascii="Traditional Arabic" w:eastAsia="Times New Roman" w:hAnsi="Traditional Arabic" w:cs="Traditional Arabic"/>
          <w:b/>
          <w:bCs/>
          <w:sz w:val="32"/>
          <w:szCs w:val="32"/>
        </w:rPr>
        <w:t>)</w:t>
      </w:r>
      <w:r w:rsidR="000C474E" w:rsidRPr="000B766B">
        <w:rPr>
          <w:rFonts w:ascii="Traditional Arabic" w:eastAsia="Times New Roman" w:hAnsi="Traditional Arabic" w:cs="Traditional Arabic"/>
          <w:b/>
          <w:bCs/>
          <w:sz w:val="32"/>
          <w:szCs w:val="32"/>
        </w:rPr>
        <w:t xml:space="preserve"> </w:t>
      </w:r>
    </w:p>
    <w:p w14:paraId="31AAB01C" w14:textId="0C743973" w:rsidR="006F10C9" w:rsidRPr="000B766B" w:rsidRDefault="006F10C9" w:rsidP="000C474E">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proofErr w:type="spellStart"/>
      <w:r w:rsidRPr="000B766B">
        <w:rPr>
          <w:rFonts w:ascii="Times New Roman" w:eastAsia="Times New Roman" w:hAnsi="Times New Roman" w:cs="Times New Roman"/>
          <w:sz w:val="32"/>
          <w:szCs w:val="32"/>
        </w:rPr>
        <w:t>Fjelland</w:t>
      </w:r>
      <w:proofErr w:type="spellEnd"/>
      <w:r w:rsidRPr="000B766B">
        <w:rPr>
          <w:rFonts w:ascii="Times New Roman" w:eastAsia="Times New Roman" w:hAnsi="Times New Roman" w:cs="Times New Roman"/>
          <w:sz w:val="32"/>
          <w:szCs w:val="32"/>
        </w:rPr>
        <w:t>, 2020, p. 52</w:t>
      </w:r>
      <w:r w:rsidRPr="000B766B">
        <w:rPr>
          <w:rFonts w:ascii="Traditional Arabic" w:eastAsia="Times New Roman" w:hAnsi="Traditional Arabic" w:cs="Traditional Arabic"/>
          <w:b/>
          <w:bCs/>
          <w:sz w:val="32"/>
          <w:szCs w:val="32"/>
        </w:rPr>
        <w:t>)</w:t>
      </w:r>
    </w:p>
    <w:p w14:paraId="7C32E52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Hassabis et al., 2017, p. 75</w:t>
      </w:r>
      <w:r w:rsidRPr="000B766B">
        <w:rPr>
          <w:rFonts w:ascii="Traditional Arabic" w:eastAsia="Times New Roman" w:hAnsi="Traditional Arabic" w:cs="Traditional Arabic"/>
          <w:b/>
          <w:bCs/>
          <w:sz w:val="32"/>
          <w:szCs w:val="32"/>
        </w:rPr>
        <w:t>)</w:t>
      </w:r>
    </w:p>
    <w:p w14:paraId="41C9674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0B766B">
        <w:rPr>
          <w:rFonts w:ascii="Traditional Arabic" w:eastAsia="Times New Roman" w:hAnsi="Traditional Arabic" w:cs="Traditional Arabic"/>
          <w:sz w:val="32"/>
          <w:szCs w:val="32"/>
        </w:rPr>
        <w:t>(</w:t>
      </w:r>
      <w:proofErr w:type="spellStart"/>
      <w:r w:rsidRPr="000B766B">
        <w:rPr>
          <w:rFonts w:ascii="Times New Roman" w:eastAsia="Times New Roman" w:hAnsi="Times New Roman" w:cs="Times New Roman"/>
          <w:sz w:val="32"/>
          <w:szCs w:val="32"/>
        </w:rPr>
        <w:t>Schmidhuber</w:t>
      </w:r>
      <w:proofErr w:type="spellEnd"/>
      <w:r w:rsidRPr="000B766B">
        <w:rPr>
          <w:rFonts w:ascii="Times New Roman" w:eastAsia="Times New Roman" w:hAnsi="Times New Roman" w:cs="Times New Roman"/>
          <w:sz w:val="32"/>
          <w:szCs w:val="32"/>
        </w:rPr>
        <w:t>, 2015, p. 94</w:t>
      </w:r>
      <w:r w:rsidRPr="000B766B">
        <w:rPr>
          <w:rFonts w:ascii="Traditional Arabic" w:eastAsia="Times New Roman" w:hAnsi="Traditional Arabic" w:cs="Traditional Arabic"/>
          <w:b/>
          <w:bCs/>
          <w:sz w:val="32"/>
          <w:szCs w:val="32"/>
        </w:rPr>
        <w:t>)</w:t>
      </w:r>
    </w:p>
    <w:p w14:paraId="049ED1B1"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Chen et al.,</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2021, p. 100</w:t>
      </w:r>
      <w:r w:rsidRPr="000B766B">
        <w:rPr>
          <w:rFonts w:ascii="Times New Roman" w:eastAsia="Times New Roman" w:hAnsi="Times New Roman" w:cs="Times New Roman"/>
          <w:b/>
          <w:bCs/>
          <w:sz w:val="32"/>
          <w:szCs w:val="32"/>
          <w:rtl/>
        </w:rPr>
        <w:t>)</w:t>
      </w:r>
    </w:p>
    <w:p w14:paraId="5BDF147E"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proofErr w:type="spellStart"/>
      <w:r w:rsidRPr="000B766B">
        <w:rPr>
          <w:rFonts w:ascii="Times New Roman" w:eastAsia="Times New Roman" w:hAnsi="Times New Roman" w:cs="Times New Roman"/>
          <w:sz w:val="32"/>
          <w:szCs w:val="32"/>
        </w:rPr>
        <w:t>Tegmark</w:t>
      </w:r>
      <w:proofErr w:type="spellEnd"/>
      <w:r w:rsidRPr="000B766B">
        <w:rPr>
          <w:rFonts w:ascii="Times New Roman" w:eastAsia="Times New Roman" w:hAnsi="Times New Roman" w:cs="Times New Roman"/>
          <w:sz w:val="32"/>
          <w:szCs w:val="32"/>
        </w:rPr>
        <w:t>, 2017, p. 83)</w:t>
      </w:r>
    </w:p>
    <w:p w14:paraId="312200BE"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0B766B" w:rsidRDefault="006F10C9" w:rsidP="006F10C9">
      <w:pPr>
        <w:bidi/>
        <w:spacing w:after="0" w:line="360" w:lineRule="auto"/>
        <w:jc w:val="both"/>
        <w:rPr>
          <w:rFonts w:ascii="Traditional Arabic" w:eastAsia="Times New Roman" w:hAnsi="Traditional Arabic" w:cs="Traditional Arabic"/>
          <w:b/>
          <w:bCs/>
          <w:sz w:val="28"/>
          <w:szCs w:val="28"/>
          <w:rtl/>
        </w:rPr>
      </w:pPr>
      <w:r w:rsidRPr="000B766B">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0B766B">
        <w:rPr>
          <w:rFonts w:ascii="Traditional Arabic" w:eastAsia="Times New Roman" w:hAnsi="Traditional Arabic" w:cs="Traditional Arabic"/>
          <w:sz w:val="32"/>
          <w:szCs w:val="32"/>
        </w:rPr>
        <w:t>(Brynjolfsson, 2017, p. 112)</w:t>
      </w:r>
      <w:r w:rsidRPr="000B766B">
        <w:rPr>
          <w:rFonts w:ascii="Traditional Arabic" w:eastAsia="Times New Roman" w:hAnsi="Traditional Arabic" w:cs="Traditional Arabic"/>
          <w:sz w:val="32"/>
          <w:szCs w:val="32"/>
          <w:rtl/>
        </w:rPr>
        <w:t xml:space="preserve"> </w:t>
      </w:r>
    </w:p>
    <w:p w14:paraId="1D1D0404"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Bostrom, 2014, p. 105</w:t>
      </w:r>
      <w:r w:rsidRPr="000B766B">
        <w:rPr>
          <w:rFonts w:ascii="Traditional Arabic" w:eastAsia="Times New Roman" w:hAnsi="Traditional Arabic" w:cs="Traditional Arabic"/>
          <w:b/>
          <w:bCs/>
          <w:sz w:val="32"/>
          <w:szCs w:val="32"/>
          <w:rtl/>
        </w:rPr>
        <w:t>)</w:t>
      </w:r>
    </w:p>
    <w:p w14:paraId="7D2FC22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طلال، 2020،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58</w:t>
      </w:r>
      <w:r w:rsidRPr="000B766B">
        <w:rPr>
          <w:rFonts w:ascii="Traditional Arabic" w:eastAsia="Times New Roman" w:hAnsi="Traditional Arabic" w:cs="Traditional Arabic"/>
          <w:b/>
          <w:bCs/>
          <w:sz w:val="32"/>
          <w:szCs w:val="32"/>
          <w:rtl/>
        </w:rPr>
        <w:t>)</w:t>
      </w:r>
    </w:p>
    <w:p w14:paraId="40D192FE"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1770C4E6"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614636C4"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tl/>
        </w:rPr>
      </w:pPr>
    </w:p>
    <w:p w14:paraId="2C373A11" w14:textId="4ADF5DA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الأمن السيبراني</w:t>
      </w:r>
    </w:p>
    <w:p w14:paraId="5DBB5C2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0B766B">
        <w:rPr>
          <w:rFonts w:ascii="Traditional Arabic" w:eastAsia="Times New Roman" w:hAnsi="Traditional Arabic" w:cs="Traditional Arabic"/>
          <w:sz w:val="32"/>
          <w:szCs w:val="32"/>
        </w:rPr>
        <w:t>ICS</w:t>
      </w:r>
      <w:r w:rsidRPr="000B766B">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 2019، ص. 71</w:t>
      </w:r>
      <w:r w:rsidRPr="000B766B">
        <w:rPr>
          <w:rFonts w:ascii="Traditional Arabic" w:eastAsia="Times New Roman" w:hAnsi="Traditional Arabic" w:cs="Traditional Arabic"/>
          <w:b/>
          <w:bCs/>
          <w:sz w:val="32"/>
          <w:szCs w:val="32"/>
          <w:rtl/>
        </w:rPr>
        <w:t>)</w:t>
      </w:r>
    </w:p>
    <w:p w14:paraId="77CAB33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0B766B">
        <w:rPr>
          <w:rFonts w:ascii="Traditional Arabic" w:eastAsia="Times New Roman" w:hAnsi="Traditional Arabic" w:cs="Traditional Arabic" w:hint="cs"/>
          <w:sz w:val="32"/>
          <w:szCs w:val="32"/>
          <w:rtl/>
        </w:rPr>
        <w:t>الحماية.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النجار، 2021، ص. 93</w:t>
      </w:r>
      <w:r w:rsidRPr="000B766B">
        <w:rPr>
          <w:rFonts w:ascii="Traditional Arabic" w:eastAsia="Times New Roman" w:hAnsi="Traditional Arabic" w:cs="Traditional Arabic"/>
          <w:b/>
          <w:bCs/>
          <w:sz w:val="32"/>
          <w:szCs w:val="32"/>
          <w:rtl/>
        </w:rPr>
        <w:t>)</w:t>
      </w:r>
    </w:p>
    <w:p w14:paraId="364ADCB0" w14:textId="353F4A8E"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0B766B">
        <w:rPr>
          <w:rFonts w:ascii="Traditional Arabic" w:eastAsia="Times New Roman" w:hAnsi="Traditional Arabic" w:cs="Traditional Arabic" w:hint="cs"/>
          <w:sz w:val="32"/>
          <w:szCs w:val="32"/>
          <w:rtl/>
        </w:rPr>
        <w:t>التشغيلي</w:t>
      </w:r>
      <w:r w:rsidRPr="000B766B">
        <w:rPr>
          <w:rFonts w:ascii="Traditional Arabic" w:eastAsia="Times New Roman" w:hAnsi="Traditional Arabic" w:cs="Traditional Arabic"/>
          <w:sz w:val="32"/>
          <w:szCs w:val="32"/>
          <w:rtl/>
        </w:rPr>
        <w:t xml:space="preserve"> والإنتاجية بشكل عام.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الخطيب، 2020، ص. 69)</w:t>
      </w:r>
    </w:p>
    <w:p w14:paraId="3DFC111E"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7441C93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14574125"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71012852" w14:textId="3B79761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نقص المهارات</w:t>
      </w:r>
    </w:p>
    <w:p w14:paraId="5474D091"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proofErr w:type="gramStart"/>
      <w:r w:rsidRPr="000B766B">
        <w:rPr>
          <w:rFonts w:ascii="Traditional Arabic" w:eastAsia="Times New Roman" w:hAnsi="Traditional Arabic" w:cs="Traditional Arabic"/>
          <w:sz w:val="32"/>
          <w:szCs w:val="32"/>
          <w:rtl/>
        </w:rPr>
        <w:t>يعيق</w:t>
      </w:r>
      <w:proofErr w:type="gramEnd"/>
      <w:r w:rsidRPr="000B766B">
        <w:rPr>
          <w:rFonts w:ascii="Traditional Arabic" w:eastAsia="Times New Roman" w:hAnsi="Traditional Arabic" w:cs="Traditional Arabic"/>
          <w:sz w:val="32"/>
          <w:szCs w:val="32"/>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0B766B">
        <w:rPr>
          <w:rFonts w:ascii="Traditional Arabic" w:eastAsia="Times New Roman" w:hAnsi="Traditional Arabic" w:cs="Traditional Arabic"/>
          <w:b/>
          <w:bCs/>
          <w:sz w:val="32"/>
          <w:szCs w:val="32"/>
          <w:rtl/>
        </w:rPr>
        <w:t>(أ</w:t>
      </w:r>
      <w:r w:rsidRPr="000B766B">
        <w:rPr>
          <w:rFonts w:ascii="Traditional Arabic" w:eastAsia="Times New Roman" w:hAnsi="Traditional Arabic" w:cs="Traditional Arabic"/>
          <w:sz w:val="32"/>
          <w:szCs w:val="32"/>
          <w:rtl/>
        </w:rPr>
        <w:t>بو شنب، 2018، ص. 101</w:t>
      </w:r>
      <w:r w:rsidRPr="000B766B">
        <w:rPr>
          <w:rFonts w:ascii="Traditional Arabic" w:eastAsia="Times New Roman" w:hAnsi="Traditional Arabic" w:cs="Traditional Arabic"/>
          <w:b/>
          <w:bCs/>
          <w:sz w:val="32"/>
          <w:szCs w:val="32"/>
          <w:rtl/>
        </w:rPr>
        <w:t>)</w:t>
      </w:r>
    </w:p>
    <w:p w14:paraId="2072316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ياسين، 2021، ص. 84)</w:t>
      </w:r>
    </w:p>
    <w:p w14:paraId="57DE176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0B766B">
        <w:rPr>
          <w:rFonts w:ascii="Traditional Arabic" w:eastAsia="Times New Roman" w:hAnsi="Traditional Arabic" w:cs="Traditional Arabic" w:hint="cs"/>
          <w:sz w:val="32"/>
          <w:szCs w:val="32"/>
          <w:rtl/>
        </w:rPr>
        <w:t>والجودة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صالح، 2017، ص. 77</w:t>
      </w:r>
      <w:r w:rsidRPr="000B766B">
        <w:rPr>
          <w:rFonts w:ascii="Traditional Arabic" w:eastAsia="Times New Roman" w:hAnsi="Traditional Arabic" w:cs="Traditional Arabic"/>
          <w:b/>
          <w:bCs/>
          <w:sz w:val="32"/>
          <w:szCs w:val="32"/>
          <w:rtl/>
        </w:rPr>
        <w:t>)</w:t>
      </w:r>
    </w:p>
    <w:p w14:paraId="7E33D1B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عبد الحميد، 2020، ص. 65)</w:t>
      </w:r>
    </w:p>
    <w:p w14:paraId="083BBB48"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2500F50E" w14:textId="0CBC5F6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 xml:space="preserve"> فرص التطوير والابتكار في إدارة العمليات</w:t>
      </w:r>
    </w:p>
    <w:p w14:paraId="30C5ED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0B766B">
        <w:rPr>
          <w:rFonts w:ascii="Traditional Arabic" w:eastAsia="Times New Roman" w:hAnsi="Traditional Arabic" w:cs="Traditional Arabic" w:hint="cs"/>
          <w:sz w:val="32"/>
          <w:szCs w:val="32"/>
          <w:rtl/>
        </w:rPr>
        <w:t>الضخمة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بكري، 2022،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90</w:t>
      </w:r>
      <w:r w:rsidRPr="000B766B">
        <w:rPr>
          <w:rFonts w:ascii="Traditional Arabic" w:eastAsia="Times New Roman" w:hAnsi="Traditional Arabic" w:cs="Traditional Arabic"/>
          <w:b/>
          <w:bCs/>
          <w:sz w:val="32"/>
          <w:szCs w:val="32"/>
        </w:rPr>
        <w:t>(</w:t>
      </w:r>
    </w:p>
    <w:p w14:paraId="3445A71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يمكن تحقيق ذلك أيضًا من خلال اعتماد أساليب جديدة في تنظيم العمليات،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وتطبيق مفاهيم التحسين المستمر، كالـ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منصور، 2019، ص. 73</w:t>
      </w:r>
      <w:r w:rsidRPr="000B766B">
        <w:rPr>
          <w:rFonts w:ascii="Traditional Arabic" w:eastAsia="Times New Roman" w:hAnsi="Traditional Arabic" w:cs="Traditional Arabic"/>
          <w:b/>
          <w:bCs/>
          <w:sz w:val="32"/>
          <w:szCs w:val="32"/>
          <w:rtl/>
        </w:rPr>
        <w:t>)</w:t>
      </w:r>
    </w:p>
    <w:p w14:paraId="6F28F3B3" w14:textId="56254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476789" w:rsidRPr="000B766B">
        <w:rPr>
          <w:rFonts w:ascii="Traditional Arabic" w:eastAsia="Times New Roman" w:hAnsi="Traditional Arabic" w:cs="Traditional Arabic" w:hint="cs"/>
          <w:sz w:val="32"/>
          <w:szCs w:val="32"/>
          <w:rtl/>
        </w:rPr>
        <w:t>و</w:t>
      </w:r>
      <w:r w:rsidR="00476789"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r w:rsidR="00BF648D" w:rsidRPr="000B766B">
        <w:rPr>
          <w:rFonts w:ascii="Traditional Arabic" w:eastAsia="Times New Roman" w:hAnsi="Traditional Arabic" w:cs="Traditional Arabic" w:hint="cs"/>
          <w:sz w:val="32"/>
          <w:szCs w:val="32"/>
          <w:rtl/>
        </w:rPr>
        <w:t xml:space="preserve">. </w:t>
      </w:r>
      <w:r w:rsidR="00BF648D" w:rsidRPr="000B766B">
        <w:rPr>
          <w:rFonts w:ascii="Traditional Arabic" w:eastAsia="Times New Roman" w:hAnsi="Traditional Arabic" w:cs="Traditional Arabic"/>
          <w:sz w:val="32"/>
          <w:szCs w:val="32"/>
        </w:rPr>
        <w:t>)</w:t>
      </w:r>
      <w:r w:rsidR="00BF648D" w:rsidRPr="000B766B">
        <w:rPr>
          <w:rFonts w:ascii="Traditional Arabic" w:eastAsia="Times New Roman" w:hAnsi="Traditional Arabic" w:cs="Traditional Arabic" w:hint="cs"/>
          <w:sz w:val="32"/>
          <w:szCs w:val="32"/>
          <w:rtl/>
        </w:rPr>
        <w:t xml:space="preserve"> الشافع</w:t>
      </w:r>
      <w:r w:rsidR="00BF648D"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2021، ص. 114</w:t>
      </w:r>
      <w:r w:rsidRPr="000B766B">
        <w:rPr>
          <w:rFonts w:ascii="Traditional Arabic" w:eastAsia="Times New Roman" w:hAnsi="Traditional Arabic" w:cs="Traditional Arabic"/>
          <w:sz w:val="32"/>
          <w:szCs w:val="32"/>
        </w:rPr>
        <w:t>(</w:t>
      </w:r>
    </w:p>
    <w:p w14:paraId="111A170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31A476F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الممارسات القديمة والحديثة لإدارة العمليات</w:t>
      </w:r>
    </w:p>
    <w:p w14:paraId="3BE1EAE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Pr="000B766B">
        <w:rPr>
          <w:rFonts w:ascii="Traditional Arabic" w:eastAsia="Times New Roman" w:hAnsi="Traditional Arabic" w:cs="Traditional Arabic"/>
          <w:sz w:val="32"/>
          <w:szCs w:val="32"/>
          <w:rtl/>
        </w:rPr>
        <w:t>تونيس</w:t>
      </w:r>
      <w:proofErr w:type="spellEnd"/>
      <w:r w:rsidRPr="000B766B">
        <w:rPr>
          <w:rFonts w:ascii="Traditional Arabic" w:eastAsia="Times New Roman" w:hAnsi="Traditional Arabic" w:cs="Traditional Arabic"/>
          <w:sz w:val="32"/>
          <w:szCs w:val="32"/>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أما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وضعها ويليام </w:t>
      </w:r>
      <w:proofErr w:type="spellStart"/>
      <w:r w:rsidRPr="000B766B">
        <w:rPr>
          <w:rFonts w:ascii="Traditional Arabic" w:eastAsia="Times New Roman" w:hAnsi="Traditional Arabic" w:cs="Traditional Arabic"/>
          <w:sz w:val="32"/>
          <w:szCs w:val="32"/>
          <w:rtl/>
        </w:rPr>
        <w:t>جيننغ</w:t>
      </w:r>
      <w:proofErr w:type="spellEnd"/>
      <w:r w:rsidRPr="000B766B">
        <w:rPr>
          <w:rFonts w:ascii="Traditional Arabic" w:eastAsia="Times New Roman" w:hAnsi="Traditional Arabic" w:cs="Traditional Arabic"/>
          <w:sz w:val="32"/>
          <w:szCs w:val="32"/>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(تسريع التبديل السريع)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(Alzoubi, 2018, p. 44)</w:t>
      </w:r>
    </w:p>
    <w:p w14:paraId="670D48F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Pr="000B766B">
        <w:rPr>
          <w:rFonts w:ascii="Traditional Arabic" w:eastAsia="Times New Roman" w:hAnsi="Traditional Arabic" w:cs="Traditional Arabic" w:hint="cs"/>
          <w:sz w:val="32"/>
          <w:szCs w:val="32"/>
          <w:rtl/>
        </w:rPr>
        <w:t>عي.</w:t>
      </w:r>
      <w:r w:rsidRPr="000B766B">
        <w:rPr>
          <w:rFonts w:ascii="Times New Roman" w:eastAsia="Times New Roman" w:hAnsi="Times New Roman" w:cs="Times New Roman"/>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Tricker, 2019, P.29)</w:t>
      </w:r>
    </w:p>
    <w:p w14:paraId="03B654A7" w14:textId="0D75A4D3"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الأثر الإيجابي على الأداء الإنتاجي والمالي</w:t>
      </w:r>
    </w:p>
    <w:p w14:paraId="04DA415F" w14:textId="15445BE8"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BSC</w:t>
      </w:r>
      <w:r w:rsidRPr="000B766B">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Abu-</w:t>
      </w:r>
      <w:proofErr w:type="spellStart"/>
      <w:r w:rsidRPr="000B766B">
        <w:rPr>
          <w:rFonts w:ascii="Times New Roman" w:eastAsia="Times New Roman" w:hAnsi="Times New Roman" w:cs="Times New Roman"/>
          <w:sz w:val="32"/>
          <w:szCs w:val="32"/>
        </w:rPr>
        <w:t>Tapanjeh</w:t>
      </w:r>
      <w:proofErr w:type="spellEnd"/>
      <w:r w:rsidRPr="000B766B">
        <w:rPr>
          <w:rFonts w:ascii="Times New Roman" w:eastAsia="Times New Roman" w:hAnsi="Times New Roman" w:cs="Times New Roman"/>
          <w:sz w:val="32"/>
          <w:szCs w:val="32"/>
        </w:rPr>
        <w:t>, 2009, p. 582</w:t>
      </w:r>
      <w:r w:rsidRPr="000B766B">
        <w:rPr>
          <w:rFonts w:ascii="Times New Roman" w:eastAsia="Times New Roman" w:hAnsi="Times New Roman" w:cs="Times New Roman"/>
          <w:b/>
          <w:bCs/>
          <w:sz w:val="32"/>
          <w:szCs w:val="32"/>
        </w:rPr>
        <w:t>)</w:t>
      </w:r>
    </w:p>
    <w:p w14:paraId="440A7D8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Shleifer&amp;Vishny,2015, p.737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بشك</w:t>
      </w:r>
      <w:r w:rsidRPr="000B766B">
        <w:rPr>
          <w:rFonts w:ascii="Traditional Arabic" w:eastAsia="Times New Roman" w:hAnsi="Traditional Arabic" w:cs="Traditional Arabic" w:hint="eastAsia"/>
          <w:sz w:val="32"/>
          <w:szCs w:val="32"/>
          <w:rtl/>
        </w:rPr>
        <w:t>ل</w:t>
      </w:r>
      <w:r w:rsidRPr="000B766B">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1964CA30" w14:textId="77777777" w:rsidR="003A0464" w:rsidRPr="000B766B" w:rsidRDefault="003A0464" w:rsidP="003A0464">
      <w:pPr>
        <w:bidi/>
        <w:spacing w:after="0" w:line="360" w:lineRule="auto"/>
        <w:jc w:val="both"/>
        <w:rPr>
          <w:rFonts w:ascii="Times New Roman" w:eastAsia="Times New Roman" w:hAnsi="Times New Roman" w:cs="Times New Roman"/>
          <w:b/>
          <w:bCs/>
          <w:sz w:val="32"/>
          <w:szCs w:val="32"/>
          <w:rtl/>
        </w:rPr>
      </w:pPr>
    </w:p>
    <w:p w14:paraId="714DD30A" w14:textId="3495852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556"/>
      <w:r w:rsidRPr="000B766B">
        <w:rPr>
          <w:rFonts w:ascii="Traditional Arabic" w:eastAsia="Times New Roman" w:hAnsi="Traditional Arabic" w:cs="Traditional Arabic" w:hint="cs"/>
          <w:b/>
          <w:bCs/>
          <w:sz w:val="32"/>
          <w:szCs w:val="32"/>
          <w:rtl/>
        </w:rPr>
        <w:t>2/2/</w:t>
      </w:r>
      <w:r w:rsidR="00FE2C4F" w:rsidRPr="000B766B">
        <w:rPr>
          <w:rFonts w:ascii="Traditional Arabic" w:eastAsia="Times New Roman" w:hAnsi="Traditional Arabic" w:cs="Traditional Arabic" w:hint="cs"/>
          <w:b/>
          <w:bCs/>
          <w:sz w:val="32"/>
          <w:szCs w:val="32"/>
          <w:rtl/>
        </w:rPr>
        <w:t>10</w:t>
      </w:r>
      <w:r w:rsidRPr="000B766B">
        <w:rPr>
          <w:rFonts w:ascii="Traditional Arabic" w:eastAsia="Times New Roman" w:hAnsi="Traditional Arabic" w:cs="Traditional Arabic" w:hint="cs"/>
          <w:b/>
          <w:bCs/>
          <w:sz w:val="32"/>
          <w:szCs w:val="32"/>
          <w:rtl/>
        </w:rPr>
        <w:t xml:space="preserve"> الحوكمة</w:t>
      </w:r>
      <w:r w:rsidRPr="000B766B">
        <w:rPr>
          <w:rFonts w:ascii="Traditional Arabic" w:eastAsia="Times New Roman" w:hAnsi="Traditional Arabic" w:cs="Traditional Arabic"/>
          <w:b/>
          <w:bCs/>
          <w:sz w:val="32"/>
          <w:szCs w:val="32"/>
          <w:rtl/>
        </w:rPr>
        <w:t xml:space="preserve"> المطلوبة لمثل هذه الممارسات</w:t>
      </w:r>
    </w:p>
    <w:bookmarkEnd w:id="9"/>
    <w:p w14:paraId="51A61AC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w:t>
      </w:r>
      <w:r w:rsidRPr="000B766B">
        <w:rPr>
          <w:rFonts w:ascii="Traditional Arabic" w:eastAsia="Times New Roman" w:hAnsi="Traditional Arabic" w:cs="Traditional Arabic"/>
          <w:sz w:val="32"/>
          <w:szCs w:val="32"/>
          <w:rtl/>
        </w:rPr>
        <w:lastRenderedPageBreak/>
        <w:t>واضح، ووجود آليات رقابة وتقييم مستمرة لمواءمة الأفعال مع الاستراتيجيات والأهداف المحددة.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Claessens, 2003, p. 4)</w:t>
      </w:r>
    </w:p>
    <w:p w14:paraId="6C5DE662" w14:textId="77777777" w:rsidR="006F10C9" w:rsidRPr="000B766B" w:rsidRDefault="006F10C9" w:rsidP="006F10C9">
      <w:pPr>
        <w:bidi/>
        <w:spacing w:after="0" w:line="360" w:lineRule="auto"/>
        <w:jc w:val="both"/>
        <w:rPr>
          <w:rFonts w:ascii="Times New Roman" w:eastAsia="Times New Roman" w:hAnsi="Times New Roman" w:cs="Times New Roman"/>
          <w:b/>
          <w:bCs/>
          <w:sz w:val="36"/>
          <w:szCs w:val="36"/>
        </w:rPr>
      </w:pPr>
      <w:r w:rsidRPr="000B766B">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Monks&amp;Minow,2011, p.120</w:t>
      </w:r>
      <w:proofErr w:type="gramStart"/>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hint="cs"/>
          <w:b/>
          <w:bCs/>
          <w:sz w:val="32"/>
          <w:szCs w:val="32"/>
          <w:rtl/>
        </w:rPr>
        <w:t xml:space="preserve"> </w:t>
      </w:r>
      <w:r w:rsidRPr="000B766B">
        <w:rPr>
          <w:rFonts w:ascii="Traditional Arabic" w:eastAsia="Times New Roman" w:hAnsi="Traditional Arabic" w:cs="Traditional Arabic"/>
          <w:sz w:val="32"/>
          <w:szCs w:val="32"/>
          <w:rtl/>
        </w:rPr>
        <w:t>في</w:t>
      </w:r>
      <w:proofErr w:type="gramEnd"/>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ظل الأتمتة والتوجه نحو </w:t>
      </w:r>
      <w:proofErr w:type="spellStart"/>
      <w:r w:rsidRPr="000B766B">
        <w:rPr>
          <w:rFonts w:ascii="Traditional Arabic" w:eastAsia="Times New Roman" w:hAnsi="Traditional Arabic" w:cs="Traditional Arabic"/>
          <w:sz w:val="32"/>
          <w:szCs w:val="32"/>
          <w:rtl/>
        </w:rPr>
        <w:t>الرقمنة</w:t>
      </w:r>
      <w:proofErr w:type="spellEnd"/>
      <w:r w:rsidRPr="000B766B">
        <w:rPr>
          <w:rFonts w:ascii="Traditional Arabic" w:eastAsia="Times New Roman" w:hAnsi="Traditional Arabic" w:cs="Traditional Arabic"/>
          <w:sz w:val="32"/>
          <w:szCs w:val="32"/>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0B766B">
        <w:rPr>
          <w:rFonts w:ascii="Times New Roman" w:eastAsia="Times New Roman" w:hAnsi="Times New Roman" w:cs="Times New Roman"/>
          <w:sz w:val="32"/>
          <w:szCs w:val="32"/>
        </w:rPr>
        <w:t xml:space="preserve"> Solomon, 2017, p. 98</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b/>
          <w:bCs/>
          <w:sz w:val="36"/>
          <w:szCs w:val="36"/>
          <w:rtl/>
        </w:rPr>
        <w:t>)</w:t>
      </w:r>
    </w:p>
    <w:p w14:paraId="5D86B2F0" w14:textId="77777777" w:rsidR="003A0464" w:rsidRPr="000B766B" w:rsidRDefault="003A0464" w:rsidP="003A0464">
      <w:pPr>
        <w:bidi/>
        <w:spacing w:after="0" w:line="360" w:lineRule="auto"/>
        <w:jc w:val="both"/>
        <w:rPr>
          <w:rFonts w:ascii="Times New Roman" w:eastAsia="Times New Roman" w:hAnsi="Times New Roman" w:cs="Times New Roman"/>
          <w:b/>
          <w:bCs/>
          <w:sz w:val="36"/>
          <w:szCs w:val="36"/>
        </w:rPr>
      </w:pPr>
    </w:p>
    <w:p w14:paraId="695C303D"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مفهوم الحوكمة التشغيلية.</w:t>
      </w:r>
    </w:p>
    <w:p w14:paraId="10B3911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lastRenderedPageBreak/>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Mallin,2016, p.53</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Farrar, 2008, p. 142)</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وكفاءة</w:t>
      </w:r>
      <w:r w:rsidRPr="000B766B">
        <w:rPr>
          <w:rFonts w:ascii="Traditional Arabic" w:eastAsia="Times New Roman" w:hAnsi="Traditional Arabic" w:cs="Traditional Arabic"/>
          <w:sz w:val="32"/>
          <w:szCs w:val="32"/>
          <w:rtl/>
        </w:rPr>
        <w:t xml:space="preserve">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15A57FB5" w14:textId="544D3AC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مبادئ</w:t>
      </w:r>
      <w:r w:rsidR="003A0464"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وأهمي</w:t>
      </w:r>
      <w:r w:rsidR="003A0464" w:rsidRPr="000B766B">
        <w:rPr>
          <w:rFonts w:ascii="Traditional Arabic" w:eastAsia="Times New Roman" w:hAnsi="Traditional Arabic" w:cs="Traditional Arabic" w:hint="cs"/>
          <w:b/>
          <w:bCs/>
          <w:sz w:val="32"/>
          <w:szCs w:val="32"/>
          <w:rtl/>
        </w:rPr>
        <w:t>ة إدارة العمليات</w:t>
      </w:r>
      <w:r w:rsidRPr="000B766B">
        <w:rPr>
          <w:rFonts w:ascii="Traditional Arabic" w:eastAsia="Times New Roman" w:hAnsi="Traditional Arabic" w:cs="Traditional Arabic"/>
          <w:b/>
          <w:bCs/>
          <w:sz w:val="32"/>
          <w:szCs w:val="32"/>
          <w:rtl/>
        </w:rPr>
        <w:t xml:space="preserve"> لضمان جودة التطبيق.</w:t>
      </w:r>
    </w:p>
    <w:p w14:paraId="0921008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عالية.</w:t>
      </w:r>
    </w:p>
    <w:p w14:paraId="521CD563"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الموسوي، 2019، ص. 87</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 xml:space="preserve">إن تطبيق المبادئ بشكل متسق ودقيق يعزز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Pr="000B766B">
        <w:rPr>
          <w:rFonts w:ascii="Traditional Arabic" w:eastAsia="Times New Roman" w:hAnsi="Traditional Arabic" w:cs="Traditional Arabic" w:hint="cs"/>
          <w:sz w:val="32"/>
          <w:szCs w:val="32"/>
          <w:rtl/>
        </w:rPr>
        <w:t>الأمثل. بالتال</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w:t>
      </w:r>
      <w:r w:rsidRPr="000B766B">
        <w:rPr>
          <w:rFonts w:ascii="Traditional Arabic" w:eastAsia="Times New Roman" w:hAnsi="Traditional Arabic" w:cs="Traditional Arabic"/>
          <w:sz w:val="32"/>
          <w:szCs w:val="32"/>
          <w:rtl/>
        </w:rPr>
        <w:lastRenderedPageBreak/>
        <w:t xml:space="preserve">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العنزي، 2020، ص. 66</w:t>
      </w:r>
      <w:r w:rsidRPr="000B766B">
        <w:rPr>
          <w:rFonts w:ascii="Traditional Arabic" w:eastAsia="Times New Roman" w:hAnsi="Traditional Arabic" w:cs="Traditional Arabic"/>
          <w:b/>
          <w:bCs/>
          <w:sz w:val="32"/>
          <w:szCs w:val="32"/>
          <w:rtl/>
        </w:rPr>
        <w:t>)</w:t>
      </w:r>
    </w:p>
    <w:p w14:paraId="68B8AD19" w14:textId="77777777" w:rsidR="00E75777" w:rsidRPr="000B766B" w:rsidRDefault="00E75777" w:rsidP="00E75777">
      <w:pPr>
        <w:bidi/>
        <w:spacing w:after="0" w:line="360" w:lineRule="auto"/>
        <w:jc w:val="both"/>
        <w:rPr>
          <w:rFonts w:ascii="Traditional Arabic" w:eastAsia="Times New Roman" w:hAnsi="Traditional Arabic" w:cs="Traditional Arabic"/>
          <w:b/>
          <w:bCs/>
          <w:sz w:val="32"/>
          <w:szCs w:val="32"/>
          <w:rtl/>
        </w:rPr>
      </w:pPr>
    </w:p>
    <w:p w14:paraId="37331B3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أدوار الإدارة العليا ولجان </w:t>
      </w:r>
      <w:r w:rsidRPr="000B766B">
        <w:rPr>
          <w:rFonts w:ascii="Traditional Arabic" w:eastAsia="Times New Roman" w:hAnsi="Traditional Arabic" w:cs="Traditional Arabic" w:hint="cs"/>
          <w:b/>
          <w:bCs/>
          <w:sz w:val="32"/>
          <w:szCs w:val="32"/>
          <w:rtl/>
        </w:rPr>
        <w:t>الرقابة:</w:t>
      </w:r>
    </w:p>
    <w:p w14:paraId="3EA80E8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5042536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حمزة، 2018، ص</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104</w:t>
      </w:r>
      <w:r w:rsidRPr="000B766B">
        <w:rPr>
          <w:rFonts w:ascii="Traditional Arabic" w:eastAsia="Times New Roman" w:hAnsi="Traditional Arabic" w:cs="Traditional Arabic"/>
          <w:b/>
          <w:bCs/>
          <w:sz w:val="32"/>
          <w:szCs w:val="32"/>
          <w:rtl/>
        </w:rPr>
        <w:t>)</w:t>
      </w:r>
    </w:p>
    <w:p w14:paraId="1B870BD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w:t>
      </w:r>
      <w:r w:rsidRPr="000B766B">
        <w:rPr>
          <w:rFonts w:ascii="Traditional Arabic" w:eastAsia="Times New Roman" w:hAnsi="Traditional Arabic" w:cs="Traditional Arabic"/>
          <w:sz w:val="32"/>
          <w:szCs w:val="32"/>
          <w:rtl/>
        </w:rPr>
        <w:lastRenderedPageBreak/>
        <w:t>القيادية والرقابية حجر الأساس في بناء منظومة عمل قوية ومرنة قادرة على مواجهة تحديات القطاع الصناعي وتحقيق أهدافه بكفاءة عالية.</w:t>
      </w:r>
    </w:p>
    <w:p w14:paraId="10039CE9" w14:textId="77777777" w:rsidR="00E75777" w:rsidRPr="000B766B" w:rsidRDefault="00E75777" w:rsidP="00E75777">
      <w:pPr>
        <w:bidi/>
        <w:spacing w:after="0" w:line="360" w:lineRule="auto"/>
        <w:jc w:val="both"/>
        <w:rPr>
          <w:rFonts w:ascii="Traditional Arabic" w:eastAsia="Times New Roman" w:hAnsi="Traditional Arabic" w:cs="Traditional Arabic"/>
          <w:sz w:val="32"/>
          <w:szCs w:val="32"/>
          <w:rtl/>
        </w:rPr>
      </w:pPr>
    </w:p>
    <w:p w14:paraId="26DCD92B" w14:textId="78A16D9F"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534"/>
      <w:r w:rsidRPr="000B766B">
        <w:rPr>
          <w:rFonts w:ascii="Traditional Arabic" w:eastAsia="Times New Roman" w:hAnsi="Traditional Arabic" w:cs="Traditional Arabic" w:hint="cs"/>
          <w:b/>
          <w:bCs/>
          <w:sz w:val="32"/>
          <w:szCs w:val="32"/>
          <w:rtl/>
        </w:rPr>
        <w:t>2/2/1</w:t>
      </w:r>
      <w:r w:rsidR="00FE2C4F" w:rsidRPr="000B766B">
        <w:rPr>
          <w:rFonts w:ascii="Traditional Arabic" w:eastAsia="Times New Roman" w:hAnsi="Traditional Arabic" w:cs="Traditional Arabic" w:hint="cs"/>
          <w:b/>
          <w:bCs/>
          <w:sz w:val="32"/>
          <w:szCs w:val="32"/>
          <w:rtl/>
        </w:rPr>
        <w:t>1</w:t>
      </w:r>
      <w:r w:rsidRPr="000B766B">
        <w:rPr>
          <w:rFonts w:ascii="Traditional Arabic" w:eastAsia="Times New Roman" w:hAnsi="Traditional Arabic" w:cs="Traditional Arabic"/>
          <w:b/>
          <w:bCs/>
          <w:sz w:val="32"/>
          <w:szCs w:val="32"/>
          <w:rtl/>
        </w:rPr>
        <w:t xml:space="preserve"> أدوات قياس الأداء</w:t>
      </w:r>
    </w:p>
    <w:bookmarkEnd w:id="10"/>
    <w:p w14:paraId="01841FB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سالم، 2017،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95</w:t>
      </w:r>
      <w:r w:rsidRPr="000B766B">
        <w:rPr>
          <w:rFonts w:ascii="Traditional Arabic" w:eastAsia="Times New Roman" w:hAnsi="Traditional Arabic" w:cs="Traditional Arabic"/>
          <w:b/>
          <w:bCs/>
          <w:sz w:val="32"/>
          <w:szCs w:val="32"/>
          <w:rtl/>
        </w:rPr>
        <w:t>)</w:t>
      </w:r>
    </w:p>
    <w:p w14:paraId="44C161D5"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بالإضافة إلى ذلك، يتم الاعتماد على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Albassam, 2014, p. 12</w:t>
      </w:r>
      <w:r w:rsidRPr="000B766B">
        <w:rPr>
          <w:rFonts w:ascii="Times New Roman" w:eastAsia="Times New Roman" w:hAnsi="Times New Roman" w:cs="Times New Roman"/>
          <w:b/>
          <w:bCs/>
          <w:sz w:val="32"/>
          <w:szCs w:val="32"/>
          <w:rtl/>
        </w:rPr>
        <w:t>)</w:t>
      </w:r>
    </w:p>
    <w:p w14:paraId="49D3049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2F3AA8C5" w14:textId="77777777" w:rsidR="00E75777" w:rsidRPr="000B766B" w:rsidRDefault="00E75777" w:rsidP="00E75777">
      <w:pPr>
        <w:bidi/>
        <w:spacing w:after="0" w:line="360" w:lineRule="auto"/>
        <w:jc w:val="both"/>
        <w:rPr>
          <w:rFonts w:ascii="Traditional Arabic" w:eastAsia="Times New Roman" w:hAnsi="Traditional Arabic" w:cs="Traditional Arabic"/>
          <w:sz w:val="32"/>
          <w:szCs w:val="32"/>
          <w:rtl/>
        </w:rPr>
      </w:pPr>
    </w:p>
    <w:p w14:paraId="3F64F75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مؤشرات الأداء الرئيسية (</w:t>
      </w:r>
      <w:r w:rsidRPr="000B766B">
        <w:rPr>
          <w:rFonts w:ascii="Traditional Arabic" w:eastAsia="Times New Roman" w:hAnsi="Traditional Arabic" w:cs="Traditional Arabic"/>
          <w:b/>
          <w:bCs/>
          <w:sz w:val="32"/>
          <w:szCs w:val="32"/>
        </w:rPr>
        <w:t>KPI</w:t>
      </w:r>
      <w:r w:rsidRPr="000B766B">
        <w:rPr>
          <w:rFonts w:ascii="Traditional Arabic" w:eastAsia="Times New Roman" w:hAnsi="Traditional Arabic" w:cs="Traditional Arabic"/>
          <w:b/>
          <w:bCs/>
          <w:sz w:val="32"/>
          <w:szCs w:val="32"/>
          <w:rtl/>
        </w:rPr>
        <w:t>)</w:t>
      </w:r>
    </w:p>
    <w:p w14:paraId="1F71AB8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من أبرز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0B766B">
        <w:rPr>
          <w:rFonts w:ascii="Traditional Arabic" w:eastAsia="Times New Roman" w:hAnsi="Traditional Arabic" w:cs="Traditional Arabic"/>
          <w:sz w:val="32"/>
          <w:szCs w:val="32"/>
        </w:rPr>
        <w:t xml:space="preserve"> </w:t>
      </w:r>
    </w:p>
    <w:p w14:paraId="66CF567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Gompers, 2003, p. 107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تساع</w:t>
      </w:r>
      <w:r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بطاقات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25A71466"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3B34814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كفاءة المعدات الشاملة (</w:t>
      </w:r>
      <w:r w:rsidRPr="000B766B">
        <w:rPr>
          <w:rFonts w:ascii="Traditional Arabic" w:eastAsia="Times New Roman" w:hAnsi="Traditional Arabic" w:cs="Traditional Arabic"/>
          <w:b/>
          <w:bCs/>
          <w:sz w:val="32"/>
          <w:szCs w:val="32"/>
        </w:rPr>
        <w:t>OEE</w:t>
      </w:r>
      <w:r w:rsidRPr="000B766B">
        <w:rPr>
          <w:rFonts w:ascii="Traditional Arabic" w:eastAsia="Times New Roman" w:hAnsi="Traditional Arabic" w:cs="Traditional Arabic"/>
          <w:b/>
          <w:bCs/>
          <w:sz w:val="32"/>
          <w:szCs w:val="32"/>
          <w:rtl/>
        </w:rPr>
        <w:t>).</w:t>
      </w:r>
    </w:p>
    <w:p w14:paraId="684F374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تُعد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0B766B">
        <w:rPr>
          <w:rFonts w:ascii="Traditional Arabic" w:eastAsia="Times New Roman" w:hAnsi="Traditional Arabic" w:cs="Traditional Arabic" w:hint="cs"/>
          <w:sz w:val="32"/>
          <w:szCs w:val="32"/>
          <w:rtl/>
        </w:rPr>
        <w:t>ثلاث</w:t>
      </w:r>
      <w:r w:rsidRPr="000B766B">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OECD, 2015, p. 8</w:t>
      </w:r>
      <w:r w:rsidRPr="000B766B">
        <w:rPr>
          <w:rFonts w:ascii="Traditional Arabic" w:eastAsia="Times New Roman" w:hAnsi="Traditional Arabic" w:cs="Traditional Arabic"/>
          <w:b/>
          <w:bCs/>
          <w:sz w:val="32"/>
          <w:szCs w:val="32"/>
        </w:rPr>
        <w:t>)</w:t>
      </w:r>
    </w:p>
    <w:p w14:paraId="4209C15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lastRenderedPageBreak/>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0B766B">
        <w:rPr>
          <w:rFonts w:ascii="Traditional Arabic" w:eastAsia="Times New Roman" w:hAnsi="Traditional Arabic" w:cs="Traditional Arabic"/>
          <w:b/>
          <w:bCs/>
          <w:sz w:val="32"/>
          <w:szCs w:val="32"/>
          <w:rtl/>
        </w:rPr>
        <w:t>.</w:t>
      </w:r>
    </w:p>
    <w:p w14:paraId="0B4B192D" w14:textId="79056204"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 xml:space="preserve">World Bank, 2017, p. </w:t>
      </w:r>
      <w:r w:rsidR="008B4829" w:rsidRPr="000B766B">
        <w:rPr>
          <w:rFonts w:ascii="Traditional Arabic" w:eastAsia="Times New Roman" w:hAnsi="Traditional Arabic" w:cs="Traditional Arabic"/>
          <w:sz w:val="32"/>
          <w:szCs w:val="32"/>
        </w:rPr>
        <w:t>41)</w:t>
      </w:r>
      <w:r w:rsidR="008B4829" w:rsidRPr="000B766B">
        <w:rPr>
          <w:rFonts w:ascii="Traditional Arabic" w:eastAsia="Times New Roman" w:hAnsi="Traditional Arabic" w:cs="Traditional Arabic" w:hint="cs"/>
          <w:sz w:val="32"/>
          <w:szCs w:val="32"/>
          <w:rtl/>
        </w:rPr>
        <w:t xml:space="preserve"> وتُعد</w:t>
      </w:r>
      <w:r w:rsidR="008B4829" w:rsidRPr="000B766B">
        <w:rPr>
          <w:rFonts w:ascii="Traditional Arabic" w:eastAsia="Times New Roman" w:hAnsi="Traditional Arabic" w:cs="Traditional Arabic" w:hint="eastAsia"/>
          <w:sz w:val="32"/>
          <w:szCs w:val="32"/>
          <w:rtl/>
        </w:rPr>
        <w:t>ّ</w:t>
      </w:r>
      <w:r w:rsidRPr="000B766B">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B117C6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الفعالية الكلية للمصنع (</w:t>
      </w:r>
      <w:r w:rsidRPr="000B766B">
        <w:rPr>
          <w:rFonts w:ascii="Traditional Arabic" w:eastAsia="Times New Roman" w:hAnsi="Traditional Arabic" w:cs="Traditional Arabic"/>
          <w:b/>
          <w:bCs/>
          <w:sz w:val="32"/>
          <w:szCs w:val="32"/>
        </w:rPr>
        <w:t>TEEP</w:t>
      </w:r>
      <w:r w:rsidRPr="000B766B">
        <w:rPr>
          <w:rFonts w:ascii="Traditional Arabic" w:eastAsia="Times New Roman" w:hAnsi="Traditional Arabic" w:cs="Traditional Arabic"/>
          <w:b/>
          <w:bCs/>
          <w:sz w:val="32"/>
          <w:szCs w:val="32"/>
          <w:rtl/>
        </w:rPr>
        <w:t>).</w:t>
      </w:r>
    </w:p>
    <w:p w14:paraId="48DE904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يرتبط ارتفاع قيمة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w:t>
      </w:r>
      <w:r w:rsidRPr="000B766B">
        <w:rPr>
          <w:rFonts w:ascii="Traditional Arabic" w:eastAsia="Times New Roman" w:hAnsi="Traditional Arabic" w:cs="Traditional Arabic"/>
          <w:sz w:val="32"/>
          <w:szCs w:val="32"/>
          <w:rtl/>
        </w:rPr>
        <w:lastRenderedPageBreak/>
        <w:t>في الإنتاج.</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الجبوري، 2021،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59</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تتطلب تحقيق مستويات عالية من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0B766B">
        <w:rPr>
          <w:rFonts w:ascii="Traditional Arabic" w:eastAsia="Times New Roman" w:hAnsi="Traditional Arabic" w:cs="Traditional Arabic" w:hint="cs"/>
          <w:sz w:val="32"/>
          <w:szCs w:val="32"/>
          <w:rtl/>
        </w:rPr>
        <w:t>الصناعة</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hint="cs"/>
          <w:sz w:val="32"/>
          <w:szCs w:val="32"/>
          <w:rtl/>
        </w:rPr>
        <w:t>المهير</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2020، ص. 73</w:t>
      </w:r>
      <w:r w:rsidRPr="000B766B">
        <w:rPr>
          <w:rFonts w:ascii="Traditional Arabic" w:eastAsia="Times New Roman" w:hAnsi="Traditional Arabic" w:cs="Traditional Arabic"/>
          <w:sz w:val="32"/>
          <w:szCs w:val="32"/>
        </w:rPr>
        <w:t>(</w:t>
      </w:r>
    </w:p>
    <w:p w14:paraId="54B96AFA" w14:textId="77777777" w:rsidR="008B4829" w:rsidRPr="000B766B" w:rsidRDefault="008B4829" w:rsidP="008B4829">
      <w:pPr>
        <w:bidi/>
        <w:spacing w:after="0" w:line="360" w:lineRule="auto"/>
        <w:jc w:val="both"/>
        <w:rPr>
          <w:rFonts w:ascii="Traditional Arabic" w:eastAsia="Times New Roman" w:hAnsi="Traditional Arabic" w:cs="Traditional Arabic"/>
          <w:b/>
          <w:bCs/>
          <w:sz w:val="32"/>
          <w:szCs w:val="32"/>
          <w:rtl/>
        </w:rPr>
      </w:pPr>
    </w:p>
    <w:p w14:paraId="0853298A"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بطاقة الأداء المتوازن (</w:t>
      </w:r>
      <w:r w:rsidRPr="000B766B">
        <w:rPr>
          <w:rFonts w:ascii="Traditional Arabic" w:eastAsia="Times New Roman" w:hAnsi="Traditional Arabic" w:cs="Traditional Arabic"/>
          <w:b/>
          <w:bCs/>
          <w:sz w:val="32"/>
          <w:szCs w:val="32"/>
        </w:rPr>
        <w:t>BSC</w:t>
      </w:r>
      <w:r w:rsidRPr="000B766B">
        <w:rPr>
          <w:rFonts w:ascii="Traditional Arabic" w:eastAsia="Times New Roman" w:hAnsi="Traditional Arabic" w:cs="Traditional Arabic"/>
          <w:b/>
          <w:bCs/>
          <w:sz w:val="32"/>
          <w:szCs w:val="32"/>
          <w:rtl/>
        </w:rPr>
        <w:t>)</w:t>
      </w:r>
    </w:p>
    <w:p w14:paraId="5A407AE1" w14:textId="77777777" w:rsidR="008F0A97"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أداة استراتيجية فعالة لقياس أداء المؤسسات الصناعية، حيث تدمج بين المؤشرات المالية وغير المالية لقياس الأداء بشكل شامل ومتوازن</w:t>
      </w:r>
      <w:r w:rsidR="00747B2B">
        <w:rPr>
          <w:rFonts w:ascii="Traditional Arabic" w:eastAsia="Times New Roman" w:hAnsi="Traditional Arabic" w:cs="Traditional Arabic" w:hint="cs"/>
          <w:sz w:val="32"/>
          <w:szCs w:val="32"/>
          <w:rtl/>
        </w:rPr>
        <w:t xml:space="preserve"> حيث </w:t>
      </w:r>
      <w:r w:rsidRPr="000B766B">
        <w:rPr>
          <w:rFonts w:ascii="Traditional Arabic" w:eastAsia="Times New Roman" w:hAnsi="Traditional Arabic" w:cs="Traditional Arabic"/>
          <w:sz w:val="32"/>
          <w:szCs w:val="32"/>
          <w:rtl/>
        </w:rPr>
        <w:t xml:space="preserve">تعتمد هذه البطاقة على أربعة محاور رئيسية، هي: الجانب المالي، والعملاء، والعمليات الداخلية، </w:t>
      </w:r>
      <w:r w:rsidR="00C15554" w:rsidRPr="000B766B">
        <w:rPr>
          <w:rFonts w:ascii="Traditional Arabic" w:eastAsia="Times New Roman" w:hAnsi="Traditional Arabic" w:cs="Traditional Arabic" w:hint="cs"/>
          <w:sz w:val="32"/>
          <w:szCs w:val="32"/>
          <w:rtl/>
        </w:rPr>
        <w:t xml:space="preserve">وموارد </w:t>
      </w:r>
      <w:r w:rsidR="00747B2B" w:rsidRPr="000B766B">
        <w:rPr>
          <w:rFonts w:ascii="Traditional Arabic" w:eastAsia="Times New Roman" w:hAnsi="Traditional Arabic" w:cs="Traditional Arabic" w:hint="cs"/>
          <w:sz w:val="32"/>
          <w:szCs w:val="32"/>
          <w:rtl/>
        </w:rPr>
        <w:t>التعلم، والنمو</w:t>
      </w:r>
      <w:r w:rsidR="00747B2B">
        <w:rPr>
          <w:rFonts w:ascii="Traditional Arabic" w:eastAsia="Times New Roman" w:hAnsi="Traditional Arabic" w:cs="Traditional Arabic" w:hint="cs"/>
          <w:sz w:val="32"/>
          <w:szCs w:val="32"/>
          <w:rtl/>
        </w:rPr>
        <w:t xml:space="preserve"> مما </w:t>
      </w:r>
      <w:r w:rsidRPr="000B766B">
        <w:rPr>
          <w:rFonts w:ascii="Traditional Arabic" w:eastAsia="Times New Roman" w:hAnsi="Traditional Arabic" w:cs="Traditional Arabic"/>
          <w:sz w:val="32"/>
          <w:szCs w:val="32"/>
          <w:rtl/>
        </w:rPr>
        <w:t>يتيح الاعتماد على هذه الأداة تحديد الأهداف الاستراتيجية ومراقبة التقدم نحو تحقيقها بشكل مستمر،</w:t>
      </w:r>
      <w:r w:rsidR="008F0A97">
        <w:rPr>
          <w:rFonts w:ascii="Traditional Arabic" w:eastAsia="Times New Roman" w:hAnsi="Traditional Arabic" w:cs="Traditional Arabic" w:hint="cs"/>
          <w:sz w:val="32"/>
          <w:szCs w:val="32"/>
          <w:rtl/>
        </w:rPr>
        <w:t xml:space="preserve"> كما ت</w:t>
      </w:r>
      <w:r w:rsidRPr="000B766B">
        <w:rPr>
          <w:rFonts w:ascii="Traditional Arabic" w:eastAsia="Times New Roman" w:hAnsi="Traditional Arabic" w:cs="Traditional Arabic"/>
          <w:sz w:val="32"/>
          <w:szCs w:val="32"/>
          <w:rtl/>
        </w:rPr>
        <w:t>ساعد على تحسين كفاءة العمليات وزيادة الإنتاجية في القطاع الصناعي.</w:t>
      </w:r>
    </w:p>
    <w:p w14:paraId="796D55AA" w14:textId="5F9E62C8" w:rsidR="006F10C9" w:rsidRPr="000B766B" w:rsidRDefault="006F10C9" w:rsidP="008F0A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0B766B">
        <w:rPr>
          <w:rFonts w:ascii="Traditional Arabic" w:eastAsia="Times New Roman" w:hAnsi="Traditional Arabic" w:cs="Traditional Arabic" w:hint="cs"/>
          <w:sz w:val="32"/>
          <w:szCs w:val="32"/>
          <w:rtl/>
        </w:rPr>
        <w:t>المستمر.</w:t>
      </w:r>
    </w:p>
    <w:p w14:paraId="727C665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Kaplan,1996, p.75</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المختلفة، مثل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من خلال نظام قياس متكامل يدعم اتخاذ القرارات المبنية على </w:t>
      </w:r>
      <w:r w:rsidRPr="000B766B">
        <w:rPr>
          <w:rFonts w:ascii="Traditional Arabic" w:eastAsia="Times New Roman" w:hAnsi="Traditional Arabic" w:cs="Traditional Arabic"/>
          <w:sz w:val="32"/>
          <w:szCs w:val="32"/>
          <w:rtl/>
        </w:rPr>
        <w:lastRenderedPageBreak/>
        <w:t>البيانات.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0B766B">
        <w:rPr>
          <w:rFonts w:ascii="Traditional Arabic" w:eastAsia="Times New Roman" w:hAnsi="Traditional Arabic" w:cs="Traditional Arabic" w:hint="cs"/>
          <w:sz w:val="32"/>
          <w:szCs w:val="32"/>
          <w:rtl/>
        </w:rPr>
        <w:t>الفعالة. (</w:t>
      </w:r>
      <w:r w:rsidRPr="000B766B">
        <w:rPr>
          <w:rFonts w:ascii="Times New Roman" w:eastAsia="Times New Roman" w:hAnsi="Times New Roman" w:cs="Times New Roman"/>
          <w:sz w:val="32"/>
          <w:szCs w:val="32"/>
        </w:rPr>
        <w:t>Niven, 2006, p. 88</w:t>
      </w:r>
      <w:r w:rsidRPr="000B766B">
        <w:rPr>
          <w:rFonts w:ascii="Traditional Arabic" w:eastAsia="Times New Roman" w:hAnsi="Traditional Arabic" w:cs="Traditional Arabic"/>
          <w:b/>
          <w:bCs/>
          <w:sz w:val="32"/>
          <w:szCs w:val="32"/>
          <w:rtl/>
        </w:rPr>
        <w:t>)</w:t>
      </w:r>
    </w:p>
    <w:p w14:paraId="5DFBA639"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Pr>
      </w:pPr>
    </w:p>
    <w:p w14:paraId="296F4D75"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t>توضيح كيفية استخدام</w:t>
      </w:r>
      <w:r w:rsidRPr="000B766B">
        <w:rPr>
          <w:rFonts w:ascii="Traditional Arabic" w:eastAsia="Times New Roman" w:hAnsi="Traditional Arabic" w:cs="Traditional Arabic" w:hint="cs"/>
          <w:b/>
          <w:bCs/>
          <w:sz w:val="32"/>
          <w:szCs w:val="32"/>
          <w:rtl/>
        </w:rPr>
        <w:t xml:space="preserve"> أدوات القياس </w:t>
      </w:r>
      <w:r w:rsidRPr="000B766B">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أما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 (</w:t>
      </w:r>
      <w:r w:rsidRPr="000B766B">
        <w:rPr>
          <w:rFonts w:ascii="Times New Roman" w:eastAsia="Times New Roman" w:hAnsi="Times New Roman" w:cs="Times New Roman"/>
          <w:sz w:val="32"/>
          <w:szCs w:val="32"/>
        </w:rPr>
        <w:t>Olve, 2003, p. 69</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w:t>
      </w:r>
      <w:r w:rsidRPr="000B766B">
        <w:rPr>
          <w:rFonts w:ascii="Traditional Arabic" w:eastAsia="Times New Roman" w:hAnsi="Traditional Arabic" w:cs="Traditional Arabic"/>
          <w:sz w:val="32"/>
          <w:szCs w:val="32"/>
          <w:rtl/>
        </w:rPr>
        <w:lastRenderedPageBreak/>
        <w:t xml:space="preserve">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0B766B">
        <w:rPr>
          <w:rFonts w:ascii="Traditional Arabic" w:eastAsia="Times New Roman" w:hAnsi="Traditional Arabic" w:cs="Traditional Arabic" w:hint="cs"/>
          <w:sz w:val="32"/>
          <w:szCs w:val="32"/>
          <w:rtl/>
        </w:rPr>
        <w:t>المؤسسي.</w:t>
      </w:r>
      <w:r w:rsidRPr="000B766B">
        <w:rPr>
          <w:rFonts w:ascii="Traditional Arabic" w:eastAsia="Times New Roman" w:hAnsi="Traditional Arabic" w:cs="Traditional Arabic" w:hint="cs"/>
          <w:b/>
          <w:bCs/>
          <w:sz w:val="32"/>
          <w:szCs w:val="32"/>
          <w:rtl/>
        </w:rPr>
        <w:t xml:space="preserve"> (</w:t>
      </w:r>
      <w:r w:rsidRPr="000B766B">
        <w:rPr>
          <w:rFonts w:ascii="Times New Roman" w:eastAsia="Times New Roman" w:hAnsi="Times New Roman" w:cs="Times New Roman"/>
          <w:b/>
          <w:bCs/>
          <w:sz w:val="32"/>
          <w:szCs w:val="32"/>
        </w:rPr>
        <w:t>Marr,2012, p.101</w:t>
      </w:r>
      <w:r w:rsidRPr="000B766B">
        <w:rPr>
          <w:rFonts w:ascii="Traditional Arabic" w:eastAsia="Times New Roman" w:hAnsi="Traditional Arabic" w:cs="Traditional Arabic"/>
          <w:b/>
          <w:bCs/>
          <w:sz w:val="32"/>
          <w:szCs w:val="32"/>
          <w:rtl/>
        </w:rPr>
        <w:t>)</w:t>
      </w:r>
    </w:p>
    <w:p w14:paraId="7D21B418"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أظهرت الدراسات السابقة اهتماماً واسعاً </w:t>
      </w:r>
      <w:r w:rsidRPr="000B766B">
        <w:rPr>
          <w:rFonts w:ascii="Traditional Arabic" w:eastAsia="Times New Roman" w:hAnsi="Traditional Arabic" w:cs="Traditional Arabic" w:hint="cs"/>
          <w:sz w:val="32"/>
          <w:szCs w:val="32"/>
          <w:rtl/>
        </w:rPr>
        <w:t>ب</w:t>
      </w:r>
      <w:r w:rsidRPr="000B766B">
        <w:rPr>
          <w:rFonts w:ascii="Traditional Arabic" w:eastAsia="Times New Roman" w:hAnsi="Traditional Arabic" w:cs="Traditional Arabic"/>
          <w:sz w:val="32"/>
          <w:szCs w:val="32"/>
          <w:rtl/>
        </w:rPr>
        <w:t xml:space="preserve">الممارسات الإدارية </w:t>
      </w:r>
      <w:r w:rsidRPr="000B766B">
        <w:rPr>
          <w:rFonts w:ascii="Traditional Arabic" w:eastAsia="Times New Roman" w:hAnsi="Traditional Arabic" w:cs="Traditional Arabic" w:hint="cs"/>
          <w:sz w:val="32"/>
          <w:szCs w:val="32"/>
          <w:rtl/>
        </w:rPr>
        <w:t xml:space="preserve">الحديثة لإدارة العمليات </w:t>
      </w:r>
      <w:r w:rsidRPr="000B766B">
        <w:rPr>
          <w:rFonts w:ascii="Traditional Arabic" w:eastAsia="Times New Roman" w:hAnsi="Traditional Arabic" w:cs="Traditional Arabic"/>
          <w:sz w:val="32"/>
          <w:szCs w:val="32"/>
          <w:rtl/>
        </w:rPr>
        <w:t xml:space="preserve">على تطوير </w:t>
      </w:r>
      <w:r w:rsidRPr="000B766B">
        <w:rPr>
          <w:rFonts w:ascii="Traditional Arabic" w:eastAsia="Times New Roman" w:hAnsi="Traditional Arabic" w:cs="Traditional Arabic" w:hint="cs"/>
          <w:sz w:val="32"/>
          <w:szCs w:val="32"/>
          <w:rtl/>
        </w:rPr>
        <w:t>الأداء،</w:t>
      </w:r>
      <w:r w:rsidRPr="000B766B">
        <w:rPr>
          <w:rFonts w:ascii="Traditional Arabic" w:eastAsia="Times New Roman" w:hAnsi="Traditional Arabic" w:cs="Traditional Arabic"/>
          <w:sz w:val="32"/>
          <w:szCs w:val="32"/>
          <w:rtl/>
        </w:rPr>
        <w:t xml:space="preserve"> إذ بينت دراسة إسماعيل (2024) أن الإدارة </w:t>
      </w:r>
      <w:proofErr w:type="spellStart"/>
      <w:r w:rsidRPr="000B766B">
        <w:rPr>
          <w:rFonts w:ascii="Traditional Arabic" w:eastAsia="Times New Roman" w:hAnsi="Traditional Arabic" w:cs="Traditional Arabic"/>
          <w:sz w:val="32"/>
          <w:szCs w:val="32"/>
          <w:rtl/>
        </w:rPr>
        <w:t>الموقفية</w:t>
      </w:r>
      <w:proofErr w:type="spellEnd"/>
      <w:r w:rsidRPr="000B766B">
        <w:rPr>
          <w:rFonts w:ascii="Traditional Arabic" w:eastAsia="Times New Roman" w:hAnsi="Traditional Arabic" w:cs="Traditional Arabic"/>
          <w:sz w:val="32"/>
          <w:szCs w:val="32"/>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ومن زاوية أخرى، تناولت دراسات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وآخرون (2022) </w:t>
      </w:r>
      <w:proofErr w:type="spellStart"/>
      <w:r w:rsidRPr="000B766B">
        <w:rPr>
          <w:rFonts w:ascii="Traditional Arabic" w:eastAsia="Times New Roman" w:hAnsi="Traditional Arabic" w:cs="Traditional Arabic"/>
          <w:sz w:val="32"/>
          <w:szCs w:val="32"/>
          <w:rtl/>
        </w:rPr>
        <w:t>وروازقي</w:t>
      </w:r>
      <w:proofErr w:type="spellEnd"/>
      <w:r w:rsidRPr="000B766B">
        <w:rPr>
          <w:rFonts w:ascii="Traditional Arabic" w:eastAsia="Times New Roman" w:hAnsi="Traditional Arabic" w:cs="Traditional Arabic"/>
          <w:sz w:val="32"/>
          <w:szCs w:val="32"/>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Pr="000B766B">
        <w:rPr>
          <w:rFonts w:ascii="Traditional Arabic" w:eastAsia="Times New Roman" w:hAnsi="Traditional Arabic" w:cs="Traditional Arabic"/>
          <w:sz w:val="32"/>
          <w:szCs w:val="32"/>
          <w:rtl/>
        </w:rPr>
        <w:t>وأبوزيد</w:t>
      </w:r>
      <w:proofErr w:type="spellEnd"/>
      <w:r w:rsidRPr="000B766B">
        <w:rPr>
          <w:rFonts w:ascii="Traditional Arabic" w:eastAsia="Times New Roman" w:hAnsi="Traditional Arabic" w:cs="Traditional Arabic"/>
          <w:sz w:val="32"/>
          <w:szCs w:val="32"/>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Pr="000B766B">
        <w:rPr>
          <w:rFonts w:ascii="Traditional Arabic" w:eastAsia="Times New Roman" w:hAnsi="Traditional Arabic" w:cs="Traditional Arabic"/>
          <w:sz w:val="32"/>
          <w:szCs w:val="32"/>
        </w:rPr>
        <w:t>.</w:t>
      </w:r>
    </w:p>
    <w:p w14:paraId="1106FC06" w14:textId="26985284" w:rsidR="006F10C9" w:rsidRPr="000B766B" w:rsidRDefault="006F10C9" w:rsidP="006F10C9">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Pr="000B766B">
        <w:rPr>
          <w:rFonts w:ascii="Traditional Arabic" w:eastAsia="Times New Roman" w:hAnsi="Traditional Arabic" w:cs="Traditional Arabic" w:hint="cs"/>
          <w:sz w:val="32"/>
          <w:szCs w:val="32"/>
          <w:rtl/>
        </w:rPr>
        <w:t>النتاج والاداء</w:t>
      </w:r>
      <w:r w:rsidRPr="000B766B">
        <w:rPr>
          <w:rFonts w:ascii="Traditional Arabic" w:eastAsia="Times New Roman" w:hAnsi="Traditional Arabic" w:cs="Traditional Arabic"/>
          <w:sz w:val="32"/>
          <w:szCs w:val="32"/>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0B766B">
        <w:rPr>
          <w:rFonts w:ascii="Traditional Arabic" w:eastAsia="Times New Roman" w:hAnsi="Traditional Arabic" w:cs="Traditional Arabic" w:hint="cs"/>
          <w:sz w:val="32"/>
          <w:szCs w:val="32"/>
          <w:rtl/>
        </w:rPr>
        <w:t>].</w:t>
      </w:r>
    </w:p>
    <w:p w14:paraId="3B875984" w14:textId="77777777" w:rsidR="00373468" w:rsidRPr="000B766B" w:rsidRDefault="00373468" w:rsidP="00373468">
      <w:pPr>
        <w:bidi/>
        <w:spacing w:after="0" w:line="360" w:lineRule="auto"/>
        <w:rPr>
          <w:rFonts w:ascii="Traditional Arabic" w:eastAsia="Times New Roman" w:hAnsi="Traditional Arabic" w:cs="Traditional Arabic"/>
          <w:b/>
          <w:bCs/>
          <w:sz w:val="44"/>
          <w:szCs w:val="44"/>
          <w:rtl/>
        </w:rPr>
      </w:pPr>
    </w:p>
    <w:p w14:paraId="760F3FF1" w14:textId="77777777" w:rsidR="00841197" w:rsidRPr="000B766B" w:rsidRDefault="00841197" w:rsidP="00841197">
      <w:pPr>
        <w:bidi/>
        <w:spacing w:after="0" w:line="360"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Pr="000B766B">
        <w:rPr>
          <w:rFonts w:ascii="Traditional Arabic" w:eastAsia="Times New Roman" w:hAnsi="Traditional Arabic" w:cs="Traditional Arabic"/>
          <w:b/>
          <w:bCs/>
          <w:sz w:val="32"/>
          <w:szCs w:val="32"/>
          <w:rtl/>
        </w:rPr>
        <w:t xml:space="preserve"> الدراسات السابقة والتحليل النقدي</w:t>
      </w:r>
    </w:p>
    <w:p w14:paraId="182131B8" w14:textId="5ED8F6C0" w:rsidR="00841197" w:rsidRPr="000B766B" w:rsidRDefault="00FE2C4F" w:rsidP="00841197">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2/3/1 </w:t>
      </w:r>
      <w:r w:rsidR="00841197" w:rsidRPr="000B766B">
        <w:rPr>
          <w:rFonts w:ascii="Traditional Arabic" w:eastAsia="Times New Roman" w:hAnsi="Traditional Arabic" w:cs="Traditional Arabic" w:hint="cs"/>
          <w:b/>
          <w:bCs/>
          <w:sz w:val="32"/>
          <w:szCs w:val="32"/>
          <w:rtl/>
        </w:rPr>
        <w:t>تمهيد:</w:t>
      </w:r>
    </w:p>
    <w:p w14:paraId="4C7D1FAF" w14:textId="77777777" w:rsidR="00841197" w:rsidRPr="000B766B" w:rsidRDefault="00841197" w:rsidP="00841197">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0B766B">
        <w:rPr>
          <w:rFonts w:ascii="Traditional Arabic" w:eastAsia="Times New Roman" w:hAnsi="Traditional Arabic" w:cs="Traditional Arabic" w:hint="cs"/>
          <w:sz w:val="32"/>
          <w:szCs w:val="32"/>
          <w:rtl/>
        </w:rPr>
        <w:t>أصيل، كما</w:t>
      </w:r>
      <w:r w:rsidRPr="000B766B">
        <w:rPr>
          <w:rFonts w:ascii="Traditional Arabic" w:eastAsia="Times New Roman" w:hAnsi="Traditional Arabic" w:cs="Traditional Arabic"/>
          <w:sz w:val="32"/>
          <w:szCs w:val="32"/>
          <w:rtl/>
        </w:rPr>
        <w:t xml:space="preserve"> يساهم هذا التحليل في بناء إطار نظري متين، ويضمن للبحث </w:t>
      </w:r>
      <w:r w:rsidRPr="000B766B">
        <w:rPr>
          <w:rFonts w:ascii="Traditional Arabic" w:eastAsia="Times New Roman" w:hAnsi="Traditional Arabic" w:cs="Traditional Arabic" w:hint="cs"/>
          <w:sz w:val="32"/>
          <w:szCs w:val="32"/>
          <w:rtl/>
        </w:rPr>
        <w:t>الحالي</w:t>
      </w:r>
      <w:r w:rsidRPr="000B766B">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0B766B">
        <w:rPr>
          <w:rFonts w:ascii="Traditional Arabic" w:eastAsia="Times New Roman" w:hAnsi="Traditional Arabic" w:cs="Traditional Arabic"/>
          <w:sz w:val="32"/>
          <w:szCs w:val="32"/>
        </w:rPr>
        <w:t>.</w:t>
      </w:r>
    </w:p>
    <w:p w14:paraId="77354D1E" w14:textId="5B0C2AE6"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مراجعة الدراسات السابقة</w:t>
      </w:r>
      <w:r w:rsidRPr="000B766B">
        <w:rPr>
          <w:rFonts w:ascii="Traditional Arabic" w:eastAsia="Times New Roman" w:hAnsi="Traditional Arabic" w:cs="Traditional Arabic"/>
          <w:b/>
          <w:bCs/>
          <w:sz w:val="32"/>
          <w:szCs w:val="32"/>
        </w:rPr>
        <w:t>:</w:t>
      </w:r>
    </w:p>
    <w:p w14:paraId="52DC8237"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 xml:space="preserve">دراسة إسماعيل، طلبة 2024م، بعنوان "الإدارة </w:t>
      </w:r>
      <w:proofErr w:type="spellStart"/>
      <w:r w:rsidRPr="000B766B">
        <w:rPr>
          <w:rFonts w:ascii="Traditional Arabic" w:eastAsia="Times New Roman" w:hAnsi="Traditional Arabic" w:cs="Traditional Arabic" w:hint="cs"/>
          <w:b/>
          <w:bCs/>
          <w:sz w:val="32"/>
          <w:szCs w:val="32"/>
          <w:rtl/>
        </w:rPr>
        <w:t>الموقفية</w:t>
      </w:r>
      <w:proofErr w:type="spellEnd"/>
      <w:r w:rsidRPr="000B766B">
        <w:rPr>
          <w:rFonts w:ascii="Traditional Arabic" w:eastAsia="Times New Roman" w:hAnsi="Traditional Arabic" w:cs="Traditional Arabic" w:hint="cs"/>
          <w:b/>
          <w:bCs/>
          <w:sz w:val="32"/>
          <w:szCs w:val="32"/>
          <w:rtl/>
        </w:rPr>
        <w:t xml:space="preserve"> وانعكاسها على تطوير أداء قطاع الصناعات الغذائية في مصر".</w:t>
      </w:r>
    </w:p>
    <w:p w14:paraId="707C5DCE" w14:textId="718F4186"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هدفت الدراسة الى التطرق لمدى توطين صناعة الغذاء باستخدام سبل الإدارة </w:t>
      </w:r>
      <w:proofErr w:type="spellStart"/>
      <w:r w:rsidRPr="000B766B">
        <w:rPr>
          <w:rFonts w:ascii="Traditional Arabic" w:hAnsi="Traditional Arabic" w:cs="Traditional Arabic" w:hint="cs"/>
          <w:sz w:val="32"/>
          <w:szCs w:val="32"/>
          <w:rtl/>
        </w:rPr>
        <w:t>الموقفية</w:t>
      </w:r>
      <w:proofErr w:type="spellEnd"/>
      <w:r w:rsidRPr="000B766B">
        <w:rPr>
          <w:rFonts w:ascii="Traditional Arabic" w:hAnsi="Traditional Arabic" w:cs="Traditional Arabic" w:hint="cs"/>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0B766B">
        <w:rPr>
          <w:rFonts w:ascii="Traditional Arabic" w:hAnsi="Traditional Arabic" w:cs="Traditional Arabic" w:hint="cs"/>
          <w:sz w:val="32"/>
          <w:szCs w:val="32"/>
          <w:rtl/>
        </w:rPr>
        <w:t>الموقفية</w:t>
      </w:r>
      <w:proofErr w:type="spellEnd"/>
      <w:r w:rsidRPr="000B766B">
        <w:rPr>
          <w:rFonts w:ascii="Traditional Arabic" w:hAnsi="Traditional Arabic" w:cs="Traditional Arabic" w:hint="cs"/>
          <w:sz w:val="32"/>
          <w:szCs w:val="32"/>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0B766B">
        <w:rPr>
          <w:rFonts w:ascii="Traditional Arabic" w:hAnsi="Traditional Arabic" w:cs="Traditional Arabic"/>
          <w:sz w:val="32"/>
          <w:szCs w:val="32"/>
          <w:rtl/>
        </w:rPr>
        <w:t xml:space="preserve">توصلت الدراسة إلى أن تبني أساليب الإدارة </w:t>
      </w:r>
      <w:proofErr w:type="spellStart"/>
      <w:r w:rsidRPr="000B766B">
        <w:rPr>
          <w:rFonts w:ascii="Traditional Arabic" w:hAnsi="Traditional Arabic" w:cs="Traditional Arabic"/>
          <w:sz w:val="32"/>
          <w:szCs w:val="32"/>
          <w:rtl/>
        </w:rPr>
        <w:t>الموقفية</w:t>
      </w:r>
      <w:proofErr w:type="spellEnd"/>
      <w:r w:rsidRPr="000B766B">
        <w:rPr>
          <w:rFonts w:ascii="Traditional Arabic" w:hAnsi="Traditional Arabic" w:cs="Traditional Arabic"/>
          <w:sz w:val="32"/>
          <w:szCs w:val="32"/>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0B766B">
        <w:rPr>
          <w:rFonts w:ascii="Traditional Arabic" w:hAnsi="Traditional Arabic" w:cs="Traditional Arabic" w:hint="cs"/>
          <w:sz w:val="32"/>
          <w:szCs w:val="32"/>
          <w:rtl/>
        </w:rPr>
        <w:t>الصناعية كما</w:t>
      </w:r>
      <w:r w:rsidRPr="000B766B">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0B766B">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0B766B">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0B766B" w:rsidRDefault="00841197" w:rsidP="00841197">
      <w:pPr>
        <w:pStyle w:val="ListParagraph"/>
        <w:numPr>
          <w:ilvl w:val="1"/>
          <w:numId w:val="12"/>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t>Lee</w:t>
      </w:r>
      <w:r w:rsidRPr="000B766B">
        <w:rPr>
          <w:rFonts w:asciiTheme="majorBidi" w:eastAsia="Times New Roman" w:hAnsiTheme="majorBidi" w:cstheme="majorBidi"/>
          <w:b/>
          <w:bCs/>
          <w:sz w:val="32"/>
          <w:szCs w:val="32"/>
          <w:rtl/>
        </w:rPr>
        <w:t xml:space="preserve"> ، </w:t>
      </w:r>
      <w:r w:rsidRPr="000B766B">
        <w:rPr>
          <w:rFonts w:asciiTheme="majorBidi" w:eastAsia="Times New Roman" w:hAnsiTheme="majorBidi" w:cstheme="majorBidi"/>
          <w:b/>
          <w:bCs/>
          <w:sz w:val="32"/>
          <w:szCs w:val="32"/>
        </w:rPr>
        <w:t xml:space="preserve">2024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 xml:space="preserve">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Manufacturing performance and services inputs: Evidence from Malaysia”.</w:t>
      </w:r>
    </w:p>
    <w:p w14:paraId="0189036B" w14:textId="283A3912" w:rsidR="00841197" w:rsidRPr="000B766B"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1" w:name="_Hlk194786759"/>
      <w:r w:rsidRPr="000B766B">
        <w:rPr>
          <w:rFonts w:ascii="Traditional Arabic" w:eastAsia="Times New Roman" w:hAnsi="Traditional Arabic" w:cs="Traditional Arabic" w:hint="cs"/>
          <w:sz w:val="32"/>
          <w:szCs w:val="32"/>
          <w:rtl/>
        </w:rPr>
        <w:t>هدفت</w:t>
      </w:r>
      <w:r w:rsidRPr="000B766B">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0B766B">
        <w:rPr>
          <w:rFonts w:ascii="Traditional Arabic" w:eastAsia="Times New Roman" w:hAnsi="Traditional Arabic" w:cs="Traditional Arabic" w:hint="cs"/>
          <w:sz w:val="32"/>
          <w:szCs w:val="32"/>
          <w:rtl/>
        </w:rPr>
        <w:t>المساندة كما</w:t>
      </w:r>
      <w:r w:rsidRPr="000B766B">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Pr>
          <w:rFonts w:ascii="Traditional Arabic" w:eastAsia="Times New Roman" w:hAnsi="Traditional Arabic" w:cs="Traditional Arabic" w:hint="cs"/>
          <w:sz w:val="32"/>
          <w:szCs w:val="32"/>
          <w:rtl/>
        </w:rPr>
        <w:t>القدرة</w:t>
      </w:r>
      <w:r w:rsidRPr="000B766B">
        <w:rPr>
          <w:rFonts w:ascii="Traditional Arabic" w:eastAsia="Times New Roman" w:hAnsi="Traditional Arabic" w:cs="Traditional Arabic"/>
          <w:sz w:val="32"/>
          <w:szCs w:val="32"/>
          <w:rtl/>
        </w:rPr>
        <w:t xml:space="preserve"> الإنتاجي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sz w:val="32"/>
          <w:szCs w:val="32"/>
          <w:rtl/>
        </w:rPr>
        <w:t xml:space="preserve"> والتصديري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hint="cs"/>
          <w:sz w:val="32"/>
          <w:szCs w:val="32"/>
          <w:rtl/>
        </w:rPr>
        <w:t>، و</w:t>
      </w:r>
      <w:r w:rsidRPr="000B766B">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0B766B">
        <w:rPr>
          <w:rFonts w:ascii="Traditional Arabic" w:eastAsia="Times New Roman" w:hAnsi="Traditional Arabic" w:cs="Traditional Arabic"/>
          <w:sz w:val="32"/>
          <w:szCs w:val="32"/>
        </w:rPr>
        <w:t>.</w:t>
      </w:r>
      <w:bookmarkEnd w:id="11"/>
    </w:p>
    <w:p w14:paraId="0054C4F7" w14:textId="141DF8DB" w:rsidR="00841197" w:rsidRPr="000B766B" w:rsidRDefault="00841197" w:rsidP="00841197">
      <w:pPr>
        <w:pStyle w:val="ListParagraph"/>
        <w:numPr>
          <w:ilvl w:val="1"/>
          <w:numId w:val="12"/>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lastRenderedPageBreak/>
        <w:t xml:space="preserve">Lee et </w:t>
      </w:r>
      <w:r w:rsidR="004D2656" w:rsidRPr="000B766B">
        <w:rPr>
          <w:rFonts w:asciiTheme="majorBidi" w:eastAsia="Times New Roman" w:hAnsiTheme="majorBidi" w:cstheme="majorBidi"/>
          <w:b/>
          <w:bCs/>
          <w:sz w:val="32"/>
          <w:szCs w:val="32"/>
        </w:rPr>
        <w:t>al,</w:t>
      </w:r>
      <w:r w:rsidRPr="000B766B">
        <w:rPr>
          <w:rFonts w:asciiTheme="majorBidi" w:eastAsia="Times New Roman" w:hAnsiTheme="majorBidi" w:cstheme="majorBidi"/>
          <w:b/>
          <w:bCs/>
          <w:sz w:val="32"/>
          <w:szCs w:val="32"/>
        </w:rPr>
        <w:t xml:space="preserve"> </w:t>
      </w:r>
      <w:r w:rsidR="004D2656" w:rsidRPr="000B766B">
        <w:rPr>
          <w:rFonts w:asciiTheme="majorBidi" w:eastAsia="Times New Roman" w:hAnsiTheme="majorBidi" w:cstheme="majorBidi"/>
          <w:b/>
          <w:bCs/>
          <w:sz w:val="32"/>
          <w:szCs w:val="32"/>
        </w:rPr>
        <w:t>2023,</w:t>
      </w:r>
      <w:r w:rsidRPr="000B766B">
        <w:rPr>
          <w:rFonts w:asciiTheme="majorBidi" w:eastAsia="Times New Roman" w:hAnsiTheme="majorBidi" w:cstheme="majorBidi"/>
          <w:b/>
          <w:bCs/>
          <w:sz w:val="32"/>
          <w:szCs w:val="32"/>
        </w:rPr>
        <w:t xml:space="preserve"> “Adopting smart supply chain and smart technologies to improve operational performance in manufacturing industry”</w:t>
      </w:r>
    </w:p>
    <w:p w14:paraId="4F14E7D6" w14:textId="77777777"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hAnsi="Traditional Arabic" w:cs="Traditional Arabic" w:hint="cs"/>
          <w:b/>
          <w:bCs/>
          <w:sz w:val="32"/>
          <w:szCs w:val="32"/>
          <w:rtl/>
        </w:rPr>
        <w:t xml:space="preserve">دراسة </w:t>
      </w:r>
      <w:proofErr w:type="spellStart"/>
      <w:r w:rsidR="00EF7F82" w:rsidRPr="000B766B">
        <w:rPr>
          <w:rFonts w:ascii="Traditional Arabic" w:hAnsi="Traditional Arabic" w:cs="Traditional Arabic" w:hint="cs"/>
          <w:b/>
          <w:bCs/>
          <w:sz w:val="32"/>
          <w:szCs w:val="32"/>
          <w:rtl/>
        </w:rPr>
        <w:t>زغينين</w:t>
      </w:r>
      <w:proofErr w:type="spellEnd"/>
      <w:r w:rsidR="00EF7F82" w:rsidRPr="000B766B">
        <w:rPr>
          <w:rFonts w:ascii="Traditional Arabic" w:hAnsi="Traditional Arabic" w:cs="Traditional Arabic" w:hint="cs"/>
          <w:b/>
          <w:bCs/>
          <w:sz w:val="32"/>
          <w:szCs w:val="32"/>
          <w:rtl/>
        </w:rPr>
        <w:t>،</w:t>
      </w:r>
      <w:r w:rsidRPr="000B766B">
        <w:rPr>
          <w:rFonts w:ascii="Traditional Arabic" w:hAnsi="Traditional Arabic" w:cs="Traditional Arabic" w:hint="cs"/>
          <w:b/>
          <w:bCs/>
          <w:sz w:val="32"/>
          <w:szCs w:val="32"/>
          <w:rtl/>
        </w:rPr>
        <w:t xml:space="preserve"> بن </w:t>
      </w:r>
      <w:r w:rsidR="00EF7F82" w:rsidRPr="000B766B">
        <w:rPr>
          <w:rFonts w:ascii="Traditional Arabic" w:hAnsi="Traditional Arabic" w:cs="Traditional Arabic" w:hint="cs"/>
          <w:b/>
          <w:bCs/>
          <w:sz w:val="32"/>
          <w:szCs w:val="32"/>
          <w:rtl/>
        </w:rPr>
        <w:t>طاهر،</w:t>
      </w:r>
      <w:r w:rsidRPr="000B766B">
        <w:rPr>
          <w:rFonts w:ascii="Traditional Arabic" w:hAnsi="Traditional Arabic" w:cs="Traditional Arabic" w:hint="cs"/>
          <w:b/>
          <w:bCs/>
          <w:sz w:val="32"/>
          <w:szCs w:val="32"/>
          <w:rtl/>
        </w:rPr>
        <w:t xml:space="preserve"> </w:t>
      </w:r>
      <w:r w:rsidR="002853BC" w:rsidRPr="000B766B">
        <w:rPr>
          <w:rFonts w:ascii="Traditional Arabic" w:hAnsi="Traditional Arabic" w:cs="Traditional Arabic" w:hint="cs"/>
          <w:b/>
          <w:bCs/>
          <w:sz w:val="32"/>
          <w:szCs w:val="32"/>
          <w:rtl/>
        </w:rPr>
        <w:t>وآخرون</w:t>
      </w:r>
      <w:r w:rsidR="00EF7F82" w:rsidRPr="000B766B">
        <w:rPr>
          <w:rFonts w:ascii="Traditional Arabic" w:hAnsi="Traditional Arabic" w:cs="Traditional Arabic" w:hint="cs"/>
          <w:b/>
          <w:bCs/>
          <w:sz w:val="32"/>
          <w:szCs w:val="32"/>
          <w:rtl/>
        </w:rPr>
        <w:t>، 2022</w:t>
      </w:r>
      <w:r w:rsidRPr="000B766B">
        <w:rPr>
          <w:rFonts w:ascii="Traditional Arabic" w:hAnsi="Traditional Arabic" w:cs="Traditional Arabic" w:hint="cs"/>
          <w:b/>
          <w:bCs/>
          <w:sz w:val="32"/>
          <w:szCs w:val="32"/>
          <w:rtl/>
        </w:rPr>
        <w:t>م، بعنوان" تحسين الإنتاجية من خلال إدارة عمليات الصيانة “دراس</w:t>
      </w:r>
      <w:r w:rsidRPr="000B766B">
        <w:rPr>
          <w:rFonts w:ascii="Traditional Arabic" w:hAnsi="Traditional Arabic" w:cs="Traditional Arabic" w:hint="eastAsia"/>
          <w:b/>
          <w:bCs/>
          <w:sz w:val="32"/>
          <w:szCs w:val="32"/>
          <w:rtl/>
        </w:rPr>
        <w:t>ة</w:t>
      </w:r>
      <w:r w:rsidRPr="000B766B">
        <w:rPr>
          <w:rFonts w:ascii="Traditional Arabic" w:hAnsi="Traditional Arabic" w:cs="Traditional Arabic" w:hint="cs"/>
          <w:b/>
          <w:bCs/>
          <w:sz w:val="32"/>
          <w:szCs w:val="32"/>
          <w:rtl/>
        </w:rPr>
        <w:t xml:space="preserve"> تطبيقية على مصنع لبدة للأسمنت".</w:t>
      </w:r>
      <w:r w:rsidRPr="000B766B">
        <w:rPr>
          <w:rFonts w:ascii="Traditional Arabic" w:hAnsi="Traditional Arabic" w:cs="Traditional Arabic"/>
          <w:b/>
          <w:bCs/>
          <w:sz w:val="32"/>
          <w:szCs w:val="32"/>
        </w:rPr>
        <w:t xml:space="preserve">  </w:t>
      </w:r>
      <w:r w:rsidRPr="000B766B">
        <w:rPr>
          <w:rFonts w:ascii="Traditional Arabic" w:hAnsi="Traditional Arabic" w:cs="Traditional Arabic" w:hint="cs"/>
          <w:b/>
          <w:bCs/>
          <w:sz w:val="32"/>
          <w:szCs w:val="32"/>
          <w:rtl/>
        </w:rPr>
        <w:t xml:space="preserve"> </w:t>
      </w:r>
    </w:p>
    <w:p w14:paraId="03CAE571" w14:textId="552FF09C"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0B766B">
        <w:rPr>
          <w:rFonts w:ascii="Traditional Arabic" w:hAnsi="Traditional Arabic" w:cs="Traditional Arabic" w:hint="cs"/>
          <w:sz w:val="32"/>
          <w:szCs w:val="32"/>
          <w:rtl/>
        </w:rPr>
        <w:lastRenderedPageBreak/>
        <w:t xml:space="preserve">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0B766B">
        <w:rPr>
          <w:rFonts w:ascii="Traditional Arabic" w:hAnsi="Traditional Arabic" w:cs="Traditional Arabic" w:hint="cs"/>
          <w:sz w:val="32"/>
          <w:szCs w:val="32"/>
          <w:rtl/>
        </w:rPr>
        <w:t>غير المباشرة</w:t>
      </w:r>
      <w:r w:rsidRPr="000B766B">
        <w:rPr>
          <w:rFonts w:ascii="Traditional Arabic" w:hAnsi="Traditional Arabic" w:cs="Traditional Arabic" w:hint="cs"/>
          <w:sz w:val="32"/>
          <w:szCs w:val="32"/>
          <w:rtl/>
        </w:rPr>
        <w:t xml:space="preserve"> بهدف تقليص هذه التكاليف.</w:t>
      </w:r>
    </w:p>
    <w:p w14:paraId="19D0D387"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tl/>
        </w:rPr>
      </w:pPr>
      <w:r w:rsidRPr="000B766B">
        <w:rPr>
          <w:rFonts w:ascii="Traditional Arabic" w:hAnsi="Traditional Arabic" w:cs="Traditional Arabic"/>
          <w:b/>
          <w:bCs/>
          <w:sz w:val="32"/>
          <w:szCs w:val="32"/>
          <w:rtl/>
        </w:rPr>
        <w:t>دراس</w:t>
      </w:r>
      <w:r w:rsidRPr="000B766B">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F36E468"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هدفت الدراسة الى</w:t>
      </w:r>
      <w:r w:rsidRPr="000B766B">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0B766B">
        <w:rPr>
          <w:rFonts w:ascii="Traditional Arabic" w:hAnsi="Traditional Arabic" w:cs="Traditional Arabic" w:hint="cs"/>
          <w:sz w:val="32"/>
          <w:szCs w:val="32"/>
          <w:rtl/>
        </w:rPr>
        <w:t>الاستراتيجي</w:t>
      </w:r>
      <w:r w:rsidR="00EB5C4D"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EF7F82" w:rsidRPr="000B766B">
        <w:rPr>
          <w:rFonts w:ascii="Traditional Arabic" w:hAnsi="Traditional Arabic" w:cs="Traditional Arabic" w:hint="cs"/>
          <w:sz w:val="32"/>
          <w:szCs w:val="32"/>
          <w:rtl/>
        </w:rPr>
        <w:t>وأهميته</w:t>
      </w:r>
      <w:r w:rsidR="00EF7F82"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2853BC" w:rsidRPr="000B766B">
        <w:rPr>
          <w:rFonts w:ascii="Traditional Arabic" w:hAnsi="Traditional Arabic" w:cs="Traditional Arabic" w:hint="cs"/>
          <w:sz w:val="32"/>
          <w:szCs w:val="32"/>
          <w:rtl/>
        </w:rPr>
        <w:t>ومراحله</w:t>
      </w:r>
      <w:r w:rsidR="002853BC"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w:t>
      </w:r>
      <w:r w:rsidRPr="000B766B">
        <w:rPr>
          <w:rFonts w:ascii="Traditional Arabic" w:hAnsi="Traditional Arabic" w:cs="Traditional Arabic"/>
          <w:sz w:val="32"/>
          <w:szCs w:val="32"/>
          <w:rtl/>
        </w:rPr>
        <w:lastRenderedPageBreak/>
        <w:t>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 xml:space="preserve">دراسة أبوزيد، 2021م، بعنوان "أثر إدارة المعرفة في الابتكار: دراسة تطبيقية على شركات الإلكترونيات العاملة في مدينة </w:t>
      </w:r>
      <w:r w:rsidR="00970C10" w:rsidRPr="000B766B">
        <w:rPr>
          <w:rFonts w:ascii="Traditional Arabic" w:eastAsia="Times New Roman" w:hAnsi="Traditional Arabic" w:cs="Traditional Arabic" w:hint="cs"/>
          <w:b/>
          <w:bCs/>
          <w:sz w:val="32"/>
          <w:szCs w:val="32"/>
          <w:rtl/>
        </w:rPr>
        <w:t>عبد الل</w:t>
      </w:r>
      <w:r w:rsidR="00970C10" w:rsidRPr="000B766B">
        <w:rPr>
          <w:rFonts w:ascii="Traditional Arabic" w:eastAsia="Times New Roman" w:hAnsi="Traditional Arabic" w:cs="Traditional Arabic" w:hint="eastAsia"/>
          <w:b/>
          <w:bCs/>
          <w:sz w:val="32"/>
          <w:szCs w:val="32"/>
          <w:rtl/>
        </w:rPr>
        <w:t>ه</w:t>
      </w:r>
      <w:r w:rsidRPr="000B766B">
        <w:rPr>
          <w:rFonts w:ascii="Traditional Arabic" w:eastAsia="Times New Roman" w:hAnsi="Traditional Arabic" w:cs="Traditional Arabic" w:hint="cs"/>
          <w:b/>
          <w:bCs/>
          <w:sz w:val="32"/>
          <w:szCs w:val="32"/>
          <w:rtl/>
        </w:rPr>
        <w:t xml:space="preserve"> الثاني </w:t>
      </w:r>
      <w:r w:rsidR="00970C10" w:rsidRPr="000B766B">
        <w:rPr>
          <w:rFonts w:ascii="Traditional Arabic" w:eastAsia="Times New Roman" w:hAnsi="Traditional Arabic" w:cs="Traditional Arabic" w:hint="cs"/>
          <w:b/>
          <w:bCs/>
          <w:sz w:val="32"/>
          <w:szCs w:val="32"/>
          <w:rtl/>
        </w:rPr>
        <w:t>ابن</w:t>
      </w:r>
      <w:r w:rsidRPr="000B766B">
        <w:rPr>
          <w:rFonts w:ascii="Traditional Arabic" w:eastAsia="Times New Roman" w:hAnsi="Traditional Arabic" w:cs="Traditional Arabic" w:hint="cs"/>
          <w:b/>
          <w:bCs/>
          <w:sz w:val="32"/>
          <w:szCs w:val="32"/>
          <w:rtl/>
        </w:rPr>
        <w:t xml:space="preserve"> الحسين الصناعية "</w:t>
      </w:r>
    </w:p>
    <w:p w14:paraId="5984B0A1" w14:textId="01BB335B" w:rsidR="00841197" w:rsidRPr="000B766B" w:rsidRDefault="00841197"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0B766B">
        <w:rPr>
          <w:rFonts w:ascii="Traditional Arabic" w:hAnsi="Traditional Arabic" w:cs="Traditional Arabic"/>
          <w:sz w:val="32"/>
          <w:szCs w:val="32"/>
        </w:rPr>
        <w:t>(SPSS)</w:t>
      </w:r>
      <w:r w:rsidRPr="000B766B">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0B766B">
        <w:rPr>
          <w:rFonts w:ascii="Traditional Arabic" w:hAnsi="Traditional Arabic" w:cs="Traditional Arabic" w:hint="cs"/>
          <w:sz w:val="32"/>
          <w:szCs w:val="32"/>
          <w:rtl/>
        </w:rPr>
        <w:t>استبانة</w:t>
      </w:r>
      <w:r w:rsidRPr="000B766B">
        <w:rPr>
          <w:rFonts w:ascii="Traditional Arabic" w:hAnsi="Traditional Arabic" w:cs="Traditional Arabic" w:hint="cs"/>
          <w:sz w:val="32"/>
          <w:szCs w:val="32"/>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فراس، 2023، بعنوان “أث</w:t>
      </w:r>
      <w:r w:rsidRPr="000B766B">
        <w:rPr>
          <w:rFonts w:ascii="Traditional Arabic" w:eastAsia="Times New Roman" w:hAnsi="Traditional Arabic" w:cs="Traditional Arabic" w:hint="eastAsia"/>
          <w:b/>
          <w:bCs/>
          <w:sz w:val="32"/>
          <w:szCs w:val="32"/>
          <w:rtl/>
        </w:rPr>
        <w:t>ر</w:t>
      </w:r>
      <w:r w:rsidRPr="000B766B">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89493E6"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0B766B">
        <w:rPr>
          <w:rFonts w:ascii="Traditional Arabic" w:eastAsia="Times New Roman" w:hAnsi="Traditional Arabic" w:cs="Traditional Arabic" w:hint="cs"/>
          <w:sz w:val="32"/>
          <w:szCs w:val="32"/>
          <w:rtl/>
        </w:rPr>
        <w:t>.</w:t>
      </w:r>
    </w:p>
    <w:p w14:paraId="45B83DEA" w14:textId="77777777" w:rsidR="009B20C5" w:rsidRPr="000B766B" w:rsidRDefault="009B20C5" w:rsidP="009B20C5">
      <w:pPr>
        <w:bidi/>
        <w:spacing w:line="360" w:lineRule="auto"/>
        <w:jc w:val="lowKashida"/>
        <w:rPr>
          <w:rFonts w:ascii="Traditional Arabic" w:eastAsia="Times New Roman" w:hAnsi="Traditional Arabic" w:cs="Traditional Arabic"/>
          <w:sz w:val="32"/>
          <w:szCs w:val="32"/>
        </w:rPr>
      </w:pPr>
    </w:p>
    <w:p w14:paraId="0CCF85C0" w14:textId="0D4DB4F5"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 xml:space="preserve">دراسة محمد </w:t>
      </w:r>
      <w:proofErr w:type="spellStart"/>
      <w:r w:rsidR="00970C10" w:rsidRPr="000B766B">
        <w:rPr>
          <w:rFonts w:ascii="Traditional Arabic" w:eastAsia="Times New Roman" w:hAnsi="Traditional Arabic" w:cs="Traditional Arabic" w:hint="cs"/>
          <w:b/>
          <w:bCs/>
          <w:sz w:val="32"/>
          <w:szCs w:val="32"/>
          <w:rtl/>
        </w:rPr>
        <w:t>روازقي</w:t>
      </w:r>
      <w:proofErr w:type="spellEnd"/>
      <w:r w:rsidR="00970C10"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hint="cs"/>
          <w:b/>
          <w:bCs/>
          <w:sz w:val="32"/>
          <w:szCs w:val="32"/>
          <w:rtl/>
        </w:rPr>
        <w:t xml:space="preserve"> 2018 </w:t>
      </w:r>
      <w:r w:rsidR="00970C10" w:rsidRPr="000B766B">
        <w:rPr>
          <w:rFonts w:ascii="Traditional Arabic" w:eastAsia="Times New Roman" w:hAnsi="Traditional Arabic" w:cs="Traditional Arabic" w:hint="cs"/>
          <w:b/>
          <w:bCs/>
          <w:sz w:val="32"/>
          <w:szCs w:val="32"/>
          <w:rtl/>
        </w:rPr>
        <w:t>م،</w:t>
      </w:r>
      <w:r w:rsidRPr="000B766B">
        <w:rPr>
          <w:rFonts w:ascii="Traditional Arabic" w:eastAsia="Times New Roman" w:hAnsi="Traditional Arabic" w:cs="Traditional Arabic" w:hint="cs"/>
          <w:b/>
          <w:bCs/>
          <w:sz w:val="32"/>
          <w:szCs w:val="32"/>
          <w:rtl/>
        </w:rPr>
        <w:t xml:space="preserve"> بعنوان " النموذج الياباني في إدارة العمليات الدعائم الأساسية </w:t>
      </w:r>
      <w:r w:rsidR="00970C10" w:rsidRPr="000B766B">
        <w:rPr>
          <w:rFonts w:ascii="Traditional Arabic" w:eastAsia="Times New Roman" w:hAnsi="Traditional Arabic" w:cs="Traditional Arabic" w:hint="cs"/>
          <w:b/>
          <w:bCs/>
          <w:sz w:val="32"/>
          <w:szCs w:val="32"/>
          <w:rtl/>
        </w:rPr>
        <w:t>ومقومات</w:t>
      </w:r>
      <w:r w:rsidRPr="000B766B">
        <w:rPr>
          <w:rFonts w:ascii="Traditional Arabic" w:eastAsia="Times New Roman" w:hAnsi="Traditional Arabic" w:cs="Traditional Arabic" w:hint="cs"/>
          <w:b/>
          <w:bCs/>
          <w:sz w:val="32"/>
          <w:szCs w:val="32"/>
          <w:rtl/>
        </w:rPr>
        <w:t xml:space="preserve"> </w:t>
      </w:r>
      <w:r w:rsidR="00970C10" w:rsidRPr="000B766B">
        <w:rPr>
          <w:rFonts w:ascii="Traditional Arabic" w:eastAsia="Times New Roman" w:hAnsi="Traditional Arabic" w:cs="Traditional Arabic" w:hint="cs"/>
          <w:b/>
          <w:bCs/>
          <w:sz w:val="32"/>
          <w:szCs w:val="32"/>
          <w:rtl/>
        </w:rPr>
        <w:t>النجاح:</w:t>
      </w:r>
      <w:r w:rsidRPr="000B766B">
        <w:rPr>
          <w:rFonts w:ascii="Traditional Arabic" w:eastAsia="Times New Roman" w:hAnsi="Traditional Arabic" w:cs="Traditional Arabic" w:hint="cs"/>
          <w:b/>
          <w:bCs/>
          <w:sz w:val="32"/>
          <w:szCs w:val="32"/>
          <w:rtl/>
        </w:rPr>
        <w:t xml:space="preserve"> دراسة استطلاعية لمجموعة من المؤسسات الجزائرية".</w:t>
      </w:r>
    </w:p>
    <w:p w14:paraId="104ADF22"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0B766B">
        <w:rPr>
          <w:rFonts w:ascii="Traditional Arabic" w:hAnsi="Traditional Arabic" w:cs="Traditional Arabic"/>
          <w:sz w:val="32"/>
          <w:szCs w:val="32"/>
          <w:rtl/>
        </w:rPr>
        <w:t>تناولت الدراسة</w:t>
      </w:r>
      <w:r w:rsidRPr="000B766B">
        <w:rPr>
          <w:rFonts w:ascii="Traditional Arabic" w:hAnsi="Traditional Arabic" w:cs="Traditional Arabic" w:hint="cs"/>
          <w:sz w:val="32"/>
          <w:szCs w:val="32"/>
          <w:rtl/>
        </w:rPr>
        <w:t xml:space="preserve"> النموذج الياباني في إدارة العمليات وما تحوي</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0B766B">
        <w:rPr>
          <w:rFonts w:ascii="Traditional Arabic" w:hAnsi="Traditional Arabic" w:cs="Traditional Arabic"/>
          <w:sz w:val="32"/>
          <w:szCs w:val="32"/>
        </w:rPr>
        <w:t>JIT</w:t>
      </w:r>
      <w:r w:rsidRPr="000B766B">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0B766B">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0B766B">
        <w:rPr>
          <w:rFonts w:ascii="Traditional Arabic" w:hAnsi="Traditional Arabic" w:cs="Traditional Arabic"/>
          <w:sz w:val="32"/>
          <w:szCs w:val="32"/>
        </w:rPr>
        <w:t xml:space="preserve"> (JIT)</w:t>
      </w:r>
      <w:r w:rsidRPr="000B766B">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0B766B">
        <w:rPr>
          <w:rFonts w:ascii="Traditional Arabic" w:hAnsi="Traditional Arabic" w:cs="Traditional Arabic"/>
          <w:sz w:val="32"/>
          <w:szCs w:val="32"/>
        </w:rPr>
        <w:t>.</w:t>
      </w:r>
    </w:p>
    <w:p w14:paraId="5F2A502F"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0A1A6BBA"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4637C22"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3C8A87D"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235EE0AA"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0B766B">
        <w:rPr>
          <w:rFonts w:ascii="Traditional Arabic" w:eastAsia="Times New Roman" w:hAnsi="Traditional Arabic" w:cs="Traditional Arabic"/>
          <w:sz w:val="32"/>
          <w:szCs w:val="32"/>
        </w:rPr>
        <w:t>.</w:t>
      </w:r>
    </w:p>
    <w:p w14:paraId="1399E74F"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6FF11C9E"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w:t>
      </w:r>
      <w:r w:rsidRPr="000B766B">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حيث صيغت </w:t>
      </w:r>
      <w:r w:rsidRPr="000B766B">
        <w:rPr>
          <w:rFonts w:ascii="Traditional Arabic" w:hAnsi="Traditional Arabic" w:cs="Traditional Arabic" w:hint="cs"/>
          <w:sz w:val="32"/>
          <w:szCs w:val="32"/>
          <w:rtl/>
        </w:rPr>
        <w:t>مشكلة</w:t>
      </w:r>
      <w:r w:rsidRPr="000B766B">
        <w:rPr>
          <w:rFonts w:ascii="Traditional Arabic" w:hAnsi="Traditional Arabic" w:cs="Traditional Arabic"/>
          <w:sz w:val="32"/>
          <w:szCs w:val="32"/>
          <w:rtl/>
        </w:rPr>
        <w:t xml:space="preserve"> الدراسة من تساؤلات رئيسة: هل هنا</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والإدارة والتنظيم؟، وهل </w:t>
      </w:r>
      <w:r w:rsidRPr="000B766B">
        <w:rPr>
          <w:rFonts w:ascii="Traditional Arabic" w:hAnsi="Traditional Arabic" w:cs="Traditional Arabic" w:hint="cs"/>
          <w:sz w:val="32"/>
          <w:szCs w:val="32"/>
          <w:rtl/>
        </w:rPr>
        <w:t>هناك</w:t>
      </w:r>
      <w:r w:rsidRPr="000B766B">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0B766B">
        <w:rPr>
          <w:rFonts w:ascii="Traditional Arabic" w:hAnsi="Traditional Arabic" w:cs="Traditional Arabic" w:hint="cs"/>
          <w:sz w:val="32"/>
          <w:szCs w:val="32"/>
          <w:rtl/>
        </w:rPr>
        <w:t>الاستراتيجية؟</w:t>
      </w:r>
      <w:r w:rsidRPr="000B766B">
        <w:rPr>
          <w:rFonts w:ascii="Traditional Arabic" w:hAnsi="Traditional Arabic" w:cs="Traditional Arabic"/>
          <w:sz w:val="32"/>
          <w:szCs w:val="32"/>
          <w:rtl/>
        </w:rPr>
        <w:t xml:space="preserve"> توصلت الدراسة إلى مجموعة من الاستنتاجات </w:t>
      </w:r>
      <w:r w:rsidRPr="000B766B">
        <w:rPr>
          <w:rFonts w:ascii="Traditional Arabic" w:hAnsi="Traditional Arabic" w:cs="Traditional Arabic" w:hint="cs"/>
          <w:sz w:val="32"/>
          <w:szCs w:val="32"/>
          <w:rtl/>
        </w:rPr>
        <w:t>نذكر</w:t>
      </w:r>
      <w:r w:rsidRPr="000B766B">
        <w:rPr>
          <w:rFonts w:ascii="Traditional Arabic" w:hAnsi="Traditional Arabic" w:cs="Traditional Arabic"/>
          <w:sz w:val="32"/>
          <w:szCs w:val="32"/>
          <w:rtl/>
        </w:rPr>
        <w:t xml:space="preserve"> منها</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اتضح من تحليل البيئة الخارجية والداخلية أن مجموعة نُقل </w:t>
      </w:r>
      <w:r w:rsidRPr="000B766B">
        <w:rPr>
          <w:rFonts w:ascii="Traditional Arabic" w:hAnsi="Traditional Arabic" w:cs="Traditional Arabic" w:hint="cs"/>
          <w:sz w:val="32"/>
          <w:szCs w:val="32"/>
          <w:rtl/>
        </w:rPr>
        <w:t>تؤكد</w:t>
      </w:r>
      <w:r w:rsidRPr="000B766B">
        <w:rPr>
          <w:rFonts w:ascii="Traditional Arabic" w:hAnsi="Traditional Arabic" w:cs="Traditional Arabic"/>
          <w:sz w:val="32"/>
          <w:szCs w:val="32"/>
          <w:rtl/>
        </w:rPr>
        <w:t xml:space="preserve"> أهمية متغيرات البيئتان على استراتيجية العمليات باستثناء المنافسة إذ لم </w:t>
      </w:r>
      <w:r w:rsidR="00970C10" w:rsidRPr="000B766B">
        <w:rPr>
          <w:rFonts w:ascii="Traditional Arabic" w:hAnsi="Traditional Arabic" w:cs="Traditional Arabic" w:hint="cs"/>
          <w:sz w:val="32"/>
          <w:szCs w:val="32"/>
          <w:rtl/>
        </w:rPr>
        <w:t>تعط</w:t>
      </w:r>
      <w:r w:rsidRPr="000B766B">
        <w:rPr>
          <w:rFonts w:ascii="Traditional Arabic" w:hAnsi="Traditional Arabic" w:cs="Traditional Arabic"/>
          <w:sz w:val="32"/>
          <w:szCs w:val="32"/>
          <w:rtl/>
        </w:rPr>
        <w:t xml:space="preserve"> أهمية لهذا المتغير في التأثير والعلاقة في استراتيجية العمليات</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ويعد اهتمام مجموعة نُقل بالعوامل البيئية مرحلة متطورة في </w:t>
      </w:r>
      <w:r w:rsidRPr="000B766B">
        <w:rPr>
          <w:rFonts w:ascii="Traditional Arabic" w:hAnsi="Traditional Arabic" w:cs="Traditional Arabic" w:hint="cs"/>
          <w:sz w:val="32"/>
          <w:szCs w:val="32"/>
          <w:rtl/>
        </w:rPr>
        <w:t>الإدراك</w:t>
      </w:r>
      <w:r w:rsidRPr="000B766B">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0B766B">
        <w:rPr>
          <w:rFonts w:ascii="Traditional Arabic" w:hAnsi="Traditional Arabic" w:cs="Traditional Arabic" w:hint="cs"/>
          <w:sz w:val="32"/>
          <w:szCs w:val="32"/>
          <w:rtl/>
        </w:rPr>
        <w:t>لكونها</w:t>
      </w:r>
      <w:r w:rsidRPr="000B766B">
        <w:rPr>
          <w:rFonts w:ascii="Traditional Arabic" w:hAnsi="Traditional Arabic" w:cs="Traditional Arabic"/>
          <w:sz w:val="32"/>
          <w:szCs w:val="32"/>
          <w:rtl/>
        </w:rPr>
        <w:t xml:space="preserve"> تؤثر على إدارة المشروعات الاستراتيجية</w:t>
      </w:r>
      <w:r w:rsidRPr="000B766B">
        <w:rPr>
          <w:rFonts w:ascii="Traditional Arabic" w:hAnsi="Traditional Arabic" w:cs="Traditional Arabic" w:hint="cs"/>
          <w:sz w:val="32"/>
          <w:szCs w:val="32"/>
          <w:rtl/>
        </w:rPr>
        <w:t>، كما</w:t>
      </w:r>
      <w:r w:rsidRPr="000B766B">
        <w:rPr>
          <w:rFonts w:ascii="Traditional Arabic" w:hAnsi="Traditional Arabic" w:cs="Traditional Arabic"/>
          <w:sz w:val="32"/>
          <w:szCs w:val="32"/>
          <w:rtl/>
        </w:rPr>
        <w:t xml:space="preserve"> أسفرت </w:t>
      </w:r>
      <w:r w:rsidRPr="000B766B">
        <w:rPr>
          <w:rFonts w:ascii="Traditional Arabic" w:hAnsi="Traditional Arabic" w:cs="Traditional Arabic"/>
          <w:sz w:val="32"/>
          <w:szCs w:val="32"/>
          <w:rtl/>
        </w:rPr>
        <w:lastRenderedPageBreak/>
        <w:t>النتائج بان استراتيجية العمليات تؤثر على إدارة المشروعات الاستراتيجية وذل</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w:t>
      </w:r>
      <w:r w:rsidRPr="000B766B">
        <w:rPr>
          <w:rFonts w:ascii="Traditional Arabic" w:hAnsi="Traditional Arabic" w:cs="Traditional Arabic" w:hint="cs"/>
          <w:sz w:val="32"/>
          <w:szCs w:val="32"/>
          <w:rtl/>
        </w:rPr>
        <w:t>تكون</w:t>
      </w:r>
      <w:r w:rsidRPr="000B766B">
        <w:rPr>
          <w:rFonts w:ascii="Traditional Arabic" w:hAnsi="Traditional Arabic" w:cs="Traditional Arabic"/>
          <w:sz w:val="32"/>
          <w:szCs w:val="32"/>
          <w:rtl/>
        </w:rPr>
        <w:t xml:space="preserve"> مجالات استراتيجية العمليات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0B766B">
        <w:rPr>
          <w:rFonts w:ascii="Traditional Arabic" w:hAnsi="Traditional Arabic" w:cs="Traditional Arabic"/>
          <w:sz w:val="32"/>
          <w:szCs w:val="32"/>
        </w:rPr>
        <w:t>.</w:t>
      </w:r>
    </w:p>
    <w:p w14:paraId="2E2EC1C7"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المناقشة والتعليق على الدراسات السابقة:</w:t>
      </w:r>
    </w:p>
    <w:p w14:paraId="732F5300"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صياغة أسئلة البحث وفروضه.</w:t>
      </w:r>
    </w:p>
    <w:p w14:paraId="291D5492"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5B556581"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2C603475"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1FE4A36E"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3FFC834D"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57DB438"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6AC07BE" w14:textId="77777777" w:rsidR="009B20C5" w:rsidRPr="000B766B" w:rsidRDefault="009B20C5" w:rsidP="009B20C5">
      <w:pPr>
        <w:bidi/>
        <w:spacing w:after="0" w:line="360" w:lineRule="auto"/>
        <w:rPr>
          <w:rFonts w:ascii="Traditional Arabic" w:eastAsia="Times New Roman" w:hAnsi="Traditional Arabic" w:cs="Traditional Arabic"/>
          <w:sz w:val="32"/>
          <w:szCs w:val="32"/>
        </w:rPr>
      </w:pPr>
    </w:p>
    <w:p w14:paraId="1A08D559" w14:textId="5250F3CA"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hint="cs"/>
          <w:b/>
          <w:bCs/>
          <w:sz w:val="32"/>
          <w:szCs w:val="32"/>
          <w:rtl/>
        </w:rPr>
        <w:t xml:space="preserve"> مراجعة</w:t>
      </w:r>
      <w:r w:rsidRPr="000B766B">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على أثر الإدارة </w:t>
      </w:r>
      <w:proofErr w:type="spellStart"/>
      <w:r w:rsidRPr="000B766B">
        <w:rPr>
          <w:rFonts w:ascii="Traditional Arabic" w:eastAsia="Times New Roman" w:hAnsi="Traditional Arabic" w:cs="Traditional Arabic"/>
          <w:sz w:val="32"/>
          <w:szCs w:val="32"/>
          <w:rtl/>
        </w:rPr>
        <w:t>الموقفية</w:t>
      </w:r>
      <w:proofErr w:type="spellEnd"/>
      <w:r w:rsidRPr="000B766B">
        <w:rPr>
          <w:rFonts w:ascii="Traditional Arabic" w:eastAsia="Times New Roman" w:hAnsi="Traditional Arabic" w:cs="Traditional Arabic"/>
          <w:sz w:val="32"/>
          <w:szCs w:val="32"/>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وآخرون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proofErr w:type="spellStart"/>
      <w:r w:rsidRPr="000B766B">
        <w:rPr>
          <w:rFonts w:ascii="Traditional Arabic" w:eastAsia="Times New Roman" w:hAnsi="Traditional Arabic" w:cs="Traditional Arabic"/>
          <w:sz w:val="32"/>
          <w:szCs w:val="32"/>
          <w:rtl/>
        </w:rPr>
        <w:t>وروازقي</w:t>
      </w:r>
      <w:proofErr w:type="spellEnd"/>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ونظام الجودة الشاملة</w:t>
      </w:r>
      <w:r w:rsidRPr="000B766B">
        <w:rPr>
          <w:rFonts w:ascii="Traditional Arabic" w:eastAsia="Times New Roman" w:hAnsi="Traditional Arabic" w:cs="Traditional Arabic"/>
          <w:sz w:val="32"/>
          <w:szCs w:val="32"/>
        </w:rPr>
        <w:t xml:space="preserve"> (TQM)</w:t>
      </w:r>
      <w:r w:rsidRPr="000B766B">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0B766B">
        <w:rPr>
          <w:rFonts w:ascii="Traditional Arabic" w:eastAsia="Times New Roman" w:hAnsi="Traditional Arabic" w:cs="Traditional Arabic"/>
          <w:sz w:val="32"/>
          <w:szCs w:val="32"/>
        </w:rPr>
        <w:t>.</w:t>
      </w:r>
    </w:p>
    <w:p w14:paraId="33B12728" w14:textId="77777777" w:rsidR="00841197" w:rsidRPr="000B766B"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طرق القياس والنماذج المستخدمة</w:t>
      </w:r>
    </w:p>
    <w:p w14:paraId="56A33EF3" w14:textId="40B206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0B766B">
        <w:rPr>
          <w:rFonts w:ascii="Traditional Arabic" w:eastAsia="Times New Roman" w:hAnsi="Traditional Arabic" w:cs="Traditional Arabic"/>
          <w:sz w:val="32"/>
          <w:szCs w:val="32"/>
        </w:rPr>
        <w:t xml:space="preserve">(Lee ,2024) </w:t>
      </w:r>
      <w:r w:rsidRPr="000B766B">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w:t>
      </w:r>
      <w:r w:rsidRPr="000B766B">
        <w:rPr>
          <w:rFonts w:ascii="Traditional Arabic" w:eastAsia="Times New Roman" w:hAnsi="Traditional Arabic" w:cs="Traditional Arabic"/>
          <w:sz w:val="32"/>
          <w:szCs w:val="32"/>
          <w:rtl/>
        </w:rPr>
        <w:lastRenderedPageBreak/>
        <w:t xml:space="preserve">119 مصنعًا، كما وظّفت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0B766B">
        <w:rPr>
          <w:rFonts w:ascii="Traditional Arabic" w:eastAsia="Times New Roman" w:hAnsi="Traditional Arabic" w:cs="Traditional Arabic"/>
          <w:sz w:val="32"/>
          <w:szCs w:val="32"/>
        </w:rPr>
        <w:t xml:space="preserve"> (2021) </w:t>
      </w:r>
      <w:r w:rsidRPr="000B766B">
        <w:rPr>
          <w:rFonts w:ascii="Traditional Arabic" w:eastAsia="Times New Roman" w:hAnsi="Traditional Arabic" w:cs="Traditional Arabic"/>
          <w:sz w:val="32"/>
          <w:szCs w:val="32"/>
          <w:rtl/>
        </w:rPr>
        <w:t>فقد استخدم تحليل الانحدار المتعدد عبر برنامج</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لتحديد العلاقة بين إدارة المعرفة والابتكار. وتُعد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0B766B">
        <w:rPr>
          <w:rFonts w:ascii="Traditional Arabic" w:eastAsia="Times New Roman" w:hAnsi="Traditional Arabic" w:cs="Traditional Arabic"/>
          <w:sz w:val="32"/>
          <w:szCs w:val="32"/>
        </w:rPr>
        <w:t>.</w:t>
      </w:r>
    </w:p>
    <w:p w14:paraId="59E8745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1B5F56C" w14:textId="77777777" w:rsidR="00841197" w:rsidRPr="000B766B"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النتائج الرئيس</w:t>
      </w:r>
      <w:r w:rsidRPr="000B766B">
        <w:rPr>
          <w:rFonts w:ascii="Traditional Arabic" w:eastAsia="Times New Roman" w:hAnsi="Traditional Arabic" w:cs="Traditional Arabic" w:hint="cs"/>
          <w:b/>
          <w:bCs/>
          <w:sz w:val="32"/>
          <w:szCs w:val="32"/>
          <w:rtl/>
        </w:rPr>
        <w:t>ي</w:t>
      </w:r>
      <w:r w:rsidRPr="000B766B">
        <w:rPr>
          <w:rFonts w:ascii="Traditional Arabic" w:eastAsia="Times New Roman" w:hAnsi="Traditional Arabic" w:cs="Traditional Arabic"/>
          <w:b/>
          <w:bCs/>
          <w:sz w:val="32"/>
          <w:szCs w:val="32"/>
          <w:rtl/>
        </w:rPr>
        <w:t>ة والاستنتاجات</w:t>
      </w:r>
    </w:p>
    <w:p w14:paraId="76B894C1" w14:textId="45C451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أن توظيف الإدارة </w:t>
      </w:r>
      <w:proofErr w:type="spellStart"/>
      <w:r w:rsidRPr="000B766B">
        <w:rPr>
          <w:rFonts w:ascii="Traditional Arabic" w:eastAsia="Times New Roman" w:hAnsi="Traditional Arabic" w:cs="Traditional Arabic"/>
          <w:sz w:val="32"/>
          <w:szCs w:val="32"/>
          <w:rtl/>
        </w:rPr>
        <w:t>الموقفية</w:t>
      </w:r>
      <w:proofErr w:type="spellEnd"/>
      <w:r w:rsidRPr="000B766B">
        <w:rPr>
          <w:rFonts w:ascii="Traditional Arabic" w:eastAsia="Times New Roman" w:hAnsi="Traditional Arabic" w:cs="Traditional Arabic"/>
          <w:sz w:val="32"/>
          <w:szCs w:val="32"/>
          <w:rtl/>
        </w:rPr>
        <w:t xml:space="preserve"> والتخطيط الصناعي يسهمان في تحسين الأداء المؤسسي وتقليل التكاليف من خلال توطين سلاسل الإمداد وتعزيز الابتكار. بينما أوضحت دراسة</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0B766B">
        <w:rPr>
          <w:rFonts w:ascii="Traditional Arabic" w:eastAsia="Times New Roman" w:hAnsi="Traditional Arabic" w:cs="Traditional Arabic"/>
          <w:sz w:val="32"/>
          <w:szCs w:val="32"/>
        </w:rPr>
        <w:t xml:space="preserve"> Lee et al. (2023) </w:t>
      </w:r>
      <w:r w:rsidRPr="000B766B">
        <w:rPr>
          <w:rFonts w:ascii="Traditional Arabic" w:eastAsia="Times New Roman" w:hAnsi="Traditional Arabic" w:cs="Traditional Arabic"/>
          <w:sz w:val="32"/>
          <w:szCs w:val="32"/>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Pr="000B766B">
        <w:rPr>
          <w:rFonts w:ascii="Traditional Arabic" w:eastAsia="Times New Roman" w:hAnsi="Traditional Arabic" w:cs="Traditional Arabic"/>
          <w:sz w:val="32"/>
          <w:szCs w:val="32"/>
          <w:rtl/>
        </w:rPr>
        <w:t>روازقي</w:t>
      </w:r>
      <w:proofErr w:type="spellEnd"/>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إمكانية تطبيق النماذج اليابانية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TQM </w:t>
      </w:r>
      <w:r w:rsidRPr="000B766B">
        <w:rPr>
          <w:rFonts w:ascii="Traditional Arabic" w:eastAsia="Times New Roman" w:hAnsi="Traditional Arabic" w:cs="Traditional Arabic"/>
          <w:sz w:val="32"/>
          <w:szCs w:val="32"/>
          <w:rtl/>
        </w:rPr>
        <w:t xml:space="preserve">في المؤسسات الصناعية العربية شريطة مراعاة السياق المحلي، </w:t>
      </w:r>
      <w:r w:rsidRPr="000B766B">
        <w:rPr>
          <w:rFonts w:ascii="Traditional Arabic" w:eastAsia="Times New Roman" w:hAnsi="Traditional Arabic" w:cs="Traditional Arabic"/>
          <w:sz w:val="32"/>
          <w:szCs w:val="32"/>
          <w:rtl/>
        </w:rPr>
        <w:lastRenderedPageBreak/>
        <w:t xml:space="preserve">مما يدعم الاتجاه نحو التحديث الإداري في العمليات. وأخيرًا، بينت دراسة </w:t>
      </w:r>
      <w:proofErr w:type="gramStart"/>
      <w:r w:rsidRPr="000B766B">
        <w:rPr>
          <w:rFonts w:ascii="Traditional Arabic" w:eastAsia="Times New Roman" w:hAnsi="Traditional Arabic" w:cs="Traditional Arabic"/>
          <w:sz w:val="32"/>
          <w:szCs w:val="32"/>
          <w:rtl/>
        </w:rPr>
        <w:t>علي</w:t>
      </w:r>
      <w:proofErr w:type="gramEnd"/>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r w:rsidRPr="000B766B">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6D03A8D2" w14:textId="12FBE29F"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b/>
          <w:bCs/>
          <w:sz w:val="32"/>
          <w:szCs w:val="32"/>
          <w:rtl/>
        </w:rPr>
        <w:t xml:space="preserve"> التحليل النقدي</w:t>
      </w:r>
      <w:r w:rsidRPr="000B766B">
        <w:rPr>
          <w:rFonts w:ascii="Traditional Arabic" w:eastAsia="Times New Roman" w:hAnsi="Traditional Arabic" w:cs="Traditional Arabic"/>
          <w:b/>
          <w:bCs/>
          <w:sz w:val="32"/>
          <w:szCs w:val="32"/>
        </w:rPr>
        <w:t>:</w:t>
      </w:r>
    </w:p>
    <w:p w14:paraId="40707B9F"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جوانب القوة</w:t>
      </w:r>
      <w:r w:rsidRPr="000B766B">
        <w:rPr>
          <w:rFonts w:ascii="Traditional Arabic" w:eastAsia="Times New Roman" w:hAnsi="Traditional Arabic" w:cs="Traditional Arabic"/>
          <w:b/>
          <w:bCs/>
          <w:sz w:val="32"/>
          <w:szCs w:val="32"/>
        </w:rPr>
        <w:t>:</w:t>
      </w:r>
    </w:p>
    <w:p w14:paraId="512D52A7"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القطاعات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0B766B">
        <w:rPr>
          <w:rFonts w:ascii="Traditional Arabic" w:eastAsia="Times New Roman" w:hAnsi="Traditional Arabic" w:cs="Traditional Arabic"/>
          <w:sz w:val="32"/>
          <w:szCs w:val="32"/>
        </w:rPr>
        <w:t>.</w:t>
      </w:r>
    </w:p>
    <w:p w14:paraId="52C8A4A9"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المنهجيات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0B766B">
        <w:rPr>
          <w:rFonts w:ascii="Traditional Arabic" w:eastAsia="Times New Roman" w:hAnsi="Traditional Arabic" w:cs="Traditional Arabic"/>
          <w:sz w:val="32"/>
          <w:szCs w:val="32"/>
        </w:rPr>
        <w:t>.</w:t>
      </w:r>
    </w:p>
    <w:p w14:paraId="7661D8FC"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استخدام أدوات كمية موثوقة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مثل برامج </w:t>
      </w:r>
      <w:r w:rsidRPr="000B766B">
        <w:rPr>
          <w:rFonts w:ascii="Traditional Arabic" w:eastAsia="Times New Roman" w:hAnsi="Traditional Arabic" w:cs="Traditional Arabic"/>
          <w:sz w:val="32"/>
          <w:szCs w:val="32"/>
        </w:rPr>
        <w:t xml:space="preserve">SPSS </w:t>
      </w:r>
      <w:r w:rsidRPr="000B766B">
        <w:rPr>
          <w:rFonts w:ascii="Traditional Arabic" w:eastAsia="Times New Roman" w:hAnsi="Traditional Arabic" w:cs="Traditional Arabic"/>
          <w:sz w:val="32"/>
          <w:szCs w:val="32"/>
          <w:rtl/>
        </w:rPr>
        <w:t>وتحليل الاستبيانات، مما يوفر دقة في التفسير الإحصائي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كما في دراسات فراس، أبو زيد، </w:t>
      </w:r>
      <w:r w:rsidRPr="000B766B">
        <w:rPr>
          <w:rFonts w:ascii="Traditional Arabic" w:eastAsia="Times New Roman" w:hAnsi="Traditional Arabic" w:cs="Traditional Arabic"/>
          <w:sz w:val="32"/>
          <w:szCs w:val="32"/>
        </w:rPr>
        <w:t>Lee et al.).</w:t>
      </w:r>
      <w:r w:rsidRPr="000B766B">
        <w:rPr>
          <w:rFonts w:ascii="Traditional Arabic" w:eastAsia="Times New Roman" w:hAnsi="Traditional Arabic" w:cs="Traditional Arabic"/>
          <w:sz w:val="32"/>
          <w:szCs w:val="32"/>
          <w:rtl/>
        </w:rPr>
        <w:t>)</w:t>
      </w:r>
    </w:p>
    <w:p w14:paraId="22CE2379"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تركيز على الواقع العملي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2022)</w:t>
      </w:r>
      <w:r w:rsidRPr="000B766B">
        <w:rPr>
          <w:rFonts w:ascii="Traditional Arabic" w:eastAsia="Times New Roman" w:hAnsi="Traditional Arabic" w:cs="Traditional Arabic"/>
          <w:sz w:val="32"/>
          <w:szCs w:val="32"/>
        </w:rPr>
        <w:t>.</w:t>
      </w:r>
    </w:p>
    <w:p w14:paraId="5933B066"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طرح توصيات واقعية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08217D8E"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ED07BE8"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31F1E62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2F0311EC"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جوانب الضعف</w:t>
      </w:r>
      <w:r w:rsidRPr="000B766B">
        <w:rPr>
          <w:rFonts w:ascii="Traditional Arabic" w:eastAsia="Times New Roman" w:hAnsi="Traditional Arabic" w:cs="Traditional Arabic"/>
          <w:b/>
          <w:bCs/>
          <w:sz w:val="32"/>
          <w:szCs w:val="32"/>
        </w:rPr>
        <w:t>:</w:t>
      </w:r>
    </w:p>
    <w:p w14:paraId="23D34E8C"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ضعف المقارنة بين المتغيرات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0B766B">
        <w:rPr>
          <w:rFonts w:ascii="Traditional Arabic" w:eastAsia="Times New Roman" w:hAnsi="Traditional Arabic" w:cs="Traditional Arabic"/>
          <w:sz w:val="32"/>
          <w:szCs w:val="32"/>
        </w:rPr>
        <w:t>.</w:t>
      </w:r>
    </w:p>
    <w:p w14:paraId="7C791318"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غياب النماذج النظرية الموحدة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قلة من الدراسات استعانت بإطار نظري متكامل مثل نموذج</w:t>
      </w:r>
      <w:r w:rsidRPr="000B766B">
        <w:rPr>
          <w:rFonts w:ascii="Traditional Arabic" w:eastAsia="Times New Roman" w:hAnsi="Traditional Arabic" w:cs="Traditional Arabic"/>
          <w:sz w:val="32"/>
          <w:szCs w:val="32"/>
        </w:rPr>
        <w:t xml:space="preserve"> SCOR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بشكل منهجي، مما قد يضعف البناء النظري</w:t>
      </w:r>
      <w:r w:rsidRPr="000B766B">
        <w:rPr>
          <w:rFonts w:ascii="Traditional Arabic" w:eastAsia="Times New Roman" w:hAnsi="Traditional Arabic" w:cs="Traditional Arabic"/>
          <w:sz w:val="32"/>
          <w:szCs w:val="32"/>
        </w:rPr>
        <w:t>.</w:t>
      </w:r>
    </w:p>
    <w:p w14:paraId="4BDE6F70"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الاعتماد على بيانات مقطعية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0B766B">
        <w:rPr>
          <w:rFonts w:ascii="Traditional Arabic" w:eastAsia="Times New Roman" w:hAnsi="Traditional Arabic" w:cs="Traditional Arabic"/>
          <w:sz w:val="32"/>
          <w:szCs w:val="32"/>
        </w:rPr>
        <w:t>.</w:t>
      </w:r>
    </w:p>
    <w:p w14:paraId="2F65EEEF"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تفاوت حجم العينة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0B766B">
        <w:rPr>
          <w:rFonts w:ascii="Traditional Arabic" w:eastAsia="Times New Roman" w:hAnsi="Traditional Arabic" w:cs="Traditional Arabic"/>
          <w:sz w:val="32"/>
          <w:szCs w:val="32"/>
        </w:rPr>
        <w:t>.</w:t>
      </w:r>
    </w:p>
    <w:p w14:paraId="748C1918"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قلة الدراسات المقارنة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0B766B">
        <w:rPr>
          <w:rFonts w:ascii="Traditional Arabic" w:eastAsia="Times New Roman" w:hAnsi="Traditional Arabic" w:cs="Traditional Arabic"/>
          <w:sz w:val="32"/>
          <w:szCs w:val="32"/>
        </w:rPr>
        <w:t>.</w:t>
      </w:r>
    </w:p>
    <w:p w14:paraId="2C2E069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240D9B0"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163C42C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414AFB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5D8019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432DDF5"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6926384"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748B18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20D135A6"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DAB987E" w14:textId="62228EE1"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0B766B">
              <w:rPr>
                <w:rFonts w:ascii="Traditional Arabic" w:eastAsia="Times New Roman" w:hAnsi="Traditional Arabic" w:cs="Traditional Arabic"/>
                <w:sz w:val="32"/>
                <w:szCs w:val="32"/>
              </w:rPr>
              <w:t>.</w:t>
            </w:r>
          </w:p>
        </w:tc>
        <w:tc>
          <w:tcPr>
            <w:tcW w:w="3828" w:type="dxa"/>
          </w:tcPr>
          <w:p w14:paraId="4545B5C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0B766B">
              <w:rPr>
                <w:rFonts w:ascii="Traditional Arabic" w:eastAsia="Times New Roman" w:hAnsi="Traditional Arabic" w:cs="Traditional Arabic"/>
                <w:sz w:val="32"/>
                <w:szCs w:val="32"/>
              </w:rPr>
              <w:t>.</w:t>
            </w:r>
          </w:p>
        </w:tc>
      </w:tr>
      <w:tr w:rsidR="00841197" w:rsidRPr="000B766B" w14:paraId="0678142F" w14:textId="77777777" w:rsidTr="00A82258">
        <w:tc>
          <w:tcPr>
            <w:tcW w:w="2126" w:type="dxa"/>
            <w:vAlign w:val="center"/>
          </w:tcPr>
          <w:p w14:paraId="3C7526F2"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0B766B">
              <w:rPr>
                <w:rFonts w:ascii="Traditional Arabic" w:eastAsia="Times New Roman" w:hAnsi="Traditional Arabic" w:cs="Traditional Arabic"/>
                <w:sz w:val="32"/>
                <w:szCs w:val="32"/>
              </w:rPr>
              <w:t>.</w:t>
            </w:r>
          </w:p>
        </w:tc>
        <w:tc>
          <w:tcPr>
            <w:tcW w:w="3828" w:type="dxa"/>
          </w:tcPr>
          <w:p w14:paraId="127DFDA3"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0B766B">
              <w:rPr>
                <w:rFonts w:ascii="Traditional Arabic" w:eastAsia="Times New Roman" w:hAnsi="Traditional Arabic" w:cs="Traditional Arabic"/>
                <w:sz w:val="32"/>
                <w:szCs w:val="32"/>
              </w:rPr>
              <w:t xml:space="preserve"> Lee (2024).</w:t>
            </w:r>
          </w:p>
        </w:tc>
      </w:tr>
      <w:tr w:rsidR="00841197" w:rsidRPr="000B766B" w14:paraId="7AD036DC" w14:textId="77777777" w:rsidTr="00A82258">
        <w:tc>
          <w:tcPr>
            <w:tcW w:w="2126" w:type="dxa"/>
            <w:vAlign w:val="center"/>
          </w:tcPr>
          <w:p w14:paraId="47AB0AD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قلّ استخدام النماذج العالمية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TQM </w:t>
            </w:r>
            <w:r w:rsidRPr="000B766B">
              <w:rPr>
                <w:rFonts w:ascii="Traditional Arabic" w:eastAsia="Times New Roman" w:hAnsi="Traditional Arabic" w:cs="Traditional Arabic"/>
                <w:sz w:val="32"/>
                <w:szCs w:val="32"/>
                <w:rtl/>
              </w:rPr>
              <w:t xml:space="preserve">باستثناء </w:t>
            </w:r>
            <w:proofErr w:type="spellStart"/>
            <w:r w:rsidRPr="000B766B">
              <w:rPr>
                <w:rFonts w:ascii="Traditional Arabic" w:eastAsia="Times New Roman" w:hAnsi="Traditional Arabic" w:cs="Traditional Arabic"/>
                <w:sz w:val="32"/>
                <w:szCs w:val="32"/>
                <w:rtl/>
              </w:rPr>
              <w:t>روازقي</w:t>
            </w:r>
            <w:proofErr w:type="spellEnd"/>
            <w:r w:rsidRPr="000B766B">
              <w:rPr>
                <w:rFonts w:ascii="Traditional Arabic" w:eastAsia="Times New Roman" w:hAnsi="Traditional Arabic" w:cs="Traditional Arabic"/>
                <w:sz w:val="32"/>
                <w:szCs w:val="32"/>
              </w:rPr>
              <w:t xml:space="preserve"> (2018).</w:t>
            </w:r>
          </w:p>
        </w:tc>
        <w:tc>
          <w:tcPr>
            <w:tcW w:w="3828" w:type="dxa"/>
          </w:tcPr>
          <w:p w14:paraId="54B69072"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استخدام نماذج واضحة</w:t>
            </w:r>
            <w:r w:rsidRPr="000B766B">
              <w:rPr>
                <w:rFonts w:ascii="Traditional Arabic" w:eastAsia="Times New Roman" w:hAnsi="Traditional Arabic" w:cs="Traditional Arabic"/>
                <w:sz w:val="32"/>
                <w:szCs w:val="32"/>
              </w:rPr>
              <w:t xml:space="preserve">: Lee et al </w:t>
            </w:r>
            <w:r w:rsidRPr="000B766B">
              <w:rPr>
                <w:rFonts w:ascii="Traditional Arabic" w:eastAsia="Times New Roman" w:hAnsi="Traditional Arabic" w:cs="Traditional Arabic"/>
                <w:sz w:val="32"/>
                <w:szCs w:val="32"/>
                <w:rtl/>
              </w:rPr>
              <w:t xml:space="preserve">استخدموا سلاسل الإمداد الذكية، </w:t>
            </w:r>
            <w:r w:rsidRPr="000B766B">
              <w:rPr>
                <w:rFonts w:ascii="Traditional Arabic" w:eastAsia="Times New Roman" w:hAnsi="Traditional Arabic" w:cs="Traditional Arabic"/>
                <w:sz w:val="32"/>
                <w:szCs w:val="32"/>
              </w:rPr>
              <w:t xml:space="preserve">Lee </w:t>
            </w:r>
            <w:r w:rsidRPr="000B766B">
              <w:rPr>
                <w:rFonts w:ascii="Traditional Arabic" w:eastAsia="Times New Roman" w:hAnsi="Traditional Arabic" w:cs="Traditional Arabic"/>
                <w:sz w:val="32"/>
                <w:szCs w:val="32"/>
                <w:rtl/>
              </w:rPr>
              <w:t>استخدم تحليل القيمة</w:t>
            </w:r>
            <w:r w:rsidRPr="000B766B">
              <w:rPr>
                <w:rFonts w:ascii="Traditional Arabic" w:eastAsia="Times New Roman" w:hAnsi="Traditional Arabic" w:cs="Traditional Arabic"/>
                <w:sz w:val="32"/>
                <w:szCs w:val="32"/>
              </w:rPr>
              <w:t>.</w:t>
            </w:r>
          </w:p>
        </w:tc>
      </w:tr>
      <w:tr w:rsidR="00841197" w:rsidRPr="000B766B" w14:paraId="4499B438" w14:textId="77777777" w:rsidTr="00A82258">
        <w:tc>
          <w:tcPr>
            <w:tcW w:w="2126" w:type="dxa"/>
            <w:vAlign w:val="center"/>
          </w:tcPr>
          <w:p w14:paraId="20D580C6"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المستوى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0B766B">
              <w:rPr>
                <w:rFonts w:ascii="Traditional Arabic" w:eastAsia="Times New Roman" w:hAnsi="Traditional Arabic" w:cs="Traditional Arabic"/>
                <w:sz w:val="32"/>
                <w:szCs w:val="32"/>
              </w:rPr>
              <w:t>.</w:t>
            </w:r>
          </w:p>
        </w:tc>
        <w:tc>
          <w:tcPr>
            <w:tcW w:w="3828" w:type="dxa"/>
          </w:tcPr>
          <w:p w14:paraId="2ADEE8E7"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0B766B">
              <w:rPr>
                <w:rFonts w:ascii="Traditional Arabic" w:eastAsia="Times New Roman" w:hAnsi="Traditional Arabic" w:cs="Traditional Arabic"/>
                <w:sz w:val="32"/>
                <w:szCs w:val="32"/>
              </w:rPr>
              <w:t>.</w:t>
            </w:r>
          </w:p>
        </w:tc>
      </w:tr>
      <w:tr w:rsidR="00841197" w:rsidRPr="000B766B" w14:paraId="0A7F5B42" w14:textId="77777777" w:rsidTr="00A82258">
        <w:tc>
          <w:tcPr>
            <w:tcW w:w="2126" w:type="dxa"/>
            <w:vAlign w:val="center"/>
          </w:tcPr>
          <w:p w14:paraId="57A39B10"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المنهجية</w:t>
            </w:r>
          </w:p>
        </w:tc>
        <w:tc>
          <w:tcPr>
            <w:tcW w:w="3400" w:type="dxa"/>
          </w:tcPr>
          <w:p w14:paraId="3A80A308" w14:textId="46146B11"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معظمها وصفي تحليلي + أدوات </w:t>
            </w:r>
            <w:r w:rsidR="00414EA8" w:rsidRPr="000B766B">
              <w:rPr>
                <w:rFonts w:ascii="Traditional Arabic" w:eastAsia="Times New Roman" w:hAnsi="Traditional Arabic" w:cs="Traditional Arabic" w:hint="cs"/>
                <w:sz w:val="32"/>
                <w:szCs w:val="32"/>
                <w:rtl/>
              </w:rPr>
              <w:t>استبانة</w:t>
            </w:r>
            <w:r w:rsidRPr="000B766B">
              <w:rPr>
                <w:rFonts w:ascii="Traditional Arabic" w:eastAsia="Times New Roman" w:hAnsi="Traditional Arabic" w:cs="Traditional Arabic"/>
                <w:sz w:val="32"/>
                <w:szCs w:val="32"/>
              </w:rPr>
              <w:t>.</w:t>
            </w:r>
          </w:p>
        </w:tc>
        <w:tc>
          <w:tcPr>
            <w:tcW w:w="3828" w:type="dxa"/>
          </w:tcPr>
          <w:p w14:paraId="73FB4B2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0B766B">
              <w:rPr>
                <w:rFonts w:ascii="Traditional Arabic" w:eastAsia="Times New Roman" w:hAnsi="Traditional Arabic" w:cs="Traditional Arabic"/>
                <w:sz w:val="32"/>
                <w:szCs w:val="32"/>
              </w:rPr>
              <w:t>.</w:t>
            </w:r>
          </w:p>
        </w:tc>
      </w:tr>
      <w:tr w:rsidR="00841197" w:rsidRPr="000B766B" w14:paraId="506420D8" w14:textId="77777777" w:rsidTr="00A82258">
        <w:tc>
          <w:tcPr>
            <w:tcW w:w="2126" w:type="dxa"/>
            <w:vAlign w:val="center"/>
          </w:tcPr>
          <w:p w14:paraId="52DCB417"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النتائج</w:t>
            </w:r>
          </w:p>
        </w:tc>
        <w:tc>
          <w:tcPr>
            <w:tcW w:w="3400" w:type="dxa"/>
          </w:tcPr>
          <w:p w14:paraId="77F5AA46"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0B766B">
              <w:rPr>
                <w:rFonts w:ascii="Traditional Arabic" w:eastAsia="Times New Roman" w:hAnsi="Traditional Arabic" w:cs="Traditional Arabic"/>
                <w:sz w:val="32"/>
                <w:szCs w:val="32"/>
              </w:rPr>
              <w:t>.</w:t>
            </w:r>
          </w:p>
        </w:tc>
        <w:tc>
          <w:tcPr>
            <w:tcW w:w="3828" w:type="dxa"/>
          </w:tcPr>
          <w:p w14:paraId="26922A0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0B766B">
              <w:rPr>
                <w:rFonts w:ascii="Traditional Arabic" w:eastAsia="Times New Roman" w:hAnsi="Traditional Arabic" w:cs="Traditional Arabic"/>
                <w:sz w:val="32"/>
                <w:szCs w:val="32"/>
              </w:rPr>
              <w:t>.</w:t>
            </w:r>
          </w:p>
        </w:tc>
      </w:tr>
    </w:tbl>
    <w:p w14:paraId="1DC2E139" w14:textId="77777777" w:rsidR="002059B3" w:rsidRPr="000B766B" w:rsidRDefault="002059B3" w:rsidP="002059B3">
      <w:pPr>
        <w:bidi/>
        <w:spacing w:after="0" w:line="360" w:lineRule="auto"/>
        <w:jc w:val="both"/>
        <w:rPr>
          <w:rFonts w:ascii="Traditional Arabic" w:eastAsia="Times New Roman" w:hAnsi="Traditional Arabic" w:cs="Traditional Arabic"/>
          <w:b/>
          <w:bCs/>
          <w:sz w:val="32"/>
          <w:szCs w:val="32"/>
          <w:rtl/>
        </w:rPr>
      </w:pPr>
    </w:p>
    <w:p w14:paraId="54145421" w14:textId="77777777" w:rsidR="009B20C5" w:rsidRDefault="009B20C5" w:rsidP="009B20C5">
      <w:pPr>
        <w:bidi/>
        <w:spacing w:after="0" w:line="360" w:lineRule="auto"/>
        <w:jc w:val="both"/>
        <w:rPr>
          <w:rFonts w:ascii="Traditional Arabic" w:eastAsia="Times New Roman" w:hAnsi="Traditional Arabic" w:cs="Traditional Arabic"/>
          <w:b/>
          <w:bCs/>
          <w:sz w:val="32"/>
          <w:szCs w:val="32"/>
          <w:rtl/>
        </w:rPr>
      </w:pPr>
    </w:p>
    <w:p w14:paraId="263822FB"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39B3F2B2" w14:textId="67432229" w:rsidR="002059B3" w:rsidRDefault="002059B3" w:rsidP="002059B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w:t>
      </w:r>
      <w:r w:rsidR="00841197" w:rsidRPr="000B766B">
        <w:rPr>
          <w:rFonts w:ascii="Traditional Arabic" w:eastAsia="Times New Roman" w:hAnsi="Traditional Arabic" w:cs="Traditional Arabic" w:hint="cs"/>
          <w:b/>
          <w:bCs/>
          <w:sz w:val="32"/>
          <w:szCs w:val="32"/>
          <w:rtl/>
        </w:rPr>
        <w:t>/3/</w:t>
      </w:r>
      <w:r w:rsidR="00FE2C4F" w:rsidRPr="000B766B">
        <w:rPr>
          <w:rFonts w:ascii="Traditional Arabic" w:eastAsia="Times New Roman" w:hAnsi="Traditional Arabic" w:cs="Traditional Arabic" w:hint="cs"/>
          <w:b/>
          <w:bCs/>
          <w:sz w:val="32"/>
          <w:szCs w:val="32"/>
          <w:rtl/>
        </w:rPr>
        <w:t>6</w:t>
      </w:r>
      <w:r w:rsidR="00841197" w:rsidRPr="000B766B">
        <w:rPr>
          <w:rFonts w:ascii="Traditional Arabic" w:eastAsia="Times New Roman" w:hAnsi="Traditional Arabic" w:cs="Traditional Arabic"/>
          <w:b/>
          <w:bCs/>
          <w:sz w:val="32"/>
          <w:szCs w:val="32"/>
          <w:rtl/>
        </w:rPr>
        <w:t xml:space="preserve"> تحديد الفجوة البحثية</w:t>
      </w:r>
      <w:r w:rsidR="00841197" w:rsidRPr="000B766B">
        <w:rPr>
          <w:rFonts w:ascii="Traditional Arabic" w:eastAsia="Times New Roman" w:hAnsi="Traditional Arabic" w:cs="Traditional Arabic"/>
          <w:b/>
          <w:bCs/>
          <w:sz w:val="32"/>
          <w:szCs w:val="32"/>
        </w:rPr>
        <w:t>:</w:t>
      </w:r>
    </w:p>
    <w:p w14:paraId="496519EE"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1BB13943"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ما لم تتطرّق إليه الدراسات السابقة</w:t>
      </w:r>
      <w:r w:rsidRPr="000B766B">
        <w:rPr>
          <w:rFonts w:ascii="Traditional Arabic" w:eastAsia="Times New Roman" w:hAnsi="Traditional Arabic" w:cs="Traditional Arabic"/>
          <w:b/>
          <w:bCs/>
          <w:sz w:val="32"/>
          <w:szCs w:val="32"/>
        </w:rPr>
        <w:t>:</w:t>
      </w:r>
    </w:p>
    <w:p w14:paraId="77E60028" w14:textId="2AEC68B5" w:rsidR="002059B3"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0B766B">
        <w:rPr>
          <w:rFonts w:ascii="Traditional Arabic" w:eastAsia="Times New Roman" w:hAnsi="Traditional Arabic" w:cs="Traditional Arabic"/>
          <w:sz w:val="32"/>
          <w:szCs w:val="32"/>
        </w:rPr>
        <w:t>.</w:t>
      </w:r>
    </w:p>
    <w:p w14:paraId="1D02EFAB"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6E8F45CF"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0DD11296"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11596E5"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7FD0433D"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2E422D7" w14:textId="77777777" w:rsidR="00414EA8" w:rsidRPr="000B766B" w:rsidRDefault="00414EA8" w:rsidP="00414EA8">
      <w:pPr>
        <w:bidi/>
        <w:spacing w:after="0" w:line="360" w:lineRule="auto"/>
        <w:jc w:val="both"/>
        <w:rPr>
          <w:rFonts w:ascii="Traditional Arabic" w:eastAsia="Times New Roman" w:hAnsi="Traditional Arabic" w:cs="Traditional Arabic"/>
          <w:sz w:val="32"/>
          <w:szCs w:val="32"/>
          <w:rtl/>
        </w:rPr>
      </w:pPr>
    </w:p>
    <w:p w14:paraId="36CC1207"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F2D684B"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سد الفجوة البحثية كأحد مستهدفات الدراسة </w:t>
      </w:r>
    </w:p>
    <w:p w14:paraId="3C06F590"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0B766B">
        <w:rPr>
          <w:rFonts w:ascii="Traditional Arabic" w:eastAsia="Times New Roman" w:hAnsi="Traditional Arabic" w:cs="Traditional Arabic"/>
          <w:sz w:val="32"/>
          <w:szCs w:val="32"/>
        </w:rPr>
        <w:t>.</w:t>
      </w:r>
    </w:p>
    <w:p w14:paraId="720779F0"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Pr="000B766B" w:rsidRDefault="00016A2B" w:rsidP="001C0C22">
      <w:pPr>
        <w:bidi/>
        <w:spacing w:after="0" w:line="360" w:lineRule="auto"/>
        <w:rPr>
          <w:rFonts w:ascii="Traditional Arabic" w:eastAsia="Times New Roman" w:hAnsi="Traditional Arabic" w:cs="Traditional Arabic"/>
          <w:b/>
          <w:bCs/>
          <w:sz w:val="32"/>
          <w:szCs w:val="32"/>
        </w:rPr>
      </w:pPr>
    </w:p>
    <w:p w14:paraId="02D80DC4"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28BB3F5C"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2D8BEB8F" w14:textId="77777777" w:rsidR="00414EA8" w:rsidRDefault="00414EA8" w:rsidP="00414EA8">
      <w:pPr>
        <w:bidi/>
        <w:spacing w:after="0" w:line="360" w:lineRule="auto"/>
        <w:rPr>
          <w:rFonts w:ascii="Traditional Arabic" w:eastAsia="Times New Roman" w:hAnsi="Traditional Arabic" w:cs="Traditional Arabic"/>
          <w:b/>
          <w:bCs/>
          <w:sz w:val="32"/>
          <w:szCs w:val="32"/>
          <w:rtl/>
        </w:rPr>
      </w:pPr>
    </w:p>
    <w:p w14:paraId="714FA761" w14:textId="77777777" w:rsidR="00414EA8" w:rsidRPr="000B766B" w:rsidRDefault="00414EA8" w:rsidP="00414EA8">
      <w:pPr>
        <w:bidi/>
        <w:spacing w:after="0" w:line="360" w:lineRule="auto"/>
        <w:rPr>
          <w:rFonts w:ascii="Traditional Arabic" w:eastAsia="Times New Roman" w:hAnsi="Traditional Arabic" w:cs="Traditional Arabic"/>
          <w:b/>
          <w:bCs/>
          <w:sz w:val="32"/>
          <w:szCs w:val="32"/>
        </w:rPr>
      </w:pPr>
    </w:p>
    <w:p w14:paraId="20809565"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1A43A862" w14:textId="77777777" w:rsidR="00B7690A" w:rsidRPr="000B766B" w:rsidRDefault="00B7690A" w:rsidP="00B7690A">
      <w:pPr>
        <w:bidi/>
        <w:spacing w:after="0" w:line="360" w:lineRule="auto"/>
        <w:jc w:val="center"/>
        <w:rPr>
          <w:rFonts w:ascii="Traditional Arabic" w:eastAsia="Times New Roman" w:hAnsi="Traditional Arabic" w:cs="Traditional Arabic"/>
          <w:b/>
          <w:bCs/>
          <w:sz w:val="52"/>
          <w:szCs w:val="52"/>
          <w:rtl/>
        </w:rPr>
      </w:pPr>
    </w:p>
    <w:p w14:paraId="25947808" w14:textId="3FE39E7B" w:rsidR="00016A2B" w:rsidRPr="000B766B" w:rsidRDefault="00016A2B" w:rsidP="00B7690A">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الفصل</w:t>
      </w:r>
      <w:r w:rsidRPr="000B766B">
        <w:rPr>
          <w:rFonts w:ascii="Traditional Arabic" w:eastAsia="Times New Roman" w:hAnsi="Traditional Arabic" w:cs="Traditional Arabic"/>
          <w:b/>
          <w:bCs/>
          <w:sz w:val="48"/>
          <w:szCs w:val="48"/>
          <w:rtl/>
        </w:rPr>
        <w:t xml:space="preserve"> </w:t>
      </w:r>
      <w:r w:rsidRPr="000B766B">
        <w:rPr>
          <w:rFonts w:ascii="Traditional Arabic" w:eastAsia="Times New Roman" w:hAnsi="Traditional Arabic" w:cs="Traditional Arabic" w:hint="cs"/>
          <w:b/>
          <w:bCs/>
          <w:sz w:val="48"/>
          <w:szCs w:val="48"/>
          <w:rtl/>
        </w:rPr>
        <w:t>الثالث</w:t>
      </w:r>
      <w:r w:rsidRPr="000B766B">
        <w:rPr>
          <w:rFonts w:ascii="Traditional Arabic" w:eastAsia="Times New Roman" w:hAnsi="Traditional Arabic" w:cs="Traditional Arabic"/>
          <w:b/>
          <w:bCs/>
          <w:sz w:val="48"/>
          <w:szCs w:val="48"/>
          <w:rtl/>
        </w:rPr>
        <w:t>:</w:t>
      </w:r>
    </w:p>
    <w:p w14:paraId="4BCD9F6D" w14:textId="2994ACC0" w:rsidR="00016A2B" w:rsidRPr="000B766B" w:rsidRDefault="00016A2B" w:rsidP="00016A2B">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 xml:space="preserve">منهجية الدراسة </w:t>
      </w:r>
      <w:r w:rsidR="00D7263D" w:rsidRPr="000B766B">
        <w:rPr>
          <w:rFonts w:ascii="Traditional Arabic" w:eastAsia="Times New Roman" w:hAnsi="Traditional Arabic" w:cs="Traditional Arabic" w:hint="cs"/>
          <w:b/>
          <w:bCs/>
          <w:sz w:val="48"/>
          <w:szCs w:val="48"/>
          <w:rtl/>
        </w:rPr>
        <w:t>وإجراءاتها</w:t>
      </w:r>
      <w:r w:rsidRPr="000B766B">
        <w:rPr>
          <w:rFonts w:ascii="Traditional Arabic" w:eastAsia="Times New Roman" w:hAnsi="Traditional Arabic" w:cs="Traditional Arabic" w:hint="cs"/>
          <w:b/>
          <w:bCs/>
          <w:sz w:val="48"/>
          <w:szCs w:val="48"/>
          <w:rtl/>
        </w:rPr>
        <w:t xml:space="preserve"> </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30E7569A"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3/1 منهجية الدراسة</w:t>
      </w:r>
      <w:r w:rsidRPr="000B766B">
        <w:rPr>
          <w:rFonts w:ascii="Traditional Arabic" w:eastAsia="Times New Roman" w:hAnsi="Traditional Arabic" w:cs="Traditional Arabic"/>
          <w:b/>
          <w:bCs/>
          <w:sz w:val="32"/>
          <w:szCs w:val="32"/>
        </w:rPr>
        <w:t>:</w:t>
      </w:r>
    </w:p>
    <w:p w14:paraId="5D256F4A" w14:textId="77777777" w:rsidR="00D7263D" w:rsidRPr="000B766B" w:rsidRDefault="00D7263D" w:rsidP="00D7263D">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w:t>
      </w:r>
      <w:proofErr w:type="spellStart"/>
      <w:r w:rsidRPr="000B766B">
        <w:rPr>
          <w:rFonts w:ascii="Traditional Arabic" w:eastAsia="Times New Roman" w:hAnsi="Traditional Arabic" w:cs="Traditional Arabic"/>
          <w:sz w:val="32"/>
          <w:szCs w:val="32"/>
          <w:rtl/>
        </w:rPr>
        <w:t>والطيطي</w:t>
      </w:r>
      <w:proofErr w:type="spellEnd"/>
      <w:r w:rsidRPr="000B766B">
        <w:rPr>
          <w:rFonts w:ascii="Traditional Arabic" w:eastAsia="Times New Roman" w:hAnsi="Traditional Arabic" w:cs="Traditional Arabic"/>
          <w:sz w:val="32"/>
          <w:szCs w:val="32"/>
          <w:rtl/>
        </w:rPr>
        <w:t>، 2019، 145).</w:t>
      </w:r>
    </w:p>
    <w:p w14:paraId="4EE6BBED" w14:textId="2864B75B" w:rsidR="00D7263D" w:rsidRPr="000B766B" w:rsidRDefault="00D7263D"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ومنهجية الدراسة شملت بين المنهجين الكمي والكيفي، حيث </w:t>
      </w:r>
      <w:proofErr w:type="gramStart"/>
      <w:r w:rsidRPr="000B766B">
        <w:rPr>
          <w:rFonts w:ascii="Traditional Arabic" w:eastAsia="Times New Roman" w:hAnsi="Traditional Arabic" w:cs="Traditional Arabic" w:hint="cs"/>
          <w:sz w:val="32"/>
          <w:szCs w:val="32"/>
          <w:rtl/>
        </w:rPr>
        <w:t>أنه</w:t>
      </w:r>
      <w:proofErr w:type="gramEnd"/>
      <w:r w:rsidRPr="000B766B">
        <w:rPr>
          <w:rFonts w:ascii="Traditional Arabic" w:eastAsia="Times New Roman" w:hAnsi="Traditional Arabic" w:cs="Traditional Arabic" w:hint="cs"/>
          <w:sz w:val="32"/>
          <w:szCs w:val="32"/>
          <w:rtl/>
        </w:rPr>
        <w:t xml:space="preserve">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p>
    <w:p w14:paraId="79808817" w14:textId="06EA6249"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 مجتمع وعينة الدراسة: </w:t>
      </w:r>
    </w:p>
    <w:p w14:paraId="09DB02A4" w14:textId="62AA9461"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3/2/1 مجتمع الدراسة: </w:t>
      </w:r>
    </w:p>
    <w:p w14:paraId="69F4C92C"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اشتمل مجتمع البحث الحالي من العاملين والموظفين والإداريين بمجموعة الوطنية للصناعة، وعددهم ما يقارب (3500) بحسب الإحصائية التي حصل عليها الباحث من الموقع الرسمي بمجموعة الوطنية للصناعة.</w:t>
      </w:r>
    </w:p>
    <w:p w14:paraId="6ED6971D" w14:textId="06FD4B36"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والمجموعة</w:t>
      </w:r>
      <w:r w:rsidRPr="000B766B">
        <w:rPr>
          <w:rFonts w:ascii="Traditional Arabic" w:eastAsia="Times New Roman" w:hAnsi="Traditional Arabic" w:cs="Traditional Arabic"/>
          <w:sz w:val="32"/>
          <w:szCs w:val="32"/>
          <w:rtl/>
        </w:rPr>
        <w:t xml:space="preserve"> الوطنية للصناعة</w:t>
      </w:r>
      <w:r w:rsidRPr="000B766B">
        <w:rPr>
          <w:rFonts w:ascii="Traditional Arabic" w:eastAsia="Times New Roman" w:hAnsi="Traditional Arabic" w:cs="Traditional Arabic"/>
          <w:sz w:val="32"/>
          <w:szCs w:val="32"/>
        </w:rPr>
        <w:t xml:space="preserve"> (Al</w:t>
      </w:r>
      <w:r w:rsidR="002523CE">
        <w:rPr>
          <w:rFonts w:ascii="Traditional Arabic" w:eastAsia="Times New Roman" w:hAnsi="Traditional Arabic" w:cs="Traditional Arabic"/>
          <w:sz w:val="32"/>
          <w:szCs w:val="32"/>
        </w:rPr>
        <w:t xml:space="preserve"> </w:t>
      </w:r>
      <w:proofErr w:type="spellStart"/>
      <w:r w:rsidR="00414EA8" w:rsidRPr="000B766B">
        <w:rPr>
          <w:rFonts w:ascii="Traditional Arabic" w:eastAsia="Times New Roman" w:hAnsi="Traditional Arabic" w:cs="Traditional Arabic"/>
          <w:sz w:val="32"/>
          <w:szCs w:val="32"/>
        </w:rPr>
        <w:t>Watani</w:t>
      </w:r>
      <w:r w:rsidR="002523CE">
        <w:rPr>
          <w:rFonts w:ascii="Traditional Arabic" w:eastAsia="Times New Roman" w:hAnsi="Traditional Arabic" w:cs="Traditional Arabic"/>
          <w:sz w:val="32"/>
          <w:szCs w:val="32"/>
        </w:rPr>
        <w:t>a</w:t>
      </w:r>
      <w:proofErr w:type="spellEnd"/>
      <w:r w:rsidR="002523CE">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Pr>
        <w:t xml:space="preserve">for Industries) </w:t>
      </w:r>
      <w:r w:rsidRPr="000B766B">
        <w:rPr>
          <w:rFonts w:ascii="Traditional Arabic" w:eastAsia="Times New Roman" w:hAnsi="Traditional Arabic" w:cs="Traditional Arabic"/>
          <w:sz w:val="32"/>
          <w:szCs w:val="32"/>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Pr="000B766B">
        <w:rPr>
          <w:rFonts w:ascii="Traditional Arabic" w:eastAsia="Times New Roman" w:hAnsi="Traditional Arabic" w:cs="Traditional Arabic" w:hint="cs"/>
          <w:sz w:val="32"/>
          <w:szCs w:val="32"/>
          <w:rtl/>
        </w:rPr>
        <w:t>عبد العزي</w:t>
      </w:r>
      <w:r w:rsidRPr="000B766B">
        <w:rPr>
          <w:rFonts w:ascii="Traditional Arabic" w:eastAsia="Times New Roman" w:hAnsi="Traditional Arabic" w:cs="Traditional Arabic" w:hint="eastAsia"/>
          <w:sz w:val="32"/>
          <w:szCs w:val="32"/>
          <w:rtl/>
        </w:rPr>
        <w:t>ز</w:t>
      </w:r>
      <w:r w:rsidRPr="000B766B">
        <w:rPr>
          <w:rFonts w:ascii="Traditional Arabic" w:eastAsia="Times New Roman" w:hAnsi="Traditional Arabic" w:cs="Traditional Arabic"/>
          <w:sz w:val="32"/>
          <w:szCs w:val="32"/>
          <w:rtl/>
        </w:rPr>
        <w:t xml:space="preserve"> الراجحي وتركز نشاطها على تلبية حاجات السوق المحلي والإقليمي في قطاعات الأمن الغذائي </w:t>
      </w:r>
      <w:r w:rsidRPr="000B766B">
        <w:rPr>
          <w:rFonts w:ascii="Traditional Arabic" w:eastAsia="Times New Roman" w:hAnsi="Traditional Arabic" w:cs="Traditional Arabic" w:hint="cs"/>
          <w:sz w:val="32"/>
          <w:szCs w:val="32"/>
          <w:rtl/>
        </w:rPr>
        <w:t>والبناء، ولها عدة أقسام وهي:</w:t>
      </w:r>
      <w:r w:rsidR="00441764" w:rsidRPr="000B766B">
        <w:rPr>
          <w:rFonts w:ascii="Traditional Arabic" w:eastAsia="Times New Roman" w:hAnsi="Traditional Arabic" w:cs="Traditional Arabic" w:hint="cs"/>
          <w:sz w:val="32"/>
          <w:szCs w:val="32"/>
          <w:rtl/>
        </w:rPr>
        <w:t>(حسب</w:t>
      </w:r>
      <w:r w:rsidR="00441764"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الموقع الرسمي لمجموعة الوطنية للصناعة، </w:t>
      </w:r>
      <w:hyperlink r:id="rId17" w:history="1">
        <w:r w:rsidRPr="000B766B">
          <w:rPr>
            <w:rFonts w:ascii="Traditional Arabic" w:eastAsia="Times New Roman" w:hAnsi="Traditional Arabic" w:cs="Traditional Arabic"/>
            <w:sz w:val="32"/>
            <w:szCs w:val="32"/>
          </w:rPr>
          <w:t>www.wataniaind.com</w:t>
        </w:r>
      </w:hyperlink>
      <w:r w:rsidRPr="000B766B">
        <w:rPr>
          <w:rFonts w:ascii="Traditional Arabic" w:eastAsia="Times New Roman" w:hAnsi="Traditional Arabic" w:cs="Traditional Arabic" w:hint="cs"/>
          <w:sz w:val="32"/>
          <w:szCs w:val="32"/>
          <w:rtl/>
        </w:rPr>
        <w:t>)</w:t>
      </w:r>
    </w:p>
    <w:p w14:paraId="39703696" w14:textId="51DB2171"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قسم تصنيع المنتجات البلاستيكية: خطوط إنتاج للأنابيب، </w:t>
      </w:r>
      <w:r w:rsidR="00B963B1" w:rsidRPr="000B766B">
        <w:rPr>
          <w:rFonts w:ascii="Traditional Arabic" w:eastAsia="Times New Roman" w:hAnsi="Traditional Arabic" w:cs="Traditional Arabic" w:hint="cs"/>
          <w:sz w:val="32"/>
          <w:szCs w:val="32"/>
          <w:rtl/>
        </w:rPr>
        <w:t>التوصيلات البلاستيكية،</w:t>
      </w:r>
      <w:r w:rsidRPr="000B766B">
        <w:rPr>
          <w:rFonts w:ascii="Traditional Arabic" w:eastAsia="Times New Roman" w:hAnsi="Traditional Arabic" w:cs="Traditional Arabic"/>
          <w:sz w:val="32"/>
          <w:szCs w:val="32"/>
          <w:rtl/>
        </w:rPr>
        <w:t xml:space="preserve"> حاويات </w:t>
      </w:r>
      <w:r w:rsidR="00DD7B7A" w:rsidRPr="000B766B">
        <w:rPr>
          <w:rFonts w:ascii="Traditional Arabic" w:eastAsia="Times New Roman" w:hAnsi="Traditional Arabic" w:cs="Traditional Arabic" w:hint="cs"/>
          <w:sz w:val="32"/>
          <w:szCs w:val="32"/>
          <w:rtl/>
        </w:rPr>
        <w:t>ومنتجات</w:t>
      </w:r>
      <w:r w:rsidRPr="000B766B">
        <w:rPr>
          <w:rFonts w:ascii="Traditional Arabic" w:eastAsia="Times New Roman" w:hAnsi="Traditional Arabic" w:cs="Traditional Arabic"/>
          <w:sz w:val="32"/>
          <w:szCs w:val="32"/>
          <w:rtl/>
        </w:rPr>
        <w:t xml:space="preserve"> بلاستيكية مُستخدمة في التعبئة و</w:t>
      </w:r>
      <w:r w:rsidR="00DD7B7A" w:rsidRPr="000B766B">
        <w:rPr>
          <w:rFonts w:ascii="Traditional Arabic" w:eastAsia="Times New Roman" w:hAnsi="Traditional Arabic" w:cs="Traditional Arabic" w:hint="cs"/>
          <w:sz w:val="32"/>
          <w:szCs w:val="32"/>
          <w:rtl/>
        </w:rPr>
        <w:t xml:space="preserve">التغليف والصناعات </w:t>
      </w:r>
      <w:r w:rsidR="0021197F" w:rsidRPr="000B766B">
        <w:rPr>
          <w:rFonts w:ascii="Traditional Arabic" w:eastAsia="Times New Roman" w:hAnsi="Traditional Arabic" w:cs="Traditional Arabic" w:hint="cs"/>
          <w:sz w:val="32"/>
          <w:szCs w:val="32"/>
          <w:rtl/>
        </w:rPr>
        <w:t>التحويلية</w:t>
      </w:r>
      <w:r w:rsidR="0021197F"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r w:rsidR="008F7923" w:rsidRPr="000B766B">
        <w:rPr>
          <w:rFonts w:ascii="Traditional Arabic" w:eastAsia="Times New Roman" w:hAnsi="Traditional Arabic" w:cs="Traditional Arabic" w:hint="cs"/>
          <w:sz w:val="32"/>
          <w:szCs w:val="32"/>
          <w:rtl/>
        </w:rPr>
        <w:t>والأساسية</w:t>
      </w:r>
      <w:r w:rsidR="008F7923"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proofErr w:type="gramStart"/>
      <w:r w:rsidR="00DD7B7A" w:rsidRPr="000B766B">
        <w:rPr>
          <w:rFonts w:ascii="Traditional Arabic" w:eastAsia="Times New Roman" w:hAnsi="Traditional Arabic" w:cs="Traditional Arabic" w:hint="cs"/>
          <w:sz w:val="32"/>
          <w:szCs w:val="32"/>
          <w:rtl/>
        </w:rPr>
        <w:t xml:space="preserve">والصناعات الغذائية </w:t>
      </w:r>
      <w:proofErr w:type="gramEnd"/>
      <w:r w:rsidR="00DD7B7A" w:rsidRPr="000B766B">
        <w:rPr>
          <w:rFonts w:ascii="Traditional Arabic" w:eastAsia="Times New Roman" w:hAnsi="Traditional Arabic" w:cs="Traditional Arabic" w:hint="cs"/>
          <w:sz w:val="32"/>
          <w:szCs w:val="32"/>
          <w:rtl/>
        </w:rPr>
        <w:t>والمرطبات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Pr>
        <w:t xml:space="preserve"> </w:t>
      </w:r>
    </w:p>
    <w:p w14:paraId="20EAE67F" w14:textId="393EC196"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المنتجات الورقية و</w:t>
      </w:r>
      <w:r w:rsidR="00DD7B7A" w:rsidRPr="000B766B">
        <w:rPr>
          <w:rFonts w:ascii="Traditional Arabic" w:eastAsia="Times New Roman" w:hAnsi="Traditional Arabic" w:cs="Traditional Arabic" w:hint="cs"/>
          <w:sz w:val="32"/>
          <w:szCs w:val="32"/>
          <w:rtl/>
        </w:rPr>
        <w:t xml:space="preserve">الورقية </w:t>
      </w:r>
      <w:r w:rsidRPr="000B766B">
        <w:rPr>
          <w:rFonts w:ascii="Traditional Arabic" w:eastAsia="Times New Roman" w:hAnsi="Traditional Arabic" w:cs="Traditional Arabic"/>
          <w:sz w:val="32"/>
          <w:szCs w:val="32"/>
          <w:rtl/>
        </w:rPr>
        <w:t>المموجة: إنتاج كراتين التغليف</w:t>
      </w:r>
      <w:r w:rsidR="00DD7B7A" w:rsidRPr="000B766B">
        <w:rPr>
          <w:rFonts w:ascii="Traditional Arabic" w:eastAsia="Times New Roman" w:hAnsi="Traditional Arabic" w:cs="Traditional Arabic" w:hint="cs"/>
          <w:sz w:val="32"/>
          <w:szCs w:val="32"/>
          <w:rtl/>
        </w:rPr>
        <w:t xml:space="preserve"> المضلع،</w:t>
      </w:r>
      <w:r w:rsidRPr="000B766B">
        <w:rPr>
          <w:rFonts w:ascii="Traditional Arabic" w:eastAsia="Times New Roman" w:hAnsi="Traditional Arabic" w:cs="Traditional Arabic"/>
          <w:sz w:val="32"/>
          <w:szCs w:val="32"/>
          <w:rtl/>
        </w:rPr>
        <w:t xml:space="preserve"> أطباق بيض ورقية ومنتجات ورقية</w:t>
      </w:r>
      <w:r w:rsidR="00DD7B7A" w:rsidRPr="000B766B">
        <w:rPr>
          <w:rFonts w:ascii="Traditional Arabic" w:eastAsia="Times New Roman" w:hAnsi="Traditional Arabic" w:cs="Traditional Arabic" w:hint="cs"/>
          <w:sz w:val="32"/>
          <w:szCs w:val="32"/>
          <w:rtl/>
        </w:rPr>
        <w:t xml:space="preserve"> معدة لغرض التغليف </w:t>
      </w:r>
      <w:r w:rsidR="00441764" w:rsidRPr="000B766B">
        <w:rPr>
          <w:rFonts w:ascii="Traditional Arabic" w:eastAsia="Times New Roman" w:hAnsi="Traditional Arabic" w:cs="Traditional Arabic" w:hint="cs"/>
          <w:sz w:val="32"/>
          <w:szCs w:val="32"/>
          <w:rtl/>
        </w:rPr>
        <w:t>والشحن</w:t>
      </w:r>
      <w:r w:rsidR="00DD7B7A" w:rsidRPr="000B766B">
        <w:rPr>
          <w:rFonts w:ascii="Traditional Arabic" w:eastAsia="Times New Roman" w:hAnsi="Traditional Arabic" w:cs="Traditional Arabic" w:hint="cs"/>
          <w:sz w:val="32"/>
          <w:szCs w:val="32"/>
          <w:rtl/>
        </w:rPr>
        <w:t xml:space="preserve">. </w:t>
      </w:r>
    </w:p>
    <w:p w14:paraId="6E994CFB" w14:textId="7777777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صناعة الأوعية والأغطية المعدنية: تصنيع عبوات وغطاءات معدنية لقطاع الأغذية</w:t>
      </w:r>
      <w:r w:rsidRPr="000B766B">
        <w:rPr>
          <w:rFonts w:ascii="Traditional Arabic" w:eastAsia="Times New Roman" w:hAnsi="Traditional Arabic" w:cs="Traditional Arabic" w:hint="cs"/>
          <w:sz w:val="32"/>
          <w:szCs w:val="32"/>
          <w:rtl/>
        </w:rPr>
        <w:t>.</w:t>
      </w:r>
    </w:p>
    <w:p w14:paraId="0A2B37E4" w14:textId="7777777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مواد البناء: إنتاج الطوب الأحمر (البلوك) والمنتجات الإنشائية والعزل</w:t>
      </w:r>
      <w:r w:rsidRPr="000B766B">
        <w:rPr>
          <w:rFonts w:ascii="Traditional Arabic" w:eastAsia="Times New Roman" w:hAnsi="Traditional Arabic" w:cs="Traditional Arabic"/>
          <w:sz w:val="32"/>
          <w:szCs w:val="32"/>
        </w:rPr>
        <w:t xml:space="preserve">. </w:t>
      </w:r>
    </w:p>
    <w:p w14:paraId="370BDF4D" w14:textId="0FFAB676"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إدارات </w:t>
      </w:r>
      <w:r w:rsidR="00DD7B7A" w:rsidRPr="000B766B">
        <w:rPr>
          <w:rFonts w:ascii="Traditional Arabic" w:eastAsia="Times New Roman" w:hAnsi="Traditional Arabic" w:cs="Traditional Arabic" w:hint="cs"/>
          <w:sz w:val="32"/>
          <w:szCs w:val="32"/>
          <w:rtl/>
        </w:rPr>
        <w:t>ال</w:t>
      </w:r>
      <w:r w:rsidRPr="000B766B">
        <w:rPr>
          <w:rFonts w:ascii="Traditional Arabic" w:eastAsia="Times New Roman" w:hAnsi="Traditional Arabic" w:cs="Traditional Arabic"/>
          <w:sz w:val="32"/>
          <w:szCs w:val="32"/>
          <w:rtl/>
        </w:rPr>
        <w:t>دعم</w:t>
      </w:r>
      <w:r w:rsidR="00DD7B7A" w:rsidRPr="000B766B">
        <w:rPr>
          <w:rFonts w:ascii="Traditional Arabic" w:eastAsia="Times New Roman" w:hAnsi="Traditional Arabic" w:cs="Traditional Arabic" w:hint="cs"/>
          <w:sz w:val="32"/>
          <w:szCs w:val="32"/>
          <w:rtl/>
        </w:rPr>
        <w:t xml:space="preserve"> اللوجستي وسلاسل الإمداد كما إدارات </w:t>
      </w:r>
      <w:r w:rsidRPr="000B766B">
        <w:rPr>
          <w:rFonts w:ascii="Traditional Arabic" w:eastAsia="Times New Roman" w:hAnsi="Traditional Arabic" w:cs="Traditional Arabic"/>
          <w:sz w:val="32"/>
          <w:szCs w:val="32"/>
          <w:rtl/>
        </w:rPr>
        <w:t>الجودة والبيئة والصحة والسلامة المهنية</w:t>
      </w:r>
      <w:r w:rsidR="00DD7B7A" w:rsidRPr="000B766B">
        <w:rPr>
          <w:rFonts w:ascii="Traditional Arabic" w:eastAsia="Times New Roman" w:hAnsi="Traditional Arabic" w:cs="Traditional Arabic" w:hint="cs"/>
          <w:sz w:val="32"/>
          <w:szCs w:val="32"/>
          <w:rtl/>
        </w:rPr>
        <w:t xml:space="preserve"> والامتثال والأمن السيبراني، </w:t>
      </w:r>
      <w:r w:rsidRPr="000B766B">
        <w:rPr>
          <w:rFonts w:ascii="Traditional Arabic" w:eastAsia="Times New Roman" w:hAnsi="Traditional Arabic" w:cs="Traditional Arabic"/>
          <w:sz w:val="32"/>
          <w:szCs w:val="32"/>
          <w:rtl/>
        </w:rPr>
        <w:t>البحث والتطوير، وإدارة الطاقة وكفاءة ا</w:t>
      </w:r>
      <w:r w:rsidR="00DD7B7A" w:rsidRPr="000B766B">
        <w:rPr>
          <w:rFonts w:ascii="Traditional Arabic" w:eastAsia="Times New Roman" w:hAnsi="Traditional Arabic" w:cs="Traditional Arabic" w:hint="cs"/>
          <w:sz w:val="32"/>
          <w:szCs w:val="32"/>
          <w:rtl/>
        </w:rPr>
        <w:t>لإنفاق</w:t>
      </w:r>
      <w:r w:rsidRPr="000B766B">
        <w:rPr>
          <w:rFonts w:ascii="Traditional Arabic" w:eastAsia="Times New Roman" w:hAnsi="Traditional Arabic" w:cs="Traditional Arabic"/>
          <w:sz w:val="32"/>
          <w:szCs w:val="32"/>
        </w:rPr>
        <w:t>.</w:t>
      </w:r>
    </w:p>
    <w:p w14:paraId="5D824CA9" w14:textId="0CB117CB"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تمتلك الوطنية للصناعة عددًا من المصانع موزعة في السعودية ودول الخليج، وتُدرَج عادة كالتالي: حوالي </w:t>
      </w:r>
      <w:r w:rsidRPr="000B766B">
        <w:rPr>
          <w:rFonts w:ascii="Traditional Arabic" w:eastAsia="Times New Roman" w:hAnsi="Traditional Arabic" w:cs="Traditional Arabic"/>
          <w:sz w:val="32"/>
          <w:szCs w:val="32"/>
        </w:rPr>
        <w:t xml:space="preserve">11 </w:t>
      </w:r>
      <w:r w:rsidRPr="000B766B">
        <w:rPr>
          <w:rFonts w:ascii="Traditional Arabic" w:eastAsia="Times New Roman" w:hAnsi="Traditional Arabic" w:cs="Traditional Arabic"/>
          <w:sz w:val="32"/>
          <w:szCs w:val="32"/>
          <w:rtl/>
        </w:rPr>
        <w:t>مصنعًا موزعة على وحدات صناعية في الرياض (عدة مصانع)، جدة، ضرما، بالإضافة إلى فروع في دبي (الإمارات) ومسقط (عُمان)</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(قائمة المصانع تتضمن: مصانع بلاستيك متعددة، مصانع المنتجات الورقية في الرياض وجدة، مصانع الأوعية والأغطية، مصنع الطوب</w:t>
      </w:r>
      <w:r w:rsidR="00DD7B7A" w:rsidRPr="000B766B">
        <w:rPr>
          <w:rFonts w:ascii="Traditional Arabic" w:eastAsia="Times New Roman" w:hAnsi="Traditional Arabic" w:cs="Traditional Arabic" w:hint="cs"/>
          <w:sz w:val="32"/>
          <w:szCs w:val="32"/>
          <w:rtl/>
        </w:rPr>
        <w:t xml:space="preserve"> الأحمر)</w:t>
      </w:r>
      <w:r w:rsidRPr="000B766B">
        <w:rPr>
          <w:rFonts w:ascii="Traditional Arabic" w:eastAsia="Times New Roman" w:hAnsi="Traditional Arabic" w:cs="Traditional Arabic"/>
          <w:sz w:val="32"/>
          <w:szCs w:val="32"/>
          <w:rtl/>
        </w:rPr>
        <w:t>. هذه الخريطة الإنتاجية توضح وجودها المؤثر في البيئة الصناعية المحلية والإقليمية</w:t>
      </w:r>
      <w:r w:rsidRPr="000B766B">
        <w:rPr>
          <w:rFonts w:ascii="Traditional Arabic" w:eastAsia="Times New Roman" w:hAnsi="Traditional Arabic" w:cs="Traditional Arabic"/>
          <w:sz w:val="32"/>
          <w:szCs w:val="32"/>
        </w:rPr>
        <w:t>.</w:t>
      </w:r>
    </w:p>
    <w:p w14:paraId="6AC3D85E" w14:textId="0B845300"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في إطار خططها التوسعية 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0B766B">
        <w:rPr>
          <w:rFonts w:ascii="Traditional Arabic" w:eastAsia="Times New Roman" w:hAnsi="Traditional Arabic" w:cs="Traditional Arabic" w:hint="cs"/>
          <w:sz w:val="32"/>
          <w:szCs w:val="32"/>
          <w:rtl/>
        </w:rPr>
        <w:t>بالقطاع الصناعي بشكل عام من جهة و</w:t>
      </w:r>
      <w:r w:rsidR="005F5B37" w:rsidRPr="000B766B">
        <w:rPr>
          <w:rFonts w:ascii="Traditional Arabic" w:eastAsia="Times New Roman" w:hAnsi="Traditional Arabic" w:cs="Traditional Arabic" w:hint="cs"/>
          <w:sz w:val="32"/>
          <w:szCs w:val="32"/>
          <w:rtl/>
        </w:rPr>
        <w:t>با</w:t>
      </w:r>
      <w:r w:rsidR="00DD7B7A" w:rsidRPr="000B766B">
        <w:rPr>
          <w:rFonts w:ascii="Traditional Arabic" w:eastAsia="Times New Roman" w:hAnsi="Traditional Arabic" w:cs="Traditional Arabic" w:hint="cs"/>
          <w:sz w:val="32"/>
          <w:szCs w:val="32"/>
          <w:rtl/>
        </w:rPr>
        <w:t>لتوجه</w:t>
      </w:r>
      <w:r w:rsidR="005F5B37" w:rsidRPr="000B766B">
        <w:rPr>
          <w:rFonts w:ascii="Traditional Arabic" w:eastAsia="Times New Roman" w:hAnsi="Traditional Arabic" w:cs="Traditional Arabic" w:hint="cs"/>
          <w:sz w:val="32"/>
          <w:szCs w:val="32"/>
          <w:rtl/>
        </w:rPr>
        <w:t xml:space="preserve"> الى </w:t>
      </w:r>
      <w:r w:rsidR="00DD7B7A" w:rsidRPr="000B766B">
        <w:rPr>
          <w:rFonts w:ascii="Traditional Arabic" w:eastAsia="Times New Roman" w:hAnsi="Traditional Arabic" w:cs="Traditional Arabic" w:hint="cs"/>
          <w:sz w:val="32"/>
          <w:szCs w:val="32"/>
          <w:rtl/>
        </w:rPr>
        <w:t xml:space="preserve">خطط توسعية من جهة </w:t>
      </w:r>
      <w:r w:rsidR="005F5B37" w:rsidRPr="000B766B">
        <w:rPr>
          <w:rFonts w:ascii="Traditional Arabic" w:eastAsia="Times New Roman" w:hAnsi="Traditional Arabic" w:cs="Traditional Arabic" w:hint="cs"/>
          <w:sz w:val="32"/>
          <w:szCs w:val="32"/>
          <w:rtl/>
        </w:rPr>
        <w:t>أخرى،</w:t>
      </w:r>
      <w:r w:rsidRPr="000B766B">
        <w:rPr>
          <w:rFonts w:ascii="Traditional Arabic" w:eastAsia="Times New Roman" w:hAnsi="Traditional Arabic" w:cs="Traditional Arabic"/>
          <w:sz w:val="32"/>
          <w:szCs w:val="32"/>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0B766B">
        <w:rPr>
          <w:rFonts w:ascii="Traditional Arabic" w:eastAsia="Times New Roman" w:hAnsi="Traditional Arabic" w:cs="Traditional Arabic" w:hint="cs"/>
          <w:sz w:val="32"/>
          <w:szCs w:val="32"/>
          <w:rtl/>
        </w:rPr>
        <w:t>للتحكم</w:t>
      </w:r>
      <w:r w:rsidRPr="000B766B">
        <w:rPr>
          <w:rFonts w:ascii="Traditional Arabic" w:eastAsia="Times New Roman" w:hAnsi="Traditional Arabic" w:cs="Traditional Arabic"/>
          <w:sz w:val="32"/>
          <w:szCs w:val="32"/>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0B766B">
        <w:rPr>
          <w:rFonts w:ascii="Traditional Arabic" w:eastAsia="Times New Roman" w:hAnsi="Traditional Arabic" w:cs="Traditional Arabic" w:hint="cs"/>
          <w:sz w:val="32"/>
          <w:szCs w:val="32"/>
          <w:rtl/>
        </w:rPr>
        <w:t xml:space="preserve"> التميز التشغيلي</w:t>
      </w:r>
      <w:r w:rsidRPr="000B766B">
        <w:rPr>
          <w:rFonts w:ascii="Traditional Arabic" w:eastAsia="Times New Roman" w:hAnsi="Traditional Arabic" w:cs="Traditional Arabic"/>
          <w:sz w:val="32"/>
          <w:szCs w:val="32"/>
          <w:rtl/>
        </w:rPr>
        <w:t xml:space="preserve"> في مصانع البلاستيك بوصفه نموذجًا للتكامل بين القطاع الصناعي </w:t>
      </w:r>
      <w:r w:rsidR="005F5B37" w:rsidRPr="000B766B">
        <w:rPr>
          <w:rFonts w:ascii="Traditional Arabic" w:eastAsia="Times New Roman" w:hAnsi="Traditional Arabic" w:cs="Traditional Arabic" w:hint="cs"/>
          <w:sz w:val="32"/>
          <w:szCs w:val="32"/>
          <w:rtl/>
        </w:rPr>
        <w:t>والمراكز الريادية في المجال</w:t>
      </w:r>
      <w:r w:rsidRPr="000B766B">
        <w:rPr>
          <w:rFonts w:ascii="Traditional Arabic" w:eastAsia="Times New Roman" w:hAnsi="Traditional Arabic" w:cs="Traditional Arabic"/>
          <w:sz w:val="32"/>
          <w:szCs w:val="32"/>
          <w:rtl/>
        </w:rPr>
        <w:t>، إلى جانب التوسع في إنشاء وتطوير مصانع ومنشآت إنتاجية داخل المملكة وخارجها، مثل دبي ومسقط</w:t>
      </w:r>
      <w:r w:rsidR="005F5B37" w:rsidRPr="000B766B">
        <w:rPr>
          <w:rFonts w:ascii="Traditional Arabic" w:eastAsia="Times New Roman" w:hAnsi="Traditional Arabic" w:cs="Traditional Arabic" w:hint="cs"/>
          <w:sz w:val="32"/>
          <w:szCs w:val="32"/>
          <w:rtl/>
        </w:rPr>
        <w:t xml:space="preserve"> ورأس الخير</w:t>
      </w:r>
      <w:r w:rsidRPr="000B766B">
        <w:rPr>
          <w:rFonts w:ascii="Traditional Arabic" w:eastAsia="Times New Roman" w:hAnsi="Traditional Arabic" w:cs="Traditional Arabic"/>
          <w:sz w:val="32"/>
          <w:szCs w:val="32"/>
          <w:rtl/>
        </w:rPr>
        <w:t>، مما يعزز قدراتها الإنتاجية ويدعم حضورها في الأسواق الإقليمية والدولية</w:t>
      </w:r>
      <w:r w:rsidRPr="000B766B">
        <w:rPr>
          <w:rFonts w:ascii="Traditional Arabic" w:eastAsia="Times New Roman" w:hAnsi="Traditional Arabic" w:cs="Traditional Arabic"/>
          <w:sz w:val="32"/>
          <w:szCs w:val="32"/>
        </w:rPr>
        <w:t>.</w:t>
      </w:r>
    </w:p>
    <w:p w14:paraId="2FA6EA13" w14:textId="77777777" w:rsidR="00C54C3F" w:rsidRPr="000B766B" w:rsidRDefault="00C54C3F" w:rsidP="00C54C3F">
      <w:pPr>
        <w:bidi/>
        <w:spacing w:after="0"/>
        <w:jc w:val="lowKashida"/>
        <w:rPr>
          <w:rFonts w:ascii="Sakkal Majalla" w:eastAsia="Times New Roman" w:hAnsi="Sakkal Majalla" w:cs="Sakkal Majalla"/>
          <w:color w:val="FF0000"/>
          <w:sz w:val="32"/>
          <w:szCs w:val="32"/>
          <w:u w:val="single"/>
        </w:rPr>
      </w:pPr>
    </w:p>
    <w:p w14:paraId="0CC4BF6B" w14:textId="3EC7456A"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3/2/2 عينة الدراسة: </w:t>
      </w:r>
    </w:p>
    <w:p w14:paraId="28757DFC" w14:textId="77777777" w:rsidR="00D7263D" w:rsidRPr="000B766B" w:rsidRDefault="00D7263D" w:rsidP="008F2CB7">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اختيار عينة الدراسة بالطريقة العشوائية البسيطة، اعتمادًا على معادلة </w:t>
      </w:r>
      <w:proofErr w:type="spellStart"/>
      <w:r w:rsidRPr="000B766B">
        <w:rPr>
          <w:rFonts w:ascii="Traditional Arabic" w:eastAsia="Times New Roman" w:hAnsi="Traditional Arabic" w:cs="Traditional Arabic"/>
          <w:sz w:val="32"/>
          <w:szCs w:val="32"/>
          <w:rtl/>
        </w:rPr>
        <w:t>كريجسي</w:t>
      </w:r>
      <w:proofErr w:type="spellEnd"/>
      <w:r w:rsidRPr="000B766B">
        <w:rPr>
          <w:rFonts w:ascii="Traditional Arabic" w:eastAsia="Times New Roman" w:hAnsi="Traditional Arabic" w:cs="Traditional Arabic"/>
          <w:sz w:val="32"/>
          <w:szCs w:val="32"/>
          <w:rtl/>
        </w:rPr>
        <w:t xml:space="preserve"> ومورجان (</w:t>
      </w:r>
      <w:proofErr w:type="spellStart"/>
      <w:r w:rsidRPr="000B766B">
        <w:rPr>
          <w:rFonts w:ascii="Traditional Arabic" w:eastAsia="Times New Roman" w:hAnsi="Traditional Arabic" w:cs="Traditional Arabic"/>
          <w:sz w:val="32"/>
          <w:szCs w:val="32"/>
          <w:rtl/>
        </w:rPr>
        <w:t>Krejcie</w:t>
      </w:r>
      <w:proofErr w:type="spellEnd"/>
      <w:r w:rsidRPr="000B766B">
        <w:rPr>
          <w:rFonts w:ascii="Traditional Arabic" w:eastAsia="Times New Roman" w:hAnsi="Traditional Arabic" w:cs="Traditional Arabic"/>
          <w:sz w:val="32"/>
          <w:szCs w:val="32"/>
          <w:rtl/>
        </w:rPr>
        <w:t xml:space="preserve"> &amp; </w:t>
      </w:r>
      <w:proofErr w:type="spellStart"/>
      <w:r w:rsidRPr="000B766B">
        <w:rPr>
          <w:rFonts w:ascii="Traditional Arabic" w:eastAsia="Times New Roman" w:hAnsi="Traditional Arabic" w:cs="Traditional Arabic"/>
          <w:sz w:val="32"/>
          <w:szCs w:val="32"/>
          <w:rtl/>
        </w:rPr>
        <w:t>Morgan</w:t>
      </w:r>
      <w:proofErr w:type="spellEnd"/>
      <w:r w:rsidRPr="000B766B">
        <w:rPr>
          <w:rFonts w:ascii="Traditional Arabic" w:eastAsia="Times New Roman" w:hAnsi="Traditional Arabic" w:cs="Traditional Arabic"/>
          <w:sz w:val="32"/>
          <w:szCs w:val="32"/>
          <w:rtl/>
        </w:rPr>
        <w:t xml:space="preserve">,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25% من اجمالي المجتمع، ومجموعة ثانية توزع عليها أداة المقابلة نسبة لما يتمتعون به من خبرة. </w:t>
      </w:r>
    </w:p>
    <w:p w14:paraId="082F07C5"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1AB959C4"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55981B6"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678E0A89"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B361B70"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3600CD3B"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3E6EF8C0" w14:textId="77777777" w:rsidR="00D7263D" w:rsidRPr="000B766B" w:rsidRDefault="00D7263D" w:rsidP="008F2CB7">
      <w:pPr>
        <w:bidi/>
        <w:spacing w:before="120" w:after="120"/>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مواصفات عينة البحث:</w:t>
      </w:r>
    </w:p>
    <w:p w14:paraId="6A0875A6" w14:textId="77777777" w:rsidR="00817FAC" w:rsidRPr="000B766B" w:rsidRDefault="00817FAC" w:rsidP="00D7263D">
      <w:pPr>
        <w:jc w:val="center"/>
        <w:rPr>
          <w:rFonts w:ascii="Traditional Arabic" w:eastAsia="Times New Roman" w:hAnsi="Traditional Arabic" w:cs="Traditional Arabic"/>
          <w:b/>
          <w:bCs/>
          <w:sz w:val="32"/>
          <w:szCs w:val="32"/>
          <w:rtl/>
        </w:rPr>
      </w:pPr>
    </w:p>
    <w:p w14:paraId="403DF139" w14:textId="39025831" w:rsidR="00817FAC" w:rsidRPr="000B766B" w:rsidRDefault="00D7263D" w:rsidP="002C48CA">
      <w:pPr>
        <w:jc w:val="center"/>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جدول (1) يوضح توزيع افراد عينة الدراسة حسب متغير النوع:</w:t>
      </w:r>
    </w:p>
    <w:tbl>
      <w:tblPr>
        <w:tblStyle w:val="TableGrid"/>
        <w:bidiVisual/>
        <w:tblW w:w="0" w:type="auto"/>
        <w:jc w:val="center"/>
        <w:tblLook w:val="04A0" w:firstRow="1" w:lastRow="0" w:firstColumn="1" w:lastColumn="0" w:noHBand="0" w:noVBand="1"/>
      </w:tblPr>
      <w:tblGrid>
        <w:gridCol w:w="4045"/>
        <w:gridCol w:w="1985"/>
        <w:gridCol w:w="2266"/>
      </w:tblGrid>
      <w:tr w:rsidR="00D7263D" w:rsidRPr="000B766B" w14:paraId="346C01B0" w14:textId="77777777" w:rsidTr="00D52EE3">
        <w:trPr>
          <w:jc w:val="center"/>
        </w:trPr>
        <w:tc>
          <w:tcPr>
            <w:tcW w:w="4045" w:type="dxa"/>
            <w:shd w:val="clear" w:color="auto" w:fill="DBE5F1" w:themeFill="accent1" w:themeFillTint="33"/>
          </w:tcPr>
          <w:p w14:paraId="1F855F82"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النوع</w:t>
            </w:r>
          </w:p>
        </w:tc>
        <w:tc>
          <w:tcPr>
            <w:tcW w:w="1985" w:type="dxa"/>
            <w:shd w:val="clear" w:color="auto" w:fill="DBE5F1" w:themeFill="accent1" w:themeFillTint="33"/>
          </w:tcPr>
          <w:p w14:paraId="5AADAEA1"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التكرارات</w:t>
            </w:r>
          </w:p>
        </w:tc>
        <w:tc>
          <w:tcPr>
            <w:tcW w:w="2266" w:type="dxa"/>
            <w:shd w:val="clear" w:color="auto" w:fill="DBE5F1" w:themeFill="accent1" w:themeFillTint="33"/>
          </w:tcPr>
          <w:p w14:paraId="54113D5D"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النسبة المئوية</w:t>
            </w:r>
          </w:p>
        </w:tc>
      </w:tr>
      <w:tr w:rsidR="00D7263D" w:rsidRPr="000B766B" w14:paraId="335CDC91" w14:textId="77777777" w:rsidTr="00D52EE3">
        <w:trPr>
          <w:jc w:val="center"/>
        </w:trPr>
        <w:tc>
          <w:tcPr>
            <w:tcW w:w="4045" w:type="dxa"/>
          </w:tcPr>
          <w:p w14:paraId="2E897BCE" w14:textId="77777777" w:rsidR="00D7263D" w:rsidRPr="000B766B" w:rsidRDefault="00D7263D" w:rsidP="00D52EE3">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ذكر</w:t>
            </w:r>
          </w:p>
        </w:tc>
        <w:tc>
          <w:tcPr>
            <w:tcW w:w="1985" w:type="dxa"/>
          </w:tcPr>
          <w:p w14:paraId="6B5F5085" w14:textId="225794D3" w:rsidR="008F7923" w:rsidRPr="000B766B" w:rsidRDefault="008F7923" w:rsidP="008F7923">
            <w:pPr>
              <w:jc w:val="center"/>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Pr>
              <w:t>93</w:t>
            </w:r>
          </w:p>
        </w:tc>
        <w:tc>
          <w:tcPr>
            <w:tcW w:w="2266" w:type="dxa"/>
          </w:tcPr>
          <w:p w14:paraId="42A0F17B" w14:textId="65D65747" w:rsidR="00D7263D" w:rsidRPr="000B766B" w:rsidRDefault="008F7923" w:rsidP="00D52EE3">
            <w:pPr>
              <w:jc w:val="center"/>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Pr>
              <w:t>79.50</w:t>
            </w:r>
            <w:r w:rsidR="003D6605">
              <w:rPr>
                <w:rFonts w:ascii="Traditional Arabic" w:eastAsia="Times New Roman" w:hAnsi="Traditional Arabic" w:cs="Traditional Arabic"/>
                <w:sz w:val="32"/>
                <w:szCs w:val="32"/>
              </w:rPr>
              <w:t xml:space="preserve"> </w:t>
            </w:r>
            <w:r>
              <w:rPr>
                <w:rFonts w:ascii="Traditional Arabic" w:eastAsia="Times New Roman" w:hAnsi="Traditional Arabic" w:cs="Traditional Arabic"/>
                <w:sz w:val="32"/>
                <w:szCs w:val="32"/>
              </w:rPr>
              <w:t>%</w:t>
            </w:r>
          </w:p>
        </w:tc>
      </w:tr>
      <w:tr w:rsidR="00D7263D" w:rsidRPr="000B766B" w14:paraId="5BD69FC8" w14:textId="77777777" w:rsidTr="00D52EE3">
        <w:trPr>
          <w:jc w:val="center"/>
        </w:trPr>
        <w:tc>
          <w:tcPr>
            <w:tcW w:w="4045" w:type="dxa"/>
          </w:tcPr>
          <w:p w14:paraId="0C867B33" w14:textId="77777777" w:rsidR="00D7263D" w:rsidRPr="000B766B" w:rsidRDefault="00D7263D" w:rsidP="00D52EE3">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أناث</w:t>
            </w:r>
          </w:p>
        </w:tc>
        <w:tc>
          <w:tcPr>
            <w:tcW w:w="1985" w:type="dxa"/>
          </w:tcPr>
          <w:p w14:paraId="1E3102CF" w14:textId="552D5EB2" w:rsidR="00D7263D" w:rsidRPr="000B766B" w:rsidRDefault="008F7923" w:rsidP="00D52EE3">
            <w:pPr>
              <w:jc w:val="center"/>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Pr>
              <w:t>24</w:t>
            </w:r>
          </w:p>
        </w:tc>
        <w:tc>
          <w:tcPr>
            <w:tcW w:w="2266" w:type="dxa"/>
          </w:tcPr>
          <w:p w14:paraId="59458A47" w14:textId="0928306C" w:rsidR="00D7263D" w:rsidRPr="000B766B" w:rsidRDefault="003D6605" w:rsidP="00D52EE3">
            <w:pPr>
              <w:jc w:val="center"/>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Pr>
              <w:t>20.50 %</w:t>
            </w:r>
          </w:p>
        </w:tc>
      </w:tr>
      <w:tr w:rsidR="00D7263D" w:rsidRPr="000B766B" w14:paraId="77487EB1" w14:textId="77777777" w:rsidTr="00D52EE3">
        <w:trPr>
          <w:jc w:val="center"/>
        </w:trPr>
        <w:tc>
          <w:tcPr>
            <w:tcW w:w="4045" w:type="dxa"/>
            <w:shd w:val="clear" w:color="auto" w:fill="FFFFFF" w:themeFill="background1"/>
          </w:tcPr>
          <w:p w14:paraId="53BC9B44" w14:textId="77777777" w:rsidR="00D7263D" w:rsidRPr="000B766B" w:rsidRDefault="00D7263D" w:rsidP="00D52EE3">
            <w:pPr>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الإجمالي</w:t>
            </w:r>
          </w:p>
        </w:tc>
        <w:tc>
          <w:tcPr>
            <w:tcW w:w="1985" w:type="dxa"/>
            <w:shd w:val="clear" w:color="auto" w:fill="FFFFFF" w:themeFill="background1"/>
          </w:tcPr>
          <w:p w14:paraId="059D50DB" w14:textId="7E1196C8" w:rsidR="00D7263D" w:rsidRPr="000B766B" w:rsidRDefault="008F7923" w:rsidP="00D52EE3">
            <w:pPr>
              <w:jc w:val="center"/>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Pr>
              <w:t>117</w:t>
            </w:r>
          </w:p>
        </w:tc>
        <w:tc>
          <w:tcPr>
            <w:tcW w:w="2266" w:type="dxa"/>
            <w:shd w:val="clear" w:color="auto" w:fill="FFFFFF" w:themeFill="background1"/>
          </w:tcPr>
          <w:p w14:paraId="7F338A2B" w14:textId="67D59E56"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100</w:t>
            </w:r>
            <w:r w:rsidR="003D6605">
              <w:rPr>
                <w:rFonts w:ascii="Traditional Arabic" w:eastAsia="Times New Roman" w:hAnsi="Traditional Arabic" w:cs="Traditional Arabic"/>
                <w:sz w:val="32"/>
                <w:szCs w:val="32"/>
              </w:rPr>
              <w:t xml:space="preserve"> %</w:t>
            </w:r>
          </w:p>
        </w:tc>
      </w:tr>
    </w:tbl>
    <w:p w14:paraId="29D812BC" w14:textId="77777777" w:rsidR="00817FAC" w:rsidRPr="000B766B" w:rsidRDefault="00817FAC" w:rsidP="00DE5EED">
      <w:pPr>
        <w:bidi/>
        <w:rPr>
          <w:rFonts w:ascii="Traditional Arabic" w:hAnsi="Traditional Arabic" w:cs="Traditional Arabic"/>
          <w:b/>
          <w:bCs/>
          <w:color w:val="FF0000"/>
          <w:sz w:val="32"/>
          <w:szCs w:val="32"/>
          <w:u w:val="single"/>
          <w:rtl/>
        </w:rPr>
      </w:pPr>
    </w:p>
    <w:p w14:paraId="19CD17F9" w14:textId="226B61E5" w:rsidR="00C54C3F" w:rsidRPr="000B766B" w:rsidRDefault="00C54C3F" w:rsidP="00817FAC">
      <w:pPr>
        <w:bidi/>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شكل (</w:t>
      </w:r>
      <w:r w:rsidR="00272B9F">
        <w:rPr>
          <w:rFonts w:ascii="Traditional Arabic" w:eastAsia="Times New Roman" w:hAnsi="Traditional Arabic" w:cs="Traditional Arabic"/>
          <w:b/>
          <w:bCs/>
          <w:sz w:val="32"/>
          <w:szCs w:val="32"/>
        </w:rPr>
        <w:t>7</w:t>
      </w:r>
      <w:r w:rsidRPr="000B766B">
        <w:rPr>
          <w:rFonts w:ascii="Traditional Arabic" w:eastAsia="Times New Roman" w:hAnsi="Traditional Arabic" w:cs="Traditional Arabic"/>
          <w:b/>
          <w:bCs/>
          <w:sz w:val="32"/>
          <w:szCs w:val="32"/>
          <w:rtl/>
        </w:rPr>
        <w:t xml:space="preserve">) يوضح توزيع افراد عينة الدراسة حسب متغير النوع </w:t>
      </w:r>
    </w:p>
    <w:p w14:paraId="2C1EEEC1" w14:textId="509F0362" w:rsidR="00493D6D" w:rsidRPr="000B766B" w:rsidRDefault="00B41503" w:rsidP="00493D6D">
      <w:pPr>
        <w:bidi/>
        <w:jc w:val="center"/>
        <w:rPr>
          <w:rFonts w:ascii="Traditional Arabic" w:hAnsi="Traditional Arabic" w:cs="Traditional Arabic"/>
          <w:b/>
          <w:bCs/>
          <w:sz w:val="32"/>
          <w:szCs w:val="32"/>
          <w:rtl/>
        </w:rPr>
      </w:pPr>
      <w:r w:rsidRPr="00321D71">
        <w:rPr>
          <w:rFonts w:ascii="Traditional Arabic" w:hAnsi="Traditional Arabic" w:cs="Traditional Arabic"/>
          <w:b/>
          <w:bCs/>
          <w:noProof/>
          <w:color w:val="000000" w:themeColor="text1"/>
          <w:sz w:val="32"/>
          <w:szCs w:val="32"/>
          <w:lang w:val="ar-SA"/>
        </w:rPr>
        <w:drawing>
          <wp:inline distT="0" distB="0" distL="0" distR="0" wp14:anchorId="7F519593" wp14:editId="77E41379">
            <wp:extent cx="4139565" cy="1878965"/>
            <wp:effectExtent l="0" t="0" r="0" b="6985"/>
            <wp:docPr id="1845133051" name="صورة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9565" cy="1878965"/>
                    </a:xfrm>
                    <a:prstGeom prst="rect">
                      <a:avLst/>
                    </a:prstGeom>
                    <a:noFill/>
                    <a:ln>
                      <a:noFill/>
                    </a:ln>
                  </pic:spPr>
                </pic:pic>
              </a:graphicData>
            </a:graphic>
          </wp:inline>
        </w:drawing>
      </w:r>
    </w:p>
    <w:p w14:paraId="27A1D815" w14:textId="2F40040A" w:rsidR="00817FAC" w:rsidRDefault="00DE5EED" w:rsidP="002C48CA">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يوضّح جدول (1) الخاص بتوزيع أفراد عينة الدراسة حسب متغير النوع أن نسبة الذكور بلغت 79.5% مقابل 20.5% للإناث.</w:t>
      </w:r>
      <w:r w:rsidRPr="00321D71">
        <w:rPr>
          <w:rFonts w:ascii="Traditional Arabic" w:hAnsi="Traditional Arabic" w:cs="Traditional Arabic"/>
          <w:color w:val="000000" w:themeColor="text1"/>
          <w:rtl/>
        </w:rPr>
        <w:t xml:space="preserve"> </w:t>
      </w:r>
      <w:r w:rsidRPr="00321D71">
        <w:rPr>
          <w:rFonts w:ascii="Traditional Arabic" w:hAnsi="Traditional Arabic" w:cs="Traditional Arabic"/>
          <w:color w:val="000000" w:themeColor="text1"/>
          <w:sz w:val="32"/>
          <w:szCs w:val="32"/>
          <w:rtl/>
        </w:rPr>
        <w:t>ويعكس هذا وجود تمثيل لكلا الجنسين مع تفوق عددي للذكور</w:t>
      </w:r>
      <w:r w:rsidR="00AC2658">
        <w:rPr>
          <w:rFonts w:ascii="Traditional Arabic" w:hAnsi="Traditional Arabic" w:cs="Traditional Arabic"/>
          <w:color w:val="000000" w:themeColor="text1"/>
          <w:sz w:val="32"/>
          <w:szCs w:val="32"/>
        </w:rPr>
        <w:t>.</w:t>
      </w:r>
    </w:p>
    <w:p w14:paraId="20042D77" w14:textId="77777777" w:rsidR="00AA08D5" w:rsidRDefault="00AA08D5" w:rsidP="00AA08D5">
      <w:pPr>
        <w:bidi/>
        <w:spacing w:after="0" w:line="360" w:lineRule="auto"/>
        <w:jc w:val="lowKashida"/>
        <w:rPr>
          <w:rFonts w:ascii="Traditional Arabic" w:hAnsi="Traditional Arabic" w:cs="Traditional Arabic"/>
          <w:color w:val="000000" w:themeColor="text1"/>
          <w:sz w:val="32"/>
          <w:szCs w:val="32"/>
          <w:rtl/>
        </w:rPr>
      </w:pPr>
    </w:p>
    <w:p w14:paraId="4A59DE21" w14:textId="77777777" w:rsidR="00AA08D5" w:rsidRDefault="00AA08D5" w:rsidP="00AA08D5">
      <w:pPr>
        <w:bidi/>
        <w:spacing w:after="0" w:line="360" w:lineRule="auto"/>
        <w:jc w:val="lowKashida"/>
        <w:rPr>
          <w:rFonts w:ascii="Traditional Arabic" w:hAnsi="Traditional Arabic" w:cs="Traditional Arabic"/>
          <w:color w:val="000000" w:themeColor="text1"/>
          <w:sz w:val="32"/>
          <w:szCs w:val="32"/>
          <w:rtl/>
        </w:rPr>
      </w:pPr>
    </w:p>
    <w:p w14:paraId="4FC30323" w14:textId="77777777" w:rsidR="00AA08D5" w:rsidRDefault="00AA08D5" w:rsidP="00AA08D5">
      <w:pPr>
        <w:bidi/>
        <w:spacing w:after="0" w:line="360" w:lineRule="auto"/>
        <w:jc w:val="lowKashida"/>
        <w:rPr>
          <w:rFonts w:ascii="Traditional Arabic" w:hAnsi="Traditional Arabic" w:cs="Traditional Arabic"/>
          <w:color w:val="000000" w:themeColor="text1"/>
          <w:sz w:val="32"/>
          <w:szCs w:val="32"/>
          <w:rtl/>
        </w:rPr>
      </w:pPr>
    </w:p>
    <w:p w14:paraId="1DD9B924" w14:textId="77777777" w:rsidR="00AA08D5" w:rsidRDefault="00AA08D5" w:rsidP="00AA08D5">
      <w:pPr>
        <w:bidi/>
        <w:spacing w:after="0" w:line="360" w:lineRule="auto"/>
        <w:jc w:val="lowKashida"/>
        <w:rPr>
          <w:rFonts w:ascii="Traditional Arabic" w:hAnsi="Traditional Arabic" w:cs="Traditional Arabic"/>
          <w:color w:val="000000" w:themeColor="text1"/>
          <w:sz w:val="32"/>
          <w:szCs w:val="32"/>
          <w:rtl/>
        </w:rPr>
      </w:pPr>
    </w:p>
    <w:p w14:paraId="547847BF" w14:textId="77777777" w:rsidR="00AA08D5" w:rsidRDefault="00AA08D5" w:rsidP="00AA08D5">
      <w:pPr>
        <w:bidi/>
        <w:spacing w:after="0" w:line="360" w:lineRule="auto"/>
        <w:jc w:val="lowKashida"/>
        <w:rPr>
          <w:rFonts w:ascii="Traditional Arabic" w:hAnsi="Traditional Arabic" w:cs="Traditional Arabic"/>
          <w:color w:val="000000" w:themeColor="text1"/>
          <w:sz w:val="32"/>
          <w:szCs w:val="32"/>
        </w:rPr>
      </w:pPr>
    </w:p>
    <w:p w14:paraId="09D732DC" w14:textId="5C5D5005" w:rsidR="007C41E3" w:rsidRPr="00AA08D5" w:rsidRDefault="00AC2658" w:rsidP="00AA08D5">
      <w:pPr>
        <w:bidi/>
        <w:spacing w:after="0" w:line="360" w:lineRule="auto"/>
        <w:jc w:val="center"/>
        <w:rPr>
          <w:rFonts w:ascii="Traditional Arabic" w:hAnsi="Traditional Arabic" w:cs="Traditional Arabic"/>
          <w:b/>
          <w:bCs/>
          <w:color w:val="000000" w:themeColor="text1"/>
          <w:sz w:val="32"/>
          <w:szCs w:val="32"/>
        </w:rPr>
      </w:pPr>
      <w:bookmarkStart w:id="12" w:name="_Hlk223873525"/>
      <w:r w:rsidRPr="00321D71">
        <w:rPr>
          <w:rFonts w:ascii="Traditional Arabic" w:hAnsi="Traditional Arabic" w:cs="Traditional Arabic"/>
          <w:b/>
          <w:bCs/>
          <w:color w:val="000000" w:themeColor="text1"/>
          <w:sz w:val="32"/>
          <w:szCs w:val="32"/>
          <w:rtl/>
        </w:rPr>
        <w:lastRenderedPageBreak/>
        <w:t>جدول (2) توزيع أفراد عينة الدراسة حسب متغير العمر</w:t>
      </w:r>
      <w:bookmarkEnd w:id="12"/>
    </w:p>
    <w:tbl>
      <w:tblPr>
        <w:tblStyle w:val="TableGrid"/>
        <w:bidiVisual/>
        <w:tblW w:w="0" w:type="auto"/>
        <w:jc w:val="center"/>
        <w:tblLook w:val="04A0" w:firstRow="1" w:lastRow="0" w:firstColumn="1" w:lastColumn="0" w:noHBand="0" w:noVBand="1"/>
      </w:tblPr>
      <w:tblGrid>
        <w:gridCol w:w="4045"/>
        <w:gridCol w:w="1985"/>
        <w:gridCol w:w="2266"/>
      </w:tblGrid>
      <w:tr w:rsidR="007C41E3" w:rsidRPr="00321D71" w14:paraId="550251AF" w14:textId="77777777" w:rsidTr="00AA08D5">
        <w:trPr>
          <w:trHeight w:val="378"/>
          <w:jc w:val="center"/>
        </w:trPr>
        <w:tc>
          <w:tcPr>
            <w:tcW w:w="404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F354E9F" w14:textId="5895CACF" w:rsidR="007C41E3" w:rsidRPr="00321D71" w:rsidRDefault="00AA08D5" w:rsidP="003E57AB">
            <w:pPr>
              <w:bidi/>
              <w:jc w:val="center"/>
              <w:rPr>
                <w:rFonts w:ascii="Traditional Arabic" w:eastAsiaTheme="minorEastAsia" w:hAnsi="Traditional Arabic" w:cs="Traditional Arabic" w:hint="cs"/>
                <w:b/>
                <w:bCs/>
                <w:color w:val="000000" w:themeColor="text1"/>
                <w:sz w:val="28"/>
                <w:szCs w:val="28"/>
                <w:rtl/>
              </w:rPr>
            </w:pPr>
            <w:r>
              <w:rPr>
                <w:rFonts w:ascii="Traditional Arabic" w:eastAsiaTheme="minorEastAsia" w:hAnsi="Traditional Arabic" w:cs="Traditional Arabic" w:hint="cs"/>
                <w:b/>
                <w:bCs/>
                <w:color w:val="000000" w:themeColor="text1"/>
                <w:sz w:val="28"/>
                <w:szCs w:val="28"/>
                <w:rtl/>
              </w:rPr>
              <w:t xml:space="preserve">العمر </w:t>
            </w:r>
          </w:p>
        </w:tc>
        <w:tc>
          <w:tcPr>
            <w:tcW w:w="198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B15F12B" w14:textId="77777777" w:rsidR="007C41E3" w:rsidRPr="00321D71" w:rsidRDefault="007C41E3" w:rsidP="003E57AB">
            <w:pPr>
              <w:bidi/>
              <w:jc w:val="center"/>
              <w:rPr>
                <w:rFonts w:ascii="Traditional Arabic" w:eastAsiaTheme="minorEastAsia" w:hAnsi="Traditional Arabic" w:cs="Traditional Arabic"/>
                <w:b/>
                <w:bCs/>
                <w:color w:val="000000" w:themeColor="text1"/>
                <w:sz w:val="28"/>
                <w:szCs w:val="28"/>
                <w:rtl/>
                <w:lang w:bidi="ar-KW"/>
              </w:rPr>
            </w:pPr>
            <w:r w:rsidRPr="00321D71">
              <w:rPr>
                <w:rFonts w:ascii="Traditional Arabic" w:eastAsiaTheme="minorEastAsia" w:hAnsi="Traditional Arabic" w:cs="Traditional Arabic"/>
                <w:b/>
                <w:bCs/>
                <w:color w:val="000000" w:themeColor="text1"/>
                <w:sz w:val="28"/>
                <w:szCs w:val="28"/>
                <w:rtl/>
                <w:lang w:bidi="ar-KW"/>
              </w:rPr>
              <w:t>التكرارات</w:t>
            </w:r>
          </w:p>
        </w:tc>
        <w:tc>
          <w:tcPr>
            <w:tcW w:w="2266"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73D1DC6E" w14:textId="77777777" w:rsidR="007C41E3" w:rsidRPr="00321D71" w:rsidRDefault="007C41E3" w:rsidP="003E57AB">
            <w:pPr>
              <w:bidi/>
              <w:jc w:val="center"/>
              <w:rPr>
                <w:rFonts w:ascii="Traditional Arabic" w:eastAsiaTheme="minorEastAsia" w:hAnsi="Traditional Arabic" w:cs="Traditional Arabic"/>
                <w:b/>
                <w:bCs/>
                <w:color w:val="000000" w:themeColor="text1"/>
                <w:sz w:val="28"/>
                <w:szCs w:val="28"/>
                <w:rtl/>
                <w:lang w:bidi="ar-KW"/>
              </w:rPr>
            </w:pPr>
            <w:r w:rsidRPr="00321D71">
              <w:rPr>
                <w:rFonts w:ascii="Traditional Arabic" w:eastAsiaTheme="minorEastAsia" w:hAnsi="Traditional Arabic" w:cs="Traditional Arabic"/>
                <w:b/>
                <w:bCs/>
                <w:color w:val="000000" w:themeColor="text1"/>
                <w:sz w:val="28"/>
                <w:szCs w:val="28"/>
                <w:rtl/>
                <w:lang w:bidi="ar-KW"/>
              </w:rPr>
              <w:t>النسبة المئوية</w:t>
            </w:r>
          </w:p>
        </w:tc>
      </w:tr>
      <w:tr w:rsidR="007C41E3" w:rsidRPr="00321D71" w14:paraId="48442C7E"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55048BCD" w14:textId="77777777" w:rsidR="007C41E3" w:rsidRPr="00321D71" w:rsidRDefault="007C41E3" w:rsidP="003E57AB">
            <w:pPr>
              <w:bidi/>
              <w:jc w:val="center"/>
              <w:rPr>
                <w:rFonts w:ascii="Traditional Arabic" w:eastAsia="Calibri"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tl/>
              </w:rPr>
              <w:t>25 إلى أقل من 35 سنة</w:t>
            </w:r>
          </w:p>
        </w:tc>
        <w:tc>
          <w:tcPr>
            <w:tcW w:w="1985" w:type="dxa"/>
            <w:tcBorders>
              <w:top w:val="single" w:sz="4" w:space="0" w:color="auto"/>
              <w:left w:val="single" w:sz="4" w:space="0" w:color="auto"/>
              <w:bottom w:val="single" w:sz="4" w:space="0" w:color="auto"/>
              <w:right w:val="single" w:sz="4" w:space="0" w:color="auto"/>
            </w:tcBorders>
            <w:hideMark/>
          </w:tcPr>
          <w:p w14:paraId="2A742086"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45</w:t>
            </w:r>
          </w:p>
        </w:tc>
        <w:tc>
          <w:tcPr>
            <w:tcW w:w="2266" w:type="dxa"/>
            <w:tcBorders>
              <w:top w:val="single" w:sz="4" w:space="0" w:color="auto"/>
              <w:left w:val="single" w:sz="4" w:space="0" w:color="auto"/>
              <w:bottom w:val="single" w:sz="4" w:space="0" w:color="auto"/>
              <w:right w:val="single" w:sz="4" w:space="0" w:color="auto"/>
            </w:tcBorders>
            <w:hideMark/>
          </w:tcPr>
          <w:p w14:paraId="4410817B"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38.50%</w:t>
            </w:r>
          </w:p>
        </w:tc>
      </w:tr>
      <w:tr w:rsidR="007C41E3" w:rsidRPr="00321D71" w14:paraId="7743D827"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7A6BAB52"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tl/>
              </w:rPr>
              <w:t>35 إلى أقل من 45 سنة</w:t>
            </w:r>
          </w:p>
        </w:tc>
        <w:tc>
          <w:tcPr>
            <w:tcW w:w="1985" w:type="dxa"/>
            <w:tcBorders>
              <w:top w:val="single" w:sz="4" w:space="0" w:color="auto"/>
              <w:left w:val="single" w:sz="4" w:space="0" w:color="auto"/>
              <w:bottom w:val="single" w:sz="4" w:space="0" w:color="auto"/>
              <w:right w:val="single" w:sz="4" w:space="0" w:color="auto"/>
            </w:tcBorders>
            <w:hideMark/>
          </w:tcPr>
          <w:p w14:paraId="0F9868EB"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69</w:t>
            </w:r>
          </w:p>
        </w:tc>
        <w:tc>
          <w:tcPr>
            <w:tcW w:w="2266" w:type="dxa"/>
            <w:tcBorders>
              <w:top w:val="single" w:sz="4" w:space="0" w:color="auto"/>
              <w:left w:val="single" w:sz="4" w:space="0" w:color="auto"/>
              <w:bottom w:val="single" w:sz="4" w:space="0" w:color="auto"/>
              <w:right w:val="single" w:sz="4" w:space="0" w:color="auto"/>
            </w:tcBorders>
            <w:hideMark/>
          </w:tcPr>
          <w:p w14:paraId="64FDCA39"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59.00%</w:t>
            </w:r>
          </w:p>
        </w:tc>
      </w:tr>
      <w:tr w:rsidR="007C41E3" w:rsidRPr="00321D71" w14:paraId="7EF7E419"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00C83C25"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tl/>
              </w:rPr>
              <w:t>45 سنة فأكثر</w:t>
            </w:r>
          </w:p>
        </w:tc>
        <w:tc>
          <w:tcPr>
            <w:tcW w:w="1985" w:type="dxa"/>
            <w:tcBorders>
              <w:top w:val="single" w:sz="4" w:space="0" w:color="auto"/>
              <w:left w:val="single" w:sz="4" w:space="0" w:color="auto"/>
              <w:bottom w:val="single" w:sz="4" w:space="0" w:color="auto"/>
              <w:right w:val="single" w:sz="4" w:space="0" w:color="auto"/>
            </w:tcBorders>
            <w:hideMark/>
          </w:tcPr>
          <w:p w14:paraId="1CB8012E"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3</w:t>
            </w:r>
          </w:p>
        </w:tc>
        <w:tc>
          <w:tcPr>
            <w:tcW w:w="2266" w:type="dxa"/>
            <w:tcBorders>
              <w:top w:val="single" w:sz="4" w:space="0" w:color="auto"/>
              <w:left w:val="single" w:sz="4" w:space="0" w:color="auto"/>
              <w:bottom w:val="single" w:sz="4" w:space="0" w:color="auto"/>
              <w:right w:val="single" w:sz="4" w:space="0" w:color="auto"/>
            </w:tcBorders>
            <w:hideMark/>
          </w:tcPr>
          <w:p w14:paraId="5A11FBDB" w14:textId="77777777" w:rsidR="007C41E3" w:rsidRPr="00321D71" w:rsidRDefault="007C41E3" w:rsidP="003E57AB">
            <w:pPr>
              <w:bidi/>
              <w:jc w:val="center"/>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2.60%</w:t>
            </w:r>
          </w:p>
        </w:tc>
      </w:tr>
      <w:tr w:rsidR="007C41E3" w:rsidRPr="00321D71" w14:paraId="09DC9424"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F68C05" w14:textId="77777777" w:rsidR="007C41E3" w:rsidRPr="00321D71" w:rsidRDefault="007C41E3" w:rsidP="003E57AB">
            <w:pPr>
              <w:bidi/>
              <w:jc w:val="center"/>
              <w:rPr>
                <w:rFonts w:ascii="Traditional Arabic" w:hAnsi="Traditional Arabic" w:cs="Traditional Arabic"/>
                <w:b/>
                <w:bCs/>
                <w:color w:val="000000" w:themeColor="text1"/>
                <w:sz w:val="28"/>
                <w:szCs w:val="28"/>
                <w:rtl/>
              </w:rPr>
            </w:pPr>
            <w:r w:rsidRPr="00321D71">
              <w:rPr>
                <w:rFonts w:ascii="Traditional Arabic" w:eastAsia="Times New Roman" w:hAnsi="Traditional Arabic" w:cs="Traditional Arabic"/>
                <w:b/>
                <w:bCs/>
                <w:color w:val="000000" w:themeColor="text1"/>
                <w:sz w:val="28"/>
                <w:szCs w:val="28"/>
                <w:rtl/>
              </w:rPr>
              <w:t>الإجمالي</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6655E3" w14:textId="77777777" w:rsidR="007C41E3" w:rsidRPr="00321D71" w:rsidRDefault="007C41E3" w:rsidP="003E57AB">
            <w:pPr>
              <w:bidi/>
              <w:jc w:val="center"/>
              <w:rPr>
                <w:rFonts w:ascii="Traditional Arabic" w:hAnsi="Traditional Arabic" w:cs="Traditional Arabic"/>
                <w:b/>
                <w:bCs/>
                <w:color w:val="000000" w:themeColor="text1"/>
                <w:sz w:val="28"/>
                <w:szCs w:val="28"/>
                <w:rtl/>
              </w:rPr>
            </w:pPr>
            <w:r w:rsidRPr="00321D71">
              <w:rPr>
                <w:rFonts w:ascii="Traditional Arabic" w:eastAsia="Times New Roman" w:hAnsi="Traditional Arabic" w:cs="Traditional Arabic"/>
                <w:b/>
                <w:bCs/>
                <w:color w:val="000000" w:themeColor="text1"/>
                <w:sz w:val="28"/>
                <w:szCs w:val="28"/>
              </w:rPr>
              <w:t>117</w:t>
            </w:r>
          </w:p>
        </w:tc>
        <w:tc>
          <w:tcPr>
            <w:tcW w:w="22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F9B689" w14:textId="77777777" w:rsidR="007C41E3" w:rsidRPr="00321D71" w:rsidRDefault="007C41E3" w:rsidP="003E57AB">
            <w:pPr>
              <w:bidi/>
              <w:jc w:val="center"/>
              <w:rPr>
                <w:rFonts w:ascii="Traditional Arabic" w:hAnsi="Traditional Arabic" w:cs="Traditional Arabic"/>
                <w:b/>
                <w:bCs/>
                <w:color w:val="000000" w:themeColor="text1"/>
                <w:sz w:val="28"/>
                <w:szCs w:val="28"/>
                <w:rtl/>
              </w:rPr>
            </w:pPr>
            <w:r w:rsidRPr="00321D71">
              <w:rPr>
                <w:rFonts w:ascii="Traditional Arabic" w:eastAsia="Times New Roman" w:hAnsi="Traditional Arabic" w:cs="Traditional Arabic"/>
                <w:b/>
                <w:bCs/>
                <w:color w:val="000000" w:themeColor="text1"/>
                <w:sz w:val="28"/>
                <w:szCs w:val="28"/>
              </w:rPr>
              <w:t>100</w:t>
            </w:r>
          </w:p>
        </w:tc>
      </w:tr>
    </w:tbl>
    <w:p w14:paraId="6EB48A94" w14:textId="3D9E8EE7" w:rsidR="007C41E3" w:rsidRDefault="007C41E3" w:rsidP="007C41E3">
      <w:pPr>
        <w:bidi/>
        <w:spacing w:after="0" w:line="360" w:lineRule="auto"/>
        <w:jc w:val="lowKashida"/>
        <w:rPr>
          <w:rFonts w:ascii="Traditional Arabic" w:hAnsi="Traditional Arabic" w:cs="Traditional Arabic"/>
          <w:color w:val="000000" w:themeColor="text1"/>
          <w:sz w:val="32"/>
          <w:szCs w:val="32"/>
          <w:rtl/>
        </w:rPr>
      </w:pPr>
    </w:p>
    <w:p w14:paraId="506EF44F" w14:textId="06DD00E0" w:rsidR="0057218C" w:rsidRDefault="0008244F" w:rsidP="0057218C">
      <w:pPr>
        <w:bidi/>
        <w:spacing w:after="0" w:line="360" w:lineRule="auto"/>
        <w:jc w:val="center"/>
        <w:rPr>
          <w:rFonts w:ascii="Traditional Arabic" w:hAnsi="Traditional Arabic" w:cs="Traditional Arabic"/>
          <w:color w:val="000000" w:themeColor="text1"/>
          <w:sz w:val="32"/>
          <w:szCs w:val="32"/>
        </w:rPr>
      </w:pPr>
      <w:r w:rsidRPr="00321D71">
        <w:rPr>
          <w:rFonts w:ascii="Traditional Arabic" w:hAnsi="Traditional Arabic" w:cs="Traditional Arabic"/>
          <w:b/>
          <w:bCs/>
          <w:noProof/>
          <w:color w:val="000000" w:themeColor="text1"/>
          <w:sz w:val="32"/>
          <w:szCs w:val="32"/>
          <w:lang w:val="ar-SA"/>
        </w:rPr>
        <w:drawing>
          <wp:anchor distT="0" distB="0" distL="114300" distR="114300" simplePos="0" relativeHeight="251687936" behindDoc="1" locked="0" layoutInCell="1" allowOverlap="1" wp14:anchorId="28A3A824" wp14:editId="62DE2D83">
            <wp:simplePos x="0" y="0"/>
            <wp:positionH relativeFrom="margin">
              <wp:align>center</wp:align>
            </wp:positionH>
            <wp:positionV relativeFrom="paragraph">
              <wp:posOffset>9525</wp:posOffset>
            </wp:positionV>
            <wp:extent cx="4338955" cy="1995170"/>
            <wp:effectExtent l="0" t="0" r="4445" b="5080"/>
            <wp:wrapNone/>
            <wp:docPr id="1382161454" name="صورة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3"/>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8955" cy="1995170"/>
                    </a:xfrm>
                    <a:prstGeom prst="rect">
                      <a:avLst/>
                    </a:prstGeom>
                    <a:noFill/>
                    <a:ln>
                      <a:noFill/>
                    </a:ln>
                  </pic:spPr>
                </pic:pic>
              </a:graphicData>
            </a:graphic>
          </wp:anchor>
        </w:drawing>
      </w:r>
    </w:p>
    <w:p w14:paraId="49E73393"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Pr>
      </w:pPr>
    </w:p>
    <w:p w14:paraId="677E4DE5"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Pr>
      </w:pPr>
    </w:p>
    <w:p w14:paraId="6FD8359A"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Pr>
      </w:pPr>
    </w:p>
    <w:p w14:paraId="4A45445E"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Pr>
      </w:pPr>
    </w:p>
    <w:p w14:paraId="72273C8C" w14:textId="77777777" w:rsidR="005C012F" w:rsidRPr="00321D71" w:rsidRDefault="005C012F" w:rsidP="005C012F">
      <w:pPr>
        <w:bidi/>
        <w:spacing w:after="0" w:line="360" w:lineRule="auto"/>
        <w:jc w:val="center"/>
        <w:rPr>
          <w:rFonts w:ascii="Traditional Arabic" w:eastAsia="Calibri" w:hAnsi="Traditional Arabic" w:cs="Traditional Arabic"/>
          <w:b/>
          <w:bCs/>
          <w:color w:val="000000" w:themeColor="text1"/>
          <w:sz w:val="32"/>
          <w:szCs w:val="32"/>
          <w:rtl/>
        </w:rPr>
      </w:pPr>
      <w:r w:rsidRPr="00321D71">
        <w:rPr>
          <w:rFonts w:ascii="Traditional Arabic" w:hAnsi="Traditional Arabic" w:cs="Traditional Arabic"/>
          <w:b/>
          <w:bCs/>
          <w:color w:val="000000" w:themeColor="text1"/>
          <w:sz w:val="32"/>
          <w:szCs w:val="32"/>
          <w:rtl/>
        </w:rPr>
        <w:t>شكل (</w:t>
      </w:r>
      <w:r>
        <w:rPr>
          <w:rFonts w:ascii="Traditional Arabic" w:hAnsi="Traditional Arabic" w:cs="Traditional Arabic" w:hint="cs"/>
          <w:b/>
          <w:bCs/>
          <w:color w:val="000000" w:themeColor="text1"/>
          <w:sz w:val="32"/>
          <w:szCs w:val="32"/>
          <w:rtl/>
        </w:rPr>
        <w:t>8</w:t>
      </w:r>
      <w:r w:rsidRPr="00321D71">
        <w:rPr>
          <w:rFonts w:ascii="Traditional Arabic" w:hAnsi="Traditional Arabic" w:cs="Traditional Arabic"/>
          <w:b/>
          <w:bCs/>
          <w:color w:val="000000" w:themeColor="text1"/>
          <w:sz w:val="32"/>
          <w:szCs w:val="32"/>
          <w:rtl/>
        </w:rPr>
        <w:t>) يوضح توزيع افراد عينة الدراسة حسب متغير العمر</w:t>
      </w:r>
    </w:p>
    <w:p w14:paraId="4610D754" w14:textId="77777777" w:rsidR="00A17014" w:rsidRPr="00321D71" w:rsidRDefault="00A17014" w:rsidP="00A1701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يوضّح جدول (2) توزيع أفراد عينة الدراسة وفقًا لمتغير العمر، حيث تبيّن أن الفئة العمرية الأكثر تمثيلاً هي فئة (35 إلى أقل من 45 سنة) بنسبة 59.0%، تليها فئة (25 إلى أقل من 35 سنة) بنسبة 38.5%، بينما كانت أقل الفئات تمثيلاً فئة (45 سنة فأكثر) بنسبة 2.6%.</w:t>
      </w:r>
    </w:p>
    <w:p w14:paraId="20B8ED5B"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tl/>
        </w:rPr>
      </w:pPr>
    </w:p>
    <w:p w14:paraId="0BE49A4A" w14:textId="77777777" w:rsidR="00A17014" w:rsidRDefault="00A17014" w:rsidP="00A17014">
      <w:pPr>
        <w:bidi/>
        <w:spacing w:after="0" w:line="360" w:lineRule="auto"/>
        <w:jc w:val="lowKashida"/>
        <w:rPr>
          <w:rFonts w:ascii="Traditional Arabic" w:hAnsi="Traditional Arabic" w:cs="Traditional Arabic"/>
          <w:color w:val="000000" w:themeColor="text1"/>
          <w:sz w:val="32"/>
          <w:szCs w:val="32"/>
          <w:rtl/>
        </w:rPr>
      </w:pPr>
    </w:p>
    <w:p w14:paraId="7CF286B4" w14:textId="77777777" w:rsidR="00A17014" w:rsidRDefault="00A17014" w:rsidP="00A17014">
      <w:pPr>
        <w:bidi/>
        <w:spacing w:after="0" w:line="360" w:lineRule="auto"/>
        <w:jc w:val="lowKashida"/>
        <w:rPr>
          <w:rFonts w:ascii="Traditional Arabic" w:hAnsi="Traditional Arabic" w:cs="Traditional Arabic"/>
          <w:color w:val="000000" w:themeColor="text1"/>
          <w:sz w:val="32"/>
          <w:szCs w:val="32"/>
          <w:rtl/>
        </w:rPr>
      </w:pPr>
    </w:p>
    <w:p w14:paraId="132E8EC5" w14:textId="77777777" w:rsidR="00A17014" w:rsidRPr="002C48CA" w:rsidRDefault="00A17014" w:rsidP="00A17014">
      <w:pPr>
        <w:bidi/>
        <w:spacing w:after="0" w:line="360" w:lineRule="auto"/>
        <w:jc w:val="lowKashida"/>
        <w:rPr>
          <w:rFonts w:ascii="Traditional Arabic" w:hAnsi="Traditional Arabic" w:cs="Traditional Arabic"/>
          <w:color w:val="000000" w:themeColor="text1"/>
          <w:sz w:val="32"/>
          <w:szCs w:val="32"/>
        </w:rPr>
      </w:pPr>
    </w:p>
    <w:p w14:paraId="6CF81661" w14:textId="4FE2D750" w:rsidR="00817FAC" w:rsidRPr="002F5B86" w:rsidRDefault="00950D97" w:rsidP="002F5B86">
      <w:pPr>
        <w:bidi/>
        <w:spacing w:after="0" w:line="360" w:lineRule="auto"/>
        <w:jc w:val="center"/>
        <w:rPr>
          <w:rFonts w:ascii="Traditional Arabic" w:eastAsia="Calibri" w:hAnsi="Traditional Arabic" w:cs="Traditional Arabic"/>
          <w:b/>
          <w:bCs/>
          <w:color w:val="000000" w:themeColor="text1"/>
          <w:sz w:val="32"/>
          <w:szCs w:val="32"/>
          <w:rtl/>
        </w:rPr>
      </w:pPr>
      <w:bookmarkStart w:id="13" w:name="_Hlk223873539"/>
      <w:r w:rsidRPr="00321D71">
        <w:rPr>
          <w:rFonts w:ascii="Traditional Arabic" w:hAnsi="Traditional Arabic" w:cs="Traditional Arabic"/>
          <w:b/>
          <w:bCs/>
          <w:color w:val="000000" w:themeColor="text1"/>
          <w:sz w:val="32"/>
          <w:szCs w:val="32"/>
          <w:rtl/>
        </w:rPr>
        <w:lastRenderedPageBreak/>
        <w:t>جدول (3) يوضح توزيع افراد عينة الدراسة حسب متغير</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b/>
          <w:bCs/>
          <w:color w:val="000000" w:themeColor="text1"/>
          <w:sz w:val="32"/>
          <w:szCs w:val="32"/>
          <w:rtl/>
        </w:rPr>
        <w:t>المؤهل العلمي:</w:t>
      </w:r>
      <w:bookmarkEnd w:id="13"/>
    </w:p>
    <w:tbl>
      <w:tblPr>
        <w:tblStyle w:val="TableGrid"/>
        <w:bidiVisual/>
        <w:tblW w:w="0" w:type="auto"/>
        <w:jc w:val="center"/>
        <w:tblLook w:val="04A0" w:firstRow="1" w:lastRow="0" w:firstColumn="1" w:lastColumn="0" w:noHBand="0" w:noVBand="1"/>
      </w:tblPr>
      <w:tblGrid>
        <w:gridCol w:w="3053"/>
        <w:gridCol w:w="2268"/>
        <w:gridCol w:w="2975"/>
      </w:tblGrid>
      <w:tr w:rsidR="002F5B86" w:rsidRPr="00321D71" w14:paraId="0780D7A0" w14:textId="77777777" w:rsidTr="003E57AB">
        <w:trPr>
          <w:jc w:val="center"/>
        </w:trPr>
        <w:tc>
          <w:tcPr>
            <w:tcW w:w="3053"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000087" w14:textId="77777777" w:rsidR="002F5B86" w:rsidRPr="00321D71" w:rsidRDefault="002F5B86" w:rsidP="003E57AB">
            <w:pPr>
              <w:bidi/>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heme="minorEastAsia" w:hAnsi="Traditional Arabic" w:cs="Traditional Arabic"/>
                <w:b/>
                <w:bCs/>
                <w:color w:val="000000" w:themeColor="text1"/>
                <w:sz w:val="32"/>
                <w:szCs w:val="32"/>
                <w:rtl/>
                <w:lang w:bidi="ar-KW"/>
              </w:rPr>
              <w:t>المؤهل العلمي</w:t>
            </w:r>
          </w:p>
        </w:tc>
        <w:tc>
          <w:tcPr>
            <w:tcW w:w="226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C212C7D" w14:textId="77777777" w:rsidR="002F5B86" w:rsidRPr="00321D71" w:rsidRDefault="002F5B86" w:rsidP="003E57AB">
            <w:pPr>
              <w:bidi/>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heme="minorEastAsia" w:hAnsi="Traditional Arabic" w:cs="Traditional Arabic"/>
                <w:b/>
                <w:bCs/>
                <w:color w:val="000000" w:themeColor="text1"/>
                <w:sz w:val="32"/>
                <w:szCs w:val="32"/>
                <w:rtl/>
                <w:lang w:bidi="ar-KW"/>
              </w:rPr>
              <w:t>التكرارات</w:t>
            </w:r>
          </w:p>
        </w:tc>
        <w:tc>
          <w:tcPr>
            <w:tcW w:w="297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B46B30" w14:textId="77777777" w:rsidR="002F5B86" w:rsidRPr="00321D71" w:rsidRDefault="002F5B86" w:rsidP="003E57AB">
            <w:pPr>
              <w:bidi/>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heme="minorEastAsia" w:hAnsi="Traditional Arabic" w:cs="Traditional Arabic"/>
                <w:b/>
                <w:bCs/>
                <w:color w:val="000000" w:themeColor="text1"/>
                <w:sz w:val="32"/>
                <w:szCs w:val="32"/>
                <w:rtl/>
                <w:lang w:bidi="ar-KW"/>
              </w:rPr>
              <w:t>النسبة المئوية</w:t>
            </w:r>
          </w:p>
        </w:tc>
      </w:tr>
      <w:tr w:rsidR="002F5B86" w:rsidRPr="00321D71" w14:paraId="40C4A8C8" w14:textId="77777777" w:rsidTr="003E57AB">
        <w:trPr>
          <w:jc w:val="center"/>
        </w:trPr>
        <w:tc>
          <w:tcPr>
            <w:tcW w:w="3053" w:type="dxa"/>
            <w:tcBorders>
              <w:top w:val="single" w:sz="4" w:space="0" w:color="auto"/>
              <w:left w:val="single" w:sz="4" w:space="0" w:color="auto"/>
              <w:bottom w:val="single" w:sz="4" w:space="0" w:color="auto"/>
              <w:right w:val="single" w:sz="4" w:space="0" w:color="auto"/>
            </w:tcBorders>
            <w:hideMark/>
          </w:tcPr>
          <w:p w14:paraId="74DCB7AA" w14:textId="77777777" w:rsidR="002F5B86" w:rsidRPr="00321D71" w:rsidRDefault="002F5B86" w:rsidP="003E57AB">
            <w:pPr>
              <w:bidi/>
              <w:jc w:val="center"/>
              <w:rPr>
                <w:rFonts w:ascii="Traditional Arabic" w:eastAsia="Calibri"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28"/>
                <w:szCs w:val="28"/>
                <w:rtl/>
              </w:rPr>
              <w:t>بكالوريوس</w:t>
            </w:r>
          </w:p>
        </w:tc>
        <w:tc>
          <w:tcPr>
            <w:tcW w:w="2268" w:type="dxa"/>
            <w:tcBorders>
              <w:top w:val="single" w:sz="4" w:space="0" w:color="auto"/>
              <w:left w:val="single" w:sz="4" w:space="0" w:color="auto"/>
              <w:bottom w:val="single" w:sz="4" w:space="0" w:color="auto"/>
              <w:right w:val="single" w:sz="4" w:space="0" w:color="auto"/>
            </w:tcBorders>
            <w:hideMark/>
          </w:tcPr>
          <w:p w14:paraId="527EEAD8" w14:textId="77777777" w:rsidR="002F5B86" w:rsidRPr="00321D71" w:rsidRDefault="002F5B86" w:rsidP="003E57AB">
            <w:pPr>
              <w:bidi/>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73</w:t>
            </w:r>
          </w:p>
        </w:tc>
        <w:tc>
          <w:tcPr>
            <w:tcW w:w="2975" w:type="dxa"/>
            <w:tcBorders>
              <w:top w:val="single" w:sz="4" w:space="0" w:color="auto"/>
              <w:left w:val="single" w:sz="4" w:space="0" w:color="auto"/>
              <w:bottom w:val="single" w:sz="4" w:space="0" w:color="auto"/>
              <w:right w:val="single" w:sz="4" w:space="0" w:color="auto"/>
            </w:tcBorders>
            <w:hideMark/>
          </w:tcPr>
          <w:p w14:paraId="6A04447F" w14:textId="77777777" w:rsidR="002F5B86" w:rsidRPr="00321D71" w:rsidRDefault="002F5B86" w:rsidP="003E57AB">
            <w:pPr>
              <w:bidi/>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62.40%</w:t>
            </w:r>
          </w:p>
        </w:tc>
      </w:tr>
      <w:tr w:rsidR="002F5B86" w:rsidRPr="00321D71" w14:paraId="451D7F6B" w14:textId="77777777" w:rsidTr="003E57AB">
        <w:trPr>
          <w:jc w:val="center"/>
        </w:trPr>
        <w:tc>
          <w:tcPr>
            <w:tcW w:w="3053" w:type="dxa"/>
            <w:tcBorders>
              <w:top w:val="single" w:sz="4" w:space="0" w:color="auto"/>
              <w:left w:val="single" w:sz="4" w:space="0" w:color="auto"/>
              <w:bottom w:val="single" w:sz="4" w:space="0" w:color="auto"/>
              <w:right w:val="single" w:sz="4" w:space="0" w:color="auto"/>
            </w:tcBorders>
            <w:hideMark/>
          </w:tcPr>
          <w:p w14:paraId="538BE908" w14:textId="77777777" w:rsidR="002F5B86" w:rsidRPr="00321D71" w:rsidRDefault="002F5B86" w:rsidP="003E57AB">
            <w:pPr>
              <w:bidi/>
              <w:jc w:val="center"/>
              <w:rPr>
                <w:rFonts w:ascii="Traditional Arabic" w:eastAsia="Calibri"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28"/>
                <w:szCs w:val="28"/>
                <w:rtl/>
              </w:rPr>
              <w:t>دراسات عليا</w:t>
            </w:r>
          </w:p>
        </w:tc>
        <w:tc>
          <w:tcPr>
            <w:tcW w:w="2268" w:type="dxa"/>
            <w:tcBorders>
              <w:top w:val="single" w:sz="4" w:space="0" w:color="auto"/>
              <w:left w:val="single" w:sz="4" w:space="0" w:color="auto"/>
              <w:bottom w:val="single" w:sz="4" w:space="0" w:color="auto"/>
              <w:right w:val="single" w:sz="4" w:space="0" w:color="auto"/>
            </w:tcBorders>
            <w:hideMark/>
          </w:tcPr>
          <w:p w14:paraId="3977B2B8" w14:textId="77777777" w:rsidR="002F5B86" w:rsidRPr="00321D71" w:rsidRDefault="002F5B86" w:rsidP="003E57AB">
            <w:pPr>
              <w:bidi/>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44</w:t>
            </w:r>
          </w:p>
        </w:tc>
        <w:tc>
          <w:tcPr>
            <w:tcW w:w="2975" w:type="dxa"/>
            <w:tcBorders>
              <w:top w:val="single" w:sz="4" w:space="0" w:color="auto"/>
              <w:left w:val="single" w:sz="4" w:space="0" w:color="auto"/>
              <w:bottom w:val="single" w:sz="4" w:space="0" w:color="auto"/>
              <w:right w:val="single" w:sz="4" w:space="0" w:color="auto"/>
            </w:tcBorders>
            <w:hideMark/>
          </w:tcPr>
          <w:p w14:paraId="40101C61" w14:textId="77777777" w:rsidR="002F5B86" w:rsidRPr="00321D71" w:rsidRDefault="002F5B86" w:rsidP="003E57AB">
            <w:pPr>
              <w:bidi/>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37.60%</w:t>
            </w:r>
          </w:p>
        </w:tc>
      </w:tr>
      <w:tr w:rsidR="002F5B86" w:rsidRPr="00321D71" w14:paraId="553755E8" w14:textId="77777777" w:rsidTr="003E57AB">
        <w:trPr>
          <w:jc w:val="center"/>
        </w:trPr>
        <w:tc>
          <w:tcPr>
            <w:tcW w:w="30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ADFEF8" w14:textId="5BCC3562" w:rsidR="002F5B86" w:rsidRPr="00321D71" w:rsidRDefault="002F5B86" w:rsidP="003E57AB">
            <w:pPr>
              <w:bidi/>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imes New Roman" w:hAnsi="Traditional Arabic" w:cs="Traditional Arabic"/>
                <w:b/>
                <w:bCs/>
                <w:color w:val="000000" w:themeColor="text1"/>
                <w:sz w:val="28"/>
                <w:szCs w:val="28"/>
                <w:rtl/>
              </w:rPr>
              <w:t>الإجمالي</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1B346F" w14:textId="77777777" w:rsidR="002F5B86" w:rsidRPr="00321D71" w:rsidRDefault="002F5B86" w:rsidP="003E57AB">
            <w:pPr>
              <w:bidi/>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b/>
                <w:bCs/>
                <w:color w:val="000000" w:themeColor="text1"/>
                <w:sz w:val="28"/>
                <w:szCs w:val="28"/>
              </w:rPr>
              <w:t>117</w:t>
            </w:r>
          </w:p>
        </w:tc>
        <w:tc>
          <w:tcPr>
            <w:tcW w:w="2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B72C9C" w14:textId="77777777" w:rsidR="002F5B86" w:rsidRPr="00321D71" w:rsidRDefault="002F5B86" w:rsidP="003E57AB">
            <w:pPr>
              <w:bidi/>
              <w:jc w:val="center"/>
              <w:rPr>
                <w:rFonts w:ascii="Traditional Arabic" w:eastAsiaTheme="minorEastAsia" w:hAnsi="Traditional Arabic" w:cs="Traditional Arabic"/>
                <w:color w:val="000000" w:themeColor="text1"/>
                <w:sz w:val="32"/>
                <w:szCs w:val="32"/>
                <w:rtl/>
                <w:lang w:val="en-GB" w:bidi="ar-KW"/>
              </w:rPr>
            </w:pPr>
            <w:r w:rsidRPr="00321D71">
              <w:rPr>
                <w:rFonts w:ascii="Traditional Arabic" w:eastAsia="Times New Roman" w:hAnsi="Traditional Arabic" w:cs="Traditional Arabic"/>
                <w:b/>
                <w:bCs/>
                <w:color w:val="000000" w:themeColor="text1"/>
                <w:sz w:val="28"/>
                <w:szCs w:val="28"/>
              </w:rPr>
              <w:t>100</w:t>
            </w:r>
          </w:p>
        </w:tc>
      </w:tr>
    </w:tbl>
    <w:p w14:paraId="1BAD531C" w14:textId="5611B82B" w:rsidR="00D7263D" w:rsidRDefault="00475BB8" w:rsidP="001F484F">
      <w:pPr>
        <w:jc w:val="center"/>
        <w:rPr>
          <w:rFonts w:ascii="Traditional Arabic" w:hAnsi="Traditional Arabic" w:cs="Traditional Arabic"/>
          <w:sz w:val="32"/>
          <w:szCs w:val="32"/>
          <w:rtl/>
        </w:rPr>
      </w:pPr>
      <w:r w:rsidRPr="00321D71">
        <w:rPr>
          <w:rFonts w:ascii="Traditional Arabic" w:hAnsi="Traditional Arabic" w:cs="Traditional Arabic"/>
          <w:b/>
          <w:bCs/>
          <w:noProof/>
          <w:color w:val="000000" w:themeColor="text1"/>
          <w:sz w:val="32"/>
          <w:szCs w:val="32"/>
          <w:lang w:val="ar-SA"/>
        </w:rPr>
        <w:drawing>
          <wp:anchor distT="0" distB="0" distL="114300" distR="114300" simplePos="0" relativeHeight="251689984" behindDoc="1" locked="0" layoutInCell="1" allowOverlap="1" wp14:anchorId="0B942165" wp14:editId="0E1D022F">
            <wp:simplePos x="0" y="0"/>
            <wp:positionH relativeFrom="column">
              <wp:posOffset>923925</wp:posOffset>
            </wp:positionH>
            <wp:positionV relativeFrom="paragraph">
              <wp:posOffset>259080</wp:posOffset>
            </wp:positionV>
            <wp:extent cx="4015047" cy="2144683"/>
            <wp:effectExtent l="0" t="0" r="5080" b="8255"/>
            <wp:wrapNone/>
            <wp:docPr id="694608725" name="صورة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5047" cy="21446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2D96C4" w14:textId="5B23B0DE" w:rsidR="00475BB8" w:rsidRDefault="00475BB8" w:rsidP="001F484F">
      <w:pPr>
        <w:jc w:val="center"/>
        <w:rPr>
          <w:rFonts w:ascii="Traditional Arabic" w:hAnsi="Traditional Arabic" w:cs="Traditional Arabic"/>
          <w:sz w:val="32"/>
          <w:szCs w:val="32"/>
          <w:rtl/>
        </w:rPr>
      </w:pPr>
    </w:p>
    <w:p w14:paraId="0ECF52F2" w14:textId="17718175" w:rsidR="00475BB8" w:rsidRDefault="00475BB8" w:rsidP="001F484F">
      <w:pPr>
        <w:jc w:val="center"/>
        <w:rPr>
          <w:rFonts w:ascii="Traditional Arabic" w:hAnsi="Traditional Arabic" w:cs="Traditional Arabic"/>
          <w:sz w:val="32"/>
          <w:szCs w:val="32"/>
          <w:rtl/>
        </w:rPr>
      </w:pPr>
    </w:p>
    <w:p w14:paraId="557AE76F" w14:textId="589137AC" w:rsidR="00475BB8" w:rsidRPr="000B766B" w:rsidRDefault="00475BB8" w:rsidP="001F484F">
      <w:pPr>
        <w:jc w:val="center"/>
        <w:rPr>
          <w:rFonts w:ascii="Traditional Arabic" w:hAnsi="Traditional Arabic" w:cs="Traditional Arabic"/>
          <w:sz w:val="32"/>
          <w:szCs w:val="32"/>
          <w:rtl/>
        </w:rPr>
      </w:pPr>
    </w:p>
    <w:p w14:paraId="432607F2" w14:textId="77777777" w:rsidR="00475BB8" w:rsidRDefault="00475BB8" w:rsidP="00493D6D">
      <w:pPr>
        <w:bidi/>
        <w:spacing w:after="0"/>
        <w:rPr>
          <w:rFonts w:ascii="Traditional Arabic" w:eastAsia="Times New Roman" w:hAnsi="Traditional Arabic" w:cs="Traditional Arabic"/>
          <w:sz w:val="32"/>
          <w:szCs w:val="32"/>
          <w:rtl/>
        </w:rPr>
      </w:pPr>
    </w:p>
    <w:p w14:paraId="30A851FB" w14:textId="77777777" w:rsidR="00475BB8" w:rsidRDefault="00475BB8" w:rsidP="00475BB8">
      <w:pPr>
        <w:bidi/>
        <w:spacing w:after="0"/>
        <w:rPr>
          <w:rFonts w:ascii="Traditional Arabic" w:eastAsia="Times New Roman" w:hAnsi="Traditional Arabic" w:cs="Traditional Arabic"/>
          <w:sz w:val="32"/>
          <w:szCs w:val="32"/>
          <w:rtl/>
        </w:rPr>
      </w:pPr>
    </w:p>
    <w:p w14:paraId="0F0E1217" w14:textId="77777777" w:rsidR="00230410" w:rsidRPr="00321D71" w:rsidRDefault="00230410" w:rsidP="00230410">
      <w:pPr>
        <w:bidi/>
        <w:spacing w:after="0" w:line="360" w:lineRule="auto"/>
        <w:jc w:val="center"/>
        <w:rPr>
          <w:rFonts w:ascii="Traditional Arabic" w:eastAsia="Calibri" w:hAnsi="Traditional Arabic" w:cs="Traditional Arabic"/>
          <w:b/>
          <w:bCs/>
          <w:color w:val="000000" w:themeColor="text1"/>
          <w:sz w:val="32"/>
          <w:szCs w:val="32"/>
          <w:rtl/>
        </w:rPr>
      </w:pPr>
      <w:r w:rsidRPr="00321D71">
        <w:rPr>
          <w:rFonts w:ascii="Traditional Arabic" w:hAnsi="Traditional Arabic" w:cs="Traditional Arabic"/>
          <w:b/>
          <w:bCs/>
          <w:color w:val="000000" w:themeColor="text1"/>
          <w:sz w:val="32"/>
          <w:szCs w:val="32"/>
          <w:rtl/>
        </w:rPr>
        <w:t>شكل (</w:t>
      </w:r>
      <w:r>
        <w:rPr>
          <w:rFonts w:ascii="Traditional Arabic" w:hAnsi="Traditional Arabic" w:cs="Traditional Arabic" w:hint="cs"/>
          <w:b/>
          <w:bCs/>
          <w:color w:val="000000" w:themeColor="text1"/>
          <w:sz w:val="32"/>
          <w:szCs w:val="32"/>
          <w:rtl/>
        </w:rPr>
        <w:t>9</w:t>
      </w:r>
      <w:r w:rsidRPr="00321D71">
        <w:rPr>
          <w:rFonts w:ascii="Traditional Arabic" w:hAnsi="Traditional Arabic" w:cs="Traditional Arabic"/>
          <w:b/>
          <w:bCs/>
          <w:color w:val="000000" w:themeColor="text1"/>
          <w:sz w:val="32"/>
          <w:szCs w:val="32"/>
          <w:rtl/>
        </w:rPr>
        <w:t>) يوضح توزيع افراد عينة الدراسة حسب متغير</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b/>
          <w:bCs/>
          <w:color w:val="000000" w:themeColor="text1"/>
          <w:sz w:val="32"/>
          <w:szCs w:val="32"/>
          <w:rtl/>
        </w:rPr>
        <w:t>المؤهل العلمي</w:t>
      </w:r>
    </w:p>
    <w:p w14:paraId="3CB61573" w14:textId="77777777" w:rsidR="00D90FFD" w:rsidRDefault="00D90FFD" w:rsidP="00475BB8">
      <w:pPr>
        <w:bidi/>
        <w:spacing w:after="0"/>
        <w:rPr>
          <w:rFonts w:ascii="Traditional Arabic" w:hAnsi="Traditional Arabic" w:cs="Traditional Arabic"/>
          <w:color w:val="000000" w:themeColor="text1"/>
          <w:sz w:val="32"/>
          <w:szCs w:val="32"/>
          <w:rtl/>
        </w:rPr>
      </w:pPr>
    </w:p>
    <w:p w14:paraId="2D8575A5" w14:textId="77777777" w:rsidR="00D90FFD" w:rsidRDefault="00D90FFD" w:rsidP="00D90FFD">
      <w:pPr>
        <w:bidi/>
        <w:spacing w:after="0"/>
        <w:rPr>
          <w:rFonts w:ascii="Traditional Arabic" w:hAnsi="Traditional Arabic" w:cs="Traditional Arabic"/>
          <w:color w:val="000000" w:themeColor="text1"/>
          <w:sz w:val="32"/>
          <w:szCs w:val="32"/>
          <w:rtl/>
        </w:rPr>
      </w:pPr>
    </w:p>
    <w:p w14:paraId="3FA56427" w14:textId="3061A862" w:rsidR="00493D6D" w:rsidRPr="000B766B" w:rsidRDefault="00D5470D" w:rsidP="00D90FFD">
      <w:pPr>
        <w:bidi/>
        <w:spacing w:after="0"/>
        <w:rPr>
          <w:rFonts w:ascii="Traditional Arabic" w:eastAsia="Times New Roman" w:hAnsi="Traditional Arabic" w:cs="Traditional Arabic"/>
          <w:sz w:val="32"/>
          <w:szCs w:val="32"/>
          <w:rtl/>
        </w:rPr>
      </w:pPr>
      <w:r w:rsidRPr="00321D71">
        <w:rPr>
          <w:rFonts w:ascii="Traditional Arabic" w:hAnsi="Traditional Arabic" w:cs="Traditional Arabic"/>
          <w:color w:val="000000" w:themeColor="text1"/>
          <w:sz w:val="32"/>
          <w:szCs w:val="32"/>
          <w:rtl/>
        </w:rPr>
        <w:t>يوضّح جدول (3) توزيع أفراد عينة الدراسة وفقًا لمتغير المؤهل العلمي، حيث تبيّن أن غالبية المشاركين يحملون درجة البكالوريوس بنسبة 62.4%، في حين يشكّل حملة الدراسات العليا 37.6% من إجمالي العينة. ويُظهر هذا التوزيع أن العينة يغلب عليها المستوى الجامعي، مما يعكس توجّهًا نحو فئة تتمتع بقدر جيد من المعرفة والخبرة الأكاديمية الأساسية</w:t>
      </w:r>
      <w:r w:rsidR="00493D6D" w:rsidRPr="000B766B">
        <w:rPr>
          <w:rFonts w:ascii="Traditional Arabic" w:eastAsia="Times New Roman" w:hAnsi="Traditional Arabic" w:cs="Traditional Arabic"/>
          <w:sz w:val="32"/>
          <w:szCs w:val="32"/>
        </w:rPr>
        <w:t>.</w:t>
      </w:r>
    </w:p>
    <w:p w14:paraId="115EB343" w14:textId="77777777" w:rsidR="00817FAC" w:rsidRDefault="00817FAC" w:rsidP="00817FAC">
      <w:pPr>
        <w:bidi/>
        <w:spacing w:after="0"/>
        <w:rPr>
          <w:rFonts w:ascii="Traditional Arabic" w:eastAsia="Times New Roman" w:hAnsi="Traditional Arabic" w:cs="Traditional Arabic"/>
          <w:color w:val="FF0000"/>
          <w:sz w:val="32"/>
          <w:szCs w:val="32"/>
          <w:u w:val="single"/>
          <w:rtl/>
        </w:rPr>
      </w:pPr>
    </w:p>
    <w:p w14:paraId="576900E7" w14:textId="77777777" w:rsidR="00216BD2" w:rsidRDefault="00216BD2" w:rsidP="00216BD2">
      <w:pPr>
        <w:bidi/>
        <w:spacing w:after="0"/>
        <w:rPr>
          <w:rFonts w:ascii="Traditional Arabic" w:eastAsia="Times New Roman" w:hAnsi="Traditional Arabic" w:cs="Traditional Arabic"/>
          <w:color w:val="FF0000"/>
          <w:sz w:val="32"/>
          <w:szCs w:val="32"/>
          <w:u w:val="single"/>
          <w:rtl/>
        </w:rPr>
      </w:pPr>
    </w:p>
    <w:p w14:paraId="2D1BA3CE" w14:textId="77777777" w:rsidR="00216BD2" w:rsidRDefault="00216BD2" w:rsidP="00216BD2">
      <w:pPr>
        <w:bidi/>
        <w:spacing w:after="0"/>
        <w:rPr>
          <w:rFonts w:ascii="Traditional Arabic" w:eastAsia="Times New Roman" w:hAnsi="Traditional Arabic" w:cs="Traditional Arabic"/>
          <w:color w:val="FF0000"/>
          <w:sz w:val="32"/>
          <w:szCs w:val="32"/>
          <w:u w:val="single"/>
          <w:rtl/>
        </w:rPr>
      </w:pPr>
    </w:p>
    <w:p w14:paraId="65939AD4" w14:textId="77777777" w:rsidR="00216BD2" w:rsidRDefault="00216BD2" w:rsidP="00216BD2">
      <w:pPr>
        <w:bidi/>
        <w:spacing w:after="0"/>
        <w:rPr>
          <w:rFonts w:ascii="Traditional Arabic" w:eastAsia="Times New Roman" w:hAnsi="Traditional Arabic" w:cs="Traditional Arabic"/>
          <w:color w:val="FF0000"/>
          <w:sz w:val="32"/>
          <w:szCs w:val="32"/>
          <w:u w:val="single"/>
          <w:rtl/>
        </w:rPr>
      </w:pPr>
    </w:p>
    <w:p w14:paraId="3D948361" w14:textId="77777777" w:rsidR="00216BD2" w:rsidRDefault="00216BD2" w:rsidP="00216BD2">
      <w:pPr>
        <w:bidi/>
        <w:spacing w:after="0"/>
        <w:rPr>
          <w:rFonts w:ascii="Traditional Arabic" w:eastAsia="Times New Roman" w:hAnsi="Traditional Arabic" w:cs="Traditional Arabic"/>
          <w:color w:val="FF0000"/>
          <w:sz w:val="32"/>
          <w:szCs w:val="32"/>
          <w:u w:val="single"/>
          <w:rtl/>
        </w:rPr>
      </w:pPr>
    </w:p>
    <w:p w14:paraId="416B12E7" w14:textId="77777777" w:rsidR="00216BD2" w:rsidRPr="000B766B" w:rsidRDefault="00216BD2" w:rsidP="00216BD2">
      <w:pPr>
        <w:bidi/>
        <w:spacing w:after="0"/>
        <w:rPr>
          <w:rFonts w:ascii="Traditional Arabic" w:eastAsia="Times New Roman" w:hAnsi="Traditional Arabic" w:cs="Traditional Arabic"/>
          <w:color w:val="FF0000"/>
          <w:sz w:val="32"/>
          <w:szCs w:val="32"/>
          <w:u w:val="single"/>
          <w:rtl/>
        </w:rPr>
      </w:pPr>
    </w:p>
    <w:p w14:paraId="49F86809" w14:textId="77777777" w:rsidR="00F54EA4" w:rsidRPr="00321D71" w:rsidRDefault="00F54EA4" w:rsidP="00F54EA4">
      <w:pPr>
        <w:bidi/>
        <w:spacing w:after="0" w:line="360" w:lineRule="auto"/>
        <w:jc w:val="center"/>
        <w:rPr>
          <w:rFonts w:ascii="Traditional Arabic" w:hAnsi="Traditional Arabic" w:cs="Traditional Arabic"/>
          <w:b/>
          <w:bCs/>
          <w:color w:val="000000" w:themeColor="text1"/>
          <w:sz w:val="32"/>
          <w:szCs w:val="32"/>
          <w:rtl/>
        </w:rPr>
      </w:pPr>
      <w:bookmarkStart w:id="14" w:name="_Hlk223873552"/>
      <w:r w:rsidRPr="00321D71">
        <w:rPr>
          <w:rFonts w:ascii="Traditional Arabic" w:hAnsi="Traditional Arabic" w:cs="Traditional Arabic"/>
          <w:b/>
          <w:bCs/>
          <w:color w:val="000000" w:themeColor="text1"/>
          <w:sz w:val="32"/>
          <w:szCs w:val="32"/>
          <w:rtl/>
        </w:rPr>
        <w:lastRenderedPageBreak/>
        <w:t>جدول (4) يوضح توزيع افراد عينة الدراسة حسب متغير</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b/>
          <w:bCs/>
          <w:color w:val="000000" w:themeColor="text1"/>
          <w:sz w:val="32"/>
          <w:szCs w:val="32"/>
          <w:rtl/>
        </w:rPr>
        <w:t>سنوات الخبرة:</w:t>
      </w:r>
    </w:p>
    <w:tbl>
      <w:tblPr>
        <w:tblStyle w:val="TableGrid"/>
        <w:bidiVisual/>
        <w:tblW w:w="0" w:type="auto"/>
        <w:jc w:val="center"/>
        <w:tblLook w:val="04A0" w:firstRow="1" w:lastRow="0" w:firstColumn="1" w:lastColumn="0" w:noHBand="0" w:noVBand="1"/>
      </w:tblPr>
      <w:tblGrid>
        <w:gridCol w:w="4045"/>
        <w:gridCol w:w="1985"/>
        <w:gridCol w:w="2266"/>
      </w:tblGrid>
      <w:tr w:rsidR="00C04A9C" w:rsidRPr="00321D71" w14:paraId="17416685"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14"/>
          <w:p w14:paraId="01F331B4" w14:textId="77777777" w:rsidR="00C04A9C" w:rsidRPr="00321D71" w:rsidRDefault="00C04A9C" w:rsidP="003E57AB">
            <w:pPr>
              <w:bidi/>
              <w:spacing w:line="360" w:lineRule="auto"/>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heme="minorEastAsia" w:hAnsi="Traditional Arabic" w:cs="Traditional Arabic"/>
                <w:b/>
                <w:bCs/>
                <w:color w:val="000000" w:themeColor="text1"/>
                <w:sz w:val="32"/>
                <w:szCs w:val="32"/>
                <w:rtl/>
                <w:lang w:bidi="ar-KW"/>
              </w:rPr>
              <w:t>سنوات الخبرة</w:t>
            </w:r>
          </w:p>
        </w:tc>
        <w:tc>
          <w:tcPr>
            <w:tcW w:w="198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C68807" w14:textId="77777777" w:rsidR="00C04A9C" w:rsidRPr="00321D71" w:rsidRDefault="00C04A9C" w:rsidP="003E57AB">
            <w:pPr>
              <w:bidi/>
              <w:spacing w:line="360" w:lineRule="auto"/>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heme="minorEastAsia" w:hAnsi="Traditional Arabic" w:cs="Traditional Arabic"/>
                <w:b/>
                <w:bCs/>
                <w:color w:val="000000" w:themeColor="text1"/>
                <w:sz w:val="32"/>
                <w:szCs w:val="32"/>
                <w:rtl/>
                <w:lang w:bidi="ar-KW"/>
              </w:rPr>
              <w:t>التكرارات</w:t>
            </w:r>
          </w:p>
        </w:tc>
        <w:tc>
          <w:tcPr>
            <w:tcW w:w="226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5D52E2" w14:textId="77777777" w:rsidR="00C04A9C" w:rsidRPr="00321D71" w:rsidRDefault="00C04A9C" w:rsidP="003E57AB">
            <w:pPr>
              <w:bidi/>
              <w:spacing w:line="360" w:lineRule="auto"/>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heme="minorEastAsia" w:hAnsi="Traditional Arabic" w:cs="Traditional Arabic"/>
                <w:b/>
                <w:bCs/>
                <w:color w:val="000000" w:themeColor="text1"/>
                <w:sz w:val="32"/>
                <w:szCs w:val="32"/>
                <w:rtl/>
                <w:lang w:bidi="ar-KW"/>
              </w:rPr>
              <w:t>النسبة المئوية</w:t>
            </w:r>
          </w:p>
        </w:tc>
      </w:tr>
      <w:tr w:rsidR="00C04A9C" w:rsidRPr="00321D71" w14:paraId="6601FAF9"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4306BB8F"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tl/>
              </w:rPr>
              <w:t>أقل من 5 سنوات</w:t>
            </w:r>
          </w:p>
        </w:tc>
        <w:tc>
          <w:tcPr>
            <w:tcW w:w="1985" w:type="dxa"/>
            <w:tcBorders>
              <w:top w:val="single" w:sz="4" w:space="0" w:color="auto"/>
              <w:left w:val="single" w:sz="4" w:space="0" w:color="auto"/>
              <w:bottom w:val="single" w:sz="4" w:space="0" w:color="auto"/>
              <w:right w:val="single" w:sz="4" w:space="0" w:color="auto"/>
            </w:tcBorders>
            <w:hideMark/>
          </w:tcPr>
          <w:p w14:paraId="74562A7A"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24</w:t>
            </w:r>
          </w:p>
        </w:tc>
        <w:tc>
          <w:tcPr>
            <w:tcW w:w="2266" w:type="dxa"/>
            <w:tcBorders>
              <w:top w:val="single" w:sz="4" w:space="0" w:color="auto"/>
              <w:left w:val="single" w:sz="4" w:space="0" w:color="auto"/>
              <w:bottom w:val="single" w:sz="4" w:space="0" w:color="auto"/>
              <w:right w:val="single" w:sz="4" w:space="0" w:color="auto"/>
            </w:tcBorders>
            <w:hideMark/>
          </w:tcPr>
          <w:p w14:paraId="28A89251"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val="en-GB" w:bidi="ar-KW"/>
              </w:rPr>
            </w:pPr>
            <w:r w:rsidRPr="00321D71">
              <w:rPr>
                <w:rFonts w:ascii="Traditional Arabic" w:eastAsia="Times New Roman" w:hAnsi="Traditional Arabic" w:cs="Traditional Arabic"/>
                <w:color w:val="000000" w:themeColor="text1"/>
                <w:sz w:val="28"/>
                <w:szCs w:val="28"/>
              </w:rPr>
              <w:t>20.50%</w:t>
            </w:r>
          </w:p>
        </w:tc>
      </w:tr>
      <w:tr w:rsidR="00C04A9C" w:rsidRPr="00321D71" w14:paraId="64618091"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75062295"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tl/>
              </w:rPr>
              <w:t>5-10سنوات</w:t>
            </w:r>
          </w:p>
        </w:tc>
        <w:tc>
          <w:tcPr>
            <w:tcW w:w="1985" w:type="dxa"/>
            <w:tcBorders>
              <w:top w:val="single" w:sz="4" w:space="0" w:color="auto"/>
              <w:left w:val="single" w:sz="4" w:space="0" w:color="auto"/>
              <w:bottom w:val="single" w:sz="4" w:space="0" w:color="auto"/>
              <w:right w:val="single" w:sz="4" w:space="0" w:color="auto"/>
            </w:tcBorders>
            <w:hideMark/>
          </w:tcPr>
          <w:p w14:paraId="07699F33"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28"/>
                <w:szCs w:val="28"/>
              </w:rPr>
              <w:t>44</w:t>
            </w:r>
          </w:p>
        </w:tc>
        <w:tc>
          <w:tcPr>
            <w:tcW w:w="2266" w:type="dxa"/>
            <w:tcBorders>
              <w:top w:val="single" w:sz="4" w:space="0" w:color="auto"/>
              <w:left w:val="single" w:sz="4" w:space="0" w:color="auto"/>
              <w:bottom w:val="single" w:sz="4" w:space="0" w:color="auto"/>
              <w:right w:val="single" w:sz="4" w:space="0" w:color="auto"/>
            </w:tcBorders>
            <w:hideMark/>
          </w:tcPr>
          <w:p w14:paraId="7A0D1EBF"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37.60%</w:t>
            </w:r>
          </w:p>
        </w:tc>
      </w:tr>
      <w:tr w:rsidR="00C04A9C" w:rsidRPr="00321D71" w14:paraId="3AF9C241"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0B8E2C32"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val="en-GB" w:bidi="ar-KW"/>
              </w:rPr>
            </w:pPr>
            <w:r w:rsidRPr="00321D71">
              <w:rPr>
                <w:rFonts w:ascii="Traditional Arabic" w:eastAsia="Times New Roman" w:hAnsi="Traditional Arabic" w:cs="Traditional Arabic"/>
                <w:color w:val="000000" w:themeColor="text1"/>
                <w:sz w:val="28"/>
                <w:szCs w:val="28"/>
                <w:rtl/>
              </w:rPr>
              <w:t>10-15سنة</w:t>
            </w:r>
          </w:p>
        </w:tc>
        <w:tc>
          <w:tcPr>
            <w:tcW w:w="1985" w:type="dxa"/>
            <w:tcBorders>
              <w:top w:val="single" w:sz="4" w:space="0" w:color="auto"/>
              <w:left w:val="single" w:sz="4" w:space="0" w:color="auto"/>
              <w:bottom w:val="single" w:sz="4" w:space="0" w:color="auto"/>
              <w:right w:val="single" w:sz="4" w:space="0" w:color="auto"/>
            </w:tcBorders>
            <w:hideMark/>
          </w:tcPr>
          <w:p w14:paraId="684234C1"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28"/>
                <w:szCs w:val="28"/>
              </w:rPr>
              <w:t>23</w:t>
            </w:r>
          </w:p>
        </w:tc>
        <w:tc>
          <w:tcPr>
            <w:tcW w:w="2266" w:type="dxa"/>
            <w:tcBorders>
              <w:top w:val="single" w:sz="4" w:space="0" w:color="auto"/>
              <w:left w:val="single" w:sz="4" w:space="0" w:color="auto"/>
              <w:bottom w:val="single" w:sz="4" w:space="0" w:color="auto"/>
              <w:right w:val="single" w:sz="4" w:space="0" w:color="auto"/>
            </w:tcBorders>
            <w:hideMark/>
          </w:tcPr>
          <w:p w14:paraId="4EEED1F7"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19.70%</w:t>
            </w:r>
          </w:p>
        </w:tc>
      </w:tr>
      <w:tr w:rsidR="00C04A9C" w:rsidRPr="00321D71" w14:paraId="32460BF0"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hideMark/>
          </w:tcPr>
          <w:p w14:paraId="1A9E0312"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tl/>
              </w:rPr>
              <w:t>15 سنة فأكثر</w:t>
            </w:r>
          </w:p>
        </w:tc>
        <w:tc>
          <w:tcPr>
            <w:tcW w:w="1985" w:type="dxa"/>
            <w:tcBorders>
              <w:top w:val="single" w:sz="4" w:space="0" w:color="auto"/>
              <w:left w:val="single" w:sz="4" w:space="0" w:color="auto"/>
              <w:bottom w:val="single" w:sz="4" w:space="0" w:color="auto"/>
              <w:right w:val="single" w:sz="4" w:space="0" w:color="auto"/>
            </w:tcBorders>
            <w:hideMark/>
          </w:tcPr>
          <w:p w14:paraId="3AE879A5"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26</w:t>
            </w:r>
          </w:p>
        </w:tc>
        <w:tc>
          <w:tcPr>
            <w:tcW w:w="2266" w:type="dxa"/>
            <w:tcBorders>
              <w:top w:val="single" w:sz="4" w:space="0" w:color="auto"/>
              <w:left w:val="single" w:sz="4" w:space="0" w:color="auto"/>
              <w:bottom w:val="single" w:sz="4" w:space="0" w:color="auto"/>
              <w:right w:val="single" w:sz="4" w:space="0" w:color="auto"/>
            </w:tcBorders>
            <w:hideMark/>
          </w:tcPr>
          <w:p w14:paraId="038F79F3"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color w:val="000000" w:themeColor="text1"/>
                <w:sz w:val="28"/>
                <w:szCs w:val="28"/>
              </w:rPr>
              <w:t>22.20%</w:t>
            </w:r>
          </w:p>
        </w:tc>
      </w:tr>
      <w:tr w:rsidR="00C04A9C" w:rsidRPr="00321D71" w14:paraId="5288B6AF" w14:textId="77777777" w:rsidTr="003E57AB">
        <w:trPr>
          <w:jc w:val="center"/>
        </w:trPr>
        <w:tc>
          <w:tcPr>
            <w:tcW w:w="40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44B38E" w14:textId="77777777" w:rsidR="00C04A9C" w:rsidRPr="00321D71" w:rsidRDefault="00C04A9C" w:rsidP="003E57AB">
            <w:pPr>
              <w:bidi/>
              <w:spacing w:line="360" w:lineRule="auto"/>
              <w:jc w:val="center"/>
              <w:rPr>
                <w:rFonts w:ascii="Traditional Arabic" w:eastAsiaTheme="minorEastAsia" w:hAnsi="Traditional Arabic" w:cs="Traditional Arabic"/>
                <w:color w:val="000000" w:themeColor="text1"/>
                <w:sz w:val="32"/>
                <w:szCs w:val="32"/>
                <w:rtl/>
                <w:lang w:bidi="ar-KW"/>
              </w:rPr>
            </w:pPr>
            <w:r w:rsidRPr="00321D71">
              <w:rPr>
                <w:rFonts w:ascii="Traditional Arabic" w:eastAsia="Times New Roman" w:hAnsi="Traditional Arabic" w:cs="Traditional Arabic"/>
                <w:b/>
                <w:bCs/>
                <w:color w:val="000000" w:themeColor="text1"/>
                <w:sz w:val="28"/>
                <w:szCs w:val="28"/>
                <w:rtl/>
              </w:rPr>
              <w:t>الإجمالي</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A91F5C" w14:textId="77777777" w:rsidR="00C04A9C" w:rsidRPr="00321D71" w:rsidRDefault="00C04A9C" w:rsidP="003E57AB">
            <w:pPr>
              <w:bidi/>
              <w:spacing w:line="360" w:lineRule="auto"/>
              <w:jc w:val="center"/>
              <w:rPr>
                <w:rFonts w:ascii="Traditional Arabic" w:eastAsiaTheme="minorEastAsia" w:hAnsi="Traditional Arabic" w:cs="Traditional Arabic"/>
                <w:b/>
                <w:bCs/>
                <w:color w:val="000000" w:themeColor="text1"/>
                <w:sz w:val="32"/>
                <w:szCs w:val="32"/>
                <w:rtl/>
              </w:rPr>
            </w:pPr>
            <w:r w:rsidRPr="00321D71">
              <w:rPr>
                <w:rFonts w:ascii="Traditional Arabic" w:eastAsia="Times New Roman" w:hAnsi="Traditional Arabic" w:cs="Traditional Arabic"/>
                <w:b/>
                <w:bCs/>
                <w:color w:val="000000" w:themeColor="text1"/>
                <w:sz w:val="28"/>
                <w:szCs w:val="28"/>
              </w:rPr>
              <w:t>117</w:t>
            </w:r>
          </w:p>
        </w:tc>
        <w:tc>
          <w:tcPr>
            <w:tcW w:w="22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24DEEA" w14:textId="77777777" w:rsidR="00C04A9C" w:rsidRPr="00321D71" w:rsidRDefault="00C04A9C" w:rsidP="003E57AB">
            <w:pPr>
              <w:bidi/>
              <w:spacing w:line="360" w:lineRule="auto"/>
              <w:jc w:val="center"/>
              <w:rPr>
                <w:rFonts w:ascii="Traditional Arabic" w:eastAsiaTheme="minorEastAsia" w:hAnsi="Traditional Arabic" w:cs="Traditional Arabic"/>
                <w:b/>
                <w:bCs/>
                <w:color w:val="000000" w:themeColor="text1"/>
                <w:sz w:val="32"/>
                <w:szCs w:val="32"/>
                <w:rtl/>
                <w:lang w:bidi="ar-KW"/>
              </w:rPr>
            </w:pPr>
            <w:r w:rsidRPr="00321D71">
              <w:rPr>
                <w:rFonts w:ascii="Traditional Arabic" w:eastAsia="Times New Roman" w:hAnsi="Traditional Arabic" w:cs="Traditional Arabic"/>
                <w:b/>
                <w:bCs/>
                <w:color w:val="000000" w:themeColor="text1"/>
                <w:sz w:val="28"/>
                <w:szCs w:val="28"/>
              </w:rPr>
              <w:t>100</w:t>
            </w:r>
          </w:p>
        </w:tc>
      </w:tr>
    </w:tbl>
    <w:p w14:paraId="33C0AD43" w14:textId="43C0F505" w:rsidR="00D7263D" w:rsidRDefault="00D7263D" w:rsidP="006D2273">
      <w:pPr>
        <w:rPr>
          <w:rFonts w:ascii="Sakkal Majalla" w:hAnsi="Sakkal Majalla" w:cs="Sakkal Majalla"/>
          <w:b/>
          <w:bCs/>
          <w:sz w:val="32"/>
          <w:szCs w:val="32"/>
          <w:rtl/>
        </w:rPr>
      </w:pPr>
    </w:p>
    <w:p w14:paraId="06638F3E" w14:textId="347AFDF6" w:rsidR="00DD763C" w:rsidRDefault="00DD763C" w:rsidP="00A824C9">
      <w:pPr>
        <w:jc w:val="center"/>
        <w:rPr>
          <w:rFonts w:ascii="Sakkal Majalla" w:hAnsi="Sakkal Majalla" w:cs="Sakkal Majalla"/>
          <w:b/>
          <w:bCs/>
          <w:sz w:val="32"/>
          <w:szCs w:val="32"/>
          <w:rtl/>
        </w:rPr>
      </w:pPr>
      <w:r w:rsidRPr="00321D71">
        <w:rPr>
          <w:rFonts w:ascii="Traditional Arabic" w:hAnsi="Traditional Arabic" w:cs="Traditional Arabic"/>
          <w:noProof/>
          <w:color w:val="000000" w:themeColor="text1"/>
          <w:sz w:val="32"/>
          <w:szCs w:val="32"/>
        </w:rPr>
        <w:drawing>
          <wp:inline distT="0" distB="0" distL="0" distR="0" wp14:anchorId="6D6DA84C" wp14:editId="22DE54F6">
            <wp:extent cx="4521835" cy="2244725"/>
            <wp:effectExtent l="0" t="0" r="0" b="3175"/>
            <wp:docPr id="1262517590" name="صورة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2"/>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21835" cy="2244725"/>
                    </a:xfrm>
                    <a:prstGeom prst="rect">
                      <a:avLst/>
                    </a:prstGeom>
                    <a:noFill/>
                    <a:ln>
                      <a:noFill/>
                    </a:ln>
                  </pic:spPr>
                </pic:pic>
              </a:graphicData>
            </a:graphic>
          </wp:inline>
        </w:drawing>
      </w:r>
    </w:p>
    <w:p w14:paraId="1DE24F37" w14:textId="77777777" w:rsidR="000F3987" w:rsidRPr="00321D71" w:rsidRDefault="000F3987" w:rsidP="000F3987">
      <w:pPr>
        <w:bidi/>
        <w:spacing w:after="0" w:line="360" w:lineRule="auto"/>
        <w:jc w:val="center"/>
        <w:rPr>
          <w:rFonts w:ascii="Traditional Arabic" w:eastAsia="Calibri" w:hAnsi="Traditional Arabic" w:cs="Traditional Arabic"/>
          <w:b/>
          <w:bCs/>
          <w:color w:val="000000" w:themeColor="text1"/>
          <w:sz w:val="32"/>
          <w:szCs w:val="32"/>
          <w:rtl/>
        </w:rPr>
      </w:pPr>
      <w:bookmarkStart w:id="15" w:name="_Hlk223874072"/>
      <w:r w:rsidRPr="00321D71">
        <w:rPr>
          <w:rFonts w:ascii="Traditional Arabic" w:hAnsi="Traditional Arabic" w:cs="Traditional Arabic"/>
          <w:b/>
          <w:bCs/>
          <w:color w:val="000000" w:themeColor="text1"/>
          <w:sz w:val="32"/>
          <w:szCs w:val="32"/>
          <w:rtl/>
        </w:rPr>
        <w:t>شكل (</w:t>
      </w:r>
      <w:r>
        <w:rPr>
          <w:rFonts w:ascii="Traditional Arabic" w:hAnsi="Traditional Arabic" w:cs="Traditional Arabic" w:hint="cs"/>
          <w:b/>
          <w:bCs/>
          <w:color w:val="000000" w:themeColor="text1"/>
          <w:sz w:val="32"/>
          <w:szCs w:val="32"/>
          <w:rtl/>
        </w:rPr>
        <w:t>10</w:t>
      </w:r>
      <w:r w:rsidRPr="00321D71">
        <w:rPr>
          <w:rFonts w:ascii="Traditional Arabic" w:hAnsi="Traditional Arabic" w:cs="Traditional Arabic"/>
          <w:b/>
          <w:bCs/>
          <w:color w:val="000000" w:themeColor="text1"/>
          <w:sz w:val="32"/>
          <w:szCs w:val="32"/>
          <w:rtl/>
        </w:rPr>
        <w:t>) يوضح توزيع افراد عينة الدراسة حسب متغير</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b/>
          <w:bCs/>
          <w:color w:val="000000" w:themeColor="text1"/>
          <w:sz w:val="32"/>
          <w:szCs w:val="32"/>
          <w:rtl/>
        </w:rPr>
        <w:t>سنوات الخبرة</w:t>
      </w:r>
    </w:p>
    <w:bookmarkEnd w:id="15"/>
    <w:p w14:paraId="4B7E2724" w14:textId="77777777" w:rsidR="006D2273" w:rsidRDefault="006D2273" w:rsidP="006D2273">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يوضّح جدول (4) توزيع أفراد عينة الدراسة وفق متغير سنوات الخبرة، حيث تشير النتائج إلى أن الفئة الأكثر تمثيلًا هي فئة من لديهم خبرة بين 5–10 سنوات بنسبة 37.6%، مما يعكس حضور فئة مهنية تمتلك خبرة متوسطة تمكّنها من تقديم تقديرات أكثر واقعية حول موضوع الدراسة. كما يظهر أن 22.2% من أفراد العينة لديهم خبرة 15 سنة فأكثر، وهو ما يعزز وجود مستوى عالٍ من الخبرة المتراكمة داخل العينة. في المقابل، بلغت نسبة ذوي </w:t>
      </w:r>
      <w:r w:rsidRPr="00321D71">
        <w:rPr>
          <w:rFonts w:ascii="Traditional Arabic" w:eastAsia="Times New Roman" w:hAnsi="Traditional Arabic" w:cs="Traditional Arabic"/>
          <w:color w:val="000000" w:themeColor="text1"/>
          <w:sz w:val="32"/>
          <w:szCs w:val="32"/>
          <w:rtl/>
        </w:rPr>
        <w:lastRenderedPageBreak/>
        <w:t>الخبرة الأقل من خمس سنوات 20.5%، وهي نسبة مناسبة تعكس وجود تمثيل للفئات الأحدث في مجال العمل. أما العاملون ممن يمتلكون خبرة 10-15 سنة فقد شكّلوا 19.7%.</w:t>
      </w:r>
    </w:p>
    <w:p w14:paraId="63A7CF5A" w14:textId="77777777" w:rsidR="00C65813" w:rsidRDefault="00C65813" w:rsidP="00C65813">
      <w:pPr>
        <w:bidi/>
        <w:spacing w:after="0" w:line="360" w:lineRule="auto"/>
        <w:jc w:val="lowKashida"/>
        <w:rPr>
          <w:rFonts w:ascii="Traditional Arabic" w:eastAsia="Times New Roman" w:hAnsi="Traditional Arabic" w:cs="Traditional Arabic"/>
          <w:color w:val="000000" w:themeColor="text1"/>
          <w:sz w:val="32"/>
          <w:szCs w:val="32"/>
          <w:rtl/>
        </w:rPr>
      </w:pPr>
    </w:p>
    <w:p w14:paraId="4EB3A978" w14:textId="77777777" w:rsidR="007C0D22" w:rsidRPr="00321D71" w:rsidRDefault="007C0D22" w:rsidP="007C0D22">
      <w:pPr>
        <w:bidi/>
        <w:spacing w:after="0" w:line="360" w:lineRule="auto"/>
        <w:rPr>
          <w:rFonts w:ascii="Traditional Arabic" w:eastAsia="Calibri" w:hAnsi="Traditional Arabic" w:cs="Traditional Arabic"/>
          <w:b/>
          <w:bCs/>
          <w:color w:val="000000" w:themeColor="text1"/>
          <w:sz w:val="32"/>
          <w:szCs w:val="32"/>
          <w:rtl/>
        </w:rPr>
      </w:pPr>
      <w:r w:rsidRPr="00321D71">
        <w:rPr>
          <w:rFonts w:ascii="Traditional Arabic" w:hAnsi="Traditional Arabic" w:cs="Traditional Arabic"/>
          <w:b/>
          <w:bCs/>
          <w:color w:val="000000" w:themeColor="text1"/>
          <w:sz w:val="32"/>
          <w:szCs w:val="32"/>
          <w:rtl/>
        </w:rPr>
        <w:t>خصائص عينة المقابلة</w:t>
      </w:r>
      <w:r w:rsidRPr="00321D71">
        <w:rPr>
          <w:rFonts w:ascii="Traditional Arabic" w:hAnsi="Traditional Arabic" w:cs="Traditional Arabic"/>
          <w:b/>
          <w:bCs/>
          <w:color w:val="000000" w:themeColor="text1"/>
          <w:sz w:val="32"/>
          <w:szCs w:val="32"/>
        </w:rPr>
        <w:t>:</w:t>
      </w:r>
      <w:r w:rsidRPr="00321D71">
        <w:rPr>
          <w:rFonts w:ascii="Traditional Arabic" w:hAnsi="Traditional Arabic" w:cs="Traditional Arabic"/>
          <w:b/>
          <w:bCs/>
          <w:color w:val="000000" w:themeColor="text1"/>
          <w:sz w:val="32"/>
          <w:szCs w:val="32"/>
          <w:rtl/>
        </w:rPr>
        <w:t xml:space="preserve"> </w:t>
      </w:r>
      <w:r w:rsidRPr="00321D71">
        <w:rPr>
          <w:rFonts w:ascii="Traditional Arabic" w:hAnsi="Traditional Arabic" w:cs="Traditional Arabic"/>
          <w:color w:val="000000" w:themeColor="text1"/>
          <w:sz w:val="32"/>
          <w:szCs w:val="32"/>
          <w:rtl/>
        </w:rPr>
        <w:t>تم إجراء (5) مقابلات مع خبراء ومتخصصين في إدارة العمليات، وتوزعت خصائصهم كما يلي</w:t>
      </w:r>
      <w:r w:rsidRPr="00321D71">
        <w:rPr>
          <w:rFonts w:ascii="Traditional Arabic" w:hAnsi="Traditional Arabic" w:cs="Traditional Arabic"/>
          <w:color w:val="000000" w:themeColor="text1"/>
        </w:rPr>
        <w:t>:</w:t>
      </w:r>
    </w:p>
    <w:p w14:paraId="5CA43C36" w14:textId="77777777" w:rsidR="00CA04C0" w:rsidRPr="00321D71" w:rsidRDefault="00CA04C0" w:rsidP="00CA04C0">
      <w:pPr>
        <w:bidi/>
        <w:spacing w:after="0" w:line="360" w:lineRule="auto"/>
        <w:jc w:val="center"/>
        <w:rPr>
          <w:rFonts w:ascii="Traditional Arabic" w:hAnsi="Traditional Arabic" w:cs="Traditional Arabic"/>
          <w:b/>
          <w:bCs/>
          <w:color w:val="000000" w:themeColor="text1"/>
          <w:sz w:val="32"/>
          <w:szCs w:val="32"/>
        </w:rPr>
      </w:pPr>
      <w:bookmarkStart w:id="16" w:name="_Hlk223873561"/>
      <w:r w:rsidRPr="00321D71">
        <w:rPr>
          <w:rFonts w:ascii="Traditional Arabic" w:hAnsi="Traditional Arabic" w:cs="Traditional Arabic"/>
          <w:b/>
          <w:bCs/>
          <w:color w:val="000000" w:themeColor="text1"/>
          <w:sz w:val="32"/>
          <w:szCs w:val="32"/>
          <w:rtl/>
        </w:rPr>
        <w:t>جدول (5) خصائص عينة المقابلة</w:t>
      </w:r>
    </w:p>
    <w:tbl>
      <w:tblPr>
        <w:tblStyle w:val="TableGrid1"/>
        <w:bidiVisual/>
        <w:tblW w:w="0" w:type="auto"/>
        <w:jc w:val="center"/>
        <w:tblInd w:w="0" w:type="dxa"/>
        <w:tblLook w:val="04A0" w:firstRow="1" w:lastRow="0" w:firstColumn="1" w:lastColumn="0" w:noHBand="0" w:noVBand="1"/>
      </w:tblPr>
      <w:tblGrid>
        <w:gridCol w:w="748"/>
        <w:gridCol w:w="680"/>
        <w:gridCol w:w="895"/>
        <w:gridCol w:w="1250"/>
        <w:gridCol w:w="1192"/>
        <w:gridCol w:w="1406"/>
      </w:tblGrid>
      <w:tr w:rsidR="00735023" w:rsidRPr="00321D71" w14:paraId="1CADF944" w14:textId="77777777" w:rsidTr="003E57AB">
        <w:trPr>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16"/>
          <w:p w14:paraId="11DD0D0B" w14:textId="77777777" w:rsidR="00735023" w:rsidRPr="00321D71" w:rsidRDefault="00735023" w:rsidP="003E57AB">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الرمز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4A1B16" w14:textId="77777777" w:rsidR="00735023" w:rsidRPr="00321D71" w:rsidRDefault="00735023" w:rsidP="003E57AB">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الجنس</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FE0EC1" w14:textId="77777777" w:rsidR="00735023" w:rsidRPr="00321D71" w:rsidRDefault="00735023" w:rsidP="003E57AB">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العمر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88F44F" w14:textId="77777777" w:rsidR="00735023" w:rsidRPr="00321D71" w:rsidRDefault="00735023" w:rsidP="003E57AB">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112749" w14:textId="77777777" w:rsidR="00735023" w:rsidRPr="00321D71" w:rsidRDefault="00735023" w:rsidP="003E57AB">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سنوات الخبرة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1CD1EA" w14:textId="77777777" w:rsidR="00735023" w:rsidRPr="00321D71" w:rsidRDefault="00735023" w:rsidP="003E57AB">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المسمى الوظيفي</w:t>
            </w:r>
          </w:p>
        </w:tc>
      </w:tr>
      <w:tr w:rsidR="00735023" w:rsidRPr="00321D71" w14:paraId="243FB0D9" w14:textId="77777777" w:rsidTr="003E57AB">
        <w:trPr>
          <w:jc w:val="center"/>
        </w:trPr>
        <w:tc>
          <w:tcPr>
            <w:tcW w:w="0" w:type="auto"/>
            <w:tcBorders>
              <w:top w:val="single" w:sz="4" w:space="0" w:color="auto"/>
              <w:left w:val="single" w:sz="4" w:space="0" w:color="auto"/>
              <w:bottom w:val="single" w:sz="4" w:space="0" w:color="auto"/>
              <w:right w:val="single" w:sz="4" w:space="0" w:color="auto"/>
            </w:tcBorders>
            <w:hideMark/>
          </w:tcPr>
          <w:p w14:paraId="594077E6" w14:textId="77777777" w:rsidR="00735023" w:rsidRPr="00321D71" w:rsidRDefault="00735023" w:rsidP="003E57AB">
            <w:pPr>
              <w:bidi/>
              <w:spacing w:line="360" w:lineRule="auto"/>
              <w:jc w:val="left"/>
              <w:rPr>
                <w:rFonts w:ascii="Traditional Arabic" w:eastAsia="Calibri"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M01</w:t>
            </w:r>
          </w:p>
        </w:tc>
        <w:tc>
          <w:tcPr>
            <w:tcW w:w="0" w:type="auto"/>
            <w:tcBorders>
              <w:top w:val="single" w:sz="4" w:space="0" w:color="auto"/>
              <w:left w:val="single" w:sz="4" w:space="0" w:color="auto"/>
              <w:bottom w:val="single" w:sz="4" w:space="0" w:color="auto"/>
              <w:right w:val="single" w:sz="4" w:space="0" w:color="auto"/>
            </w:tcBorders>
            <w:hideMark/>
          </w:tcPr>
          <w:p w14:paraId="1944965D"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77491F29"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4B3D5CA2"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0C178CB2"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10-15</w:t>
            </w:r>
          </w:p>
        </w:tc>
        <w:tc>
          <w:tcPr>
            <w:tcW w:w="0" w:type="auto"/>
            <w:tcBorders>
              <w:top w:val="single" w:sz="4" w:space="0" w:color="auto"/>
              <w:left w:val="single" w:sz="4" w:space="0" w:color="auto"/>
              <w:bottom w:val="single" w:sz="4" w:space="0" w:color="auto"/>
              <w:right w:val="single" w:sz="4" w:space="0" w:color="auto"/>
            </w:tcBorders>
            <w:hideMark/>
          </w:tcPr>
          <w:p w14:paraId="7E7D33F8"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r w:rsidR="00735023" w:rsidRPr="00321D71" w14:paraId="08E32F76" w14:textId="77777777" w:rsidTr="003E57AB">
        <w:trPr>
          <w:jc w:val="center"/>
        </w:trPr>
        <w:tc>
          <w:tcPr>
            <w:tcW w:w="0" w:type="auto"/>
            <w:tcBorders>
              <w:top w:val="single" w:sz="4" w:space="0" w:color="auto"/>
              <w:left w:val="single" w:sz="4" w:space="0" w:color="auto"/>
              <w:bottom w:val="single" w:sz="4" w:space="0" w:color="auto"/>
              <w:right w:val="single" w:sz="4" w:space="0" w:color="auto"/>
            </w:tcBorders>
            <w:hideMark/>
          </w:tcPr>
          <w:p w14:paraId="3A704322"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M02</w:t>
            </w:r>
          </w:p>
        </w:tc>
        <w:tc>
          <w:tcPr>
            <w:tcW w:w="0" w:type="auto"/>
            <w:tcBorders>
              <w:top w:val="single" w:sz="4" w:space="0" w:color="auto"/>
              <w:left w:val="single" w:sz="4" w:space="0" w:color="auto"/>
              <w:bottom w:val="single" w:sz="4" w:space="0" w:color="auto"/>
              <w:right w:val="single" w:sz="4" w:space="0" w:color="auto"/>
            </w:tcBorders>
            <w:hideMark/>
          </w:tcPr>
          <w:p w14:paraId="7FCC4212"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5A0F9AC2"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25-35</w:t>
            </w:r>
          </w:p>
        </w:tc>
        <w:tc>
          <w:tcPr>
            <w:tcW w:w="0" w:type="auto"/>
            <w:tcBorders>
              <w:top w:val="single" w:sz="4" w:space="0" w:color="auto"/>
              <w:left w:val="single" w:sz="4" w:space="0" w:color="auto"/>
              <w:bottom w:val="single" w:sz="4" w:space="0" w:color="auto"/>
              <w:right w:val="single" w:sz="4" w:space="0" w:color="auto"/>
            </w:tcBorders>
            <w:hideMark/>
          </w:tcPr>
          <w:p w14:paraId="23B0E5CF"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546D0E2A"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10-15</w:t>
            </w:r>
          </w:p>
        </w:tc>
        <w:tc>
          <w:tcPr>
            <w:tcW w:w="0" w:type="auto"/>
            <w:tcBorders>
              <w:top w:val="single" w:sz="4" w:space="0" w:color="auto"/>
              <w:left w:val="single" w:sz="4" w:space="0" w:color="auto"/>
              <w:bottom w:val="single" w:sz="4" w:space="0" w:color="auto"/>
              <w:right w:val="single" w:sz="4" w:space="0" w:color="auto"/>
            </w:tcBorders>
            <w:hideMark/>
          </w:tcPr>
          <w:p w14:paraId="76C54489"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r w:rsidR="00735023" w:rsidRPr="00321D71" w14:paraId="1A5C21AD" w14:textId="77777777" w:rsidTr="003E57AB">
        <w:trPr>
          <w:jc w:val="center"/>
        </w:trPr>
        <w:tc>
          <w:tcPr>
            <w:tcW w:w="0" w:type="auto"/>
            <w:tcBorders>
              <w:top w:val="single" w:sz="4" w:space="0" w:color="auto"/>
              <w:left w:val="single" w:sz="4" w:space="0" w:color="auto"/>
              <w:bottom w:val="single" w:sz="4" w:space="0" w:color="auto"/>
              <w:right w:val="single" w:sz="4" w:space="0" w:color="auto"/>
            </w:tcBorders>
            <w:hideMark/>
          </w:tcPr>
          <w:p w14:paraId="0EA086BB"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M03</w:t>
            </w:r>
          </w:p>
        </w:tc>
        <w:tc>
          <w:tcPr>
            <w:tcW w:w="0" w:type="auto"/>
            <w:tcBorders>
              <w:top w:val="single" w:sz="4" w:space="0" w:color="auto"/>
              <w:left w:val="single" w:sz="4" w:space="0" w:color="auto"/>
              <w:bottom w:val="single" w:sz="4" w:space="0" w:color="auto"/>
              <w:right w:val="single" w:sz="4" w:space="0" w:color="auto"/>
            </w:tcBorders>
            <w:hideMark/>
          </w:tcPr>
          <w:p w14:paraId="3F5D64A3"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7CEA9D99"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4FACF55C"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94DB126"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5-10</w:t>
            </w:r>
          </w:p>
        </w:tc>
        <w:tc>
          <w:tcPr>
            <w:tcW w:w="0" w:type="auto"/>
            <w:tcBorders>
              <w:top w:val="single" w:sz="4" w:space="0" w:color="auto"/>
              <w:left w:val="single" w:sz="4" w:space="0" w:color="auto"/>
              <w:bottom w:val="single" w:sz="4" w:space="0" w:color="auto"/>
              <w:right w:val="single" w:sz="4" w:space="0" w:color="auto"/>
            </w:tcBorders>
            <w:hideMark/>
          </w:tcPr>
          <w:p w14:paraId="7491D9C4"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موظف</w:t>
            </w:r>
          </w:p>
        </w:tc>
      </w:tr>
      <w:tr w:rsidR="00735023" w:rsidRPr="00321D71" w14:paraId="01727352" w14:textId="77777777" w:rsidTr="003E57AB">
        <w:trPr>
          <w:jc w:val="center"/>
        </w:trPr>
        <w:tc>
          <w:tcPr>
            <w:tcW w:w="0" w:type="auto"/>
            <w:tcBorders>
              <w:top w:val="single" w:sz="4" w:space="0" w:color="auto"/>
              <w:left w:val="single" w:sz="4" w:space="0" w:color="auto"/>
              <w:bottom w:val="single" w:sz="4" w:space="0" w:color="auto"/>
              <w:right w:val="single" w:sz="4" w:space="0" w:color="auto"/>
            </w:tcBorders>
            <w:hideMark/>
          </w:tcPr>
          <w:p w14:paraId="5B84ABDC"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M04</w:t>
            </w:r>
          </w:p>
        </w:tc>
        <w:tc>
          <w:tcPr>
            <w:tcW w:w="0" w:type="auto"/>
            <w:tcBorders>
              <w:top w:val="single" w:sz="4" w:space="0" w:color="auto"/>
              <w:left w:val="single" w:sz="4" w:space="0" w:color="auto"/>
              <w:bottom w:val="single" w:sz="4" w:space="0" w:color="auto"/>
              <w:right w:val="single" w:sz="4" w:space="0" w:color="auto"/>
            </w:tcBorders>
            <w:hideMark/>
          </w:tcPr>
          <w:p w14:paraId="0BC1F1BD"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2A6398D5"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25-35</w:t>
            </w:r>
          </w:p>
        </w:tc>
        <w:tc>
          <w:tcPr>
            <w:tcW w:w="0" w:type="auto"/>
            <w:tcBorders>
              <w:top w:val="single" w:sz="4" w:space="0" w:color="auto"/>
              <w:left w:val="single" w:sz="4" w:space="0" w:color="auto"/>
              <w:bottom w:val="single" w:sz="4" w:space="0" w:color="auto"/>
              <w:right w:val="single" w:sz="4" w:space="0" w:color="auto"/>
            </w:tcBorders>
            <w:hideMark/>
          </w:tcPr>
          <w:p w14:paraId="49EAED8F"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54A85A0B"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5-10</w:t>
            </w:r>
          </w:p>
        </w:tc>
        <w:tc>
          <w:tcPr>
            <w:tcW w:w="0" w:type="auto"/>
            <w:tcBorders>
              <w:top w:val="single" w:sz="4" w:space="0" w:color="auto"/>
              <w:left w:val="single" w:sz="4" w:space="0" w:color="auto"/>
              <w:bottom w:val="single" w:sz="4" w:space="0" w:color="auto"/>
              <w:right w:val="single" w:sz="4" w:space="0" w:color="auto"/>
            </w:tcBorders>
            <w:hideMark/>
          </w:tcPr>
          <w:p w14:paraId="599342B1"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موظف</w:t>
            </w:r>
          </w:p>
        </w:tc>
      </w:tr>
      <w:tr w:rsidR="00735023" w:rsidRPr="00321D71" w14:paraId="162557BB" w14:textId="77777777" w:rsidTr="003E57AB">
        <w:trPr>
          <w:jc w:val="center"/>
        </w:trPr>
        <w:tc>
          <w:tcPr>
            <w:tcW w:w="0" w:type="auto"/>
            <w:tcBorders>
              <w:top w:val="single" w:sz="4" w:space="0" w:color="auto"/>
              <w:left w:val="single" w:sz="4" w:space="0" w:color="auto"/>
              <w:bottom w:val="single" w:sz="4" w:space="0" w:color="auto"/>
              <w:right w:val="single" w:sz="4" w:space="0" w:color="auto"/>
            </w:tcBorders>
            <w:hideMark/>
          </w:tcPr>
          <w:p w14:paraId="1EBEBD4D"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M05</w:t>
            </w:r>
          </w:p>
        </w:tc>
        <w:tc>
          <w:tcPr>
            <w:tcW w:w="0" w:type="auto"/>
            <w:tcBorders>
              <w:top w:val="single" w:sz="4" w:space="0" w:color="auto"/>
              <w:left w:val="single" w:sz="4" w:space="0" w:color="auto"/>
              <w:bottom w:val="single" w:sz="4" w:space="0" w:color="auto"/>
              <w:right w:val="single" w:sz="4" w:space="0" w:color="auto"/>
            </w:tcBorders>
            <w:hideMark/>
          </w:tcPr>
          <w:p w14:paraId="1670E268"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03AA6DF0"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3C484A38"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C54271D"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 xml:space="preserve">15 </w:t>
            </w:r>
            <w:r w:rsidRPr="00321D71">
              <w:rPr>
                <w:rFonts w:ascii="Traditional Arabic" w:hAnsi="Traditional Arabic" w:cs="Traditional Arabic"/>
                <w:color w:val="000000" w:themeColor="text1"/>
                <w:sz w:val="28"/>
                <w:szCs w:val="28"/>
                <w:rtl/>
              </w:rPr>
              <w:t>فأكثر</w:t>
            </w:r>
          </w:p>
        </w:tc>
        <w:tc>
          <w:tcPr>
            <w:tcW w:w="0" w:type="auto"/>
            <w:tcBorders>
              <w:top w:val="single" w:sz="4" w:space="0" w:color="auto"/>
              <w:left w:val="single" w:sz="4" w:space="0" w:color="auto"/>
              <w:bottom w:val="single" w:sz="4" w:space="0" w:color="auto"/>
              <w:right w:val="single" w:sz="4" w:space="0" w:color="auto"/>
            </w:tcBorders>
            <w:hideMark/>
          </w:tcPr>
          <w:p w14:paraId="036D60C0" w14:textId="77777777" w:rsidR="00735023" w:rsidRPr="00321D71" w:rsidRDefault="00735023" w:rsidP="003E57AB">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bl>
    <w:p w14:paraId="739A5571" w14:textId="77777777" w:rsidR="00C65813" w:rsidRDefault="00C65813" w:rsidP="00C65813">
      <w:pPr>
        <w:bidi/>
        <w:spacing w:after="0" w:line="360" w:lineRule="auto"/>
        <w:jc w:val="lowKashida"/>
        <w:rPr>
          <w:rFonts w:ascii="Traditional Arabic" w:eastAsia="Times New Roman" w:hAnsi="Traditional Arabic" w:cs="Traditional Arabic"/>
          <w:color w:val="000000" w:themeColor="text1"/>
          <w:sz w:val="32"/>
          <w:szCs w:val="32"/>
          <w:rtl/>
        </w:rPr>
      </w:pPr>
    </w:p>
    <w:p w14:paraId="15733228" w14:textId="77777777" w:rsidR="006677C7" w:rsidRDefault="006677C7" w:rsidP="006677C7">
      <w:pPr>
        <w:bidi/>
        <w:spacing w:after="0" w:line="360" w:lineRule="auto"/>
        <w:jc w:val="lowKashida"/>
        <w:rPr>
          <w:rFonts w:ascii="Traditional Arabic" w:eastAsia="Times New Roman" w:hAnsi="Traditional Arabic" w:cs="Traditional Arabic"/>
          <w:color w:val="000000" w:themeColor="text1"/>
          <w:sz w:val="32"/>
          <w:szCs w:val="32"/>
          <w:rtl/>
        </w:rPr>
      </w:pPr>
    </w:p>
    <w:p w14:paraId="67ABB564" w14:textId="77777777" w:rsidR="006677C7" w:rsidRDefault="006677C7" w:rsidP="006677C7">
      <w:pPr>
        <w:bidi/>
        <w:spacing w:after="0" w:line="360" w:lineRule="auto"/>
        <w:jc w:val="lowKashida"/>
        <w:rPr>
          <w:rFonts w:ascii="Traditional Arabic" w:eastAsia="Times New Roman" w:hAnsi="Traditional Arabic" w:cs="Traditional Arabic"/>
          <w:color w:val="000000" w:themeColor="text1"/>
          <w:sz w:val="32"/>
          <w:szCs w:val="32"/>
          <w:rtl/>
        </w:rPr>
      </w:pPr>
    </w:p>
    <w:p w14:paraId="4C185646" w14:textId="77777777" w:rsidR="006677C7" w:rsidRDefault="006677C7" w:rsidP="006677C7">
      <w:pPr>
        <w:bidi/>
        <w:spacing w:after="0" w:line="360" w:lineRule="auto"/>
        <w:jc w:val="lowKashida"/>
        <w:rPr>
          <w:rFonts w:ascii="Traditional Arabic" w:eastAsia="Times New Roman" w:hAnsi="Traditional Arabic" w:cs="Traditional Arabic"/>
          <w:color w:val="000000" w:themeColor="text1"/>
          <w:sz w:val="32"/>
          <w:szCs w:val="32"/>
          <w:rtl/>
        </w:rPr>
      </w:pPr>
    </w:p>
    <w:p w14:paraId="4BF83403" w14:textId="77777777" w:rsidR="006677C7" w:rsidRDefault="006677C7" w:rsidP="006677C7">
      <w:pPr>
        <w:bidi/>
        <w:spacing w:after="0" w:line="360" w:lineRule="auto"/>
        <w:jc w:val="lowKashida"/>
        <w:rPr>
          <w:rFonts w:ascii="Traditional Arabic" w:eastAsia="Times New Roman" w:hAnsi="Traditional Arabic" w:cs="Traditional Arabic"/>
          <w:color w:val="000000" w:themeColor="text1"/>
          <w:sz w:val="32"/>
          <w:szCs w:val="32"/>
          <w:rtl/>
        </w:rPr>
      </w:pPr>
    </w:p>
    <w:p w14:paraId="183BB004" w14:textId="77777777" w:rsidR="006677C7" w:rsidRDefault="006677C7" w:rsidP="006677C7">
      <w:pPr>
        <w:bidi/>
        <w:spacing w:after="0" w:line="360" w:lineRule="auto"/>
        <w:jc w:val="lowKashida"/>
        <w:rPr>
          <w:rFonts w:ascii="Traditional Arabic" w:eastAsia="Times New Roman" w:hAnsi="Traditional Arabic" w:cs="Traditional Arabic"/>
          <w:color w:val="000000" w:themeColor="text1"/>
          <w:sz w:val="32"/>
          <w:szCs w:val="32"/>
          <w:rtl/>
        </w:rPr>
      </w:pPr>
    </w:p>
    <w:p w14:paraId="71863497" w14:textId="1CD1B575" w:rsidR="00706E64" w:rsidRPr="003C1CD1" w:rsidRDefault="00706E64" w:rsidP="00706E64">
      <w:pPr>
        <w:pStyle w:val="Heading2"/>
        <w:bidi/>
        <w:spacing w:line="360" w:lineRule="auto"/>
        <w:rPr>
          <w:rFonts w:ascii="Traditional Arabic" w:eastAsia="Times New Roman" w:hAnsi="Traditional Arabic" w:cs="Traditional Arabic"/>
          <w:b/>
          <w:bCs/>
          <w:color w:val="000000" w:themeColor="text1"/>
          <w:sz w:val="40"/>
          <w:szCs w:val="40"/>
          <w:lang w:val="en-GB"/>
        </w:rPr>
      </w:pPr>
      <w:r>
        <w:rPr>
          <w:rFonts w:ascii="Traditional Arabic" w:eastAsia="Times New Roman" w:hAnsi="Traditional Arabic" w:cs="Traditional Arabic" w:hint="cs"/>
          <w:b/>
          <w:bCs/>
          <w:color w:val="000000" w:themeColor="text1"/>
          <w:sz w:val="40"/>
          <w:szCs w:val="32"/>
          <w:rtl/>
        </w:rPr>
        <w:lastRenderedPageBreak/>
        <w:t>3</w:t>
      </w:r>
      <w:r>
        <w:rPr>
          <w:rFonts w:ascii="Traditional Arabic" w:eastAsia="Times New Roman" w:hAnsi="Traditional Arabic" w:cs="Traditional Arabic" w:hint="cs"/>
          <w:b/>
          <w:bCs/>
          <w:color w:val="000000" w:themeColor="text1"/>
          <w:sz w:val="40"/>
          <w:szCs w:val="32"/>
          <w:rtl/>
        </w:rPr>
        <w:t xml:space="preserve">/ </w:t>
      </w:r>
      <w:r>
        <w:rPr>
          <w:rFonts w:ascii="Traditional Arabic" w:eastAsia="Times New Roman" w:hAnsi="Traditional Arabic" w:cs="Traditional Arabic" w:hint="cs"/>
          <w:b/>
          <w:bCs/>
          <w:color w:val="000000" w:themeColor="text1"/>
          <w:sz w:val="40"/>
          <w:szCs w:val="32"/>
          <w:rtl/>
        </w:rPr>
        <w:t>3</w:t>
      </w:r>
      <w:r>
        <w:rPr>
          <w:rFonts w:ascii="Traditional Arabic" w:eastAsia="Times New Roman" w:hAnsi="Traditional Arabic" w:cs="Traditional Arabic" w:hint="cs"/>
          <w:b/>
          <w:bCs/>
          <w:color w:val="000000" w:themeColor="text1"/>
          <w:sz w:val="40"/>
          <w:szCs w:val="32"/>
          <w:rtl/>
        </w:rPr>
        <w:t xml:space="preserve"> </w:t>
      </w:r>
      <w:r w:rsidRPr="003C1CD1">
        <w:rPr>
          <w:rFonts w:ascii="Traditional Arabic" w:eastAsia="Times New Roman" w:hAnsi="Traditional Arabic" w:cs="Traditional Arabic"/>
          <w:b/>
          <w:bCs/>
          <w:color w:val="000000" w:themeColor="text1"/>
          <w:sz w:val="40"/>
          <w:szCs w:val="32"/>
          <w:rtl/>
        </w:rPr>
        <w:t xml:space="preserve">أداة الدراسة: </w:t>
      </w:r>
    </w:p>
    <w:p w14:paraId="449C8834" w14:textId="77777777" w:rsidR="00706E64" w:rsidRPr="00321D71"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Pr="00321D71">
        <w:rPr>
          <w:rFonts w:ascii="Traditional Arabic" w:eastAsia="Times New Roman" w:hAnsi="Traditional Arabic" w:cs="Traditional Arabic"/>
          <w:color w:val="000000" w:themeColor="text1"/>
          <w:sz w:val="32"/>
          <w:szCs w:val="32"/>
        </w:rPr>
        <w:t>.</w:t>
      </w:r>
    </w:p>
    <w:p w14:paraId="44221CC4" w14:textId="77777777" w:rsidR="00706E64" w:rsidRPr="00D068A7"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r w:rsidRPr="00D068A7">
        <w:rPr>
          <w:rFonts w:ascii="Traditional Arabic" w:eastAsia="Times New Roman" w:hAnsi="Traditional Arabic" w:cs="Traditional Arabic"/>
          <w:b/>
          <w:bCs/>
          <w:color w:val="000000" w:themeColor="text1"/>
          <w:sz w:val="32"/>
          <w:szCs w:val="32"/>
          <w:rtl/>
        </w:rPr>
        <w:t>أولاً: أداة الاستبانة:</w:t>
      </w:r>
    </w:p>
    <w:p w14:paraId="6BB657E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 وقد تم تقسيم أداة البحث الى عدة أقسام:</w:t>
      </w:r>
    </w:p>
    <w:p w14:paraId="4D581F4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أولا: القسم الأول (البيانات الديموغرافية)</w:t>
      </w:r>
    </w:p>
    <w:p w14:paraId="48B59EB8"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في هذا القسم تم تحيد البيانات الديموغرافية والأساسية لأفراد عينة البحث (النوع، المؤهل العلمي، سنوات الخبرة)</w:t>
      </w:r>
    </w:p>
    <w:p w14:paraId="7A96D933"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ثانيا: القسم الثاني (محاور الاستبانة)</w:t>
      </w:r>
    </w:p>
    <w:p w14:paraId="08176A00" w14:textId="77777777" w:rsidR="00706E64" w:rsidRPr="00321D71"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قسم الباحث محاور الاستبانة الى أربع محاور وهي:</w:t>
      </w:r>
    </w:p>
    <w:p w14:paraId="054A27D8" w14:textId="77777777" w:rsidR="00706E64" w:rsidRPr="00321D71" w:rsidRDefault="00706E64" w:rsidP="00706E64">
      <w:pPr>
        <w:bidi/>
        <w:spacing w:after="0" w:line="360" w:lineRule="auto"/>
        <w:jc w:val="lowKashida"/>
        <w:rPr>
          <w:rFonts w:ascii="Traditional Arabic" w:eastAsia="Calibri"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المحور الأول: التحديات التي تواجه إدارة العمليات وتأثيرها على الإنتاجية وكفاءة التشغيل وشملت عدد (7) أسئلة.</w:t>
      </w:r>
    </w:p>
    <w:p w14:paraId="08E73288"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الثاني: تأثير استراتيجيات إدارة العمليات المتقدمة على الكفاءة وتقليل الفاقد وشملت عدد (7) أسئلة.</w:t>
      </w:r>
    </w:p>
    <w:p w14:paraId="288A5390"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المحور الثالث: تطبيق منهجيات التحسين المستمر وتأثيرها على الأداء وجودة الإنتاج وشملت عدد (7) أسئلة.</w:t>
      </w:r>
    </w:p>
    <w:p w14:paraId="5DB49214"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المحور الرابع: تطوير العمليات التشغيلية وزيادة القدرة التنافسية وشملت عدد (7) أسئلة. </w:t>
      </w:r>
    </w:p>
    <w:p w14:paraId="7354F024" w14:textId="77777777" w:rsidR="00706E64" w:rsidRPr="00321D71" w:rsidRDefault="00706E64" w:rsidP="00706E64">
      <w:pPr>
        <w:bidi/>
        <w:spacing w:after="0" w:line="360" w:lineRule="auto"/>
        <w:jc w:val="lowKashida"/>
        <w:rPr>
          <w:rFonts w:ascii="Traditional Arabic" w:eastAsia="Times New Roman" w:hAnsi="Traditional Arabic" w:cs="Traditional Arabic"/>
          <w:b/>
          <w:bCs/>
          <w:color w:val="000000" w:themeColor="text1"/>
          <w:sz w:val="32"/>
          <w:szCs w:val="32"/>
          <w:rtl/>
        </w:rPr>
      </w:pPr>
      <w:r w:rsidRPr="00321D71">
        <w:rPr>
          <w:rFonts w:ascii="Traditional Arabic" w:eastAsia="Times New Roman" w:hAnsi="Traditional Arabic" w:cs="Traditional Arabic"/>
          <w:color w:val="000000" w:themeColor="text1"/>
          <w:sz w:val="32"/>
          <w:szCs w:val="32"/>
          <w:rtl/>
        </w:rPr>
        <w:lastRenderedPageBreak/>
        <w:t xml:space="preserve">وقد تم استخدام الباحثة مقياس </w:t>
      </w:r>
      <w:proofErr w:type="spellStart"/>
      <w:r w:rsidRPr="00321D71">
        <w:rPr>
          <w:rFonts w:ascii="Traditional Arabic" w:eastAsia="Times New Roman" w:hAnsi="Traditional Arabic" w:cs="Traditional Arabic"/>
          <w:color w:val="000000" w:themeColor="text1"/>
          <w:sz w:val="32"/>
          <w:szCs w:val="32"/>
          <w:rtl/>
        </w:rPr>
        <w:t>ليكارت</w:t>
      </w:r>
      <w:proofErr w:type="spellEnd"/>
      <w:r w:rsidRPr="00321D71">
        <w:rPr>
          <w:rFonts w:ascii="Traditional Arabic" w:eastAsia="Times New Roman" w:hAnsi="Traditional Arabic" w:cs="Traditional Arabic"/>
          <w:color w:val="000000" w:themeColor="text1"/>
          <w:sz w:val="32"/>
          <w:szCs w:val="32"/>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1C8D7DFB" w14:textId="77777777" w:rsidR="00706E64" w:rsidRPr="00321D71" w:rsidRDefault="00706E64" w:rsidP="00706E64">
      <w:pPr>
        <w:bidi/>
        <w:spacing w:after="0" w:line="360" w:lineRule="auto"/>
        <w:jc w:val="center"/>
        <w:rPr>
          <w:rFonts w:ascii="Traditional Arabic" w:eastAsia="Times New Roman" w:hAnsi="Traditional Arabic" w:cs="Traditional Arabic"/>
          <w:b/>
          <w:bCs/>
          <w:color w:val="000000" w:themeColor="text1"/>
          <w:sz w:val="28"/>
          <w:szCs w:val="28"/>
          <w:rtl/>
        </w:rPr>
      </w:pPr>
      <w:bookmarkStart w:id="17" w:name="_Hlk223873571"/>
      <w:r w:rsidRPr="00321D71">
        <w:rPr>
          <w:rFonts w:ascii="Traditional Arabic" w:eastAsia="Times New Roman" w:hAnsi="Traditional Arabic" w:cs="Traditional Arabic"/>
          <w:b/>
          <w:bCs/>
          <w:color w:val="000000" w:themeColor="text1"/>
          <w:sz w:val="28"/>
          <w:szCs w:val="28"/>
          <w:rtl/>
        </w:rPr>
        <w:t>جدول (6) يوضح المتوسط الحسابي ودرجة الموافقة</w:t>
      </w:r>
    </w:p>
    <w:tbl>
      <w:tblPr>
        <w:tblStyle w:val="TableGrid1"/>
        <w:bidiVisual/>
        <w:tblW w:w="0" w:type="auto"/>
        <w:jc w:val="center"/>
        <w:tblInd w:w="0" w:type="dxa"/>
        <w:tblLook w:val="01E0" w:firstRow="1" w:lastRow="1" w:firstColumn="1" w:lastColumn="1" w:noHBand="0" w:noVBand="0"/>
      </w:tblPr>
      <w:tblGrid>
        <w:gridCol w:w="3678"/>
        <w:gridCol w:w="3264"/>
      </w:tblGrid>
      <w:tr w:rsidR="00706E64" w:rsidRPr="00321D71" w14:paraId="6A33F7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17"/>
          <w:p w14:paraId="7B26C50C" w14:textId="77777777" w:rsidR="00706E64" w:rsidRPr="00321D71" w:rsidRDefault="00706E64" w:rsidP="003E57AB">
            <w:pPr>
              <w:bidi/>
              <w:spacing w:line="360" w:lineRule="auto"/>
              <w:jc w:val="lowKashida"/>
              <w:rPr>
                <w:rFonts w:ascii="Traditional Arabic" w:eastAsia="Times New Roman" w:hAnsi="Traditional Arabic" w:cs="Traditional Arabic"/>
                <w:b/>
                <w:bCs/>
                <w:i/>
                <w:color w:val="000000" w:themeColor="text1"/>
                <w:sz w:val="32"/>
                <w:szCs w:val="32"/>
                <w:rtl/>
              </w:rPr>
            </w:pPr>
            <w:r w:rsidRPr="00321D71">
              <w:rPr>
                <w:rFonts w:ascii="Traditional Arabic" w:eastAsia="Times New Roman" w:hAnsi="Traditional Arabic" w:cs="Traditional Arabic"/>
                <w:b/>
                <w:bCs/>
                <w:i/>
                <w:color w:val="000000" w:themeColor="text1"/>
                <w:sz w:val="32"/>
                <w:szCs w:val="32"/>
                <w:rtl/>
              </w:rPr>
              <w:t>المتوسط الحسابي</w:t>
            </w:r>
          </w:p>
        </w:tc>
        <w:tc>
          <w:tcPr>
            <w:tcW w:w="32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624669" w14:textId="77777777" w:rsidR="00706E64" w:rsidRPr="00321D71" w:rsidRDefault="00706E64" w:rsidP="003E57AB">
            <w:pPr>
              <w:bidi/>
              <w:spacing w:line="360" w:lineRule="auto"/>
              <w:jc w:val="lowKashida"/>
              <w:rPr>
                <w:rFonts w:ascii="Traditional Arabic" w:eastAsia="Times New Roman" w:hAnsi="Traditional Arabic" w:cs="Traditional Arabic"/>
                <w:b/>
                <w:bCs/>
                <w:i/>
                <w:color w:val="000000" w:themeColor="text1"/>
                <w:sz w:val="32"/>
                <w:szCs w:val="32"/>
                <w:rtl/>
              </w:rPr>
            </w:pPr>
            <w:r w:rsidRPr="00321D71">
              <w:rPr>
                <w:rFonts w:ascii="Traditional Arabic" w:eastAsia="Times New Roman" w:hAnsi="Traditional Arabic" w:cs="Traditional Arabic"/>
                <w:b/>
                <w:bCs/>
                <w:i/>
                <w:color w:val="000000" w:themeColor="text1"/>
                <w:sz w:val="32"/>
                <w:szCs w:val="32"/>
                <w:rtl/>
              </w:rPr>
              <w:t>درجة الموافقة</w:t>
            </w:r>
          </w:p>
        </w:tc>
      </w:tr>
      <w:tr w:rsidR="00706E64" w:rsidRPr="00321D71" w14:paraId="6DBC4CA5"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69B4276"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4.20 فما فوق</w:t>
            </w:r>
          </w:p>
        </w:tc>
        <w:tc>
          <w:tcPr>
            <w:tcW w:w="3264" w:type="dxa"/>
            <w:tcBorders>
              <w:top w:val="single" w:sz="4" w:space="0" w:color="auto"/>
              <w:left w:val="single" w:sz="4" w:space="0" w:color="auto"/>
              <w:bottom w:val="single" w:sz="4" w:space="0" w:color="auto"/>
              <w:right w:val="single" w:sz="4" w:space="0" w:color="auto"/>
            </w:tcBorders>
            <w:hideMark/>
          </w:tcPr>
          <w:p w14:paraId="6D51948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أوافق بشدة</w:t>
            </w:r>
          </w:p>
        </w:tc>
      </w:tr>
      <w:tr w:rsidR="00706E64" w:rsidRPr="00321D71" w14:paraId="7E21F13B"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BD53FF6"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3.40 الى أقل من 4.20</w:t>
            </w:r>
          </w:p>
        </w:tc>
        <w:tc>
          <w:tcPr>
            <w:tcW w:w="3264" w:type="dxa"/>
            <w:tcBorders>
              <w:top w:val="single" w:sz="4" w:space="0" w:color="auto"/>
              <w:left w:val="single" w:sz="4" w:space="0" w:color="auto"/>
              <w:bottom w:val="single" w:sz="4" w:space="0" w:color="auto"/>
              <w:right w:val="single" w:sz="4" w:space="0" w:color="auto"/>
            </w:tcBorders>
            <w:hideMark/>
          </w:tcPr>
          <w:p w14:paraId="6F03C177"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أوافق</w:t>
            </w:r>
          </w:p>
        </w:tc>
      </w:tr>
      <w:tr w:rsidR="00706E64" w:rsidRPr="00321D71" w14:paraId="113EF65D"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77306023"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2.60 الى أقل من 3.40</w:t>
            </w:r>
          </w:p>
        </w:tc>
        <w:tc>
          <w:tcPr>
            <w:tcW w:w="3264" w:type="dxa"/>
            <w:tcBorders>
              <w:top w:val="single" w:sz="4" w:space="0" w:color="auto"/>
              <w:left w:val="single" w:sz="4" w:space="0" w:color="auto"/>
              <w:bottom w:val="single" w:sz="4" w:space="0" w:color="auto"/>
              <w:right w:val="single" w:sz="4" w:space="0" w:color="auto"/>
            </w:tcBorders>
            <w:hideMark/>
          </w:tcPr>
          <w:p w14:paraId="15E51AB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محايد</w:t>
            </w:r>
          </w:p>
        </w:tc>
      </w:tr>
      <w:tr w:rsidR="00706E64" w:rsidRPr="00321D71" w14:paraId="1AD04D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377E0861"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1.80 الى أقل من 2.60</w:t>
            </w:r>
          </w:p>
        </w:tc>
        <w:tc>
          <w:tcPr>
            <w:tcW w:w="3264" w:type="dxa"/>
            <w:tcBorders>
              <w:top w:val="single" w:sz="4" w:space="0" w:color="auto"/>
              <w:left w:val="single" w:sz="4" w:space="0" w:color="auto"/>
              <w:bottom w:val="single" w:sz="4" w:space="0" w:color="auto"/>
              <w:right w:val="single" w:sz="4" w:space="0" w:color="auto"/>
            </w:tcBorders>
            <w:hideMark/>
          </w:tcPr>
          <w:p w14:paraId="79144CB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لا أوافق</w:t>
            </w:r>
          </w:p>
        </w:tc>
      </w:tr>
      <w:tr w:rsidR="00706E64" w:rsidRPr="00321D71" w14:paraId="026D2826"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442A5D2C"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أقل من 1.80</w:t>
            </w:r>
          </w:p>
        </w:tc>
        <w:tc>
          <w:tcPr>
            <w:tcW w:w="3264" w:type="dxa"/>
            <w:tcBorders>
              <w:top w:val="single" w:sz="4" w:space="0" w:color="auto"/>
              <w:left w:val="single" w:sz="4" w:space="0" w:color="auto"/>
              <w:bottom w:val="single" w:sz="4" w:space="0" w:color="auto"/>
              <w:right w:val="single" w:sz="4" w:space="0" w:color="auto"/>
            </w:tcBorders>
            <w:hideMark/>
          </w:tcPr>
          <w:p w14:paraId="28453774"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لا أوافق بشدة</w:t>
            </w:r>
          </w:p>
        </w:tc>
      </w:tr>
    </w:tbl>
    <w:p w14:paraId="30A9E677" w14:textId="77777777" w:rsidR="00706E64"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p>
    <w:p w14:paraId="00FB209A" w14:textId="77777777" w:rsidR="00706E64" w:rsidRPr="00321D71" w:rsidRDefault="00706E64" w:rsidP="00706E64">
      <w:pPr>
        <w:bidi/>
        <w:spacing w:after="0" w:line="360" w:lineRule="auto"/>
        <w:rPr>
          <w:rFonts w:ascii="Traditional Arabic" w:eastAsia="Times New Roman" w:hAnsi="Traditional Arabic" w:cs="Traditional Arabic"/>
          <w:b/>
          <w:bCs/>
          <w:color w:val="000000" w:themeColor="text1"/>
          <w:sz w:val="32"/>
          <w:szCs w:val="32"/>
          <w:rtl/>
          <w:lang w:val="en-GB"/>
        </w:rPr>
      </w:pPr>
      <w:r w:rsidRPr="00321D71">
        <w:rPr>
          <w:rFonts w:ascii="Traditional Arabic" w:eastAsia="Times New Roman" w:hAnsi="Traditional Arabic" w:cs="Traditional Arabic"/>
          <w:b/>
          <w:bCs/>
          <w:color w:val="000000" w:themeColor="text1"/>
          <w:sz w:val="32"/>
          <w:szCs w:val="32"/>
          <w:rtl/>
        </w:rPr>
        <w:t>ثانيا: أداة المقابلة</w:t>
      </w:r>
    </w:p>
    <w:p w14:paraId="3D1E755C"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تم تقسيم أداة البحث الى عدة أقسام:</w:t>
      </w:r>
    </w:p>
    <w:p w14:paraId="548913DA"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أولا: القسم الأول (البيانات الديموغرافية)</w:t>
      </w:r>
    </w:p>
    <w:p w14:paraId="29CB77C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في هذا القسم تم تحيد البيانات الديموغرافية والأساسية لأفراد عينة البحث (النوع، المؤهل العلمي، سنوات الخبرة، المسمى الوظيفي)</w:t>
      </w:r>
    </w:p>
    <w:p w14:paraId="7DBFB2A2" w14:textId="77777777" w:rsidR="00706E64"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ثانيا: القسم الثاني محور أسئلة المقابلة وشملت عدد (4) أسئلة </w:t>
      </w:r>
    </w:p>
    <w:p w14:paraId="048F23ED" w14:textId="77777777" w:rsidR="00D068A7" w:rsidRPr="00321D71" w:rsidRDefault="00D068A7" w:rsidP="00D068A7">
      <w:pPr>
        <w:bidi/>
        <w:spacing w:after="0" w:line="360" w:lineRule="auto"/>
        <w:rPr>
          <w:rFonts w:ascii="Traditional Arabic" w:eastAsia="Times New Roman" w:hAnsi="Traditional Arabic" w:cs="Traditional Arabic"/>
          <w:color w:val="000000" w:themeColor="text1"/>
          <w:sz w:val="32"/>
          <w:szCs w:val="32"/>
          <w:rtl/>
        </w:rPr>
      </w:pPr>
    </w:p>
    <w:p w14:paraId="3E34F5C6" w14:textId="7F7DCC6D" w:rsidR="00706E64" w:rsidRPr="003C1CD1" w:rsidRDefault="00706E64" w:rsidP="00706E64">
      <w:pPr>
        <w:pStyle w:val="Heading2"/>
        <w:bidi/>
        <w:spacing w:before="0" w:line="360" w:lineRule="auto"/>
        <w:rPr>
          <w:rFonts w:ascii="Traditional Arabic" w:eastAsia="Times New Roman" w:hAnsi="Traditional Arabic" w:cs="Traditional Arabic"/>
          <w:b/>
          <w:bCs/>
          <w:color w:val="000000" w:themeColor="text1"/>
          <w:sz w:val="40"/>
          <w:szCs w:val="40"/>
          <w:rtl/>
        </w:rPr>
      </w:pPr>
      <w:bookmarkStart w:id="18" w:name="_Hlk223874409"/>
      <w:r>
        <w:rPr>
          <w:rFonts w:ascii="Traditional Arabic" w:eastAsia="Times New Roman" w:hAnsi="Traditional Arabic" w:cs="Traditional Arabic" w:hint="cs"/>
          <w:b/>
          <w:bCs/>
          <w:color w:val="000000" w:themeColor="text1"/>
          <w:sz w:val="40"/>
          <w:szCs w:val="32"/>
          <w:rtl/>
        </w:rPr>
        <w:lastRenderedPageBreak/>
        <w:t xml:space="preserve">3/ </w:t>
      </w:r>
      <w:r w:rsidR="00D068A7">
        <w:rPr>
          <w:rFonts w:ascii="Traditional Arabic" w:eastAsia="Times New Roman" w:hAnsi="Traditional Arabic" w:cs="Traditional Arabic" w:hint="cs"/>
          <w:b/>
          <w:bCs/>
          <w:color w:val="000000" w:themeColor="text1"/>
          <w:sz w:val="40"/>
          <w:szCs w:val="32"/>
          <w:rtl/>
        </w:rPr>
        <w:t>4</w:t>
      </w:r>
      <w:r>
        <w:rPr>
          <w:rFonts w:ascii="Traditional Arabic" w:eastAsia="Times New Roman" w:hAnsi="Traditional Arabic" w:cs="Traditional Arabic" w:hint="cs"/>
          <w:b/>
          <w:bCs/>
          <w:color w:val="000000" w:themeColor="text1"/>
          <w:sz w:val="40"/>
          <w:szCs w:val="32"/>
          <w:rtl/>
        </w:rPr>
        <w:t xml:space="preserve"> </w:t>
      </w:r>
      <w:r w:rsidRPr="003C1CD1">
        <w:rPr>
          <w:rFonts w:ascii="Traditional Arabic" w:eastAsia="Times New Roman" w:hAnsi="Traditional Arabic" w:cs="Traditional Arabic"/>
          <w:b/>
          <w:bCs/>
          <w:color w:val="000000" w:themeColor="text1"/>
          <w:sz w:val="40"/>
          <w:szCs w:val="32"/>
          <w:rtl/>
        </w:rPr>
        <w:t>صدق وثبات أداة الدراسة</w:t>
      </w:r>
    </w:p>
    <w:bookmarkEnd w:id="18"/>
    <w:p w14:paraId="10C58FC3"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تم التحقق من صدق الاستبانة بعدة طرق وهي</w:t>
      </w:r>
      <w:r w:rsidRPr="00321D71">
        <w:rPr>
          <w:rFonts w:ascii="Traditional Arabic" w:eastAsia="Times New Roman" w:hAnsi="Traditional Arabic" w:cs="Traditional Arabic"/>
          <w:color w:val="000000" w:themeColor="text1"/>
          <w:sz w:val="32"/>
          <w:szCs w:val="32"/>
        </w:rPr>
        <w:t>:</w:t>
      </w:r>
    </w:p>
    <w:p w14:paraId="2A07BB17" w14:textId="77777777" w:rsidR="00D068A7" w:rsidRPr="00321D71" w:rsidRDefault="00D068A7" w:rsidP="00D068A7">
      <w:pPr>
        <w:bidi/>
        <w:spacing w:after="0" w:line="360" w:lineRule="auto"/>
        <w:jc w:val="lowKashida"/>
        <w:rPr>
          <w:rFonts w:ascii="Traditional Arabic" w:eastAsia="Times New Roman" w:hAnsi="Traditional Arabic" w:cs="Traditional Arabic"/>
          <w:color w:val="000000" w:themeColor="text1"/>
          <w:sz w:val="32"/>
          <w:szCs w:val="32"/>
          <w:rtl/>
        </w:rPr>
      </w:pPr>
    </w:p>
    <w:p w14:paraId="0628F5B9" w14:textId="08F1355D" w:rsidR="00706E64" w:rsidRPr="00321D71" w:rsidRDefault="0046335A" w:rsidP="00706E64">
      <w:pPr>
        <w:bidi/>
        <w:spacing w:after="0" w:line="360" w:lineRule="auto"/>
        <w:jc w:val="lowKashida"/>
        <w:rPr>
          <w:rFonts w:ascii="Traditional Arabic" w:eastAsia="Times New Roman" w:hAnsi="Traditional Arabic" w:cs="Traditional Arabic"/>
          <w:b/>
          <w:bCs/>
          <w:color w:val="000000" w:themeColor="text1"/>
          <w:sz w:val="32"/>
          <w:szCs w:val="32"/>
          <w:rtl/>
        </w:rPr>
      </w:pPr>
      <w:r>
        <w:rPr>
          <w:rFonts w:ascii="Traditional Arabic" w:eastAsia="Times New Roman" w:hAnsi="Traditional Arabic" w:cs="Traditional Arabic" w:hint="cs"/>
          <w:b/>
          <w:bCs/>
          <w:color w:val="000000" w:themeColor="text1"/>
          <w:sz w:val="32"/>
          <w:szCs w:val="32"/>
          <w:rtl/>
        </w:rPr>
        <w:t>3/4/1 ا</w:t>
      </w:r>
      <w:r w:rsidR="00706E64" w:rsidRPr="00321D71">
        <w:rPr>
          <w:rFonts w:ascii="Traditional Arabic" w:eastAsia="Times New Roman" w:hAnsi="Traditional Arabic" w:cs="Traditional Arabic"/>
          <w:b/>
          <w:bCs/>
          <w:color w:val="000000" w:themeColor="text1"/>
          <w:sz w:val="32"/>
          <w:szCs w:val="32"/>
          <w:rtl/>
        </w:rPr>
        <w:t>لصدق الظاهري (صدق المحكمين</w:t>
      </w:r>
      <w:r w:rsidR="0049424D">
        <w:rPr>
          <w:rFonts w:ascii="Traditional Arabic" w:eastAsia="Times New Roman" w:hAnsi="Traditional Arabic" w:cs="Traditional Arabic" w:hint="cs"/>
          <w:b/>
          <w:bCs/>
          <w:color w:val="000000" w:themeColor="text1"/>
          <w:sz w:val="32"/>
          <w:szCs w:val="32"/>
          <w:rtl/>
        </w:rPr>
        <w:t>):</w:t>
      </w:r>
    </w:p>
    <w:p w14:paraId="6C67716D"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قام الباحث  بعرض الصورة الأولية للأداتين ملحق(1)</w:t>
      </w:r>
      <w:r w:rsidRPr="00321D71">
        <w:rPr>
          <w:rFonts w:ascii="Traditional Arabic" w:eastAsia="Times New Roman" w:hAnsi="Traditional Arabic" w:cs="Traditional Arabic"/>
          <w:color w:val="000000" w:themeColor="text1"/>
          <w:sz w:val="32"/>
          <w:szCs w:val="32"/>
        </w:rPr>
        <w:t xml:space="preserve"> </w:t>
      </w:r>
      <w:r w:rsidRPr="00321D71">
        <w:rPr>
          <w:rFonts w:ascii="Traditional Arabic" w:eastAsia="Times New Roman" w:hAnsi="Traditional Arabic" w:cs="Traditional Arabic"/>
          <w:color w:val="000000" w:themeColor="text1"/>
          <w:sz w:val="32"/>
          <w:szCs w:val="32"/>
          <w:rtl/>
        </w:rPr>
        <w:t>على المشرف العلمي على المشروع البحثي، وبعد تعديل الملاحظات، تم عرض الأداة على بعض المحكمين وعددهم (5)محكمين من أعضاء هيئة التدريس جامعات المملكة العربية السعودية من أصحاب الخبرة والاختصاص ملحق (3)،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3A916002"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52EDB635"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70F26AA9"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61FC82BA"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61E1038B"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2C6561E8"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1E10FC91"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40D0E7B9"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7470D813" w14:textId="77777777" w:rsidR="0049424D" w:rsidRPr="00321D71" w:rsidRDefault="0049424D" w:rsidP="0049424D">
      <w:pPr>
        <w:bidi/>
        <w:spacing w:after="0" w:line="360" w:lineRule="auto"/>
        <w:jc w:val="lowKashida"/>
        <w:rPr>
          <w:rFonts w:ascii="Traditional Arabic" w:eastAsia="Times New Roman" w:hAnsi="Traditional Arabic" w:cs="Traditional Arabic"/>
          <w:b/>
          <w:bCs/>
          <w:color w:val="000000" w:themeColor="text1"/>
          <w:sz w:val="32"/>
          <w:szCs w:val="32"/>
          <w:rtl/>
        </w:rPr>
      </w:pPr>
    </w:p>
    <w:p w14:paraId="45038D23" w14:textId="1D2F5A8E" w:rsidR="00706E64" w:rsidRPr="0046335A" w:rsidRDefault="0046335A" w:rsidP="0046335A">
      <w:pPr>
        <w:bidi/>
        <w:spacing w:after="0" w:line="360" w:lineRule="auto"/>
        <w:rPr>
          <w:rFonts w:ascii="Traditional Arabic" w:eastAsia="Times New Roman" w:hAnsi="Traditional Arabic" w:cs="Traditional Arabic"/>
          <w:color w:val="000000" w:themeColor="text1"/>
          <w:sz w:val="32"/>
          <w:szCs w:val="32"/>
          <w:rtl/>
        </w:rPr>
      </w:pPr>
      <w:r>
        <w:rPr>
          <w:rFonts w:ascii="Traditional Arabic" w:eastAsia="Times New Roman" w:hAnsi="Traditional Arabic" w:cs="Traditional Arabic" w:hint="cs"/>
          <w:b/>
          <w:bCs/>
          <w:color w:val="000000" w:themeColor="text1"/>
          <w:sz w:val="32"/>
          <w:szCs w:val="32"/>
          <w:rtl/>
        </w:rPr>
        <w:lastRenderedPageBreak/>
        <w:t xml:space="preserve">3/4/2 </w:t>
      </w:r>
      <w:r w:rsidR="00706E64" w:rsidRPr="0046335A">
        <w:rPr>
          <w:rFonts w:ascii="Traditional Arabic" w:eastAsia="Times New Roman" w:hAnsi="Traditional Arabic" w:cs="Traditional Arabic"/>
          <w:b/>
          <w:bCs/>
          <w:color w:val="000000" w:themeColor="text1"/>
          <w:sz w:val="32"/>
          <w:szCs w:val="32"/>
          <w:rtl/>
        </w:rPr>
        <w:t>صدق الثبات الداخلي</w:t>
      </w:r>
      <w:r w:rsidR="00706E64" w:rsidRPr="0046335A">
        <w:rPr>
          <w:rFonts w:ascii="Traditional Arabic" w:eastAsia="Times New Roman" w:hAnsi="Traditional Arabic" w:cs="Traditional Arabic"/>
          <w:color w:val="000000" w:themeColor="text1"/>
          <w:sz w:val="32"/>
          <w:szCs w:val="32"/>
          <w:rtl/>
        </w:rPr>
        <w:t>:</w:t>
      </w:r>
      <w:r w:rsidR="00706E64" w:rsidRPr="0046335A">
        <w:rPr>
          <w:rFonts w:ascii="Traditional Arabic" w:hAnsi="Traditional Arabic" w:cs="Traditional Arabic"/>
          <w:color w:val="000000" w:themeColor="text1"/>
          <w:sz w:val="32"/>
          <w:szCs w:val="32"/>
          <w:rtl/>
        </w:rPr>
        <w:t xml:space="preserve"> </w:t>
      </w:r>
      <w:r w:rsidR="00706E64" w:rsidRPr="0046335A">
        <w:rPr>
          <w:rFonts w:ascii="Traditional Arabic" w:eastAsia="Times New Roman" w:hAnsi="Traditional Arabic" w:cs="Traditional Arabic"/>
          <w:color w:val="000000" w:themeColor="text1"/>
          <w:sz w:val="32"/>
          <w:szCs w:val="32"/>
          <w:rtl/>
        </w:rPr>
        <w:t>تم حساب معاملات الارتباط بين العبارات والمتوسط الكلي لكل محور، وكانت النتائج كما يلي</w:t>
      </w:r>
      <w:bookmarkStart w:id="19" w:name="_Hlk223873588"/>
      <w:r w:rsidR="00D068A7" w:rsidRPr="0046335A">
        <w:rPr>
          <w:rFonts w:ascii="Traditional Arabic" w:eastAsia="Times New Roman" w:hAnsi="Traditional Arabic" w:cs="Traditional Arabic" w:hint="cs"/>
          <w:color w:val="000000" w:themeColor="text1"/>
          <w:sz w:val="32"/>
          <w:szCs w:val="32"/>
          <w:rtl/>
        </w:rPr>
        <w:t>:</w:t>
      </w:r>
    </w:p>
    <w:p w14:paraId="344A4C16" w14:textId="77777777" w:rsidR="00706E64" w:rsidRPr="00321D71" w:rsidRDefault="00706E64" w:rsidP="00706E64">
      <w:pPr>
        <w:bidi/>
        <w:spacing w:after="0" w:line="360" w:lineRule="auto"/>
        <w:jc w:val="center"/>
        <w:rPr>
          <w:rFonts w:ascii="Traditional Arabic" w:eastAsia="Times New Roman" w:hAnsi="Traditional Arabic" w:cs="Traditional Arabic"/>
          <w:b/>
          <w:bCs/>
          <w:color w:val="000000" w:themeColor="text1"/>
          <w:sz w:val="32"/>
          <w:szCs w:val="32"/>
          <w:rtl/>
        </w:rPr>
      </w:pPr>
      <w:r w:rsidRPr="00321D71">
        <w:rPr>
          <w:rFonts w:ascii="Traditional Arabic" w:eastAsia="Times New Roman" w:hAnsi="Traditional Arabic" w:cs="Traditional Arabic"/>
          <w:b/>
          <w:bCs/>
          <w:color w:val="000000" w:themeColor="text1"/>
          <w:sz w:val="32"/>
          <w:szCs w:val="32"/>
          <w:rtl/>
        </w:rPr>
        <w:t>جدول (7) معاملات ارتباط بيرسون لفقرات العبارات والمتوسط الكلي لكل بند</w:t>
      </w:r>
    </w:p>
    <w:tbl>
      <w:tblPr>
        <w:tblStyle w:val="ListTable4-Accen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906"/>
        <w:gridCol w:w="1029"/>
        <w:gridCol w:w="1029"/>
        <w:gridCol w:w="1029"/>
        <w:gridCol w:w="1029"/>
        <w:gridCol w:w="1029"/>
        <w:gridCol w:w="1029"/>
        <w:gridCol w:w="1029"/>
      </w:tblGrid>
      <w:tr w:rsidR="00706E64" w:rsidRPr="00321D71" w14:paraId="1648E6CA" w14:textId="77777777" w:rsidTr="003E57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 w:type="dxa"/>
            <w:vMerge w:val="restart"/>
            <w:tcBorders>
              <w:bottom w:val="single" w:sz="4" w:space="0" w:color="auto"/>
              <w:right w:val="single" w:sz="4" w:space="0" w:color="auto"/>
            </w:tcBorders>
            <w:shd w:val="clear" w:color="auto" w:fill="FFFFFF" w:themeFill="background1"/>
            <w:vAlign w:val="center"/>
            <w:hideMark/>
          </w:tcPr>
          <w:bookmarkEnd w:id="19"/>
          <w:p w14:paraId="2155AFB3" w14:textId="77777777" w:rsidR="00706E64" w:rsidRPr="00321D71" w:rsidRDefault="00706E64" w:rsidP="003E57AB">
            <w:pPr>
              <w:bidi/>
              <w:jc w:val="center"/>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raditional Arabic" w:hAnsi="Traditional Arabic" w:cs="Traditional Arabic"/>
                <w:color w:val="000000" w:themeColor="text1"/>
                <w:sz w:val="28"/>
                <w:szCs w:val="28"/>
                <w:rtl/>
                <w:lang w:val="ar-SA" w:eastAsia="ar-SA"/>
              </w:rPr>
              <w:t>المحور الأول</w:t>
            </w:r>
          </w:p>
        </w:tc>
        <w:tc>
          <w:tcPr>
            <w:tcW w:w="906" w:type="dxa"/>
            <w:tcBorders>
              <w:left w:val="single" w:sz="4" w:space="0" w:color="auto"/>
              <w:right w:val="single" w:sz="4" w:space="0" w:color="auto"/>
            </w:tcBorders>
            <w:shd w:val="clear" w:color="auto" w:fill="DBE5F1" w:themeFill="accent1" w:themeFillTint="33"/>
            <w:hideMark/>
          </w:tcPr>
          <w:p w14:paraId="6F423958"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raditional Arabic" w:hAnsi="Traditional Arabic" w:cs="Traditional Arabic"/>
                <w:color w:val="000000" w:themeColor="text1"/>
                <w:sz w:val="28"/>
                <w:szCs w:val="28"/>
                <w:rtl/>
                <w:lang w:val="ar-SA" w:eastAsia="ar-SA"/>
              </w:rPr>
              <w:t>الفقرات</w:t>
            </w:r>
          </w:p>
        </w:tc>
        <w:tc>
          <w:tcPr>
            <w:tcW w:w="954" w:type="dxa"/>
            <w:tcBorders>
              <w:left w:val="single" w:sz="4" w:space="0" w:color="auto"/>
              <w:right w:val="single" w:sz="4" w:space="0" w:color="auto"/>
            </w:tcBorders>
            <w:shd w:val="clear" w:color="auto" w:fill="DBE5F1" w:themeFill="accent1" w:themeFillTint="33"/>
            <w:hideMark/>
          </w:tcPr>
          <w:p w14:paraId="5A9EE492"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en-GB" w:eastAsia="ar-SA"/>
              </w:rPr>
            </w:pPr>
            <w:r w:rsidRPr="00321D71">
              <w:rPr>
                <w:rFonts w:ascii="Traditional Arabic" w:eastAsia="Traditional Arabic" w:hAnsi="Traditional Arabic" w:cs="Traditional Arabic"/>
                <w:color w:val="000000" w:themeColor="text1"/>
                <w:sz w:val="28"/>
                <w:szCs w:val="28"/>
                <w:lang w:eastAsia="ar-SA"/>
              </w:rPr>
              <w:t>1</w:t>
            </w:r>
          </w:p>
        </w:tc>
        <w:tc>
          <w:tcPr>
            <w:tcW w:w="954" w:type="dxa"/>
            <w:tcBorders>
              <w:left w:val="single" w:sz="4" w:space="0" w:color="auto"/>
              <w:right w:val="single" w:sz="4" w:space="0" w:color="auto"/>
            </w:tcBorders>
            <w:shd w:val="clear" w:color="auto" w:fill="DBE5F1" w:themeFill="accent1" w:themeFillTint="33"/>
            <w:hideMark/>
          </w:tcPr>
          <w:p w14:paraId="1CB39BC5"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raditional Arabic" w:hAnsi="Traditional Arabic" w:cs="Traditional Arabic"/>
                <w:color w:val="000000" w:themeColor="text1"/>
                <w:sz w:val="28"/>
                <w:szCs w:val="28"/>
                <w:lang w:eastAsia="ar-SA"/>
              </w:rPr>
              <w:t>2</w:t>
            </w:r>
          </w:p>
        </w:tc>
        <w:tc>
          <w:tcPr>
            <w:tcW w:w="954" w:type="dxa"/>
            <w:tcBorders>
              <w:left w:val="single" w:sz="4" w:space="0" w:color="auto"/>
              <w:right w:val="single" w:sz="4" w:space="0" w:color="auto"/>
            </w:tcBorders>
            <w:shd w:val="clear" w:color="auto" w:fill="DBE5F1" w:themeFill="accent1" w:themeFillTint="33"/>
            <w:hideMark/>
          </w:tcPr>
          <w:p w14:paraId="316B892B"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raditional Arabic" w:hAnsi="Traditional Arabic" w:cs="Traditional Arabic"/>
                <w:color w:val="000000" w:themeColor="text1"/>
                <w:sz w:val="28"/>
                <w:szCs w:val="28"/>
                <w:lang w:eastAsia="ar-SA"/>
              </w:rPr>
              <w:t>3</w:t>
            </w:r>
          </w:p>
        </w:tc>
        <w:tc>
          <w:tcPr>
            <w:tcW w:w="954" w:type="dxa"/>
            <w:tcBorders>
              <w:left w:val="single" w:sz="4" w:space="0" w:color="auto"/>
              <w:right w:val="single" w:sz="4" w:space="0" w:color="auto"/>
            </w:tcBorders>
            <w:shd w:val="clear" w:color="auto" w:fill="DBE5F1" w:themeFill="accent1" w:themeFillTint="33"/>
            <w:hideMark/>
          </w:tcPr>
          <w:p w14:paraId="0579FDBB"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raditional Arabic" w:hAnsi="Traditional Arabic" w:cs="Traditional Arabic"/>
                <w:color w:val="000000" w:themeColor="text1"/>
                <w:sz w:val="28"/>
                <w:szCs w:val="28"/>
                <w:lang w:eastAsia="ar-SA"/>
              </w:rPr>
              <w:t>4</w:t>
            </w:r>
          </w:p>
        </w:tc>
        <w:tc>
          <w:tcPr>
            <w:tcW w:w="954" w:type="dxa"/>
            <w:tcBorders>
              <w:left w:val="single" w:sz="4" w:space="0" w:color="auto"/>
              <w:right w:val="single" w:sz="4" w:space="0" w:color="auto"/>
            </w:tcBorders>
            <w:shd w:val="clear" w:color="auto" w:fill="DBE5F1" w:themeFill="accent1" w:themeFillTint="33"/>
            <w:hideMark/>
          </w:tcPr>
          <w:p w14:paraId="3407B0DF"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raditional Arabic" w:hAnsi="Traditional Arabic" w:cs="Traditional Arabic"/>
                <w:color w:val="000000" w:themeColor="text1"/>
                <w:sz w:val="28"/>
                <w:szCs w:val="28"/>
                <w:rtl/>
                <w:lang w:eastAsia="ar-SA"/>
              </w:rPr>
              <w:t>5</w:t>
            </w:r>
          </w:p>
        </w:tc>
        <w:tc>
          <w:tcPr>
            <w:tcW w:w="954" w:type="dxa"/>
            <w:tcBorders>
              <w:left w:val="single" w:sz="4" w:space="0" w:color="auto"/>
              <w:right w:val="single" w:sz="4" w:space="0" w:color="auto"/>
            </w:tcBorders>
            <w:shd w:val="clear" w:color="auto" w:fill="DBE5F1" w:themeFill="accent1" w:themeFillTint="33"/>
            <w:hideMark/>
          </w:tcPr>
          <w:p w14:paraId="26192EDC"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raditional Arabic" w:hAnsi="Traditional Arabic" w:cs="Traditional Arabic"/>
                <w:color w:val="000000" w:themeColor="text1"/>
                <w:sz w:val="28"/>
                <w:szCs w:val="28"/>
                <w:rtl/>
                <w:lang w:eastAsia="ar-SA"/>
              </w:rPr>
              <w:t>6</w:t>
            </w:r>
          </w:p>
        </w:tc>
        <w:tc>
          <w:tcPr>
            <w:tcW w:w="954" w:type="dxa"/>
            <w:shd w:val="clear" w:color="auto" w:fill="DBE5F1" w:themeFill="accent1" w:themeFillTint="33"/>
            <w:hideMark/>
          </w:tcPr>
          <w:p w14:paraId="2F276B37" w14:textId="77777777" w:rsidR="00706E64" w:rsidRPr="00321D71" w:rsidRDefault="00706E64" w:rsidP="003E57AB">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raditional Arabic" w:hAnsi="Traditional Arabic" w:cs="Traditional Arabic"/>
                <w:color w:val="000000" w:themeColor="text1"/>
                <w:sz w:val="28"/>
                <w:szCs w:val="28"/>
                <w:rtl/>
                <w:lang w:eastAsia="ar-SA"/>
              </w:rPr>
              <w:t>7</w:t>
            </w:r>
          </w:p>
        </w:tc>
      </w:tr>
      <w:tr w:rsidR="00706E64" w:rsidRPr="00321D71" w14:paraId="28A05587" w14:textId="77777777" w:rsidTr="003E5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4F81BD" w:themeColor="accent1"/>
              <w:left w:val="single" w:sz="4" w:space="0" w:color="4F81BD" w:themeColor="accent1"/>
              <w:bottom w:val="single" w:sz="4" w:space="0" w:color="auto"/>
              <w:right w:val="single" w:sz="4" w:space="0" w:color="auto"/>
            </w:tcBorders>
            <w:vAlign w:val="center"/>
            <w:hideMark/>
          </w:tcPr>
          <w:p w14:paraId="05CA83A4" w14:textId="77777777" w:rsidR="00706E64" w:rsidRPr="00321D71" w:rsidRDefault="00706E64" w:rsidP="003E57AB">
            <w:pPr>
              <w:rPr>
                <w:rFonts w:ascii="Traditional Arabic" w:eastAsia="Traditional Arabic" w:hAnsi="Traditional Arabic" w:cs="Traditional Arabic"/>
                <w:color w:val="000000" w:themeColor="text1"/>
                <w:sz w:val="28"/>
                <w:szCs w:val="28"/>
                <w:lang w:val="ar-SA" w:eastAsia="ar-SA"/>
              </w:rPr>
            </w:pPr>
          </w:p>
        </w:tc>
        <w:tc>
          <w:tcPr>
            <w:tcW w:w="906" w:type="dxa"/>
            <w:tcBorders>
              <w:top w:val="single" w:sz="4" w:space="0" w:color="auto"/>
              <w:left w:val="single" w:sz="4" w:space="0" w:color="auto"/>
              <w:bottom w:val="single" w:sz="4" w:space="0" w:color="auto"/>
              <w:right w:val="single" w:sz="4" w:space="0" w:color="auto"/>
            </w:tcBorders>
            <w:hideMark/>
          </w:tcPr>
          <w:p w14:paraId="4528DD28"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val="ar-SA" w:eastAsia="ar-SA"/>
              </w:rPr>
            </w:pPr>
            <w:r w:rsidRPr="00321D71">
              <w:rPr>
                <w:rFonts w:ascii="Traditional Arabic" w:eastAsia="Traditional Arabic" w:hAnsi="Traditional Arabic" w:cs="Traditional Arabic"/>
                <w:color w:val="000000" w:themeColor="text1"/>
                <w:sz w:val="28"/>
                <w:szCs w:val="28"/>
                <w:rtl/>
                <w:lang w:val="ar-SA" w:eastAsia="ar-SA"/>
              </w:rPr>
              <w:t>معامل الارتباط</w:t>
            </w:r>
          </w:p>
        </w:tc>
        <w:tc>
          <w:tcPr>
            <w:tcW w:w="954" w:type="dxa"/>
            <w:tcBorders>
              <w:top w:val="single" w:sz="4" w:space="0" w:color="auto"/>
              <w:left w:val="single" w:sz="4" w:space="0" w:color="auto"/>
              <w:bottom w:val="single" w:sz="4" w:space="0" w:color="auto"/>
              <w:right w:val="single" w:sz="4" w:space="0" w:color="auto"/>
            </w:tcBorders>
            <w:hideMark/>
          </w:tcPr>
          <w:p w14:paraId="4BB9124F"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0.723**</w:t>
            </w:r>
          </w:p>
        </w:tc>
        <w:tc>
          <w:tcPr>
            <w:tcW w:w="954" w:type="dxa"/>
            <w:tcBorders>
              <w:top w:val="single" w:sz="4" w:space="0" w:color="auto"/>
              <w:left w:val="single" w:sz="4" w:space="0" w:color="auto"/>
              <w:bottom w:val="single" w:sz="4" w:space="0" w:color="auto"/>
              <w:right w:val="single" w:sz="4" w:space="0" w:color="auto"/>
            </w:tcBorders>
            <w:hideMark/>
          </w:tcPr>
          <w:p w14:paraId="1600452E"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0.567**</w:t>
            </w:r>
          </w:p>
        </w:tc>
        <w:tc>
          <w:tcPr>
            <w:tcW w:w="954" w:type="dxa"/>
            <w:tcBorders>
              <w:top w:val="single" w:sz="4" w:space="0" w:color="auto"/>
              <w:left w:val="single" w:sz="4" w:space="0" w:color="auto"/>
              <w:bottom w:val="single" w:sz="4" w:space="0" w:color="auto"/>
              <w:right w:val="single" w:sz="4" w:space="0" w:color="auto"/>
            </w:tcBorders>
            <w:hideMark/>
          </w:tcPr>
          <w:p w14:paraId="236ABF71"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0.575**</w:t>
            </w:r>
          </w:p>
        </w:tc>
        <w:tc>
          <w:tcPr>
            <w:tcW w:w="954" w:type="dxa"/>
            <w:tcBorders>
              <w:top w:val="single" w:sz="4" w:space="0" w:color="auto"/>
              <w:left w:val="single" w:sz="4" w:space="0" w:color="auto"/>
              <w:bottom w:val="single" w:sz="4" w:space="0" w:color="auto"/>
              <w:right w:val="single" w:sz="4" w:space="0" w:color="auto"/>
            </w:tcBorders>
            <w:hideMark/>
          </w:tcPr>
          <w:p w14:paraId="513F21B3"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0.410**</w:t>
            </w:r>
          </w:p>
        </w:tc>
        <w:tc>
          <w:tcPr>
            <w:tcW w:w="954" w:type="dxa"/>
            <w:tcBorders>
              <w:top w:val="single" w:sz="4" w:space="0" w:color="auto"/>
              <w:left w:val="single" w:sz="4" w:space="0" w:color="auto"/>
              <w:bottom w:val="single" w:sz="4" w:space="0" w:color="auto"/>
              <w:right w:val="single" w:sz="4" w:space="0" w:color="auto"/>
            </w:tcBorders>
            <w:hideMark/>
          </w:tcPr>
          <w:p w14:paraId="7DFCAD16"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0.694**</w:t>
            </w:r>
          </w:p>
        </w:tc>
        <w:tc>
          <w:tcPr>
            <w:tcW w:w="954" w:type="dxa"/>
            <w:tcBorders>
              <w:top w:val="single" w:sz="4" w:space="0" w:color="auto"/>
              <w:left w:val="single" w:sz="4" w:space="0" w:color="auto"/>
              <w:bottom w:val="single" w:sz="4" w:space="0" w:color="auto"/>
              <w:right w:val="single" w:sz="4" w:space="0" w:color="auto"/>
            </w:tcBorders>
            <w:hideMark/>
          </w:tcPr>
          <w:p w14:paraId="618915C2"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0.753**</w:t>
            </w:r>
          </w:p>
        </w:tc>
        <w:tc>
          <w:tcPr>
            <w:tcW w:w="954" w:type="dxa"/>
            <w:tcBorders>
              <w:top w:val="single" w:sz="4" w:space="0" w:color="auto"/>
              <w:left w:val="single" w:sz="4" w:space="0" w:color="auto"/>
              <w:bottom w:val="single" w:sz="4" w:space="0" w:color="auto"/>
              <w:right w:val="single" w:sz="4" w:space="0" w:color="auto"/>
            </w:tcBorders>
            <w:hideMark/>
          </w:tcPr>
          <w:p w14:paraId="63149B8D"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imes New Roman" w:hAnsi="Traditional Arabic" w:cs="Traditional Arabic"/>
                <w:color w:val="000000" w:themeColor="text1"/>
                <w:sz w:val="28"/>
                <w:szCs w:val="28"/>
              </w:rPr>
              <w:t>0.500**</w:t>
            </w:r>
          </w:p>
        </w:tc>
      </w:tr>
      <w:tr w:rsidR="00706E64" w:rsidRPr="00321D71" w14:paraId="03DF0D6B" w14:textId="77777777" w:rsidTr="003E57AB">
        <w:trPr>
          <w:jc w:val="center"/>
        </w:trPr>
        <w:tc>
          <w:tcPr>
            <w:cnfStyle w:val="001000000000" w:firstRow="0" w:lastRow="0" w:firstColumn="1" w:lastColumn="0" w:oddVBand="0" w:evenVBand="0" w:oddHBand="0" w:evenHBand="0" w:firstRowFirstColumn="0" w:firstRowLastColumn="0" w:lastRowFirstColumn="0" w:lastRowLastColumn="0"/>
            <w:tcW w:w="71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FDE5B3" w14:textId="77777777" w:rsidR="00706E64" w:rsidRPr="00321D71" w:rsidRDefault="00706E64" w:rsidP="003E57AB">
            <w:pPr>
              <w:bidi/>
              <w:jc w:val="center"/>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raditional Arabic" w:hAnsi="Traditional Arabic" w:cs="Traditional Arabic"/>
                <w:color w:val="000000" w:themeColor="text1"/>
                <w:sz w:val="28"/>
                <w:szCs w:val="28"/>
                <w:rtl/>
                <w:lang w:val="ar-SA" w:eastAsia="ar-SA"/>
              </w:rPr>
              <w:t>المحور الثاني</w:t>
            </w:r>
          </w:p>
        </w:tc>
        <w:tc>
          <w:tcPr>
            <w:tcW w:w="906" w:type="dxa"/>
            <w:tcBorders>
              <w:top w:val="single" w:sz="4" w:space="0" w:color="auto"/>
              <w:left w:val="single" w:sz="4" w:space="0" w:color="auto"/>
              <w:bottom w:val="single" w:sz="4" w:space="0" w:color="auto"/>
              <w:right w:val="single" w:sz="4" w:space="0" w:color="auto"/>
            </w:tcBorders>
            <w:hideMark/>
          </w:tcPr>
          <w:p w14:paraId="0C61CCB6"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rtl/>
                <w:lang w:val="ar-SA" w:eastAsia="ar-SA"/>
              </w:rPr>
              <w:t>الفقرات</w:t>
            </w:r>
          </w:p>
        </w:tc>
        <w:tc>
          <w:tcPr>
            <w:tcW w:w="954" w:type="dxa"/>
            <w:tcBorders>
              <w:top w:val="single" w:sz="4" w:space="0" w:color="auto"/>
              <w:left w:val="single" w:sz="4" w:space="0" w:color="auto"/>
              <w:bottom w:val="single" w:sz="4" w:space="0" w:color="auto"/>
              <w:right w:val="single" w:sz="4" w:space="0" w:color="auto"/>
            </w:tcBorders>
            <w:hideMark/>
          </w:tcPr>
          <w:p w14:paraId="1EF71CF0"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lang w:eastAsia="ar-SA"/>
              </w:rPr>
              <w:t>1</w:t>
            </w:r>
          </w:p>
        </w:tc>
        <w:tc>
          <w:tcPr>
            <w:tcW w:w="954" w:type="dxa"/>
            <w:tcBorders>
              <w:top w:val="single" w:sz="4" w:space="0" w:color="auto"/>
              <w:left w:val="single" w:sz="4" w:space="0" w:color="auto"/>
              <w:bottom w:val="single" w:sz="4" w:space="0" w:color="auto"/>
              <w:right w:val="single" w:sz="4" w:space="0" w:color="auto"/>
            </w:tcBorders>
            <w:hideMark/>
          </w:tcPr>
          <w:p w14:paraId="091DED38"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lang w:eastAsia="ar-SA"/>
              </w:rPr>
              <w:t>2</w:t>
            </w:r>
          </w:p>
        </w:tc>
        <w:tc>
          <w:tcPr>
            <w:tcW w:w="954" w:type="dxa"/>
            <w:tcBorders>
              <w:top w:val="single" w:sz="4" w:space="0" w:color="auto"/>
              <w:left w:val="single" w:sz="4" w:space="0" w:color="auto"/>
              <w:bottom w:val="single" w:sz="4" w:space="0" w:color="auto"/>
              <w:right w:val="single" w:sz="4" w:space="0" w:color="auto"/>
            </w:tcBorders>
            <w:hideMark/>
          </w:tcPr>
          <w:p w14:paraId="5C224280"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lang w:eastAsia="ar-SA"/>
              </w:rPr>
              <w:t>3</w:t>
            </w:r>
          </w:p>
        </w:tc>
        <w:tc>
          <w:tcPr>
            <w:tcW w:w="954" w:type="dxa"/>
            <w:tcBorders>
              <w:top w:val="single" w:sz="4" w:space="0" w:color="auto"/>
              <w:left w:val="single" w:sz="4" w:space="0" w:color="auto"/>
              <w:bottom w:val="single" w:sz="4" w:space="0" w:color="auto"/>
              <w:right w:val="single" w:sz="4" w:space="0" w:color="auto"/>
            </w:tcBorders>
            <w:hideMark/>
          </w:tcPr>
          <w:p w14:paraId="295E1B71"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lang w:eastAsia="ar-SA"/>
              </w:rPr>
              <w:t>4</w:t>
            </w:r>
          </w:p>
        </w:tc>
        <w:tc>
          <w:tcPr>
            <w:tcW w:w="954" w:type="dxa"/>
            <w:tcBorders>
              <w:top w:val="single" w:sz="4" w:space="0" w:color="auto"/>
              <w:left w:val="single" w:sz="4" w:space="0" w:color="auto"/>
              <w:bottom w:val="single" w:sz="4" w:space="0" w:color="auto"/>
              <w:right w:val="single" w:sz="4" w:space="0" w:color="auto"/>
            </w:tcBorders>
            <w:hideMark/>
          </w:tcPr>
          <w:p w14:paraId="1A4F89F5"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en-GB" w:eastAsia="ar-SA"/>
              </w:rPr>
            </w:pPr>
            <w:r w:rsidRPr="00321D71">
              <w:rPr>
                <w:rFonts w:ascii="Traditional Arabic" w:eastAsia="Traditional Arabic" w:hAnsi="Traditional Arabic" w:cs="Traditional Arabic"/>
                <w:b/>
                <w:bCs/>
                <w:color w:val="000000" w:themeColor="text1"/>
                <w:sz w:val="28"/>
                <w:szCs w:val="28"/>
                <w:rtl/>
                <w:lang w:eastAsia="ar-SA"/>
              </w:rPr>
              <w:t>5</w:t>
            </w:r>
          </w:p>
        </w:tc>
        <w:tc>
          <w:tcPr>
            <w:tcW w:w="954" w:type="dxa"/>
            <w:tcBorders>
              <w:top w:val="single" w:sz="4" w:space="0" w:color="auto"/>
              <w:left w:val="single" w:sz="4" w:space="0" w:color="auto"/>
              <w:bottom w:val="single" w:sz="4" w:space="0" w:color="auto"/>
              <w:right w:val="single" w:sz="4" w:space="0" w:color="auto"/>
            </w:tcBorders>
            <w:hideMark/>
          </w:tcPr>
          <w:p w14:paraId="786C2F8D"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6</w:t>
            </w:r>
          </w:p>
        </w:tc>
        <w:tc>
          <w:tcPr>
            <w:tcW w:w="954" w:type="dxa"/>
            <w:tcBorders>
              <w:top w:val="single" w:sz="4" w:space="0" w:color="auto"/>
              <w:left w:val="single" w:sz="4" w:space="0" w:color="auto"/>
              <w:bottom w:val="single" w:sz="4" w:space="0" w:color="auto"/>
              <w:right w:val="single" w:sz="4" w:space="0" w:color="auto"/>
            </w:tcBorders>
            <w:hideMark/>
          </w:tcPr>
          <w:p w14:paraId="69693339"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7</w:t>
            </w:r>
          </w:p>
        </w:tc>
      </w:tr>
      <w:tr w:rsidR="00706E64" w:rsidRPr="00321D71" w14:paraId="3270F209" w14:textId="77777777" w:rsidTr="003E5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auto"/>
              <w:left w:val="single" w:sz="4" w:space="0" w:color="auto"/>
              <w:bottom w:val="single" w:sz="4" w:space="0" w:color="auto"/>
              <w:right w:val="single" w:sz="4" w:space="0" w:color="auto"/>
            </w:tcBorders>
            <w:vAlign w:val="center"/>
            <w:hideMark/>
          </w:tcPr>
          <w:p w14:paraId="1F127114" w14:textId="77777777" w:rsidR="00706E64" w:rsidRPr="00321D71" w:rsidRDefault="00706E64" w:rsidP="003E57AB">
            <w:pPr>
              <w:rPr>
                <w:rFonts w:ascii="Traditional Arabic" w:eastAsia="Traditional Arabic" w:hAnsi="Traditional Arabic" w:cs="Traditional Arabic"/>
                <w:color w:val="000000" w:themeColor="text1"/>
                <w:sz w:val="28"/>
                <w:szCs w:val="28"/>
                <w:lang w:val="ar-SA" w:eastAsia="ar-SA"/>
              </w:rPr>
            </w:pPr>
          </w:p>
        </w:tc>
        <w:tc>
          <w:tcPr>
            <w:tcW w:w="906" w:type="dxa"/>
            <w:tcBorders>
              <w:top w:val="single" w:sz="4" w:space="0" w:color="auto"/>
              <w:left w:val="single" w:sz="4" w:space="0" w:color="auto"/>
              <w:bottom w:val="single" w:sz="4" w:space="0" w:color="auto"/>
              <w:right w:val="single" w:sz="4" w:space="0" w:color="auto"/>
            </w:tcBorders>
            <w:hideMark/>
          </w:tcPr>
          <w:p w14:paraId="2188D061"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val="ar-SA" w:eastAsia="ar-SA"/>
              </w:rPr>
            </w:pPr>
            <w:r w:rsidRPr="00321D71">
              <w:rPr>
                <w:rFonts w:ascii="Traditional Arabic" w:eastAsia="Traditional Arabic" w:hAnsi="Traditional Arabic" w:cs="Traditional Arabic"/>
                <w:color w:val="000000" w:themeColor="text1"/>
                <w:sz w:val="28"/>
                <w:szCs w:val="28"/>
                <w:rtl/>
                <w:lang w:val="ar-SA" w:eastAsia="ar-SA"/>
              </w:rPr>
              <w:t>معامل الارتباط</w:t>
            </w:r>
          </w:p>
        </w:tc>
        <w:tc>
          <w:tcPr>
            <w:tcW w:w="954" w:type="dxa"/>
            <w:tcBorders>
              <w:top w:val="single" w:sz="4" w:space="0" w:color="auto"/>
              <w:left w:val="single" w:sz="4" w:space="0" w:color="auto"/>
              <w:bottom w:val="single" w:sz="4" w:space="0" w:color="auto"/>
              <w:right w:val="single" w:sz="4" w:space="0" w:color="auto"/>
            </w:tcBorders>
            <w:hideMark/>
          </w:tcPr>
          <w:p w14:paraId="18AED0FD"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color w:val="000000" w:themeColor="text1"/>
                <w:sz w:val="28"/>
                <w:szCs w:val="28"/>
                <w:rtl/>
                <w:lang w:val="en-GB"/>
              </w:rPr>
            </w:pPr>
            <w:r w:rsidRPr="00321D71">
              <w:rPr>
                <w:rFonts w:ascii="Traditional Arabic" w:eastAsia="Times New Roman" w:hAnsi="Traditional Arabic" w:cs="Traditional Arabic"/>
                <w:color w:val="000000" w:themeColor="text1"/>
                <w:sz w:val="28"/>
                <w:szCs w:val="28"/>
              </w:rPr>
              <w:t>0.831**</w:t>
            </w:r>
          </w:p>
        </w:tc>
        <w:tc>
          <w:tcPr>
            <w:tcW w:w="954" w:type="dxa"/>
            <w:tcBorders>
              <w:top w:val="single" w:sz="4" w:space="0" w:color="auto"/>
              <w:left w:val="single" w:sz="4" w:space="0" w:color="auto"/>
              <w:bottom w:val="single" w:sz="4" w:space="0" w:color="auto"/>
              <w:right w:val="single" w:sz="4" w:space="0" w:color="auto"/>
            </w:tcBorders>
            <w:hideMark/>
          </w:tcPr>
          <w:p w14:paraId="059432C9"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0.946**</w:t>
            </w:r>
          </w:p>
        </w:tc>
        <w:tc>
          <w:tcPr>
            <w:tcW w:w="954" w:type="dxa"/>
            <w:tcBorders>
              <w:top w:val="single" w:sz="4" w:space="0" w:color="auto"/>
              <w:left w:val="single" w:sz="4" w:space="0" w:color="auto"/>
              <w:bottom w:val="single" w:sz="4" w:space="0" w:color="auto"/>
              <w:right w:val="single" w:sz="4" w:space="0" w:color="auto"/>
            </w:tcBorders>
            <w:hideMark/>
          </w:tcPr>
          <w:p w14:paraId="216CF754"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0.893**</w:t>
            </w:r>
          </w:p>
        </w:tc>
        <w:tc>
          <w:tcPr>
            <w:tcW w:w="954" w:type="dxa"/>
            <w:tcBorders>
              <w:top w:val="single" w:sz="4" w:space="0" w:color="auto"/>
              <w:left w:val="single" w:sz="4" w:space="0" w:color="auto"/>
              <w:bottom w:val="single" w:sz="4" w:space="0" w:color="auto"/>
              <w:right w:val="single" w:sz="4" w:space="0" w:color="auto"/>
            </w:tcBorders>
            <w:hideMark/>
          </w:tcPr>
          <w:p w14:paraId="6C590EBB"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0.948**</w:t>
            </w:r>
          </w:p>
        </w:tc>
        <w:tc>
          <w:tcPr>
            <w:tcW w:w="954" w:type="dxa"/>
            <w:tcBorders>
              <w:top w:val="single" w:sz="4" w:space="0" w:color="auto"/>
              <w:left w:val="single" w:sz="4" w:space="0" w:color="auto"/>
              <w:bottom w:val="single" w:sz="4" w:space="0" w:color="auto"/>
              <w:right w:val="single" w:sz="4" w:space="0" w:color="auto"/>
            </w:tcBorders>
            <w:hideMark/>
          </w:tcPr>
          <w:p w14:paraId="2F970522"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0.669**</w:t>
            </w:r>
          </w:p>
        </w:tc>
        <w:tc>
          <w:tcPr>
            <w:tcW w:w="954" w:type="dxa"/>
            <w:tcBorders>
              <w:top w:val="single" w:sz="4" w:space="0" w:color="auto"/>
              <w:left w:val="single" w:sz="4" w:space="0" w:color="auto"/>
              <w:bottom w:val="single" w:sz="4" w:space="0" w:color="auto"/>
              <w:right w:val="single" w:sz="4" w:space="0" w:color="auto"/>
            </w:tcBorders>
            <w:hideMark/>
          </w:tcPr>
          <w:p w14:paraId="4FACC417"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0.327**</w:t>
            </w:r>
          </w:p>
        </w:tc>
        <w:tc>
          <w:tcPr>
            <w:tcW w:w="954" w:type="dxa"/>
            <w:tcBorders>
              <w:top w:val="single" w:sz="4" w:space="0" w:color="auto"/>
              <w:left w:val="single" w:sz="4" w:space="0" w:color="auto"/>
              <w:bottom w:val="single" w:sz="4" w:space="0" w:color="auto"/>
              <w:right w:val="single" w:sz="4" w:space="0" w:color="auto"/>
            </w:tcBorders>
            <w:hideMark/>
          </w:tcPr>
          <w:p w14:paraId="31EB7EEC"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0.614**</w:t>
            </w:r>
          </w:p>
        </w:tc>
      </w:tr>
      <w:tr w:rsidR="00706E64" w:rsidRPr="00321D71" w14:paraId="1F603862" w14:textId="77777777" w:rsidTr="003E57AB">
        <w:trPr>
          <w:jc w:val="center"/>
        </w:trPr>
        <w:tc>
          <w:tcPr>
            <w:cnfStyle w:val="001000000000" w:firstRow="0" w:lastRow="0" w:firstColumn="1" w:lastColumn="0" w:oddVBand="0" w:evenVBand="0" w:oddHBand="0" w:evenHBand="0" w:firstRowFirstColumn="0" w:firstRowLastColumn="0" w:lastRowFirstColumn="0" w:lastRowLastColumn="0"/>
            <w:tcW w:w="71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0215FE" w14:textId="77777777" w:rsidR="00706E64" w:rsidRPr="00321D71" w:rsidRDefault="00706E64" w:rsidP="003E57AB">
            <w:pPr>
              <w:bidi/>
              <w:jc w:val="center"/>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raditional Arabic" w:hAnsi="Traditional Arabic" w:cs="Traditional Arabic"/>
                <w:color w:val="000000" w:themeColor="text1"/>
                <w:sz w:val="28"/>
                <w:szCs w:val="28"/>
                <w:rtl/>
                <w:lang w:val="ar-SA" w:eastAsia="ar-SA"/>
              </w:rPr>
              <w:t>المحور الثالث</w:t>
            </w:r>
          </w:p>
        </w:tc>
        <w:tc>
          <w:tcPr>
            <w:tcW w:w="906" w:type="dxa"/>
            <w:tcBorders>
              <w:top w:val="single" w:sz="4" w:space="0" w:color="auto"/>
              <w:left w:val="single" w:sz="4" w:space="0" w:color="auto"/>
              <w:bottom w:val="single" w:sz="4" w:space="0" w:color="auto"/>
              <w:right w:val="single" w:sz="4" w:space="0" w:color="auto"/>
            </w:tcBorders>
            <w:hideMark/>
          </w:tcPr>
          <w:p w14:paraId="15127922"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rtl/>
                <w:lang w:val="ar-SA" w:eastAsia="ar-SA"/>
              </w:rPr>
              <w:t>الفقرات</w:t>
            </w:r>
          </w:p>
        </w:tc>
        <w:tc>
          <w:tcPr>
            <w:tcW w:w="954" w:type="dxa"/>
            <w:tcBorders>
              <w:top w:val="single" w:sz="4" w:space="0" w:color="auto"/>
              <w:left w:val="single" w:sz="4" w:space="0" w:color="auto"/>
              <w:bottom w:val="single" w:sz="4" w:space="0" w:color="auto"/>
              <w:right w:val="single" w:sz="4" w:space="0" w:color="auto"/>
            </w:tcBorders>
            <w:hideMark/>
          </w:tcPr>
          <w:p w14:paraId="00BDC840"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en-GB" w:eastAsia="ar-SA"/>
              </w:rPr>
            </w:pPr>
            <w:r w:rsidRPr="00321D71">
              <w:rPr>
                <w:rFonts w:ascii="Traditional Arabic" w:eastAsia="Traditional Arabic" w:hAnsi="Traditional Arabic" w:cs="Traditional Arabic"/>
                <w:b/>
                <w:bCs/>
                <w:color w:val="000000" w:themeColor="text1"/>
                <w:sz w:val="28"/>
                <w:szCs w:val="28"/>
                <w:lang w:eastAsia="ar-SA"/>
              </w:rPr>
              <w:t>1</w:t>
            </w:r>
          </w:p>
        </w:tc>
        <w:tc>
          <w:tcPr>
            <w:tcW w:w="954" w:type="dxa"/>
            <w:tcBorders>
              <w:top w:val="single" w:sz="4" w:space="0" w:color="auto"/>
              <w:left w:val="single" w:sz="4" w:space="0" w:color="auto"/>
              <w:bottom w:val="single" w:sz="4" w:space="0" w:color="auto"/>
              <w:right w:val="single" w:sz="4" w:space="0" w:color="auto"/>
            </w:tcBorders>
            <w:hideMark/>
          </w:tcPr>
          <w:p w14:paraId="0BB7E9E3"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lang w:eastAsia="ar-SA"/>
              </w:rPr>
              <w:t>2</w:t>
            </w:r>
          </w:p>
        </w:tc>
        <w:tc>
          <w:tcPr>
            <w:tcW w:w="954" w:type="dxa"/>
            <w:tcBorders>
              <w:top w:val="single" w:sz="4" w:space="0" w:color="auto"/>
              <w:left w:val="single" w:sz="4" w:space="0" w:color="auto"/>
              <w:bottom w:val="single" w:sz="4" w:space="0" w:color="auto"/>
              <w:right w:val="single" w:sz="4" w:space="0" w:color="auto"/>
            </w:tcBorders>
            <w:hideMark/>
          </w:tcPr>
          <w:p w14:paraId="29946A81"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lang w:eastAsia="ar-SA"/>
              </w:rPr>
              <w:t>3</w:t>
            </w:r>
          </w:p>
        </w:tc>
        <w:tc>
          <w:tcPr>
            <w:tcW w:w="954" w:type="dxa"/>
            <w:tcBorders>
              <w:top w:val="single" w:sz="4" w:space="0" w:color="auto"/>
              <w:left w:val="single" w:sz="4" w:space="0" w:color="auto"/>
              <w:bottom w:val="single" w:sz="4" w:space="0" w:color="auto"/>
              <w:right w:val="single" w:sz="4" w:space="0" w:color="auto"/>
            </w:tcBorders>
            <w:hideMark/>
          </w:tcPr>
          <w:p w14:paraId="3DC6AF51"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lang w:eastAsia="ar-SA"/>
              </w:rPr>
              <w:t>4</w:t>
            </w:r>
          </w:p>
        </w:tc>
        <w:tc>
          <w:tcPr>
            <w:tcW w:w="954" w:type="dxa"/>
            <w:tcBorders>
              <w:top w:val="single" w:sz="4" w:space="0" w:color="auto"/>
              <w:left w:val="single" w:sz="4" w:space="0" w:color="auto"/>
              <w:bottom w:val="single" w:sz="4" w:space="0" w:color="auto"/>
              <w:right w:val="single" w:sz="4" w:space="0" w:color="auto"/>
            </w:tcBorders>
            <w:hideMark/>
          </w:tcPr>
          <w:p w14:paraId="0A408D75"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5</w:t>
            </w:r>
          </w:p>
        </w:tc>
        <w:tc>
          <w:tcPr>
            <w:tcW w:w="954" w:type="dxa"/>
            <w:tcBorders>
              <w:top w:val="single" w:sz="4" w:space="0" w:color="auto"/>
              <w:left w:val="single" w:sz="4" w:space="0" w:color="auto"/>
              <w:bottom w:val="single" w:sz="4" w:space="0" w:color="auto"/>
              <w:right w:val="single" w:sz="4" w:space="0" w:color="auto"/>
            </w:tcBorders>
            <w:hideMark/>
          </w:tcPr>
          <w:p w14:paraId="697F872F"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6</w:t>
            </w:r>
          </w:p>
        </w:tc>
        <w:tc>
          <w:tcPr>
            <w:tcW w:w="954" w:type="dxa"/>
            <w:tcBorders>
              <w:top w:val="single" w:sz="4" w:space="0" w:color="auto"/>
              <w:left w:val="single" w:sz="4" w:space="0" w:color="auto"/>
              <w:bottom w:val="single" w:sz="4" w:space="0" w:color="auto"/>
              <w:right w:val="single" w:sz="4" w:space="0" w:color="auto"/>
            </w:tcBorders>
            <w:hideMark/>
          </w:tcPr>
          <w:p w14:paraId="5C72136E"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7</w:t>
            </w:r>
          </w:p>
        </w:tc>
      </w:tr>
      <w:tr w:rsidR="00706E64" w:rsidRPr="00321D71" w14:paraId="0856E27F" w14:textId="77777777" w:rsidTr="003E5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auto"/>
              <w:left w:val="single" w:sz="4" w:space="0" w:color="auto"/>
              <w:bottom w:val="single" w:sz="4" w:space="0" w:color="auto"/>
              <w:right w:val="single" w:sz="4" w:space="0" w:color="auto"/>
            </w:tcBorders>
            <w:vAlign w:val="center"/>
            <w:hideMark/>
          </w:tcPr>
          <w:p w14:paraId="495FBDC6" w14:textId="77777777" w:rsidR="00706E64" w:rsidRPr="00321D71" w:rsidRDefault="00706E64" w:rsidP="003E57AB">
            <w:pPr>
              <w:rPr>
                <w:rFonts w:ascii="Traditional Arabic" w:eastAsia="Traditional Arabic" w:hAnsi="Traditional Arabic" w:cs="Traditional Arabic"/>
                <w:color w:val="000000" w:themeColor="text1"/>
                <w:sz w:val="28"/>
                <w:szCs w:val="28"/>
                <w:lang w:val="ar-SA" w:eastAsia="ar-SA"/>
              </w:rPr>
            </w:pPr>
          </w:p>
        </w:tc>
        <w:tc>
          <w:tcPr>
            <w:tcW w:w="906" w:type="dxa"/>
            <w:tcBorders>
              <w:top w:val="single" w:sz="4" w:space="0" w:color="auto"/>
              <w:left w:val="single" w:sz="4" w:space="0" w:color="auto"/>
              <w:bottom w:val="single" w:sz="4" w:space="0" w:color="auto"/>
              <w:right w:val="single" w:sz="4" w:space="0" w:color="auto"/>
            </w:tcBorders>
            <w:hideMark/>
          </w:tcPr>
          <w:p w14:paraId="79003B47"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val="ar-SA" w:eastAsia="ar-SA"/>
              </w:rPr>
            </w:pPr>
            <w:r w:rsidRPr="00321D71">
              <w:rPr>
                <w:rFonts w:ascii="Traditional Arabic" w:eastAsia="Traditional Arabic" w:hAnsi="Traditional Arabic" w:cs="Traditional Arabic"/>
                <w:color w:val="000000" w:themeColor="text1"/>
                <w:sz w:val="28"/>
                <w:szCs w:val="28"/>
                <w:rtl/>
                <w:lang w:val="ar-SA" w:eastAsia="ar-SA"/>
              </w:rPr>
              <w:t>معامل الارتباط</w:t>
            </w:r>
          </w:p>
        </w:tc>
        <w:tc>
          <w:tcPr>
            <w:tcW w:w="954" w:type="dxa"/>
            <w:tcBorders>
              <w:top w:val="single" w:sz="4" w:space="0" w:color="auto"/>
              <w:left w:val="single" w:sz="4" w:space="0" w:color="auto"/>
              <w:bottom w:val="single" w:sz="4" w:space="0" w:color="auto"/>
              <w:right w:val="single" w:sz="4" w:space="0" w:color="auto"/>
            </w:tcBorders>
            <w:hideMark/>
          </w:tcPr>
          <w:p w14:paraId="18EF17A5"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val="en-GB" w:eastAsia="ar-SA"/>
              </w:rPr>
            </w:pPr>
            <w:r w:rsidRPr="00321D71">
              <w:rPr>
                <w:rFonts w:ascii="Traditional Arabic" w:eastAsia="Times New Roman" w:hAnsi="Traditional Arabic" w:cs="Traditional Arabic"/>
                <w:color w:val="000000" w:themeColor="text1"/>
                <w:sz w:val="28"/>
                <w:szCs w:val="28"/>
              </w:rPr>
              <w:t>0.608**</w:t>
            </w:r>
          </w:p>
        </w:tc>
        <w:tc>
          <w:tcPr>
            <w:tcW w:w="954" w:type="dxa"/>
            <w:tcBorders>
              <w:top w:val="single" w:sz="4" w:space="0" w:color="auto"/>
              <w:left w:val="single" w:sz="4" w:space="0" w:color="auto"/>
              <w:bottom w:val="single" w:sz="4" w:space="0" w:color="auto"/>
              <w:right w:val="single" w:sz="4" w:space="0" w:color="auto"/>
            </w:tcBorders>
            <w:hideMark/>
          </w:tcPr>
          <w:p w14:paraId="276ACA5E"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eastAsia="ar-SA"/>
              </w:rPr>
            </w:pPr>
            <w:r w:rsidRPr="00321D71">
              <w:rPr>
                <w:rFonts w:ascii="Traditional Arabic" w:eastAsia="Times New Roman" w:hAnsi="Traditional Arabic" w:cs="Traditional Arabic"/>
                <w:color w:val="000000" w:themeColor="text1"/>
                <w:sz w:val="28"/>
                <w:szCs w:val="28"/>
              </w:rPr>
              <w:t>0.961**</w:t>
            </w:r>
          </w:p>
        </w:tc>
        <w:tc>
          <w:tcPr>
            <w:tcW w:w="954" w:type="dxa"/>
            <w:tcBorders>
              <w:top w:val="single" w:sz="4" w:space="0" w:color="auto"/>
              <w:left w:val="single" w:sz="4" w:space="0" w:color="auto"/>
              <w:bottom w:val="single" w:sz="4" w:space="0" w:color="auto"/>
              <w:right w:val="single" w:sz="4" w:space="0" w:color="auto"/>
            </w:tcBorders>
            <w:hideMark/>
          </w:tcPr>
          <w:p w14:paraId="46E23F2E"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imes New Roman" w:hAnsi="Traditional Arabic" w:cs="Traditional Arabic"/>
                <w:color w:val="000000" w:themeColor="text1"/>
                <w:sz w:val="28"/>
                <w:szCs w:val="28"/>
              </w:rPr>
              <w:t>0.435**</w:t>
            </w:r>
          </w:p>
        </w:tc>
        <w:tc>
          <w:tcPr>
            <w:tcW w:w="954" w:type="dxa"/>
            <w:tcBorders>
              <w:top w:val="single" w:sz="4" w:space="0" w:color="auto"/>
              <w:left w:val="single" w:sz="4" w:space="0" w:color="auto"/>
              <w:bottom w:val="single" w:sz="4" w:space="0" w:color="auto"/>
              <w:right w:val="single" w:sz="4" w:space="0" w:color="auto"/>
            </w:tcBorders>
            <w:hideMark/>
          </w:tcPr>
          <w:p w14:paraId="709EA90A"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imes New Roman" w:hAnsi="Traditional Arabic" w:cs="Traditional Arabic"/>
                <w:color w:val="000000" w:themeColor="text1"/>
                <w:sz w:val="28"/>
                <w:szCs w:val="28"/>
              </w:rPr>
              <w:t>0.872**</w:t>
            </w:r>
          </w:p>
        </w:tc>
        <w:tc>
          <w:tcPr>
            <w:tcW w:w="954" w:type="dxa"/>
            <w:tcBorders>
              <w:top w:val="single" w:sz="4" w:space="0" w:color="auto"/>
              <w:left w:val="single" w:sz="4" w:space="0" w:color="auto"/>
              <w:bottom w:val="single" w:sz="4" w:space="0" w:color="auto"/>
              <w:right w:val="single" w:sz="4" w:space="0" w:color="auto"/>
            </w:tcBorders>
            <w:hideMark/>
          </w:tcPr>
          <w:p w14:paraId="11C7E2F7"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eastAsia="ar-SA"/>
              </w:rPr>
            </w:pPr>
            <w:r w:rsidRPr="00321D71">
              <w:rPr>
                <w:rFonts w:ascii="Traditional Arabic" w:eastAsia="Times New Roman" w:hAnsi="Traditional Arabic" w:cs="Traditional Arabic"/>
                <w:color w:val="000000" w:themeColor="text1"/>
                <w:sz w:val="28"/>
                <w:szCs w:val="28"/>
              </w:rPr>
              <w:t>0.942**</w:t>
            </w:r>
          </w:p>
        </w:tc>
        <w:tc>
          <w:tcPr>
            <w:tcW w:w="954" w:type="dxa"/>
            <w:tcBorders>
              <w:top w:val="single" w:sz="4" w:space="0" w:color="auto"/>
              <w:left w:val="single" w:sz="4" w:space="0" w:color="auto"/>
              <w:bottom w:val="single" w:sz="4" w:space="0" w:color="auto"/>
              <w:right w:val="single" w:sz="4" w:space="0" w:color="auto"/>
            </w:tcBorders>
            <w:hideMark/>
          </w:tcPr>
          <w:p w14:paraId="3C5ADACC"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eastAsia="ar-SA"/>
              </w:rPr>
            </w:pPr>
            <w:r w:rsidRPr="00321D71">
              <w:rPr>
                <w:rFonts w:ascii="Traditional Arabic" w:eastAsia="Times New Roman" w:hAnsi="Traditional Arabic" w:cs="Traditional Arabic"/>
                <w:color w:val="000000" w:themeColor="text1"/>
                <w:sz w:val="28"/>
                <w:szCs w:val="28"/>
              </w:rPr>
              <w:t>0.889**</w:t>
            </w:r>
          </w:p>
        </w:tc>
        <w:tc>
          <w:tcPr>
            <w:tcW w:w="954" w:type="dxa"/>
            <w:tcBorders>
              <w:top w:val="single" w:sz="4" w:space="0" w:color="auto"/>
              <w:left w:val="single" w:sz="4" w:space="0" w:color="auto"/>
              <w:bottom w:val="single" w:sz="4" w:space="0" w:color="auto"/>
              <w:right w:val="single" w:sz="4" w:space="0" w:color="auto"/>
            </w:tcBorders>
            <w:hideMark/>
          </w:tcPr>
          <w:p w14:paraId="04889F60"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rtl/>
                <w:lang w:eastAsia="ar-SA"/>
              </w:rPr>
            </w:pPr>
            <w:r w:rsidRPr="00321D71">
              <w:rPr>
                <w:rFonts w:ascii="Traditional Arabic" w:eastAsia="Times New Roman" w:hAnsi="Traditional Arabic" w:cs="Traditional Arabic"/>
                <w:color w:val="000000" w:themeColor="text1"/>
                <w:sz w:val="28"/>
                <w:szCs w:val="28"/>
              </w:rPr>
              <w:t>0.397**</w:t>
            </w:r>
          </w:p>
        </w:tc>
      </w:tr>
      <w:tr w:rsidR="00706E64" w:rsidRPr="00321D71" w14:paraId="43F11A03" w14:textId="77777777" w:rsidTr="003E57AB">
        <w:trPr>
          <w:jc w:val="center"/>
        </w:trPr>
        <w:tc>
          <w:tcPr>
            <w:cnfStyle w:val="001000000000" w:firstRow="0" w:lastRow="0" w:firstColumn="1" w:lastColumn="0" w:oddVBand="0" w:evenVBand="0" w:oddHBand="0" w:evenHBand="0" w:firstRowFirstColumn="0" w:firstRowLastColumn="0" w:lastRowFirstColumn="0" w:lastRowLastColumn="0"/>
            <w:tcW w:w="71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3BD398" w14:textId="77777777" w:rsidR="00706E64" w:rsidRPr="00321D71" w:rsidRDefault="00706E64" w:rsidP="003E57AB">
            <w:pPr>
              <w:bidi/>
              <w:jc w:val="center"/>
              <w:rPr>
                <w:rFonts w:ascii="Traditional Arabic" w:eastAsia="Traditional Arabic" w:hAnsi="Traditional Arabic" w:cs="Traditional Arabic"/>
                <w:color w:val="000000" w:themeColor="text1"/>
                <w:sz w:val="28"/>
                <w:szCs w:val="28"/>
                <w:rtl/>
                <w:lang w:val="ar-SA" w:eastAsia="ar-SA"/>
              </w:rPr>
            </w:pPr>
            <w:r w:rsidRPr="00321D71">
              <w:rPr>
                <w:rFonts w:ascii="Traditional Arabic" w:eastAsia="Traditional Arabic" w:hAnsi="Traditional Arabic" w:cs="Traditional Arabic"/>
                <w:color w:val="000000" w:themeColor="text1"/>
                <w:sz w:val="28"/>
                <w:szCs w:val="28"/>
                <w:rtl/>
                <w:lang w:val="ar-SA" w:eastAsia="ar-SA"/>
              </w:rPr>
              <w:t>المحور الرابع</w:t>
            </w:r>
          </w:p>
        </w:tc>
        <w:tc>
          <w:tcPr>
            <w:tcW w:w="906" w:type="dxa"/>
            <w:tcBorders>
              <w:top w:val="single" w:sz="4" w:space="0" w:color="auto"/>
              <w:left w:val="single" w:sz="4" w:space="0" w:color="auto"/>
              <w:bottom w:val="single" w:sz="4" w:space="0" w:color="auto"/>
              <w:right w:val="single" w:sz="4" w:space="0" w:color="auto"/>
            </w:tcBorders>
            <w:hideMark/>
          </w:tcPr>
          <w:p w14:paraId="7A311D32"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rtl/>
                <w:lang w:val="ar-SA" w:eastAsia="ar-SA"/>
              </w:rPr>
            </w:pPr>
            <w:r w:rsidRPr="00321D71">
              <w:rPr>
                <w:rFonts w:ascii="Traditional Arabic" w:eastAsia="Traditional Arabic" w:hAnsi="Traditional Arabic" w:cs="Traditional Arabic"/>
                <w:b/>
                <w:bCs/>
                <w:color w:val="000000" w:themeColor="text1"/>
                <w:sz w:val="28"/>
                <w:szCs w:val="28"/>
                <w:rtl/>
                <w:lang w:val="ar-SA" w:eastAsia="ar-SA"/>
              </w:rPr>
              <w:t>الفقرات</w:t>
            </w:r>
          </w:p>
        </w:tc>
        <w:tc>
          <w:tcPr>
            <w:tcW w:w="954" w:type="dxa"/>
            <w:tcBorders>
              <w:top w:val="single" w:sz="4" w:space="0" w:color="auto"/>
              <w:left w:val="single" w:sz="4" w:space="0" w:color="auto"/>
              <w:bottom w:val="single" w:sz="4" w:space="0" w:color="auto"/>
              <w:right w:val="single" w:sz="4" w:space="0" w:color="auto"/>
            </w:tcBorders>
            <w:hideMark/>
          </w:tcPr>
          <w:p w14:paraId="493A0318"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b/>
                <w:bCs/>
                <w:color w:val="000000" w:themeColor="text1"/>
                <w:sz w:val="28"/>
                <w:szCs w:val="28"/>
                <w:rtl/>
                <w:lang w:val="en-GB"/>
              </w:rPr>
            </w:pPr>
            <w:r w:rsidRPr="00321D71">
              <w:rPr>
                <w:rFonts w:ascii="Traditional Arabic" w:eastAsia="Traditional Arabic" w:hAnsi="Traditional Arabic" w:cs="Traditional Arabic"/>
                <w:b/>
                <w:bCs/>
                <w:color w:val="000000" w:themeColor="text1"/>
                <w:sz w:val="28"/>
                <w:szCs w:val="28"/>
                <w:lang w:eastAsia="ar-SA"/>
              </w:rPr>
              <w:t>1</w:t>
            </w:r>
          </w:p>
        </w:tc>
        <w:tc>
          <w:tcPr>
            <w:tcW w:w="954" w:type="dxa"/>
            <w:tcBorders>
              <w:top w:val="single" w:sz="4" w:space="0" w:color="auto"/>
              <w:left w:val="single" w:sz="4" w:space="0" w:color="auto"/>
              <w:bottom w:val="single" w:sz="4" w:space="0" w:color="auto"/>
              <w:right w:val="single" w:sz="4" w:space="0" w:color="auto"/>
            </w:tcBorders>
            <w:hideMark/>
          </w:tcPr>
          <w:p w14:paraId="51959A57"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Pr>
            </w:pPr>
            <w:r w:rsidRPr="00321D71">
              <w:rPr>
                <w:rFonts w:ascii="Traditional Arabic" w:eastAsia="Traditional Arabic" w:hAnsi="Traditional Arabic" w:cs="Traditional Arabic"/>
                <w:b/>
                <w:bCs/>
                <w:color w:val="000000" w:themeColor="text1"/>
                <w:sz w:val="28"/>
                <w:szCs w:val="28"/>
                <w:lang w:eastAsia="ar-SA"/>
              </w:rPr>
              <w:t>2</w:t>
            </w:r>
          </w:p>
        </w:tc>
        <w:tc>
          <w:tcPr>
            <w:tcW w:w="954" w:type="dxa"/>
            <w:tcBorders>
              <w:top w:val="single" w:sz="4" w:space="0" w:color="auto"/>
              <w:left w:val="single" w:sz="4" w:space="0" w:color="auto"/>
              <w:bottom w:val="single" w:sz="4" w:space="0" w:color="auto"/>
              <w:right w:val="single" w:sz="4" w:space="0" w:color="auto"/>
            </w:tcBorders>
            <w:hideMark/>
          </w:tcPr>
          <w:p w14:paraId="734EE7A6"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Pr>
            </w:pPr>
            <w:r w:rsidRPr="00321D71">
              <w:rPr>
                <w:rFonts w:ascii="Traditional Arabic" w:eastAsia="Traditional Arabic" w:hAnsi="Traditional Arabic" w:cs="Traditional Arabic"/>
                <w:b/>
                <w:bCs/>
                <w:color w:val="000000" w:themeColor="text1"/>
                <w:sz w:val="28"/>
                <w:szCs w:val="28"/>
                <w:lang w:eastAsia="ar-SA"/>
              </w:rPr>
              <w:t>3</w:t>
            </w:r>
          </w:p>
        </w:tc>
        <w:tc>
          <w:tcPr>
            <w:tcW w:w="954" w:type="dxa"/>
            <w:tcBorders>
              <w:top w:val="single" w:sz="4" w:space="0" w:color="auto"/>
              <w:left w:val="single" w:sz="4" w:space="0" w:color="auto"/>
              <w:bottom w:val="single" w:sz="4" w:space="0" w:color="auto"/>
              <w:right w:val="single" w:sz="4" w:space="0" w:color="auto"/>
            </w:tcBorders>
            <w:hideMark/>
          </w:tcPr>
          <w:p w14:paraId="3519C8A9"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Pr>
            </w:pPr>
            <w:r w:rsidRPr="00321D71">
              <w:rPr>
                <w:rFonts w:ascii="Traditional Arabic" w:eastAsia="Traditional Arabic" w:hAnsi="Traditional Arabic" w:cs="Traditional Arabic"/>
                <w:b/>
                <w:bCs/>
                <w:color w:val="000000" w:themeColor="text1"/>
                <w:sz w:val="28"/>
                <w:szCs w:val="28"/>
                <w:lang w:eastAsia="ar-SA"/>
              </w:rPr>
              <w:t>4</w:t>
            </w:r>
          </w:p>
        </w:tc>
        <w:tc>
          <w:tcPr>
            <w:tcW w:w="954" w:type="dxa"/>
            <w:tcBorders>
              <w:top w:val="single" w:sz="4" w:space="0" w:color="auto"/>
              <w:left w:val="single" w:sz="4" w:space="0" w:color="auto"/>
              <w:bottom w:val="single" w:sz="4" w:space="0" w:color="auto"/>
              <w:right w:val="single" w:sz="4" w:space="0" w:color="auto"/>
            </w:tcBorders>
            <w:hideMark/>
          </w:tcPr>
          <w:p w14:paraId="3933D0E3"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5</w:t>
            </w:r>
          </w:p>
        </w:tc>
        <w:tc>
          <w:tcPr>
            <w:tcW w:w="954" w:type="dxa"/>
            <w:tcBorders>
              <w:top w:val="single" w:sz="4" w:space="0" w:color="auto"/>
              <w:left w:val="single" w:sz="4" w:space="0" w:color="auto"/>
              <w:bottom w:val="single" w:sz="4" w:space="0" w:color="auto"/>
              <w:right w:val="single" w:sz="4" w:space="0" w:color="auto"/>
            </w:tcBorders>
            <w:hideMark/>
          </w:tcPr>
          <w:p w14:paraId="13E177F9"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6</w:t>
            </w:r>
          </w:p>
        </w:tc>
        <w:tc>
          <w:tcPr>
            <w:tcW w:w="954" w:type="dxa"/>
            <w:tcBorders>
              <w:top w:val="single" w:sz="4" w:space="0" w:color="auto"/>
              <w:left w:val="single" w:sz="4" w:space="0" w:color="auto"/>
              <w:bottom w:val="single" w:sz="4" w:space="0" w:color="auto"/>
              <w:right w:val="single" w:sz="4" w:space="0" w:color="auto"/>
            </w:tcBorders>
            <w:hideMark/>
          </w:tcPr>
          <w:p w14:paraId="4BC44753" w14:textId="77777777" w:rsidR="00706E64" w:rsidRPr="00321D71" w:rsidRDefault="00706E64" w:rsidP="003E57AB">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lang w:eastAsia="ar-SA"/>
              </w:rPr>
            </w:pPr>
            <w:r w:rsidRPr="00321D71">
              <w:rPr>
                <w:rFonts w:ascii="Traditional Arabic" w:eastAsia="Traditional Arabic" w:hAnsi="Traditional Arabic" w:cs="Traditional Arabic"/>
                <w:b/>
                <w:bCs/>
                <w:color w:val="000000" w:themeColor="text1"/>
                <w:sz w:val="28"/>
                <w:szCs w:val="28"/>
                <w:rtl/>
                <w:lang w:eastAsia="ar-SA"/>
              </w:rPr>
              <w:t>7</w:t>
            </w:r>
          </w:p>
        </w:tc>
      </w:tr>
      <w:tr w:rsidR="00706E64" w:rsidRPr="00321D71" w14:paraId="5CB24C6D" w14:textId="77777777" w:rsidTr="003E5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auto"/>
              <w:left w:val="single" w:sz="4" w:space="0" w:color="auto"/>
              <w:bottom w:val="single" w:sz="4" w:space="0" w:color="auto"/>
              <w:right w:val="single" w:sz="4" w:space="0" w:color="auto"/>
            </w:tcBorders>
            <w:vAlign w:val="center"/>
            <w:hideMark/>
          </w:tcPr>
          <w:p w14:paraId="137FBD49" w14:textId="77777777" w:rsidR="00706E64" w:rsidRPr="00321D71" w:rsidRDefault="00706E64" w:rsidP="003E57AB">
            <w:pPr>
              <w:rPr>
                <w:rFonts w:ascii="Traditional Arabic" w:eastAsia="Traditional Arabic" w:hAnsi="Traditional Arabic" w:cs="Traditional Arabic"/>
                <w:color w:val="000000" w:themeColor="text1"/>
                <w:sz w:val="28"/>
                <w:szCs w:val="28"/>
                <w:lang w:val="ar-SA" w:eastAsia="ar-SA"/>
              </w:rPr>
            </w:pPr>
          </w:p>
        </w:tc>
        <w:tc>
          <w:tcPr>
            <w:tcW w:w="906" w:type="dxa"/>
            <w:tcBorders>
              <w:top w:val="single" w:sz="4" w:space="0" w:color="auto"/>
              <w:left w:val="single" w:sz="4" w:space="0" w:color="auto"/>
              <w:bottom w:val="single" w:sz="4" w:space="0" w:color="auto"/>
              <w:right w:val="single" w:sz="4" w:space="0" w:color="auto"/>
            </w:tcBorders>
            <w:hideMark/>
          </w:tcPr>
          <w:p w14:paraId="268D44FB"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themeColor="text1"/>
                <w:sz w:val="28"/>
                <w:szCs w:val="28"/>
                <w:lang w:val="ar-SA" w:eastAsia="ar-SA"/>
              </w:rPr>
            </w:pPr>
            <w:r w:rsidRPr="00321D71">
              <w:rPr>
                <w:rFonts w:ascii="Traditional Arabic" w:eastAsia="Traditional Arabic" w:hAnsi="Traditional Arabic" w:cs="Traditional Arabic"/>
                <w:color w:val="000000" w:themeColor="text1"/>
                <w:sz w:val="28"/>
                <w:szCs w:val="28"/>
                <w:rtl/>
                <w:lang w:val="ar-SA" w:eastAsia="ar-SA"/>
              </w:rPr>
              <w:t>معامل الارتباط</w:t>
            </w:r>
          </w:p>
        </w:tc>
        <w:tc>
          <w:tcPr>
            <w:tcW w:w="954" w:type="dxa"/>
            <w:tcBorders>
              <w:top w:val="single" w:sz="4" w:space="0" w:color="auto"/>
              <w:left w:val="single" w:sz="4" w:space="0" w:color="auto"/>
              <w:bottom w:val="single" w:sz="4" w:space="0" w:color="auto"/>
              <w:right w:val="single" w:sz="4" w:space="0" w:color="auto"/>
            </w:tcBorders>
            <w:hideMark/>
          </w:tcPr>
          <w:p w14:paraId="149C1226"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color w:val="000000" w:themeColor="text1"/>
                <w:sz w:val="28"/>
                <w:szCs w:val="28"/>
                <w:rtl/>
                <w:lang w:val="en-GB"/>
              </w:rPr>
            </w:pPr>
            <w:r w:rsidRPr="00321D71">
              <w:rPr>
                <w:rFonts w:ascii="Traditional Arabic" w:eastAsia="Times New Roman" w:hAnsi="Traditional Arabic" w:cs="Traditional Arabic"/>
                <w:color w:val="000000" w:themeColor="text1"/>
                <w:sz w:val="28"/>
                <w:szCs w:val="28"/>
              </w:rPr>
              <w:t>0.868**</w:t>
            </w:r>
          </w:p>
        </w:tc>
        <w:tc>
          <w:tcPr>
            <w:tcW w:w="954" w:type="dxa"/>
            <w:tcBorders>
              <w:top w:val="single" w:sz="4" w:space="0" w:color="auto"/>
              <w:left w:val="single" w:sz="4" w:space="0" w:color="auto"/>
              <w:bottom w:val="single" w:sz="4" w:space="0" w:color="auto"/>
              <w:right w:val="single" w:sz="4" w:space="0" w:color="auto"/>
            </w:tcBorders>
            <w:hideMark/>
          </w:tcPr>
          <w:p w14:paraId="427101CA"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0.901**</w:t>
            </w:r>
          </w:p>
        </w:tc>
        <w:tc>
          <w:tcPr>
            <w:tcW w:w="954" w:type="dxa"/>
            <w:tcBorders>
              <w:top w:val="single" w:sz="4" w:space="0" w:color="auto"/>
              <w:left w:val="single" w:sz="4" w:space="0" w:color="auto"/>
              <w:bottom w:val="single" w:sz="4" w:space="0" w:color="auto"/>
              <w:right w:val="single" w:sz="4" w:space="0" w:color="auto"/>
            </w:tcBorders>
            <w:hideMark/>
          </w:tcPr>
          <w:p w14:paraId="045E6EE3"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0.909**</w:t>
            </w:r>
          </w:p>
        </w:tc>
        <w:tc>
          <w:tcPr>
            <w:tcW w:w="954" w:type="dxa"/>
            <w:tcBorders>
              <w:top w:val="single" w:sz="4" w:space="0" w:color="auto"/>
              <w:left w:val="single" w:sz="4" w:space="0" w:color="auto"/>
              <w:bottom w:val="single" w:sz="4" w:space="0" w:color="auto"/>
              <w:right w:val="single" w:sz="4" w:space="0" w:color="auto"/>
            </w:tcBorders>
            <w:hideMark/>
          </w:tcPr>
          <w:p w14:paraId="35D0BF66"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0.902**</w:t>
            </w:r>
          </w:p>
        </w:tc>
        <w:tc>
          <w:tcPr>
            <w:tcW w:w="954" w:type="dxa"/>
            <w:tcBorders>
              <w:top w:val="single" w:sz="4" w:space="0" w:color="auto"/>
              <w:left w:val="single" w:sz="4" w:space="0" w:color="auto"/>
              <w:bottom w:val="single" w:sz="4" w:space="0" w:color="auto"/>
              <w:right w:val="single" w:sz="4" w:space="0" w:color="auto"/>
            </w:tcBorders>
            <w:hideMark/>
          </w:tcPr>
          <w:p w14:paraId="244B8A17"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0.556**</w:t>
            </w:r>
          </w:p>
        </w:tc>
        <w:tc>
          <w:tcPr>
            <w:tcW w:w="954" w:type="dxa"/>
            <w:tcBorders>
              <w:top w:val="single" w:sz="4" w:space="0" w:color="auto"/>
              <w:left w:val="single" w:sz="4" w:space="0" w:color="auto"/>
              <w:bottom w:val="single" w:sz="4" w:space="0" w:color="auto"/>
              <w:right w:val="single" w:sz="4" w:space="0" w:color="auto"/>
            </w:tcBorders>
            <w:hideMark/>
          </w:tcPr>
          <w:p w14:paraId="00FD6CA0"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0.911**</w:t>
            </w:r>
          </w:p>
        </w:tc>
        <w:tc>
          <w:tcPr>
            <w:tcW w:w="954" w:type="dxa"/>
            <w:tcBorders>
              <w:top w:val="single" w:sz="4" w:space="0" w:color="auto"/>
              <w:left w:val="single" w:sz="4" w:space="0" w:color="auto"/>
              <w:bottom w:val="single" w:sz="4" w:space="0" w:color="auto"/>
              <w:right w:val="single" w:sz="4" w:space="0" w:color="auto"/>
            </w:tcBorders>
            <w:hideMark/>
          </w:tcPr>
          <w:p w14:paraId="153CE88E" w14:textId="77777777" w:rsidR="00706E64" w:rsidRPr="00321D71" w:rsidRDefault="00706E64" w:rsidP="003E57AB">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21D71">
              <w:rPr>
                <w:rFonts w:ascii="Traditional Arabic" w:eastAsia="Times New Roman" w:hAnsi="Traditional Arabic" w:cs="Traditional Arabic"/>
                <w:color w:val="000000" w:themeColor="text1"/>
                <w:sz w:val="28"/>
                <w:szCs w:val="28"/>
              </w:rPr>
              <w:t>0.888**</w:t>
            </w:r>
          </w:p>
        </w:tc>
      </w:tr>
    </w:tbl>
    <w:p w14:paraId="2C06828F" w14:textId="77777777" w:rsidR="0049424D" w:rsidRDefault="0049424D" w:rsidP="00706E64">
      <w:pPr>
        <w:bidi/>
        <w:spacing w:after="0" w:line="360" w:lineRule="auto"/>
        <w:jc w:val="lowKashida"/>
        <w:rPr>
          <w:rFonts w:ascii="Traditional Arabic" w:eastAsia="Times New Roman" w:hAnsi="Traditional Arabic" w:cs="Traditional Arabic"/>
          <w:color w:val="000000" w:themeColor="text1"/>
          <w:sz w:val="32"/>
          <w:szCs w:val="32"/>
          <w:rtl/>
        </w:rPr>
      </w:pPr>
    </w:p>
    <w:p w14:paraId="3F2AE9D2" w14:textId="7BB2340B" w:rsidR="00706E64" w:rsidRDefault="00706E64" w:rsidP="0049424D">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يوضح جدول (7) معاملات ارتباط بيرسون للفقرات لكل محور من محاور الدراسة، أن جميع معاملات الارتباط بين الفقرات داخل كل محور جاءت قوية وإيجابية بشكل ملحوظ، إذ تراوحت القيم بين </w:t>
      </w:r>
      <w:r w:rsidRPr="00321D71">
        <w:rPr>
          <w:rFonts w:ascii="Traditional Arabic" w:eastAsia="Times New Roman" w:hAnsi="Traditional Arabic" w:cs="Traditional Arabic"/>
          <w:color w:val="000000" w:themeColor="text1"/>
          <w:sz w:val="32"/>
          <w:szCs w:val="32"/>
        </w:rPr>
        <w:t xml:space="preserve">    </w:t>
      </w:r>
      <w:r w:rsidRPr="00321D71">
        <w:rPr>
          <w:rFonts w:ascii="Traditional Arabic" w:eastAsia="Times New Roman" w:hAnsi="Traditional Arabic" w:cs="Traditional Arabic"/>
          <w:color w:val="000000" w:themeColor="text1"/>
          <w:sz w:val="32"/>
          <w:szCs w:val="32"/>
          <w:rtl/>
        </w:rPr>
        <w:t>الارتباط بين 0.327 و0.</w:t>
      </w:r>
      <w:r w:rsidR="0049424D" w:rsidRPr="00321D71">
        <w:rPr>
          <w:rFonts w:ascii="Traditional Arabic" w:eastAsia="Times New Roman" w:hAnsi="Traditional Arabic" w:cs="Traditional Arabic" w:hint="cs"/>
          <w:color w:val="000000" w:themeColor="text1"/>
          <w:sz w:val="32"/>
          <w:szCs w:val="32"/>
          <w:rtl/>
        </w:rPr>
        <w:t xml:space="preserve">961، </w:t>
      </w:r>
      <w:r w:rsidR="0049424D" w:rsidRPr="00321D71">
        <w:rPr>
          <w:rFonts w:ascii="Traditional Arabic" w:eastAsia="Times New Roman" w:hAnsi="Traditional Arabic" w:cs="Traditional Arabic"/>
          <w:color w:val="000000" w:themeColor="text1"/>
          <w:sz w:val="32"/>
          <w:szCs w:val="32"/>
          <w:rtl/>
        </w:rPr>
        <w:t>مع</w:t>
      </w:r>
      <w:r w:rsidRPr="00321D71">
        <w:rPr>
          <w:rFonts w:ascii="Traditional Arabic" w:eastAsia="Times New Roman" w:hAnsi="Traditional Arabic" w:cs="Traditional Arabic"/>
          <w:color w:val="000000" w:themeColor="text1"/>
          <w:sz w:val="32"/>
          <w:szCs w:val="32"/>
          <w:rtl/>
        </w:rPr>
        <w:t xml:space="preserve"> دلالة إحصائية عند مستوى 0.01</w:t>
      </w:r>
      <w:r w:rsidRPr="00321D71">
        <w:rPr>
          <w:rFonts w:ascii="Traditional Arabic" w:eastAsia="Times New Roman" w:hAnsi="Traditional Arabic" w:cs="Traditional Arabic"/>
          <w:color w:val="000000" w:themeColor="text1"/>
          <w:sz w:val="32"/>
          <w:szCs w:val="32"/>
        </w:rPr>
        <w:t xml:space="preserve"> (p &lt; 0.01). </w:t>
      </w:r>
      <w:r w:rsidRPr="00321D71">
        <w:rPr>
          <w:rFonts w:ascii="Traditional Arabic" w:eastAsia="Times New Roman" w:hAnsi="Traditional Arabic" w:cs="Traditional Arabic"/>
          <w:color w:val="000000" w:themeColor="text1"/>
          <w:sz w:val="32"/>
          <w:szCs w:val="32"/>
          <w:rtl/>
        </w:rPr>
        <w:t>ويشير هذا إلى ترابط عالي بين جميع عناصر كل محور، مما يعكس اتساق الفقرات الداخلية ومصداقية المحاور في قياس المفهوم المستهدف لكل جانب من جوانب الدراسة</w:t>
      </w:r>
      <w:r w:rsidRPr="00321D71">
        <w:rPr>
          <w:rFonts w:ascii="Traditional Arabic" w:eastAsia="Times New Roman" w:hAnsi="Traditional Arabic" w:cs="Traditional Arabic"/>
          <w:color w:val="000000" w:themeColor="text1"/>
          <w:sz w:val="32"/>
          <w:szCs w:val="32"/>
        </w:rPr>
        <w:t>.</w:t>
      </w:r>
    </w:p>
    <w:p w14:paraId="17C9B34F" w14:textId="77777777" w:rsidR="0049424D" w:rsidRPr="00321D71"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6C58F4F4" w14:textId="36366281" w:rsidR="00706E64" w:rsidRPr="00321D71" w:rsidRDefault="0046335A" w:rsidP="00706E64">
      <w:pPr>
        <w:bidi/>
        <w:spacing w:after="0" w:line="360" w:lineRule="auto"/>
        <w:jc w:val="lowKashida"/>
        <w:rPr>
          <w:rFonts w:ascii="Traditional Arabic" w:eastAsia="Calibri" w:hAnsi="Traditional Arabic" w:cs="Traditional Arabic"/>
          <w:color w:val="000000" w:themeColor="text1"/>
          <w:sz w:val="32"/>
          <w:szCs w:val="32"/>
          <w:lang w:val="en-GB" w:bidi="ar-AE"/>
        </w:rPr>
      </w:pPr>
      <w:r>
        <w:rPr>
          <w:rFonts w:ascii="Traditional Arabic" w:eastAsia="Times New Roman" w:hAnsi="Traditional Arabic" w:cs="Traditional Arabic" w:hint="cs"/>
          <w:b/>
          <w:bCs/>
          <w:color w:val="000000" w:themeColor="text1"/>
          <w:sz w:val="32"/>
          <w:szCs w:val="32"/>
          <w:rtl/>
        </w:rPr>
        <w:lastRenderedPageBreak/>
        <w:t>3/4/3</w:t>
      </w:r>
      <w:r w:rsidR="00706E64" w:rsidRPr="00321D71">
        <w:rPr>
          <w:rFonts w:ascii="Traditional Arabic" w:eastAsia="Times New Roman" w:hAnsi="Traditional Arabic" w:cs="Traditional Arabic"/>
          <w:b/>
          <w:bCs/>
          <w:color w:val="000000" w:themeColor="text1"/>
          <w:sz w:val="32"/>
          <w:szCs w:val="32"/>
          <w:rtl/>
        </w:rPr>
        <w:t xml:space="preserve"> ثبات أداة الدراسة</w:t>
      </w:r>
    </w:p>
    <w:p w14:paraId="1EC6F408" w14:textId="75928105" w:rsidR="00706E64" w:rsidRPr="0049424D" w:rsidRDefault="00706E64" w:rsidP="0049424D">
      <w:pPr>
        <w:bidi/>
        <w:spacing w:after="0" w:line="360" w:lineRule="auto"/>
        <w:jc w:val="mediumKashida"/>
        <w:rPr>
          <w:rFonts w:ascii="Traditional Arabic" w:hAnsi="Traditional Arabic" w:cs="Traditional Arabic"/>
          <w:color w:val="000000" w:themeColor="text1"/>
          <w:sz w:val="32"/>
          <w:szCs w:val="32"/>
          <w:rtl/>
          <w:lang w:bidi="ar-AE"/>
        </w:rPr>
      </w:pPr>
      <w:r w:rsidRPr="00321D71">
        <w:rPr>
          <w:rFonts w:ascii="Traditional Arabic" w:hAnsi="Traditional Arabic" w:cs="Traditional Arabic"/>
          <w:color w:val="000000" w:themeColor="text1"/>
          <w:sz w:val="32"/>
          <w:szCs w:val="32"/>
          <w:rtl/>
          <w:lang w:bidi="ar-AE"/>
        </w:rPr>
        <w:t xml:space="preserve">ثم قياس ثبات أداة الدراسة باستخدام معامل ثبات ألفا </w:t>
      </w:r>
      <w:proofErr w:type="spellStart"/>
      <w:r w:rsidRPr="00321D71">
        <w:rPr>
          <w:rFonts w:ascii="Traditional Arabic" w:hAnsi="Traditional Arabic" w:cs="Traditional Arabic"/>
          <w:color w:val="000000" w:themeColor="text1"/>
          <w:sz w:val="32"/>
          <w:szCs w:val="32"/>
          <w:rtl/>
          <w:lang w:bidi="ar-AE"/>
        </w:rPr>
        <w:t>كرونباخ</w:t>
      </w:r>
      <w:proofErr w:type="spellEnd"/>
      <w:r w:rsidRPr="00321D71">
        <w:rPr>
          <w:rFonts w:ascii="Traditional Arabic" w:hAnsi="Traditional Arabic" w:cs="Traditional Arabic"/>
          <w:color w:val="000000" w:themeColor="text1"/>
          <w:sz w:val="32"/>
          <w:szCs w:val="32"/>
          <w:rtl/>
          <w:lang w:bidi="ar-AE"/>
        </w:rPr>
        <w:t>، والجدول التالي يوضح صدق وثبات الاستبانة.</w:t>
      </w:r>
      <w:bookmarkStart w:id="20" w:name="_Hlk223873597"/>
    </w:p>
    <w:p w14:paraId="518CA13C" w14:textId="77777777" w:rsidR="00706E64" w:rsidRPr="00321D71" w:rsidRDefault="00706E64" w:rsidP="00706E64">
      <w:pPr>
        <w:bidi/>
        <w:spacing w:after="0" w:line="360" w:lineRule="auto"/>
        <w:jc w:val="center"/>
        <w:rPr>
          <w:rFonts w:ascii="Traditional Arabic" w:hAnsi="Traditional Arabic" w:cs="Traditional Arabic"/>
          <w:b/>
          <w:bCs/>
          <w:color w:val="000000" w:themeColor="text1"/>
          <w:sz w:val="32"/>
          <w:szCs w:val="32"/>
          <w:rtl/>
          <w:lang w:bidi="ar-AE"/>
        </w:rPr>
      </w:pPr>
      <w:r w:rsidRPr="00321D71">
        <w:rPr>
          <w:rFonts w:ascii="Traditional Arabic" w:hAnsi="Traditional Arabic" w:cs="Traditional Arabic"/>
          <w:b/>
          <w:bCs/>
          <w:color w:val="000000" w:themeColor="text1"/>
          <w:sz w:val="32"/>
          <w:szCs w:val="32"/>
          <w:rtl/>
          <w:lang w:bidi="ar-AE"/>
        </w:rPr>
        <w:t xml:space="preserve">جدول (8) يبين اختبار ألفا </w:t>
      </w:r>
      <w:proofErr w:type="spellStart"/>
      <w:r w:rsidRPr="00321D71">
        <w:rPr>
          <w:rFonts w:ascii="Traditional Arabic" w:hAnsi="Traditional Arabic" w:cs="Traditional Arabic"/>
          <w:b/>
          <w:bCs/>
          <w:color w:val="000000" w:themeColor="text1"/>
          <w:sz w:val="32"/>
          <w:szCs w:val="32"/>
          <w:rtl/>
          <w:lang w:bidi="ar-AE"/>
        </w:rPr>
        <w:t>كرونباخ</w:t>
      </w:r>
      <w:proofErr w:type="spellEnd"/>
      <w:r w:rsidRPr="00321D71">
        <w:rPr>
          <w:rFonts w:ascii="Traditional Arabic" w:hAnsi="Traditional Arabic" w:cs="Traditional Arabic"/>
          <w:b/>
          <w:bCs/>
          <w:color w:val="000000" w:themeColor="text1"/>
          <w:sz w:val="32"/>
          <w:szCs w:val="32"/>
          <w:rtl/>
          <w:lang w:bidi="ar-AE"/>
        </w:rPr>
        <w:t xml:space="preserve"> لثبات محاور الدراسة</w:t>
      </w:r>
    </w:p>
    <w:tbl>
      <w:tblPr>
        <w:tblStyle w:val="TableGrid"/>
        <w:tblW w:w="9067" w:type="dxa"/>
        <w:jc w:val="center"/>
        <w:tblLook w:val="04A0" w:firstRow="1" w:lastRow="0" w:firstColumn="1" w:lastColumn="0" w:noHBand="0" w:noVBand="1"/>
      </w:tblPr>
      <w:tblGrid>
        <w:gridCol w:w="1844"/>
        <w:gridCol w:w="850"/>
        <w:gridCol w:w="6373"/>
      </w:tblGrid>
      <w:tr w:rsidR="00706E64" w:rsidRPr="00321D71" w14:paraId="529F4E40"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bookmarkEnd w:id="20"/>
          <w:p w14:paraId="1B125BD5"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معامل ألفا</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59B679"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عدد العبارات</w:t>
            </w:r>
          </w:p>
        </w:tc>
        <w:tc>
          <w:tcPr>
            <w:tcW w:w="637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EBA0D5B"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المحور</w:t>
            </w:r>
          </w:p>
        </w:tc>
      </w:tr>
      <w:tr w:rsidR="00706E64" w:rsidRPr="00321D71" w14:paraId="4CF0447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489C032"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Pr>
              <w:t>0.663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9F1AEC"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39D8CAFE" w14:textId="77777777" w:rsidR="00706E64" w:rsidRPr="0049424D" w:rsidRDefault="00706E64" w:rsidP="0049424D">
            <w:pPr>
              <w:bidi/>
              <w:spacing w:line="360" w:lineRule="auto"/>
              <w:jc w:val="both"/>
              <w:rPr>
                <w:rFonts w:ascii="Traditional Arabic" w:hAnsi="Traditional Arabic" w:cs="Traditional Arabic"/>
                <w:color w:val="000000" w:themeColor="text1"/>
                <w:sz w:val="28"/>
                <w:szCs w:val="28"/>
                <w:rtl/>
              </w:rPr>
            </w:pPr>
            <w:r w:rsidRPr="0049424D">
              <w:rPr>
                <w:rFonts w:ascii="Traditional Arabic" w:hAnsi="Traditional Arabic" w:cs="Traditional Arabic"/>
                <w:color w:val="000000" w:themeColor="text1"/>
                <w:sz w:val="28"/>
                <w:szCs w:val="28"/>
                <w:rtl/>
              </w:rPr>
              <w:t>المحور الأول: التحديات التي تواجه إدارة العمليات وتأثيرها على الإنتاجية وكفاءة التشغيل</w:t>
            </w:r>
          </w:p>
        </w:tc>
      </w:tr>
      <w:tr w:rsidR="00706E64" w:rsidRPr="00321D71" w14:paraId="452C4DBC"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87F9366"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0.868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14687CD"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lang w:bidi="ar-AE"/>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59D46B7C" w14:textId="77777777" w:rsidR="00706E64" w:rsidRPr="0049424D" w:rsidRDefault="00706E64" w:rsidP="0049424D">
            <w:pPr>
              <w:bidi/>
              <w:spacing w:line="360" w:lineRule="auto"/>
              <w:jc w:val="both"/>
              <w:rPr>
                <w:rFonts w:ascii="Traditional Arabic" w:hAnsi="Traditional Arabic" w:cs="Traditional Arabic"/>
                <w:color w:val="000000" w:themeColor="text1"/>
                <w:sz w:val="28"/>
                <w:szCs w:val="28"/>
              </w:rPr>
            </w:pPr>
            <w:r w:rsidRPr="0049424D">
              <w:rPr>
                <w:rFonts w:ascii="Traditional Arabic" w:hAnsi="Traditional Arabic" w:cs="Traditional Arabic"/>
                <w:color w:val="000000" w:themeColor="text1"/>
                <w:sz w:val="28"/>
                <w:szCs w:val="28"/>
                <w:rtl/>
              </w:rPr>
              <w:t>المحور الثاني: تأثير استراتيجيات إدارة العمليات المتقدمة على الكفاءة وتقليل الفاقد</w:t>
            </w:r>
          </w:p>
        </w:tc>
      </w:tr>
      <w:tr w:rsidR="00706E64" w:rsidRPr="00321D71" w14:paraId="55748B4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FAF0F65"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0.843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9EE7754"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lang w:bidi="ar-AE"/>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1C6478A1" w14:textId="77777777" w:rsidR="00706E64" w:rsidRPr="0049424D" w:rsidRDefault="00706E64" w:rsidP="0049424D">
            <w:pPr>
              <w:bidi/>
              <w:spacing w:line="360" w:lineRule="auto"/>
              <w:jc w:val="both"/>
              <w:rPr>
                <w:rFonts w:ascii="Traditional Arabic" w:hAnsi="Traditional Arabic" w:cs="Traditional Arabic"/>
                <w:color w:val="000000" w:themeColor="text1"/>
                <w:sz w:val="28"/>
                <w:szCs w:val="28"/>
              </w:rPr>
            </w:pPr>
            <w:r w:rsidRPr="0049424D">
              <w:rPr>
                <w:rFonts w:ascii="Traditional Arabic" w:hAnsi="Traditional Arabic" w:cs="Traditional Arabic"/>
                <w:color w:val="000000" w:themeColor="text1"/>
                <w:sz w:val="28"/>
                <w:szCs w:val="28"/>
                <w:rtl/>
              </w:rPr>
              <w:t>المحور الثالث: تطبيق منهجيات التحسين المستمر وتأثيرها على الأداء وجودة الإنتاج</w:t>
            </w:r>
          </w:p>
        </w:tc>
      </w:tr>
      <w:tr w:rsidR="00706E64" w:rsidRPr="00321D71" w14:paraId="30D35C76"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73103E57"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0.922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134931B"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68FC4441" w14:textId="77777777" w:rsidR="00706E64" w:rsidRPr="0049424D" w:rsidRDefault="00706E64" w:rsidP="0049424D">
            <w:pPr>
              <w:bidi/>
              <w:spacing w:line="360" w:lineRule="auto"/>
              <w:jc w:val="both"/>
              <w:rPr>
                <w:rFonts w:ascii="Traditional Arabic" w:hAnsi="Traditional Arabic" w:cs="Traditional Arabic"/>
                <w:color w:val="000000" w:themeColor="text1"/>
                <w:sz w:val="28"/>
                <w:szCs w:val="28"/>
                <w:rtl/>
              </w:rPr>
            </w:pPr>
            <w:r w:rsidRPr="0049424D">
              <w:rPr>
                <w:rFonts w:ascii="Traditional Arabic" w:hAnsi="Traditional Arabic" w:cs="Traditional Arabic"/>
                <w:color w:val="000000" w:themeColor="text1"/>
                <w:sz w:val="28"/>
                <w:szCs w:val="28"/>
                <w:rtl/>
              </w:rPr>
              <w:t>المحور الرابع: تطوير العمليات التشغيلية وزيادة القدرة التنافسية</w:t>
            </w:r>
          </w:p>
        </w:tc>
      </w:tr>
    </w:tbl>
    <w:p w14:paraId="7F6210DE" w14:textId="77777777" w:rsidR="009A3978" w:rsidRDefault="00706E64" w:rsidP="00706E64">
      <w:pPr>
        <w:bidi/>
        <w:spacing w:after="0" w:line="360" w:lineRule="auto"/>
        <w:jc w:val="lowKashida"/>
        <w:rPr>
          <w:rFonts w:ascii="Traditional Arabic" w:hAnsi="Traditional Arabic" w:cs="Traditional Arabic"/>
          <w:color w:val="000000" w:themeColor="text1"/>
          <w:sz w:val="32"/>
          <w:rtl/>
          <w:lang w:bidi="ar-AE"/>
        </w:rPr>
      </w:pPr>
      <w:r w:rsidRPr="00321D71">
        <w:rPr>
          <w:rFonts w:ascii="Traditional Arabic" w:hAnsi="Traditional Arabic" w:cs="Traditional Arabic"/>
          <w:color w:val="000000" w:themeColor="text1"/>
          <w:sz w:val="32"/>
          <w:rtl/>
          <w:lang w:bidi="ar-AE"/>
        </w:rPr>
        <w:t xml:space="preserve">      </w:t>
      </w:r>
    </w:p>
    <w:p w14:paraId="378EF575" w14:textId="6BE9B217" w:rsidR="00706E64" w:rsidRPr="00321D71" w:rsidRDefault="00706E64" w:rsidP="009A3978">
      <w:pPr>
        <w:bidi/>
        <w:spacing w:after="0" w:line="360" w:lineRule="auto"/>
        <w:jc w:val="lowKashida"/>
        <w:rPr>
          <w:rFonts w:ascii="Traditional Arabic" w:eastAsia="Times New Roman" w:hAnsi="Traditional Arabic" w:cs="Traditional Arabic"/>
          <w:color w:val="000000" w:themeColor="text1"/>
          <w:sz w:val="32"/>
          <w:szCs w:val="32"/>
          <w:rtl/>
          <w:lang w:val="en-GB"/>
        </w:rPr>
      </w:pPr>
      <w:r w:rsidRPr="00321D71">
        <w:rPr>
          <w:rFonts w:ascii="Traditional Arabic" w:hAnsi="Traditional Arabic" w:cs="Traditional Arabic"/>
          <w:color w:val="000000" w:themeColor="text1"/>
          <w:sz w:val="32"/>
          <w:rtl/>
          <w:lang w:bidi="ar-AE"/>
        </w:rPr>
        <w:t xml:space="preserve"> </w:t>
      </w:r>
      <w:r w:rsidRPr="00321D71">
        <w:rPr>
          <w:rFonts w:ascii="Traditional Arabic" w:eastAsia="Times New Roman" w:hAnsi="Traditional Arabic" w:cs="Traditional Arabic"/>
          <w:color w:val="000000" w:themeColor="text1"/>
          <w:sz w:val="32"/>
          <w:szCs w:val="32"/>
          <w:rtl/>
        </w:rPr>
        <w:t xml:space="preserve">يوضح جدول (8) نتائج اختبار ألفا </w:t>
      </w:r>
      <w:proofErr w:type="spellStart"/>
      <w:r w:rsidRPr="00321D71">
        <w:rPr>
          <w:rFonts w:ascii="Traditional Arabic" w:eastAsia="Times New Roman" w:hAnsi="Traditional Arabic" w:cs="Traditional Arabic"/>
          <w:color w:val="000000" w:themeColor="text1"/>
          <w:sz w:val="32"/>
          <w:szCs w:val="32"/>
          <w:rtl/>
        </w:rPr>
        <w:t>كرونباخ</w:t>
      </w:r>
      <w:proofErr w:type="spellEnd"/>
      <w:r w:rsidRPr="00321D71">
        <w:rPr>
          <w:rFonts w:ascii="Traditional Arabic" w:eastAsia="Times New Roman" w:hAnsi="Traditional Arabic" w:cs="Traditional Arabic"/>
          <w:color w:val="000000" w:themeColor="text1"/>
          <w:sz w:val="32"/>
          <w:szCs w:val="32"/>
          <w:rtl/>
        </w:rPr>
        <w:t xml:space="preserve"> لقياس ثبات محاور الدراسة، حيث تراوحت قيم معاملات الثبات بين (0.663) و(0.922)، وهو ما يشير إلى درجة جيدة من الاتساق الداخلي بين عبارات كل محور. فقد بلغ معامل ألفا للمحور الأول (0.663</w:t>
      </w:r>
      <w:r w:rsidR="0049424D" w:rsidRPr="00321D71">
        <w:rPr>
          <w:rFonts w:ascii="Traditional Arabic" w:eastAsia="Times New Roman" w:hAnsi="Traditional Arabic" w:cs="Traditional Arabic" w:hint="cs"/>
          <w:color w:val="000000" w:themeColor="text1"/>
          <w:sz w:val="32"/>
          <w:szCs w:val="32"/>
          <w:rtl/>
        </w:rPr>
        <w:t>)،</w:t>
      </w:r>
      <w:r w:rsidRPr="00321D71">
        <w:rPr>
          <w:rFonts w:ascii="Traditional Arabic" w:eastAsia="Times New Roman" w:hAnsi="Traditional Arabic" w:cs="Traditional Arabic"/>
          <w:color w:val="000000" w:themeColor="text1"/>
          <w:sz w:val="32"/>
          <w:szCs w:val="32"/>
          <w:rtl/>
        </w:rPr>
        <w:t xml:space="preserve"> وهو معامل مقبول إحصائياً ويعكس مستوى معقولاً من التجانس بين عبارات المحور. أما المحور الثاني فقد سجل معامل ثبات بلغ (0.868)، وهو معامل جيد جداً يدل على وجود اتساق قوي بين عبارات هذا المحور. كما بلغ معامل الثبات للمحور الثالث (0.843)، وهو أيضاً ضمن المستوى الجيد جداً، مما يؤكد تماسك العبارات المرتبطة بتطبيق منهجيات التحسين المستمر. في حين حقق المحور الرابع أعلى معامل ثبات بلغ (0.922)، وهو معامل ممتاز يعكس درجة مرتفعة جداً من الاتساق الداخلي بين عبارات محور التنافسية. وبناءً على ذلك يمكن التأكيد أن أداة الاستبانة تتمتع بدرجة جيدة إلى ممتازة من الثبات، مما يدعم </w:t>
      </w:r>
      <w:r w:rsidRPr="00321D71">
        <w:rPr>
          <w:rFonts w:ascii="Traditional Arabic" w:eastAsia="Times New Roman" w:hAnsi="Traditional Arabic" w:cs="Traditional Arabic"/>
          <w:color w:val="000000" w:themeColor="text1"/>
          <w:sz w:val="32"/>
          <w:szCs w:val="32"/>
          <w:rtl/>
        </w:rPr>
        <w:lastRenderedPageBreak/>
        <w:t>الاعتماد على النتائج المستخلصة من تحليل المحاور المختلفة ويؤكد صلاحية الأداة لتحقيق أهداف الدراسة واختبار فروضها.</w:t>
      </w:r>
    </w:p>
    <w:p w14:paraId="026B5423" w14:textId="5C361CC7" w:rsidR="00706E64" w:rsidRPr="00286A6C" w:rsidRDefault="003B2887" w:rsidP="00706E64">
      <w:pPr>
        <w:pStyle w:val="Heading2"/>
        <w:bidi/>
        <w:spacing w:before="0" w:line="360" w:lineRule="auto"/>
        <w:rPr>
          <w:rFonts w:ascii="Traditional Arabic" w:eastAsia="Times New Roman" w:hAnsi="Traditional Arabic" w:cs="Traditional Arabic"/>
          <w:b/>
          <w:bCs/>
          <w:color w:val="000000" w:themeColor="text1"/>
          <w:sz w:val="40"/>
          <w:szCs w:val="40"/>
        </w:rPr>
      </w:pPr>
      <w:r>
        <w:rPr>
          <w:rFonts w:ascii="Traditional Arabic" w:eastAsia="Times New Roman" w:hAnsi="Traditional Arabic" w:cs="Traditional Arabic" w:hint="cs"/>
          <w:b/>
          <w:bCs/>
          <w:color w:val="000000" w:themeColor="text1"/>
          <w:sz w:val="40"/>
          <w:szCs w:val="32"/>
          <w:rtl/>
        </w:rPr>
        <w:t xml:space="preserve">3/5 </w:t>
      </w:r>
      <w:r w:rsidR="00706E64" w:rsidRPr="00286A6C">
        <w:rPr>
          <w:rFonts w:ascii="Traditional Arabic" w:eastAsia="Times New Roman" w:hAnsi="Traditional Arabic" w:cs="Traditional Arabic"/>
          <w:b/>
          <w:bCs/>
          <w:color w:val="000000" w:themeColor="text1"/>
          <w:sz w:val="40"/>
          <w:szCs w:val="32"/>
          <w:rtl/>
        </w:rPr>
        <w:t>الأساليب الإحصائية</w:t>
      </w:r>
    </w:p>
    <w:p w14:paraId="6A8772E4" w14:textId="77777777" w:rsidR="00706E64" w:rsidRPr="00321D71" w:rsidRDefault="00706E64" w:rsidP="00706E64">
      <w:pPr>
        <w:bidi/>
        <w:spacing w:after="0" w:line="360" w:lineRule="auto"/>
        <w:rPr>
          <w:rFonts w:ascii="Traditional Arabic" w:eastAsia="Calibri" w:hAnsi="Traditional Arabic" w:cs="Traditional Arabic"/>
          <w:color w:val="000000" w:themeColor="text1"/>
          <w:sz w:val="32"/>
          <w:szCs w:val="32"/>
          <w:rtl/>
          <w:lang w:bidi="ar-AE"/>
        </w:rPr>
      </w:pPr>
      <w:r w:rsidRPr="00321D71">
        <w:rPr>
          <w:rFonts w:ascii="Traditional Arabic" w:hAnsi="Traditional Arabic" w:cs="Traditional Arabic"/>
          <w:color w:val="000000" w:themeColor="text1"/>
          <w:sz w:val="32"/>
          <w:szCs w:val="32"/>
          <w:rtl/>
          <w:lang w:bidi="ar-AE"/>
        </w:rPr>
        <w:t>ثم استخدم الأساليب الإحصائية المناسبة باستخدام برنامج الحزم الإحصائية للعلوم الاجتماعية والتي يرمز لها اختصاراً بالرمز</w:t>
      </w:r>
      <w:r w:rsidRPr="00321D71">
        <w:rPr>
          <w:rFonts w:ascii="Traditional Arabic" w:hAnsi="Traditional Arabic" w:cs="Traditional Arabic"/>
          <w:color w:val="000000" w:themeColor="text1"/>
          <w:sz w:val="32"/>
          <w:szCs w:val="32"/>
          <w:lang w:bidi="ar-AE"/>
        </w:rPr>
        <w:t xml:space="preserve"> (SPSS)</w:t>
      </w:r>
      <w:r w:rsidRPr="00321D71">
        <w:rPr>
          <w:rFonts w:ascii="Traditional Arabic" w:hAnsi="Traditional Arabic" w:cs="Traditional Arabic"/>
          <w:color w:val="000000" w:themeColor="text1"/>
          <w:sz w:val="32"/>
          <w:szCs w:val="32"/>
          <w:rtl/>
          <w:lang w:bidi="ar-AE"/>
        </w:rPr>
        <w:t>، وذلك على النحو التالي</w:t>
      </w:r>
      <w:r w:rsidRPr="00321D71">
        <w:rPr>
          <w:rFonts w:ascii="Traditional Arabic" w:hAnsi="Traditional Arabic" w:cs="Traditional Arabic"/>
          <w:color w:val="000000" w:themeColor="text1"/>
          <w:sz w:val="32"/>
          <w:szCs w:val="32"/>
          <w:lang w:bidi="ar-AE"/>
        </w:rPr>
        <w:t>:</w:t>
      </w:r>
    </w:p>
    <w:p w14:paraId="694F8D2A" w14:textId="77777777" w:rsidR="00706E64" w:rsidRPr="00321D71" w:rsidRDefault="00706E64" w:rsidP="00706E64">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21D71">
        <w:rPr>
          <w:rFonts w:ascii="Traditional Arabic" w:eastAsia="Traditional Arabic" w:hAnsi="Traditional Arabic" w:cs="Traditional Arabic"/>
          <w:color w:val="000000" w:themeColor="text1"/>
          <w:sz w:val="32"/>
          <w:szCs w:val="32"/>
          <w:rtl/>
          <w:lang w:val="ar-SA" w:eastAsia="ar-SA"/>
        </w:rPr>
        <w:t>المتوسطات الحسابية والانحرافات المعيارية: للإجابة عن أسئلة الدراسة المتعلقة بواقع إدارة العمليات والتحديات التي تواجهها، وتحديد مستوى تطبيق الاستراتيجيات المتقدمة ومنهجيات التحسين المستمر.</w:t>
      </w:r>
    </w:p>
    <w:p w14:paraId="2BE76A29" w14:textId="77777777" w:rsidR="00706E64" w:rsidRPr="00321D71" w:rsidRDefault="00706E64" w:rsidP="00706E64">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21D71">
        <w:rPr>
          <w:rFonts w:ascii="Traditional Arabic" w:eastAsia="Traditional Arabic" w:hAnsi="Traditional Arabic" w:cs="Traditional Arabic"/>
          <w:color w:val="000000" w:themeColor="text1"/>
          <w:sz w:val="32"/>
          <w:szCs w:val="32"/>
          <w:rtl/>
          <w:lang w:val="ar-SA" w:eastAsia="ar-SA"/>
        </w:rPr>
        <w:t>معامل ارتباط بيرسون (</w:t>
      </w:r>
      <w:proofErr w:type="spellStart"/>
      <w:r w:rsidRPr="00321D71">
        <w:rPr>
          <w:rFonts w:ascii="Traditional Arabic" w:eastAsia="Traditional Arabic" w:hAnsi="Traditional Arabic" w:cs="Traditional Arabic"/>
          <w:color w:val="000000" w:themeColor="text1"/>
          <w:sz w:val="32"/>
          <w:szCs w:val="32"/>
          <w:lang w:val="ar-SA" w:eastAsia="ar-SA"/>
        </w:rPr>
        <w:t>Pearson</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Correlation</w:t>
      </w:r>
      <w:proofErr w:type="spellEnd"/>
      <w:r w:rsidRPr="00321D71">
        <w:rPr>
          <w:rFonts w:ascii="Traditional Arabic" w:eastAsia="Traditional Arabic" w:hAnsi="Traditional Arabic" w:cs="Traditional Arabic"/>
          <w:color w:val="000000" w:themeColor="text1"/>
          <w:sz w:val="32"/>
          <w:szCs w:val="32"/>
          <w:rtl/>
          <w:lang w:val="ar-SA" w:eastAsia="ar-SA"/>
        </w:rPr>
        <w:t>): للتحقق من صدق البناء الداخلي للاستبانة من خلال حساب معامل الارتباط بين درجة كل فقرة والدرجة الكلية للمحور الذي تنتمي إليه، وكذلك لفحص العلاقات بين محاور الدراسة.</w:t>
      </w:r>
    </w:p>
    <w:p w14:paraId="67E081EE" w14:textId="77777777" w:rsidR="00706E64" w:rsidRPr="00321D71" w:rsidRDefault="00706E64" w:rsidP="00706E64">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21D71">
        <w:rPr>
          <w:rFonts w:ascii="Traditional Arabic" w:eastAsia="Traditional Arabic" w:hAnsi="Traditional Arabic" w:cs="Traditional Arabic"/>
          <w:color w:val="000000" w:themeColor="text1"/>
          <w:sz w:val="32"/>
          <w:szCs w:val="32"/>
          <w:rtl/>
          <w:lang w:val="ar-SA" w:eastAsia="ar-SA"/>
        </w:rPr>
        <w:t xml:space="preserve">معامل ألفا </w:t>
      </w:r>
      <w:proofErr w:type="spellStart"/>
      <w:r w:rsidRPr="00321D71">
        <w:rPr>
          <w:rFonts w:ascii="Traditional Arabic" w:eastAsia="Traditional Arabic" w:hAnsi="Traditional Arabic" w:cs="Traditional Arabic"/>
          <w:color w:val="000000" w:themeColor="text1"/>
          <w:sz w:val="32"/>
          <w:szCs w:val="32"/>
          <w:rtl/>
          <w:lang w:val="ar-SA" w:eastAsia="ar-SA"/>
        </w:rPr>
        <w:t>كرونباخ</w:t>
      </w:r>
      <w:proofErr w:type="spellEnd"/>
      <w:r w:rsidRPr="00321D71">
        <w:rPr>
          <w:rFonts w:ascii="Traditional Arabic" w:eastAsia="Traditional Arabic" w:hAnsi="Traditional Arabic" w:cs="Traditional Arabic"/>
          <w:color w:val="000000" w:themeColor="text1"/>
          <w:sz w:val="32"/>
          <w:szCs w:val="32"/>
          <w:rtl/>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Cronbach's</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Alpha</w:t>
      </w:r>
      <w:proofErr w:type="spellEnd"/>
      <w:r w:rsidRPr="00321D71">
        <w:rPr>
          <w:rFonts w:ascii="Traditional Arabic" w:eastAsia="Traditional Arabic" w:hAnsi="Traditional Arabic" w:cs="Traditional Arabic"/>
          <w:color w:val="000000" w:themeColor="text1"/>
          <w:sz w:val="32"/>
          <w:szCs w:val="32"/>
          <w:rtl/>
          <w:lang w:val="ar-SA" w:eastAsia="ar-SA"/>
        </w:rPr>
        <w:t>): للتحقق من ثبات الاستبانة واتساقها الداخلي.</w:t>
      </w:r>
    </w:p>
    <w:p w14:paraId="2AE57BE7" w14:textId="77777777" w:rsidR="00706E64" w:rsidRPr="00321D71" w:rsidRDefault="00706E64" w:rsidP="00706E64">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21D71">
        <w:rPr>
          <w:rFonts w:ascii="Traditional Arabic" w:eastAsia="Traditional Arabic" w:hAnsi="Traditional Arabic" w:cs="Traditional Arabic"/>
          <w:color w:val="000000" w:themeColor="text1"/>
          <w:sz w:val="32"/>
          <w:szCs w:val="32"/>
          <w:rtl/>
          <w:lang w:val="ar-SA" w:eastAsia="ar-SA"/>
        </w:rPr>
        <w:t>تحليل الانحدار البسيط (</w:t>
      </w:r>
      <w:proofErr w:type="spellStart"/>
      <w:r w:rsidRPr="00321D71">
        <w:rPr>
          <w:rFonts w:ascii="Traditional Arabic" w:eastAsia="Traditional Arabic" w:hAnsi="Traditional Arabic" w:cs="Traditional Arabic"/>
          <w:color w:val="000000" w:themeColor="text1"/>
          <w:sz w:val="32"/>
          <w:szCs w:val="32"/>
          <w:lang w:val="ar-SA" w:eastAsia="ar-SA"/>
        </w:rPr>
        <w:t>Simple</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Linear</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Regression</w:t>
      </w:r>
      <w:proofErr w:type="spellEnd"/>
      <w:r w:rsidRPr="00321D71">
        <w:rPr>
          <w:rFonts w:ascii="Traditional Arabic" w:eastAsia="Traditional Arabic" w:hAnsi="Traditional Arabic" w:cs="Traditional Arabic"/>
          <w:color w:val="000000" w:themeColor="text1"/>
          <w:sz w:val="32"/>
          <w:szCs w:val="32"/>
          <w:rtl/>
          <w:lang w:val="ar-SA" w:eastAsia="ar-SA"/>
        </w:rPr>
        <w:t>): لاختبار الفروض وقياس تأثير المتغيرات المستقلة (التحديات، الاستراتيجيات المتقدمة، التحسين المستمر) على المتغيرات التابعة (الإنتاجية، الكفاءة، الجودة، التنافسية).</w:t>
      </w:r>
    </w:p>
    <w:p w14:paraId="40CF0ABC" w14:textId="77777777" w:rsidR="00706E64" w:rsidRPr="00321D71" w:rsidRDefault="00706E64" w:rsidP="00706E64">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21D71">
        <w:rPr>
          <w:rFonts w:ascii="Traditional Arabic" w:eastAsia="Traditional Arabic" w:hAnsi="Traditional Arabic" w:cs="Traditional Arabic"/>
          <w:color w:val="000000" w:themeColor="text1"/>
          <w:sz w:val="32"/>
          <w:szCs w:val="32"/>
          <w:rtl/>
          <w:lang w:val="ar-SA" w:eastAsia="ar-SA"/>
        </w:rPr>
        <w:t>تحليل الانحدار المتعدد (</w:t>
      </w:r>
      <w:proofErr w:type="spellStart"/>
      <w:r w:rsidRPr="00321D71">
        <w:rPr>
          <w:rFonts w:ascii="Traditional Arabic" w:eastAsia="Traditional Arabic" w:hAnsi="Traditional Arabic" w:cs="Traditional Arabic"/>
          <w:color w:val="000000" w:themeColor="text1"/>
          <w:sz w:val="32"/>
          <w:szCs w:val="32"/>
          <w:lang w:val="ar-SA" w:eastAsia="ar-SA"/>
        </w:rPr>
        <w:t>Multiple</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Linear</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Regression</w:t>
      </w:r>
      <w:proofErr w:type="spellEnd"/>
      <w:r w:rsidRPr="00321D71">
        <w:rPr>
          <w:rFonts w:ascii="Traditional Arabic" w:eastAsia="Traditional Arabic" w:hAnsi="Traditional Arabic" w:cs="Traditional Arabic"/>
          <w:color w:val="000000" w:themeColor="text1"/>
          <w:sz w:val="32"/>
          <w:szCs w:val="32"/>
          <w:rtl/>
          <w:lang w:val="ar-SA" w:eastAsia="ar-SA"/>
        </w:rPr>
        <w:t>): للإجابة على السؤال الرئيسي للبحث حول كيفية مساهمة استراتيجيات إدارة العمليات في زيادة الإنتاجية والربحية.</w:t>
      </w:r>
    </w:p>
    <w:p w14:paraId="61DBA284" w14:textId="77777777" w:rsidR="00706E64" w:rsidRPr="00321D71" w:rsidRDefault="00706E64" w:rsidP="00706E64">
      <w:pPr>
        <w:pStyle w:val="ListParagraph"/>
        <w:numPr>
          <w:ilvl w:val="0"/>
          <w:numId w:val="59"/>
        </w:numPr>
        <w:bidi/>
        <w:spacing w:after="0" w:line="360" w:lineRule="auto"/>
        <w:ind w:left="360"/>
        <w:jc w:val="lowKashida"/>
        <w:rPr>
          <w:rFonts w:ascii="Traditional Arabic" w:eastAsia="Calibri" w:hAnsi="Traditional Arabic" w:cs="Traditional Arabic"/>
          <w:color w:val="000000" w:themeColor="text1"/>
          <w:sz w:val="32"/>
          <w:szCs w:val="32"/>
          <w:rtl/>
          <w:lang w:val="en-GB"/>
        </w:rPr>
      </w:pPr>
      <w:r w:rsidRPr="00321D71">
        <w:rPr>
          <w:rFonts w:ascii="Traditional Arabic" w:eastAsia="Traditional Arabic" w:hAnsi="Traditional Arabic" w:cs="Traditional Arabic"/>
          <w:color w:val="000000" w:themeColor="text1"/>
          <w:sz w:val="32"/>
          <w:szCs w:val="32"/>
          <w:rtl/>
          <w:lang w:val="ar-SA" w:eastAsia="ar-SA"/>
        </w:rPr>
        <w:t>تحليل المحتوى (</w:t>
      </w:r>
      <w:proofErr w:type="spellStart"/>
      <w:r w:rsidRPr="00321D71">
        <w:rPr>
          <w:rFonts w:ascii="Traditional Arabic" w:eastAsia="Traditional Arabic" w:hAnsi="Traditional Arabic" w:cs="Traditional Arabic"/>
          <w:color w:val="000000" w:themeColor="text1"/>
          <w:sz w:val="32"/>
          <w:szCs w:val="32"/>
          <w:lang w:val="ar-SA" w:eastAsia="ar-SA"/>
        </w:rPr>
        <w:t>Content</w:t>
      </w:r>
      <w:proofErr w:type="spellEnd"/>
      <w:r w:rsidRPr="00321D71">
        <w:rPr>
          <w:rFonts w:ascii="Traditional Arabic" w:eastAsia="Traditional Arabic" w:hAnsi="Traditional Arabic" w:cs="Traditional Arabic"/>
          <w:color w:val="000000" w:themeColor="text1"/>
          <w:sz w:val="32"/>
          <w:szCs w:val="32"/>
          <w:lang w:val="ar-SA" w:eastAsia="ar-SA"/>
        </w:rPr>
        <w:t xml:space="preserve"> </w:t>
      </w:r>
      <w:proofErr w:type="spellStart"/>
      <w:r w:rsidRPr="00321D71">
        <w:rPr>
          <w:rFonts w:ascii="Traditional Arabic" w:eastAsia="Traditional Arabic" w:hAnsi="Traditional Arabic" w:cs="Traditional Arabic"/>
          <w:color w:val="000000" w:themeColor="text1"/>
          <w:sz w:val="32"/>
          <w:szCs w:val="32"/>
          <w:lang w:val="ar-SA" w:eastAsia="ar-SA"/>
        </w:rPr>
        <w:t>Analysis</w:t>
      </w:r>
      <w:proofErr w:type="spellEnd"/>
      <w:r w:rsidRPr="00321D71">
        <w:rPr>
          <w:rFonts w:ascii="Traditional Arabic" w:eastAsia="Traditional Arabic" w:hAnsi="Traditional Arabic" w:cs="Traditional Arabic"/>
          <w:color w:val="000000" w:themeColor="text1"/>
          <w:sz w:val="32"/>
          <w:szCs w:val="32"/>
          <w:rtl/>
          <w:lang w:val="ar-SA" w:eastAsia="ar-SA"/>
        </w:rPr>
        <w:t>): لتحليل نصوص المقابلات مع الخبراء واستخلاص المواضيع الرئيسية والفرعية، لدعم وتفسير النتائج الكمية.</w:t>
      </w:r>
    </w:p>
    <w:p w14:paraId="76B0A3BB" w14:textId="77777777" w:rsidR="00706E64" w:rsidRPr="00321D71"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p>
    <w:p w14:paraId="6BF48013" w14:textId="77777777" w:rsidR="000F3987" w:rsidRPr="000B766B" w:rsidRDefault="000F3987" w:rsidP="00A824C9">
      <w:pPr>
        <w:jc w:val="center"/>
        <w:rPr>
          <w:rFonts w:ascii="Sakkal Majalla" w:hAnsi="Sakkal Majalla" w:cs="Sakkal Majalla"/>
          <w:b/>
          <w:bCs/>
          <w:sz w:val="32"/>
          <w:szCs w:val="32"/>
          <w:rtl/>
        </w:rPr>
      </w:pPr>
    </w:p>
    <w:p w14:paraId="641C6E89" w14:textId="77777777" w:rsidR="00A824C9" w:rsidRPr="000B766B" w:rsidRDefault="00A824C9" w:rsidP="00A824C9">
      <w:pPr>
        <w:jc w:val="center"/>
        <w:rPr>
          <w:rFonts w:ascii="Sakkal Majalla" w:hAnsi="Sakkal Majalla" w:cs="Sakkal Majalla"/>
          <w:b/>
          <w:bCs/>
          <w:sz w:val="32"/>
          <w:szCs w:val="32"/>
          <w:rtl/>
        </w:rPr>
      </w:pPr>
    </w:p>
    <w:p w14:paraId="0E7D51E2" w14:textId="77777777" w:rsidR="00817FAC" w:rsidRDefault="00817FAC" w:rsidP="00817FAC">
      <w:pPr>
        <w:rPr>
          <w:rFonts w:ascii="Traditional Arabic" w:hAnsi="Traditional Arabic" w:cs="Traditional Arabic"/>
          <w:b/>
          <w:bCs/>
          <w:color w:val="FF0000"/>
          <w:sz w:val="32"/>
          <w:szCs w:val="32"/>
          <w:u w:val="single"/>
        </w:rPr>
      </w:pPr>
    </w:p>
    <w:p w14:paraId="6094E42D" w14:textId="77777777" w:rsidR="005A4FB8" w:rsidRDefault="005A4FB8" w:rsidP="005A4FB8">
      <w:pPr>
        <w:bidi/>
        <w:spacing w:after="0" w:line="360" w:lineRule="auto"/>
        <w:rPr>
          <w:rFonts w:ascii="Traditional Arabic" w:eastAsia="Times New Roman" w:hAnsi="Traditional Arabic" w:cs="Traditional Arabic"/>
          <w:b/>
          <w:bCs/>
          <w:sz w:val="32"/>
          <w:szCs w:val="32"/>
          <w:rtl/>
        </w:rPr>
      </w:pPr>
    </w:p>
    <w:p w14:paraId="79B2CB69"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3ACCB5D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0290FE2B"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8B0D1F3" w14:textId="77777777" w:rsidR="00D6714D" w:rsidRDefault="00D6714D" w:rsidP="00D6714D">
      <w:pPr>
        <w:bidi/>
        <w:spacing w:after="0" w:line="360" w:lineRule="auto"/>
        <w:rPr>
          <w:rFonts w:ascii="Traditional Arabic" w:eastAsia="Times New Roman" w:hAnsi="Traditional Arabic" w:cs="Traditional Arabic"/>
          <w:b/>
          <w:bCs/>
          <w:sz w:val="32"/>
          <w:szCs w:val="32"/>
          <w:rtl/>
        </w:rPr>
      </w:pPr>
    </w:p>
    <w:p w14:paraId="3D336BE5" w14:textId="77777777" w:rsidR="0016489C" w:rsidRDefault="0016489C" w:rsidP="0016489C">
      <w:pPr>
        <w:bidi/>
        <w:spacing w:after="0" w:line="360" w:lineRule="auto"/>
        <w:rPr>
          <w:rFonts w:ascii="Traditional Arabic" w:eastAsia="Times New Roman" w:hAnsi="Traditional Arabic" w:cs="Traditional Arabic"/>
          <w:b/>
          <w:bCs/>
          <w:sz w:val="48"/>
          <w:szCs w:val="48"/>
          <w:rtl/>
        </w:rPr>
      </w:pPr>
    </w:p>
    <w:p w14:paraId="4B131D1E" w14:textId="77777777" w:rsidR="00D6714D" w:rsidRPr="00D6714D" w:rsidRDefault="00D6714D" w:rsidP="00D6714D">
      <w:pPr>
        <w:pStyle w:val="Heading1"/>
        <w:bidi/>
        <w:spacing w:line="360" w:lineRule="auto"/>
        <w:jc w:val="center"/>
        <w:rPr>
          <w:rFonts w:ascii="Traditional Arabic" w:eastAsia="Times New Roman" w:hAnsi="Traditional Arabic" w:cs="Traditional Arabic"/>
          <w:b/>
          <w:bCs/>
          <w:color w:val="auto"/>
          <w:sz w:val="48"/>
          <w:szCs w:val="48"/>
          <w:rtl/>
        </w:rPr>
      </w:pPr>
      <w:r w:rsidRPr="00D6714D">
        <w:rPr>
          <w:rFonts w:ascii="Traditional Arabic" w:eastAsia="Times New Roman" w:hAnsi="Traditional Arabic" w:cs="Traditional Arabic"/>
          <w:b/>
          <w:bCs/>
          <w:color w:val="auto"/>
          <w:sz w:val="48"/>
          <w:szCs w:val="48"/>
          <w:rtl/>
        </w:rPr>
        <w:t>الفصل الرابع</w:t>
      </w:r>
    </w:p>
    <w:p w14:paraId="3750E795" w14:textId="77777777" w:rsidR="00D6714D" w:rsidRPr="00D6714D" w:rsidRDefault="00D6714D" w:rsidP="00D6714D">
      <w:pPr>
        <w:bidi/>
        <w:spacing w:after="0" w:line="360" w:lineRule="auto"/>
        <w:jc w:val="center"/>
        <w:rPr>
          <w:rFonts w:ascii="Traditional Arabic" w:eastAsia="Times New Roman" w:hAnsi="Traditional Arabic" w:cs="Traditional Arabic"/>
          <w:b/>
          <w:bCs/>
          <w:sz w:val="48"/>
          <w:szCs w:val="48"/>
          <w:rtl/>
        </w:rPr>
      </w:pPr>
      <w:r w:rsidRPr="00D6714D">
        <w:rPr>
          <w:rFonts w:ascii="Traditional Arabic" w:eastAsia="Times New Roman" w:hAnsi="Traditional Arabic" w:cs="Traditional Arabic"/>
          <w:b/>
          <w:bCs/>
          <w:sz w:val="48"/>
          <w:szCs w:val="48"/>
          <w:rtl/>
        </w:rPr>
        <w:t>تحليــل ومناقشـــة نتائـج الدراســـة</w:t>
      </w:r>
    </w:p>
    <w:p w14:paraId="341CAC84" w14:textId="77777777" w:rsidR="00D6714D" w:rsidRPr="000B766B" w:rsidRDefault="00D6714D" w:rsidP="00D6714D">
      <w:pPr>
        <w:bidi/>
        <w:spacing w:after="0" w:line="360" w:lineRule="auto"/>
        <w:jc w:val="center"/>
        <w:rPr>
          <w:rFonts w:ascii="Traditional Arabic" w:eastAsia="Times New Roman" w:hAnsi="Traditional Arabic" w:cs="Traditional Arabic"/>
          <w:b/>
          <w:bCs/>
          <w:sz w:val="48"/>
          <w:szCs w:val="48"/>
          <w:rtl/>
        </w:rPr>
      </w:pPr>
    </w:p>
    <w:p w14:paraId="03CD743E"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B509B9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4CB3C9C"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7501039A"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CB4FC2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0951D4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0AD4255D" w14:textId="77777777" w:rsidR="00AE00DD" w:rsidRPr="003C1CD1" w:rsidRDefault="00AE00DD" w:rsidP="00AE00DD">
      <w:pPr>
        <w:pStyle w:val="Heading2"/>
        <w:bidi/>
        <w:spacing w:before="0" w:line="360" w:lineRule="auto"/>
        <w:rPr>
          <w:rFonts w:ascii="Traditional Arabic" w:eastAsia="Times New Roman" w:hAnsi="Traditional Arabic" w:cs="Traditional Arabic"/>
          <w:b/>
          <w:bCs/>
          <w:color w:val="000000" w:themeColor="text1"/>
          <w:sz w:val="40"/>
          <w:szCs w:val="32"/>
          <w:rtl/>
        </w:rPr>
      </w:pPr>
      <w:bookmarkStart w:id="21" w:name="_Hlk223874458"/>
      <w:r>
        <w:rPr>
          <w:rFonts w:ascii="Traditional Arabic" w:eastAsia="Times New Roman" w:hAnsi="Traditional Arabic" w:cs="Traditional Arabic" w:hint="cs"/>
          <w:b/>
          <w:bCs/>
          <w:color w:val="000000" w:themeColor="text1"/>
          <w:sz w:val="40"/>
          <w:szCs w:val="32"/>
          <w:rtl/>
        </w:rPr>
        <w:lastRenderedPageBreak/>
        <w:t xml:space="preserve">4/ 1 </w:t>
      </w:r>
      <w:r w:rsidRPr="003C1CD1">
        <w:rPr>
          <w:rFonts w:ascii="Traditional Arabic" w:eastAsia="Times New Roman" w:hAnsi="Traditional Arabic" w:cs="Traditional Arabic"/>
          <w:b/>
          <w:bCs/>
          <w:color w:val="000000" w:themeColor="text1"/>
          <w:sz w:val="40"/>
          <w:szCs w:val="32"/>
          <w:rtl/>
        </w:rPr>
        <w:t>تمهيد:</w:t>
      </w:r>
    </w:p>
    <w:bookmarkEnd w:id="21"/>
    <w:p w14:paraId="0C795065" w14:textId="17E79BDF" w:rsidR="00AF693D" w:rsidRDefault="00AF693D" w:rsidP="00AF693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يقدم هذا الفصل الجانب التطبيقي للدراسة، حيث يُقدِّم التحليل الإحصائي للبيانات التي تم جمعها ميدانيًا من خلال أداة </w:t>
      </w:r>
      <w:r w:rsidRPr="00321D71">
        <w:rPr>
          <w:rFonts w:ascii="Traditional Arabic" w:hAnsi="Traditional Arabic" w:cs="Traditional Arabic" w:hint="cs"/>
          <w:color w:val="000000" w:themeColor="text1"/>
          <w:sz w:val="32"/>
          <w:szCs w:val="32"/>
          <w:rtl/>
        </w:rPr>
        <w:t>الاستبانة</w:t>
      </w:r>
      <w:r w:rsidRPr="00321D71">
        <w:rPr>
          <w:rFonts w:ascii="Traditional Arabic" w:hAnsi="Traditional Arabic" w:cs="Traditional Arabic"/>
          <w:color w:val="000000" w:themeColor="text1"/>
          <w:sz w:val="32"/>
          <w:szCs w:val="32"/>
          <w:rtl/>
        </w:rPr>
        <w:t xml:space="preserve">، بالإضافة إلى تحليل المقابلات التي أجريت مع الخبراء في مجال إدارة العمليات، وذلك للإجابة على أسئلة الدراسة المتعلقة بأثر تطوير استراتيجيات إدارة العمليات على زيادة الإنتاجية في القطاع الصناعي (دراسة تطبيقية على مجموعة الوطنية للصناعة)، واختبار الفروض الأربعة التي تم صياغتها. ويسعى هذا الفصل إلى تحقيق هدفين رئيسيين: الأول هو عرض النتائج بشكل منهجي وموضوعي باستخدام الأساليب الإحصائية الوصفية والاستدلالية المناسبة، والثاني هو مناقشة هذه النتائج </w:t>
      </w:r>
      <w:r w:rsidRPr="00321D71">
        <w:rPr>
          <w:rFonts w:ascii="Traditional Arabic" w:hAnsi="Traditional Arabic" w:cs="Traditional Arabic" w:hint="cs"/>
          <w:color w:val="000000" w:themeColor="text1"/>
          <w:sz w:val="32"/>
          <w:szCs w:val="32"/>
          <w:rtl/>
        </w:rPr>
        <w:t>وتفسيرها،</w:t>
      </w:r>
      <w:r w:rsidRPr="00321D71">
        <w:rPr>
          <w:rFonts w:ascii="Traditional Arabic" w:hAnsi="Traditional Arabic" w:cs="Traditional Arabic"/>
          <w:color w:val="000000" w:themeColor="text1"/>
          <w:sz w:val="32"/>
          <w:szCs w:val="32"/>
          <w:rtl/>
        </w:rPr>
        <w:t xml:space="preserve"> مع دمج وتحليل آراء الخبراء من المقابلات للخروج باستنتاجات واضحة ومبنية على الأدلة.</w:t>
      </w:r>
    </w:p>
    <w:p w14:paraId="6F5BF1ED" w14:textId="3FBC9706" w:rsidR="0043127D" w:rsidRDefault="000911EE" w:rsidP="00053C1F">
      <w:pPr>
        <w:pStyle w:val="Heading1"/>
        <w:bidi/>
        <w:spacing w:line="360" w:lineRule="auto"/>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4</w:t>
      </w:r>
      <w:r w:rsidR="0043127D">
        <w:rPr>
          <w:rFonts w:ascii="Traditional Arabic" w:hAnsi="Traditional Arabic" w:cs="Traditional Arabic" w:hint="cs"/>
          <w:b/>
          <w:bCs/>
          <w:color w:val="000000" w:themeColor="text1"/>
          <w:rtl/>
        </w:rPr>
        <w:t>/ 2</w:t>
      </w:r>
      <w:r w:rsidR="0043127D" w:rsidRPr="00321D71">
        <w:rPr>
          <w:rFonts w:ascii="Traditional Arabic" w:hAnsi="Traditional Arabic" w:cs="Traditional Arabic"/>
          <w:b/>
          <w:bCs/>
          <w:color w:val="000000" w:themeColor="text1"/>
          <w:rtl/>
        </w:rPr>
        <w:t xml:space="preserve"> عرض مناقشة أسئلة </w:t>
      </w:r>
      <w:r w:rsidR="0043127D" w:rsidRPr="00321D71">
        <w:rPr>
          <w:rFonts w:ascii="Traditional Arabic" w:hAnsi="Traditional Arabic" w:cs="Traditional Arabic" w:hint="cs"/>
          <w:b/>
          <w:bCs/>
          <w:color w:val="000000" w:themeColor="text1"/>
          <w:rtl/>
        </w:rPr>
        <w:t>الدراسة:</w:t>
      </w:r>
    </w:p>
    <w:p w14:paraId="1FD6063D" w14:textId="40FA8571" w:rsidR="00053C1F" w:rsidRPr="003C1CD1" w:rsidRDefault="000911EE" w:rsidP="00053C1F">
      <w:pPr>
        <w:pStyle w:val="Heading2"/>
        <w:shd w:val="clear" w:color="auto" w:fill="FFFFFF"/>
        <w:bidi/>
        <w:spacing w:before="0" w:line="360" w:lineRule="auto"/>
        <w:rPr>
          <w:rFonts w:ascii="Traditional Arabic" w:eastAsia="Times New Roman"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4</w:t>
      </w:r>
      <w:r w:rsidR="00053C1F">
        <w:rPr>
          <w:rFonts w:ascii="Traditional Arabic" w:hAnsi="Traditional Arabic" w:cs="Traditional Arabic" w:hint="cs"/>
          <w:b/>
          <w:bCs/>
          <w:color w:val="000000" w:themeColor="text1"/>
          <w:sz w:val="32"/>
          <w:szCs w:val="32"/>
          <w:rtl/>
        </w:rPr>
        <w:t xml:space="preserve">/ 2/ 1 </w:t>
      </w:r>
      <w:r w:rsidR="00053C1F" w:rsidRPr="003C1CD1">
        <w:rPr>
          <w:rFonts w:ascii="Traditional Arabic" w:hAnsi="Traditional Arabic" w:cs="Traditional Arabic"/>
          <w:b/>
          <w:bCs/>
          <w:color w:val="000000" w:themeColor="text1"/>
          <w:sz w:val="32"/>
          <w:szCs w:val="32"/>
          <w:rtl/>
        </w:rPr>
        <w:t xml:space="preserve">الإجابة على السؤال </w:t>
      </w:r>
      <w:r w:rsidR="00053C1F" w:rsidRPr="003C1CD1">
        <w:rPr>
          <w:rFonts w:ascii="Traditional Arabic" w:hAnsi="Traditional Arabic" w:cs="Traditional Arabic" w:hint="cs"/>
          <w:b/>
          <w:bCs/>
          <w:color w:val="000000" w:themeColor="text1"/>
          <w:sz w:val="32"/>
          <w:szCs w:val="32"/>
          <w:rtl/>
        </w:rPr>
        <w:t>الأول: ينص</w:t>
      </w:r>
      <w:r w:rsidR="00053C1F" w:rsidRPr="003C1CD1">
        <w:rPr>
          <w:rFonts w:ascii="Traditional Arabic" w:eastAsia="Times New Roman" w:hAnsi="Traditional Arabic" w:cs="Traditional Arabic"/>
          <w:b/>
          <w:bCs/>
          <w:color w:val="000000" w:themeColor="text1"/>
          <w:sz w:val="32"/>
          <w:szCs w:val="32"/>
          <w:rtl/>
        </w:rPr>
        <w:t xml:space="preserve"> السؤال الأول على: "ما واقع إدارة العمليات في القطاع الصناعي في مجموعة الوطنية للصناعة، وأبرز التحديات التي تواجهه؟</w:t>
      </w:r>
      <w:r w:rsidR="00053C1F" w:rsidRPr="003C1CD1">
        <w:rPr>
          <w:rFonts w:ascii="Traditional Arabic" w:eastAsia="Times New Roman" w:hAnsi="Traditional Arabic" w:cs="Traditional Arabic"/>
          <w:b/>
          <w:bCs/>
          <w:color w:val="000000" w:themeColor="text1"/>
          <w:sz w:val="32"/>
          <w:szCs w:val="32"/>
        </w:rPr>
        <w:t>"</w:t>
      </w:r>
    </w:p>
    <w:p w14:paraId="70BA0D5A" w14:textId="77777777" w:rsidR="00053C1F" w:rsidRPr="00321D71" w:rsidRDefault="00053C1F" w:rsidP="00053C1F">
      <w:pPr>
        <w:shd w:val="clear" w:color="auto" w:fill="FFFFFF"/>
        <w:bidi/>
        <w:spacing w:after="0" w:line="360" w:lineRule="auto"/>
        <w:rPr>
          <w:rFonts w:ascii="Traditional Arabic" w:eastAsia="Times New Roman" w:hAnsi="Traditional Arabic" w:cs="Traditional Arabic"/>
          <w:color w:val="000000" w:themeColor="text1"/>
          <w:sz w:val="32"/>
          <w:szCs w:val="32"/>
          <w:lang w:val="en-GB"/>
        </w:rPr>
      </w:pPr>
      <w:r w:rsidRPr="00321D71">
        <w:rPr>
          <w:rFonts w:ascii="Traditional Arabic" w:eastAsia="Times New Roman" w:hAnsi="Traditional Arabic" w:cs="Traditional Arabic"/>
          <w:color w:val="000000" w:themeColor="text1"/>
          <w:sz w:val="32"/>
          <w:szCs w:val="32"/>
          <w:rtl/>
        </w:rPr>
        <w:t>للإجابة على هذا السؤال، تم استخدام المتوسطات الحسابية والانحرافات المعيارية لوصف استجابات أفراد العينة على عبارات المحور الأول (التحديات)، كما تم تحليل آراء الخبراء في المقابلات للتعمق في فهم هذه التحديات</w:t>
      </w:r>
      <w:r w:rsidRPr="00321D71">
        <w:rPr>
          <w:rFonts w:ascii="Traditional Arabic" w:eastAsia="Times New Roman" w:hAnsi="Traditional Arabic" w:cs="Traditional Arabic"/>
          <w:color w:val="000000" w:themeColor="text1"/>
          <w:sz w:val="32"/>
          <w:szCs w:val="32"/>
        </w:rPr>
        <w:t>.</w:t>
      </w:r>
    </w:p>
    <w:p w14:paraId="60D14CD3" w14:textId="77777777" w:rsidR="00053C1F" w:rsidRPr="00053C1F" w:rsidRDefault="00053C1F" w:rsidP="00053C1F">
      <w:pPr>
        <w:bidi/>
        <w:rPr>
          <w:rtl/>
          <w:lang w:val="en-GB"/>
        </w:rPr>
      </w:pPr>
    </w:p>
    <w:p w14:paraId="56B7FBB2" w14:textId="77777777" w:rsidR="00053C1F" w:rsidRDefault="00053C1F" w:rsidP="00053C1F">
      <w:pPr>
        <w:bidi/>
        <w:rPr>
          <w:rtl/>
        </w:rPr>
      </w:pPr>
    </w:p>
    <w:p w14:paraId="3CBDAFA7" w14:textId="77777777" w:rsidR="00053C1F" w:rsidRDefault="00053C1F" w:rsidP="00053C1F">
      <w:pPr>
        <w:bidi/>
        <w:rPr>
          <w:rtl/>
        </w:rPr>
      </w:pPr>
    </w:p>
    <w:p w14:paraId="0E801512" w14:textId="77777777" w:rsidR="00053C1F" w:rsidRDefault="00053C1F" w:rsidP="00053C1F">
      <w:pPr>
        <w:bidi/>
        <w:rPr>
          <w:rtl/>
        </w:rPr>
      </w:pPr>
    </w:p>
    <w:p w14:paraId="05F040D7" w14:textId="77777777" w:rsidR="00053C1F" w:rsidRDefault="00053C1F" w:rsidP="00053C1F">
      <w:pPr>
        <w:bidi/>
        <w:rPr>
          <w:rtl/>
        </w:rPr>
      </w:pPr>
    </w:p>
    <w:p w14:paraId="347A84FE" w14:textId="77777777" w:rsidR="00053C1F" w:rsidRDefault="00053C1F" w:rsidP="00053C1F">
      <w:pPr>
        <w:bidi/>
        <w:rPr>
          <w:rtl/>
        </w:rPr>
      </w:pPr>
    </w:p>
    <w:p w14:paraId="18AC6518" w14:textId="77777777" w:rsidR="00053C1F" w:rsidRDefault="00053C1F" w:rsidP="00053C1F">
      <w:pPr>
        <w:bidi/>
        <w:rPr>
          <w:rtl/>
        </w:rPr>
      </w:pPr>
    </w:p>
    <w:p w14:paraId="3D390F47" w14:textId="77777777" w:rsidR="00053C1F" w:rsidRPr="00053C1F" w:rsidRDefault="00053C1F" w:rsidP="00053C1F">
      <w:pPr>
        <w:bidi/>
      </w:pPr>
    </w:p>
    <w:p w14:paraId="4C066465" w14:textId="77777777" w:rsidR="0043127D" w:rsidRDefault="0043127D" w:rsidP="0043127D">
      <w:pPr>
        <w:shd w:val="clear" w:color="auto" w:fill="FFFFFF"/>
        <w:bidi/>
        <w:spacing w:before="240" w:after="0" w:line="360" w:lineRule="auto"/>
        <w:jc w:val="center"/>
        <w:rPr>
          <w:rFonts w:ascii="Traditional Arabic" w:eastAsia="Times New Roman" w:hAnsi="Traditional Arabic" w:cs="Traditional Arabic"/>
          <w:b/>
          <w:bCs/>
          <w:color w:val="000000" w:themeColor="text1"/>
          <w:sz w:val="32"/>
          <w:szCs w:val="32"/>
          <w:rtl/>
        </w:rPr>
      </w:pPr>
      <w:bookmarkStart w:id="22" w:name="_Hlk223873611"/>
    </w:p>
    <w:p w14:paraId="2C46569A" w14:textId="77777777" w:rsidR="0043127D" w:rsidRPr="00321D71" w:rsidRDefault="0043127D" w:rsidP="0043127D">
      <w:pPr>
        <w:shd w:val="clear" w:color="auto" w:fill="FFFFFF"/>
        <w:bidi/>
        <w:spacing w:before="240" w:after="0" w:line="360" w:lineRule="auto"/>
        <w:jc w:val="center"/>
        <w:rPr>
          <w:rFonts w:ascii="Traditional Arabic" w:eastAsia="Times New Roman" w:hAnsi="Traditional Arabic" w:cs="Traditional Arabic"/>
          <w:color w:val="000000" w:themeColor="text1"/>
          <w:sz w:val="32"/>
          <w:szCs w:val="32"/>
        </w:rPr>
      </w:pPr>
      <w:r w:rsidRPr="00321D71">
        <w:rPr>
          <w:rFonts w:ascii="Traditional Arabic" w:eastAsia="Times New Roman" w:hAnsi="Traditional Arabic" w:cs="Traditional Arabic"/>
          <w:b/>
          <w:bCs/>
          <w:color w:val="000000" w:themeColor="text1"/>
          <w:sz w:val="32"/>
          <w:szCs w:val="32"/>
          <w:rtl/>
        </w:rPr>
        <w:lastRenderedPageBreak/>
        <w:t>جدول (9) الإحصاءات الوصفية لعبارات المحور الأول (التحديات التي تواجه إدارة العمليات)</w:t>
      </w:r>
    </w:p>
    <w:tbl>
      <w:tblPr>
        <w:tblStyle w:val="TableGrid"/>
        <w:bidiVisual/>
        <w:tblW w:w="8589" w:type="dxa"/>
        <w:tblLook w:val="04A0" w:firstRow="1" w:lastRow="0" w:firstColumn="1" w:lastColumn="0" w:noHBand="0" w:noVBand="1"/>
      </w:tblPr>
      <w:tblGrid>
        <w:gridCol w:w="797"/>
        <w:gridCol w:w="4914"/>
        <w:gridCol w:w="799"/>
        <w:gridCol w:w="854"/>
        <w:gridCol w:w="1225"/>
      </w:tblGrid>
      <w:tr w:rsidR="0043127D" w:rsidRPr="00321D71" w14:paraId="4858320A"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2"/>
          <w:p w14:paraId="2175189B" w14:textId="77777777" w:rsidR="0043127D" w:rsidRPr="00321D71" w:rsidRDefault="0043127D" w:rsidP="003E57AB">
            <w:pPr>
              <w:bidi/>
              <w:spacing w:line="360" w:lineRule="auto"/>
              <w:rPr>
                <w:rFonts w:ascii="Traditional Arabic" w:eastAsia="Times New Roman" w:hAnsi="Traditional Arabic" w:cs="Traditional Arabic"/>
                <w:b/>
                <w:bCs/>
                <w:color w:val="000000" w:themeColor="text1"/>
                <w:sz w:val="28"/>
                <w:szCs w:val="28"/>
              </w:rPr>
            </w:pPr>
            <w:r w:rsidRPr="00321D71">
              <w:rPr>
                <w:rFonts w:ascii="Traditional Arabic" w:eastAsia="Times New Roman" w:hAnsi="Traditional Arabic" w:cs="Traditional Arabic"/>
                <w:b/>
                <w:bCs/>
                <w:color w:val="000000" w:themeColor="text1"/>
                <w:sz w:val="28"/>
                <w:szCs w:val="28"/>
                <w:rtl/>
              </w:rPr>
              <w:t>الترتيب</w:t>
            </w:r>
          </w:p>
        </w:tc>
        <w:tc>
          <w:tcPr>
            <w:tcW w:w="510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43DB0CD" w14:textId="77777777" w:rsidR="0043127D" w:rsidRPr="00321D71" w:rsidRDefault="0043127D" w:rsidP="003E57AB">
            <w:pPr>
              <w:bidi/>
              <w:spacing w:line="360" w:lineRule="auto"/>
              <w:rPr>
                <w:rFonts w:ascii="Traditional Arabic" w:eastAsia="Times New Roman" w:hAnsi="Traditional Arabic" w:cs="Traditional Arabic"/>
                <w:b/>
                <w:bCs/>
                <w:color w:val="000000" w:themeColor="text1"/>
                <w:sz w:val="28"/>
                <w:szCs w:val="28"/>
              </w:rPr>
            </w:pPr>
            <w:r w:rsidRPr="00321D71">
              <w:rPr>
                <w:rFonts w:ascii="Traditional Arabic" w:eastAsia="Times New Roman" w:hAnsi="Traditional Arabic" w:cs="Traditional Arabic"/>
                <w:b/>
                <w:bCs/>
                <w:color w:val="000000" w:themeColor="text1"/>
                <w:sz w:val="28"/>
                <w:szCs w:val="28"/>
                <w:rtl/>
              </w:rPr>
              <w:t>العبارة</w:t>
            </w:r>
          </w:p>
        </w:tc>
        <w:tc>
          <w:tcPr>
            <w:tcW w:w="48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B46EAE" w14:textId="77777777" w:rsidR="0043127D" w:rsidRPr="00321D71" w:rsidRDefault="0043127D" w:rsidP="003E57AB">
            <w:pPr>
              <w:bidi/>
              <w:spacing w:line="360" w:lineRule="auto"/>
              <w:rPr>
                <w:rFonts w:ascii="Traditional Arabic" w:eastAsia="Times New Roman" w:hAnsi="Traditional Arabic" w:cs="Traditional Arabic"/>
                <w:b/>
                <w:bCs/>
                <w:color w:val="000000" w:themeColor="text1"/>
                <w:sz w:val="28"/>
                <w:szCs w:val="28"/>
              </w:rPr>
            </w:pPr>
            <w:r w:rsidRPr="00321D71">
              <w:rPr>
                <w:rFonts w:ascii="Traditional Arabic" w:eastAsia="Times New Roman" w:hAnsi="Traditional Arabic" w:cs="Traditional Arabic"/>
                <w:b/>
                <w:bCs/>
                <w:color w:val="000000" w:themeColor="text1"/>
                <w:sz w:val="28"/>
                <w:szCs w:val="28"/>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06EA9E" w14:textId="77777777" w:rsidR="0043127D" w:rsidRPr="00321D71" w:rsidRDefault="0043127D" w:rsidP="003E57AB">
            <w:pPr>
              <w:bidi/>
              <w:spacing w:line="360" w:lineRule="auto"/>
              <w:rPr>
                <w:rFonts w:ascii="Traditional Arabic" w:eastAsia="Times New Roman" w:hAnsi="Traditional Arabic" w:cs="Traditional Arabic"/>
                <w:b/>
                <w:bCs/>
                <w:color w:val="000000" w:themeColor="text1"/>
                <w:sz w:val="28"/>
                <w:szCs w:val="28"/>
              </w:rPr>
            </w:pPr>
            <w:r w:rsidRPr="00321D71">
              <w:rPr>
                <w:rFonts w:ascii="Traditional Arabic" w:eastAsia="Times New Roman" w:hAnsi="Traditional Arabic" w:cs="Traditional Arabic"/>
                <w:b/>
                <w:bCs/>
                <w:color w:val="000000" w:themeColor="text1"/>
                <w:sz w:val="28"/>
                <w:szCs w:val="28"/>
                <w:rtl/>
              </w:rPr>
              <w:t>الانحراف المعياري</w:t>
            </w: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38E56" w14:textId="77777777" w:rsidR="0043127D" w:rsidRPr="00321D71" w:rsidRDefault="0043127D" w:rsidP="003E57AB">
            <w:pPr>
              <w:bidi/>
              <w:spacing w:line="360" w:lineRule="auto"/>
              <w:rPr>
                <w:rFonts w:ascii="Traditional Arabic" w:eastAsia="Times New Roman" w:hAnsi="Traditional Arabic" w:cs="Traditional Arabic"/>
                <w:b/>
                <w:bCs/>
                <w:color w:val="000000" w:themeColor="text1"/>
                <w:sz w:val="28"/>
                <w:szCs w:val="28"/>
              </w:rPr>
            </w:pPr>
            <w:r w:rsidRPr="00321D71">
              <w:rPr>
                <w:rFonts w:ascii="Traditional Arabic" w:eastAsia="Times New Roman" w:hAnsi="Traditional Arabic" w:cs="Traditional Arabic"/>
                <w:b/>
                <w:bCs/>
                <w:color w:val="000000" w:themeColor="text1"/>
                <w:sz w:val="28"/>
                <w:szCs w:val="28"/>
                <w:rtl/>
              </w:rPr>
              <w:t>درجة الموافقة</w:t>
            </w:r>
          </w:p>
        </w:tc>
      </w:tr>
      <w:tr w:rsidR="0043127D" w:rsidRPr="00321D71" w14:paraId="5F1E312E"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7A847755"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1</w:t>
            </w:r>
          </w:p>
        </w:tc>
        <w:tc>
          <w:tcPr>
            <w:tcW w:w="5102" w:type="dxa"/>
            <w:tcBorders>
              <w:top w:val="single" w:sz="4" w:space="0" w:color="auto"/>
              <w:left w:val="single" w:sz="4" w:space="0" w:color="auto"/>
              <w:bottom w:val="single" w:sz="4" w:space="0" w:color="auto"/>
              <w:right w:val="single" w:sz="4" w:space="0" w:color="auto"/>
            </w:tcBorders>
            <w:hideMark/>
          </w:tcPr>
          <w:p w14:paraId="46E2DF94"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تؤدي مشاكل سلسلة التوريد إلى انخفاض الإنتاجية</w:t>
            </w:r>
          </w:p>
        </w:tc>
        <w:tc>
          <w:tcPr>
            <w:tcW w:w="480" w:type="dxa"/>
            <w:tcBorders>
              <w:top w:val="single" w:sz="4" w:space="0" w:color="auto"/>
              <w:left w:val="single" w:sz="4" w:space="0" w:color="auto"/>
              <w:bottom w:val="single" w:sz="4" w:space="0" w:color="auto"/>
              <w:right w:val="single" w:sz="4" w:space="0" w:color="auto"/>
            </w:tcBorders>
            <w:hideMark/>
          </w:tcPr>
          <w:p w14:paraId="08A81998"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4.60</w:t>
            </w:r>
          </w:p>
        </w:tc>
        <w:tc>
          <w:tcPr>
            <w:tcW w:w="0" w:type="auto"/>
            <w:tcBorders>
              <w:top w:val="single" w:sz="4" w:space="0" w:color="auto"/>
              <w:left w:val="single" w:sz="4" w:space="0" w:color="auto"/>
              <w:bottom w:val="single" w:sz="4" w:space="0" w:color="auto"/>
              <w:right w:val="single" w:sz="4" w:space="0" w:color="auto"/>
            </w:tcBorders>
            <w:hideMark/>
          </w:tcPr>
          <w:p w14:paraId="33EA941E"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0.492</w:t>
            </w:r>
          </w:p>
        </w:tc>
        <w:tc>
          <w:tcPr>
            <w:tcW w:w="1247" w:type="dxa"/>
            <w:tcBorders>
              <w:top w:val="single" w:sz="4" w:space="0" w:color="auto"/>
              <w:left w:val="single" w:sz="4" w:space="0" w:color="auto"/>
              <w:bottom w:val="single" w:sz="4" w:space="0" w:color="auto"/>
              <w:right w:val="single" w:sz="4" w:space="0" w:color="auto"/>
            </w:tcBorders>
            <w:hideMark/>
          </w:tcPr>
          <w:p w14:paraId="494109B5"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مرتفعة جداً</w:t>
            </w:r>
          </w:p>
        </w:tc>
      </w:tr>
      <w:tr w:rsidR="0043127D" w:rsidRPr="00321D71" w14:paraId="1E184972"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2451960B"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2</w:t>
            </w:r>
          </w:p>
        </w:tc>
        <w:tc>
          <w:tcPr>
            <w:tcW w:w="5102" w:type="dxa"/>
            <w:tcBorders>
              <w:top w:val="single" w:sz="4" w:space="0" w:color="auto"/>
              <w:left w:val="single" w:sz="4" w:space="0" w:color="auto"/>
              <w:bottom w:val="single" w:sz="4" w:space="0" w:color="auto"/>
              <w:right w:val="single" w:sz="4" w:space="0" w:color="auto"/>
            </w:tcBorders>
            <w:hideMark/>
          </w:tcPr>
          <w:p w14:paraId="68F5DFC9"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تؤثر أعطال المعدات بشكل متكرر على سير الإنتاج</w:t>
            </w:r>
          </w:p>
        </w:tc>
        <w:tc>
          <w:tcPr>
            <w:tcW w:w="480" w:type="dxa"/>
            <w:tcBorders>
              <w:top w:val="single" w:sz="4" w:space="0" w:color="auto"/>
              <w:left w:val="single" w:sz="4" w:space="0" w:color="auto"/>
              <w:bottom w:val="single" w:sz="4" w:space="0" w:color="auto"/>
              <w:right w:val="single" w:sz="4" w:space="0" w:color="auto"/>
            </w:tcBorders>
            <w:hideMark/>
          </w:tcPr>
          <w:p w14:paraId="3B972046"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4.54</w:t>
            </w:r>
          </w:p>
        </w:tc>
        <w:tc>
          <w:tcPr>
            <w:tcW w:w="0" w:type="auto"/>
            <w:tcBorders>
              <w:top w:val="single" w:sz="4" w:space="0" w:color="auto"/>
              <w:left w:val="single" w:sz="4" w:space="0" w:color="auto"/>
              <w:bottom w:val="single" w:sz="4" w:space="0" w:color="auto"/>
              <w:right w:val="single" w:sz="4" w:space="0" w:color="auto"/>
            </w:tcBorders>
            <w:hideMark/>
          </w:tcPr>
          <w:p w14:paraId="2FBDF9BE"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0.836</w:t>
            </w:r>
          </w:p>
        </w:tc>
        <w:tc>
          <w:tcPr>
            <w:tcW w:w="1247" w:type="dxa"/>
            <w:tcBorders>
              <w:top w:val="single" w:sz="4" w:space="0" w:color="auto"/>
              <w:left w:val="single" w:sz="4" w:space="0" w:color="auto"/>
              <w:bottom w:val="single" w:sz="4" w:space="0" w:color="auto"/>
              <w:right w:val="single" w:sz="4" w:space="0" w:color="auto"/>
            </w:tcBorders>
            <w:hideMark/>
          </w:tcPr>
          <w:p w14:paraId="2622BF79"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مرتفعة جداً</w:t>
            </w:r>
          </w:p>
        </w:tc>
      </w:tr>
      <w:tr w:rsidR="0043127D" w:rsidRPr="00321D71" w14:paraId="3321DDF7"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24C64EA4"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3</w:t>
            </w:r>
          </w:p>
        </w:tc>
        <w:tc>
          <w:tcPr>
            <w:tcW w:w="5102" w:type="dxa"/>
            <w:tcBorders>
              <w:top w:val="single" w:sz="4" w:space="0" w:color="auto"/>
              <w:left w:val="single" w:sz="4" w:space="0" w:color="auto"/>
              <w:bottom w:val="single" w:sz="4" w:space="0" w:color="auto"/>
              <w:right w:val="single" w:sz="4" w:space="0" w:color="auto"/>
            </w:tcBorders>
            <w:hideMark/>
          </w:tcPr>
          <w:p w14:paraId="66C3B434"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تؤثر التحديات التنظيمية والإدارية على فعالية إدارة العمليات</w:t>
            </w:r>
          </w:p>
        </w:tc>
        <w:tc>
          <w:tcPr>
            <w:tcW w:w="480" w:type="dxa"/>
            <w:tcBorders>
              <w:top w:val="single" w:sz="4" w:space="0" w:color="auto"/>
              <w:left w:val="single" w:sz="4" w:space="0" w:color="auto"/>
              <w:bottom w:val="single" w:sz="4" w:space="0" w:color="auto"/>
              <w:right w:val="single" w:sz="4" w:space="0" w:color="auto"/>
            </w:tcBorders>
            <w:hideMark/>
          </w:tcPr>
          <w:p w14:paraId="7CE52BCB"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4.42</w:t>
            </w:r>
          </w:p>
        </w:tc>
        <w:tc>
          <w:tcPr>
            <w:tcW w:w="0" w:type="auto"/>
            <w:tcBorders>
              <w:top w:val="single" w:sz="4" w:space="0" w:color="auto"/>
              <w:left w:val="single" w:sz="4" w:space="0" w:color="auto"/>
              <w:bottom w:val="single" w:sz="4" w:space="0" w:color="auto"/>
              <w:right w:val="single" w:sz="4" w:space="0" w:color="auto"/>
            </w:tcBorders>
            <w:hideMark/>
          </w:tcPr>
          <w:p w14:paraId="7ECE0314"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0.790</w:t>
            </w:r>
          </w:p>
        </w:tc>
        <w:tc>
          <w:tcPr>
            <w:tcW w:w="1247" w:type="dxa"/>
            <w:tcBorders>
              <w:top w:val="single" w:sz="4" w:space="0" w:color="auto"/>
              <w:left w:val="single" w:sz="4" w:space="0" w:color="auto"/>
              <w:bottom w:val="single" w:sz="4" w:space="0" w:color="auto"/>
              <w:right w:val="single" w:sz="4" w:space="0" w:color="auto"/>
            </w:tcBorders>
            <w:hideMark/>
          </w:tcPr>
          <w:p w14:paraId="40590BAE"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مرتفعة جداً</w:t>
            </w:r>
          </w:p>
        </w:tc>
      </w:tr>
      <w:tr w:rsidR="0043127D" w:rsidRPr="00321D71" w14:paraId="5571887A"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354D18B5"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w:t>
            </w:r>
          </w:p>
        </w:tc>
        <w:tc>
          <w:tcPr>
            <w:tcW w:w="5102" w:type="dxa"/>
            <w:tcBorders>
              <w:top w:val="single" w:sz="4" w:space="0" w:color="auto"/>
              <w:left w:val="single" w:sz="4" w:space="0" w:color="auto"/>
              <w:bottom w:val="single" w:sz="4" w:space="0" w:color="auto"/>
              <w:right w:val="single" w:sz="4" w:space="0" w:color="auto"/>
            </w:tcBorders>
            <w:hideMark/>
          </w:tcPr>
          <w:p w14:paraId="69B9B8A2"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قلة الاستثمار في التكنولوجيا الحديثة تعيق كفاءة التشغيل</w:t>
            </w:r>
          </w:p>
        </w:tc>
        <w:tc>
          <w:tcPr>
            <w:tcW w:w="480" w:type="dxa"/>
            <w:tcBorders>
              <w:top w:val="single" w:sz="4" w:space="0" w:color="auto"/>
              <w:left w:val="single" w:sz="4" w:space="0" w:color="auto"/>
              <w:bottom w:val="single" w:sz="4" w:space="0" w:color="auto"/>
              <w:right w:val="single" w:sz="4" w:space="0" w:color="auto"/>
            </w:tcBorders>
            <w:hideMark/>
          </w:tcPr>
          <w:p w14:paraId="14ED19BD"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4.23</w:t>
            </w:r>
          </w:p>
        </w:tc>
        <w:tc>
          <w:tcPr>
            <w:tcW w:w="0" w:type="auto"/>
            <w:tcBorders>
              <w:top w:val="single" w:sz="4" w:space="0" w:color="auto"/>
              <w:left w:val="single" w:sz="4" w:space="0" w:color="auto"/>
              <w:bottom w:val="single" w:sz="4" w:space="0" w:color="auto"/>
              <w:right w:val="single" w:sz="4" w:space="0" w:color="auto"/>
            </w:tcBorders>
            <w:hideMark/>
          </w:tcPr>
          <w:p w14:paraId="670116F0"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1.148</w:t>
            </w:r>
          </w:p>
        </w:tc>
        <w:tc>
          <w:tcPr>
            <w:tcW w:w="1247" w:type="dxa"/>
            <w:tcBorders>
              <w:top w:val="single" w:sz="4" w:space="0" w:color="auto"/>
              <w:left w:val="single" w:sz="4" w:space="0" w:color="auto"/>
              <w:bottom w:val="single" w:sz="4" w:space="0" w:color="auto"/>
              <w:right w:val="single" w:sz="4" w:space="0" w:color="auto"/>
            </w:tcBorders>
            <w:hideMark/>
          </w:tcPr>
          <w:p w14:paraId="2FD9E6A1"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مرتفعة جداً</w:t>
            </w:r>
          </w:p>
        </w:tc>
      </w:tr>
      <w:tr w:rsidR="0043127D" w:rsidRPr="00321D71" w14:paraId="6E0DD2D9"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7F8D8FED"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5</w:t>
            </w:r>
          </w:p>
        </w:tc>
        <w:tc>
          <w:tcPr>
            <w:tcW w:w="5102" w:type="dxa"/>
            <w:tcBorders>
              <w:top w:val="single" w:sz="4" w:space="0" w:color="auto"/>
              <w:left w:val="single" w:sz="4" w:space="0" w:color="auto"/>
              <w:bottom w:val="single" w:sz="4" w:space="0" w:color="auto"/>
              <w:right w:val="single" w:sz="4" w:space="0" w:color="auto"/>
            </w:tcBorders>
            <w:hideMark/>
          </w:tcPr>
          <w:p w14:paraId="74D76E9B"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نقص في الكفاءات البشرية المتخصصة في إدارة العمليات</w:t>
            </w:r>
          </w:p>
        </w:tc>
        <w:tc>
          <w:tcPr>
            <w:tcW w:w="480" w:type="dxa"/>
            <w:tcBorders>
              <w:top w:val="single" w:sz="4" w:space="0" w:color="auto"/>
              <w:left w:val="single" w:sz="4" w:space="0" w:color="auto"/>
              <w:bottom w:val="single" w:sz="4" w:space="0" w:color="auto"/>
              <w:right w:val="single" w:sz="4" w:space="0" w:color="auto"/>
            </w:tcBorders>
            <w:hideMark/>
          </w:tcPr>
          <w:p w14:paraId="07BB25BA"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4.21</w:t>
            </w:r>
          </w:p>
        </w:tc>
        <w:tc>
          <w:tcPr>
            <w:tcW w:w="0" w:type="auto"/>
            <w:tcBorders>
              <w:top w:val="single" w:sz="4" w:space="0" w:color="auto"/>
              <w:left w:val="single" w:sz="4" w:space="0" w:color="auto"/>
              <w:bottom w:val="single" w:sz="4" w:space="0" w:color="auto"/>
              <w:right w:val="single" w:sz="4" w:space="0" w:color="auto"/>
            </w:tcBorders>
            <w:hideMark/>
          </w:tcPr>
          <w:p w14:paraId="31A2F5F6"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0.741</w:t>
            </w:r>
          </w:p>
        </w:tc>
        <w:tc>
          <w:tcPr>
            <w:tcW w:w="1247" w:type="dxa"/>
            <w:tcBorders>
              <w:top w:val="single" w:sz="4" w:space="0" w:color="auto"/>
              <w:left w:val="single" w:sz="4" w:space="0" w:color="auto"/>
              <w:bottom w:val="single" w:sz="4" w:space="0" w:color="auto"/>
              <w:right w:val="single" w:sz="4" w:space="0" w:color="auto"/>
            </w:tcBorders>
            <w:hideMark/>
          </w:tcPr>
          <w:p w14:paraId="53C2AA58"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مرتفعة جداً</w:t>
            </w:r>
          </w:p>
        </w:tc>
      </w:tr>
      <w:tr w:rsidR="0043127D" w:rsidRPr="00321D71" w14:paraId="28EDADFB"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235EC9B7"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6</w:t>
            </w:r>
          </w:p>
        </w:tc>
        <w:tc>
          <w:tcPr>
            <w:tcW w:w="5102" w:type="dxa"/>
            <w:tcBorders>
              <w:top w:val="single" w:sz="4" w:space="0" w:color="auto"/>
              <w:left w:val="single" w:sz="4" w:space="0" w:color="auto"/>
              <w:bottom w:val="single" w:sz="4" w:space="0" w:color="auto"/>
              <w:right w:val="single" w:sz="4" w:space="0" w:color="auto"/>
            </w:tcBorders>
            <w:hideMark/>
          </w:tcPr>
          <w:p w14:paraId="066D4721"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ضعف في التنسيق بين الأقسام المختلفة</w:t>
            </w:r>
          </w:p>
        </w:tc>
        <w:tc>
          <w:tcPr>
            <w:tcW w:w="480" w:type="dxa"/>
            <w:tcBorders>
              <w:top w:val="single" w:sz="4" w:space="0" w:color="auto"/>
              <w:left w:val="single" w:sz="4" w:space="0" w:color="auto"/>
              <w:bottom w:val="single" w:sz="4" w:space="0" w:color="auto"/>
              <w:right w:val="single" w:sz="4" w:space="0" w:color="auto"/>
            </w:tcBorders>
            <w:hideMark/>
          </w:tcPr>
          <w:p w14:paraId="294E61B4"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4.21</w:t>
            </w:r>
          </w:p>
        </w:tc>
        <w:tc>
          <w:tcPr>
            <w:tcW w:w="0" w:type="auto"/>
            <w:tcBorders>
              <w:top w:val="single" w:sz="4" w:space="0" w:color="auto"/>
              <w:left w:val="single" w:sz="4" w:space="0" w:color="auto"/>
              <w:bottom w:val="single" w:sz="4" w:space="0" w:color="auto"/>
              <w:right w:val="single" w:sz="4" w:space="0" w:color="auto"/>
            </w:tcBorders>
            <w:hideMark/>
          </w:tcPr>
          <w:p w14:paraId="3F071061"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0.406</w:t>
            </w:r>
          </w:p>
        </w:tc>
        <w:tc>
          <w:tcPr>
            <w:tcW w:w="1247" w:type="dxa"/>
            <w:tcBorders>
              <w:top w:val="single" w:sz="4" w:space="0" w:color="auto"/>
              <w:left w:val="single" w:sz="4" w:space="0" w:color="auto"/>
              <w:bottom w:val="single" w:sz="4" w:space="0" w:color="auto"/>
              <w:right w:val="single" w:sz="4" w:space="0" w:color="auto"/>
            </w:tcBorders>
            <w:hideMark/>
          </w:tcPr>
          <w:p w14:paraId="0D0C38DA"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مرتفعة جداً</w:t>
            </w:r>
          </w:p>
        </w:tc>
      </w:tr>
      <w:tr w:rsidR="0043127D" w:rsidRPr="00321D71" w14:paraId="016D6D13"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41384529"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7</w:t>
            </w:r>
          </w:p>
        </w:tc>
        <w:tc>
          <w:tcPr>
            <w:tcW w:w="5102" w:type="dxa"/>
            <w:tcBorders>
              <w:top w:val="single" w:sz="4" w:space="0" w:color="auto"/>
              <w:left w:val="single" w:sz="4" w:space="0" w:color="auto"/>
              <w:bottom w:val="single" w:sz="4" w:space="0" w:color="auto"/>
              <w:right w:val="single" w:sz="4" w:space="0" w:color="auto"/>
            </w:tcBorders>
            <w:hideMark/>
          </w:tcPr>
          <w:p w14:paraId="26C1FA9B"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تواجه الشركة صعوبات في توفير المواد الخام في الوقت المناسب</w:t>
            </w:r>
          </w:p>
        </w:tc>
        <w:tc>
          <w:tcPr>
            <w:tcW w:w="480" w:type="dxa"/>
            <w:tcBorders>
              <w:top w:val="single" w:sz="4" w:space="0" w:color="auto"/>
              <w:left w:val="single" w:sz="4" w:space="0" w:color="auto"/>
              <w:bottom w:val="single" w:sz="4" w:space="0" w:color="auto"/>
              <w:right w:val="single" w:sz="4" w:space="0" w:color="auto"/>
            </w:tcBorders>
            <w:hideMark/>
          </w:tcPr>
          <w:p w14:paraId="7AB7D56F"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3.20</w:t>
            </w:r>
          </w:p>
        </w:tc>
        <w:tc>
          <w:tcPr>
            <w:tcW w:w="0" w:type="auto"/>
            <w:tcBorders>
              <w:top w:val="single" w:sz="4" w:space="0" w:color="auto"/>
              <w:left w:val="single" w:sz="4" w:space="0" w:color="auto"/>
              <w:bottom w:val="single" w:sz="4" w:space="0" w:color="auto"/>
              <w:right w:val="single" w:sz="4" w:space="0" w:color="auto"/>
            </w:tcBorders>
            <w:hideMark/>
          </w:tcPr>
          <w:p w14:paraId="79840E50"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Pr>
              <w:t>0.768</w:t>
            </w:r>
          </w:p>
        </w:tc>
        <w:tc>
          <w:tcPr>
            <w:tcW w:w="1247" w:type="dxa"/>
            <w:tcBorders>
              <w:top w:val="single" w:sz="4" w:space="0" w:color="auto"/>
              <w:left w:val="single" w:sz="4" w:space="0" w:color="auto"/>
              <w:bottom w:val="single" w:sz="4" w:space="0" w:color="auto"/>
              <w:right w:val="single" w:sz="4" w:space="0" w:color="auto"/>
            </w:tcBorders>
            <w:hideMark/>
          </w:tcPr>
          <w:p w14:paraId="5A26112A"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متوسطة</w:t>
            </w:r>
          </w:p>
        </w:tc>
      </w:tr>
      <w:tr w:rsidR="0043127D" w:rsidRPr="00321D71" w14:paraId="55BF919C" w14:textId="77777777" w:rsidTr="003E57AB">
        <w:trPr>
          <w:trHeight w:val="20"/>
        </w:trPr>
        <w:tc>
          <w:tcPr>
            <w:tcW w:w="5901" w:type="dxa"/>
            <w:gridSpan w:val="2"/>
            <w:tcBorders>
              <w:top w:val="single" w:sz="4" w:space="0" w:color="auto"/>
              <w:left w:val="single" w:sz="4" w:space="0" w:color="auto"/>
              <w:bottom w:val="single" w:sz="4" w:space="0" w:color="auto"/>
              <w:right w:val="single" w:sz="4" w:space="0" w:color="auto"/>
            </w:tcBorders>
            <w:hideMark/>
          </w:tcPr>
          <w:p w14:paraId="5DFE2C32"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b/>
                <w:bCs/>
                <w:color w:val="000000" w:themeColor="text1"/>
                <w:sz w:val="28"/>
                <w:szCs w:val="28"/>
                <w:rtl/>
              </w:rPr>
              <w:t xml:space="preserve">المتوسط العام للمحور الأول  </w:t>
            </w:r>
          </w:p>
        </w:tc>
        <w:tc>
          <w:tcPr>
            <w:tcW w:w="480" w:type="dxa"/>
            <w:tcBorders>
              <w:top w:val="single" w:sz="4" w:space="0" w:color="auto"/>
              <w:left w:val="single" w:sz="4" w:space="0" w:color="auto"/>
              <w:bottom w:val="single" w:sz="4" w:space="0" w:color="auto"/>
              <w:right w:val="single" w:sz="4" w:space="0" w:color="auto"/>
            </w:tcBorders>
            <w:hideMark/>
          </w:tcPr>
          <w:p w14:paraId="7AF26024"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b/>
                <w:bCs/>
                <w:color w:val="000000" w:themeColor="text1"/>
                <w:sz w:val="28"/>
                <w:szCs w:val="28"/>
              </w:rPr>
              <w:t>3.36</w:t>
            </w:r>
          </w:p>
        </w:tc>
        <w:tc>
          <w:tcPr>
            <w:tcW w:w="0" w:type="auto"/>
            <w:tcBorders>
              <w:top w:val="single" w:sz="4" w:space="0" w:color="auto"/>
              <w:left w:val="single" w:sz="4" w:space="0" w:color="auto"/>
              <w:bottom w:val="single" w:sz="4" w:space="0" w:color="auto"/>
              <w:right w:val="single" w:sz="4" w:space="0" w:color="auto"/>
            </w:tcBorders>
            <w:hideMark/>
          </w:tcPr>
          <w:p w14:paraId="3F5F328C"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b/>
                <w:bCs/>
                <w:color w:val="000000" w:themeColor="text1"/>
                <w:sz w:val="28"/>
                <w:szCs w:val="28"/>
              </w:rPr>
              <w:t>0.445</w:t>
            </w:r>
          </w:p>
        </w:tc>
        <w:tc>
          <w:tcPr>
            <w:tcW w:w="1247" w:type="dxa"/>
            <w:tcBorders>
              <w:top w:val="single" w:sz="4" w:space="0" w:color="auto"/>
              <w:left w:val="single" w:sz="4" w:space="0" w:color="auto"/>
              <w:bottom w:val="single" w:sz="4" w:space="0" w:color="auto"/>
              <w:right w:val="single" w:sz="4" w:space="0" w:color="auto"/>
            </w:tcBorders>
            <w:hideMark/>
          </w:tcPr>
          <w:p w14:paraId="42230D3C" w14:textId="77777777" w:rsidR="0043127D" w:rsidRPr="00321D71" w:rsidRDefault="0043127D" w:rsidP="003E57AB">
            <w:pPr>
              <w:bidi/>
              <w:spacing w:line="360" w:lineRule="auto"/>
              <w:rPr>
                <w:rFonts w:ascii="Traditional Arabic" w:eastAsia="Times New Roman" w:hAnsi="Traditional Arabic" w:cs="Traditional Arabic"/>
                <w:color w:val="000000" w:themeColor="text1"/>
                <w:sz w:val="28"/>
                <w:szCs w:val="28"/>
              </w:rPr>
            </w:pPr>
            <w:r w:rsidRPr="00321D71">
              <w:rPr>
                <w:rFonts w:ascii="Traditional Arabic" w:eastAsia="Times New Roman" w:hAnsi="Traditional Arabic" w:cs="Traditional Arabic"/>
                <w:b/>
                <w:bCs/>
                <w:color w:val="000000" w:themeColor="text1"/>
                <w:sz w:val="28"/>
                <w:szCs w:val="28"/>
                <w:rtl/>
              </w:rPr>
              <w:t>مرتفعة</w:t>
            </w:r>
          </w:p>
        </w:tc>
      </w:tr>
    </w:tbl>
    <w:p w14:paraId="3141ED35" w14:textId="77777777" w:rsidR="0043127D" w:rsidRPr="00321D71" w:rsidRDefault="0043127D" w:rsidP="0043127D">
      <w:pPr>
        <w:shd w:val="clear" w:color="auto" w:fill="FFFFFF"/>
        <w:bidi/>
        <w:spacing w:before="240" w:after="0" w:line="360" w:lineRule="auto"/>
        <w:rPr>
          <w:rFonts w:ascii="Traditional Arabic" w:eastAsia="Times New Roman" w:hAnsi="Traditional Arabic" w:cs="Traditional Arabic"/>
          <w:color w:val="000000" w:themeColor="text1"/>
          <w:sz w:val="32"/>
          <w:szCs w:val="32"/>
          <w:lang w:val="en-GB"/>
        </w:rPr>
      </w:pPr>
      <w:r w:rsidRPr="00321D71">
        <w:rPr>
          <w:rFonts w:ascii="Traditional Arabic" w:eastAsia="Times New Roman" w:hAnsi="Traditional Arabic" w:cs="Traditional Arabic"/>
          <w:color w:val="000000" w:themeColor="text1"/>
          <w:sz w:val="32"/>
          <w:szCs w:val="32"/>
          <w:rtl/>
        </w:rPr>
        <w:t>يظهر جدول (9) أن المتوسط العام لمحور التحديات بلغ (3.36) بدرجة موافقة "مرتفعة"، مما يؤكد وجود تحديات حقيقية تواجه إدارة العمليات في شركات مجموعة الوطنية للصناعة. وقد جاءت عبارة "تؤدي مشاكل سلسلة التوريد إلى انخفاض الإنتاجية" في المرتبة الأولى كأكبر تحدي بمتوسط حسابي (4.60)، تلاها عبارة "تؤثر أعطال المعدات بشكل متكرر على سير الإنتاج" بمتوسط (4.54)، ثم عبارة "تؤثر التحديات التنظيمية والإدارية على فعالية إدارة العمليات" بمتوسط</w:t>
      </w:r>
      <w:r w:rsidRPr="00321D71">
        <w:rPr>
          <w:rFonts w:ascii="Traditional Arabic" w:eastAsia="Times New Roman" w:hAnsi="Traditional Arabic" w:cs="Traditional Arabic"/>
          <w:color w:val="000000" w:themeColor="text1"/>
          <w:sz w:val="32"/>
          <w:szCs w:val="32"/>
        </w:rPr>
        <w:t xml:space="preserve"> (4.42).</w:t>
      </w:r>
    </w:p>
    <w:p w14:paraId="4935D46F" w14:textId="181BFB9C" w:rsidR="0043127D" w:rsidRPr="00321D71" w:rsidRDefault="0043127D" w:rsidP="0043127D">
      <w:pPr>
        <w:bidi/>
        <w:spacing w:after="0" w:line="360" w:lineRule="auto"/>
        <w:jc w:val="lowKashida"/>
        <w:rPr>
          <w:rFonts w:ascii="Traditional Arabic" w:eastAsia="Times New Roman" w:hAnsi="Traditional Arabic" w:cs="Traditional Arabic"/>
          <w:b/>
          <w:bCs/>
          <w:color w:val="000000" w:themeColor="text1"/>
          <w:sz w:val="32"/>
          <w:szCs w:val="32"/>
        </w:rPr>
      </w:pPr>
      <w:r w:rsidRPr="00321D71">
        <w:rPr>
          <w:rFonts w:ascii="Traditional Arabic" w:hAnsi="Traditional Arabic" w:cs="Traditional Arabic"/>
          <w:color w:val="000000" w:themeColor="text1"/>
          <w:sz w:val="32"/>
          <w:szCs w:val="32"/>
          <w:rtl/>
        </w:rPr>
        <w:t xml:space="preserve">وتدعم نتائج المقابلات هذه </w:t>
      </w:r>
      <w:r w:rsidRPr="00321D71">
        <w:rPr>
          <w:rFonts w:ascii="Traditional Arabic" w:hAnsi="Traditional Arabic" w:cs="Traditional Arabic" w:hint="cs"/>
          <w:color w:val="000000" w:themeColor="text1"/>
          <w:sz w:val="32"/>
          <w:szCs w:val="32"/>
          <w:rtl/>
        </w:rPr>
        <w:t>النتيجة</w:t>
      </w:r>
      <w:r w:rsidRPr="00321D71">
        <w:rPr>
          <w:rFonts w:ascii="Traditional Arabic" w:eastAsia="Times New Roman" w:hAnsi="Traditional Arabic" w:cs="Traditional Arabic" w:hint="cs"/>
          <w:color w:val="000000" w:themeColor="text1"/>
          <w:sz w:val="32"/>
          <w:szCs w:val="32"/>
          <w:rtl/>
        </w:rPr>
        <w:t xml:space="preserve"> حيث</w:t>
      </w:r>
      <w:r w:rsidRPr="00321D71">
        <w:rPr>
          <w:rFonts w:ascii="Traditional Arabic" w:eastAsia="Times New Roman" w:hAnsi="Traditional Arabic" w:cs="Traditional Arabic"/>
          <w:color w:val="000000" w:themeColor="text1"/>
          <w:sz w:val="32"/>
          <w:szCs w:val="32"/>
          <w:rtl/>
        </w:rPr>
        <w:t xml:space="preserve"> اتفقت آراء الخبراء الذين تمت مقابلتهم مع نتائج </w:t>
      </w:r>
      <w:r w:rsidR="00205E29" w:rsidRPr="00321D71">
        <w:rPr>
          <w:rFonts w:ascii="Traditional Arabic" w:eastAsia="Times New Roman" w:hAnsi="Traditional Arabic" w:cs="Traditional Arabic" w:hint="cs"/>
          <w:color w:val="000000" w:themeColor="text1"/>
          <w:sz w:val="32"/>
          <w:szCs w:val="32"/>
          <w:rtl/>
        </w:rPr>
        <w:t>الاستبانة</w:t>
      </w:r>
      <w:r w:rsidRPr="00321D71">
        <w:rPr>
          <w:rFonts w:ascii="Traditional Arabic" w:eastAsia="Times New Roman" w:hAnsi="Traditional Arabic" w:cs="Traditional Arabic"/>
          <w:color w:val="000000" w:themeColor="text1"/>
          <w:sz w:val="32"/>
          <w:szCs w:val="32"/>
          <w:rtl/>
        </w:rPr>
        <w:t xml:space="preserve">، حيث يوضح تحليل مقابلات الخبراء عدداً من التحديات الرئيسة التي تواجه قطاع الصناعات البلاستيكية. فمن ناحية </w:t>
      </w:r>
      <w:r w:rsidRPr="00321D71">
        <w:rPr>
          <w:rFonts w:ascii="Traditional Arabic" w:eastAsia="Times New Roman" w:hAnsi="Traditional Arabic" w:cs="Traditional Arabic"/>
          <w:color w:val="000000" w:themeColor="text1"/>
          <w:sz w:val="32"/>
          <w:szCs w:val="32"/>
          <w:rtl/>
        </w:rPr>
        <w:lastRenderedPageBreak/>
        <w:t>سلسلة التوريد، أشار بعض الخبراء إلى أن تقلب أسعار المواد الخام يمثل تحدياً كبيراً بسبب اعتماد الصناعة على مشتقات النفط والغاز، حيث يؤدي أي تغير في الأسعار العالمية أو اضطراب في سلاسل التوريد إلى عدم استقرار تكاليف الإنتاج وصعوبة إعداد ميزانيات تشغيلية دقيقة. كما برزت تحديات تتعلق بالصيانة وأعطال المعدات، إذ إن توقف آلات الإنتاج أو القوالب بشكل مفاجئ يؤدي إلى تعطّل خطوط الإنتاج وارتفاع تكلفة الوحدة الواحدة وانخفاض الكفاءة التشغيلية. كذلك تم التأكيد على أهمية تطوير الكفاءات البشرية من خلال تدريب العاملين في مجالي الإنتاج والصيانة، لما لذلك من دور في تحسين الأداء التشغيلي. إضافة إلى ذلك، ظهرت تحديات مرتبطة بالاستدامة والتشريعات البيئية في ظل التوجه العالمي نحو الاقتصاد الدائري وتقليل استخدام البلاستيك البكر، الأمر الذي يتطلب استخدام مواد معاد تدويرها قد تؤثر في بعض الأحيان على جودة المنتج وتزيد من نسبة الفاقد.</w:t>
      </w:r>
    </w:p>
    <w:p w14:paraId="23891C5F" w14:textId="60BC58FB" w:rsidR="0011538D" w:rsidRPr="0011538D" w:rsidRDefault="0011538D" w:rsidP="0043127D">
      <w:pPr>
        <w:bidi/>
        <w:spacing w:after="0" w:line="360" w:lineRule="auto"/>
        <w:jc w:val="lowKashida"/>
        <w:rPr>
          <w:rFonts w:ascii="Traditional Arabic" w:eastAsia="Times New Roman" w:hAnsi="Traditional Arabic" w:cs="Traditional Arabic"/>
          <w:b/>
          <w:bCs/>
          <w:color w:val="000000" w:themeColor="text1"/>
          <w:sz w:val="32"/>
          <w:szCs w:val="32"/>
          <w:rtl/>
        </w:rPr>
      </w:pPr>
      <w:r w:rsidRPr="0011538D">
        <w:rPr>
          <w:rFonts w:ascii="Traditional Arabic" w:eastAsia="Times New Roman" w:hAnsi="Traditional Arabic" w:cs="Traditional Arabic" w:hint="cs"/>
          <w:b/>
          <w:bCs/>
          <w:color w:val="000000" w:themeColor="text1"/>
          <w:sz w:val="32"/>
          <w:szCs w:val="32"/>
          <w:rtl/>
        </w:rPr>
        <w:t xml:space="preserve">الملخص: </w:t>
      </w:r>
    </w:p>
    <w:p w14:paraId="3123796C" w14:textId="2048CA64" w:rsidR="0043127D" w:rsidRPr="00321D71" w:rsidRDefault="0043127D" w:rsidP="0011538D">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 تشير النتائج إلى أن التحديات المرتبطة بسلسلة التوريد والمعدات هي الأكثر تأثيراً على إدارة العمليات، وهذا يتسق مع طبيعة القطاع الصناعي الذي يعتمد بشكل كبير على استمرارية تدفق المواد الخام وسلامة المعدات. كما أن التحديات التنظيمية والإدارية تحتل مرتبة متقدمة، مما يعكس أهمية العوامل الإدارية والتنظيمية في نجاح عمليات التصنيع</w:t>
      </w:r>
      <w:r w:rsidRPr="00321D71">
        <w:rPr>
          <w:rFonts w:ascii="Traditional Arabic" w:eastAsia="Times New Roman" w:hAnsi="Traditional Arabic" w:cs="Traditional Arabic"/>
          <w:color w:val="000000" w:themeColor="text1"/>
          <w:sz w:val="32"/>
          <w:szCs w:val="32"/>
        </w:rPr>
        <w:t>.</w:t>
      </w:r>
      <w:r w:rsidRPr="00321D71">
        <w:rPr>
          <w:rFonts w:ascii="Traditional Arabic" w:eastAsia="Times New Roman" w:hAnsi="Traditional Arabic" w:cs="Traditional Arabic"/>
          <w:color w:val="000000" w:themeColor="text1"/>
          <w:sz w:val="32"/>
          <w:szCs w:val="32"/>
          <w:rtl/>
        </w:rPr>
        <w:t xml:space="preserve"> الجدير بالملاحظة أن عبارة "صعوبات في توفير المواد الخام في الوقت المناسب" حصلت على متوسط (3.20) وهو أقل من باقي العبارات، مما قد يشير إلى أن الشركة تمكنت إلى حد ما من إدارة هذه المشكلة، أو أن المستجيبين يرون أن المشكلة ليست في التوفير بقدر ما هي في تكلفة المواد الخام وتقلب أسعارها كما أشار الخبراء في المقابلات</w:t>
      </w:r>
      <w:r w:rsidRPr="00321D71">
        <w:rPr>
          <w:rFonts w:ascii="Traditional Arabic" w:eastAsia="Times New Roman" w:hAnsi="Traditional Arabic" w:cs="Traditional Arabic"/>
          <w:color w:val="000000" w:themeColor="text1"/>
          <w:sz w:val="32"/>
          <w:szCs w:val="32"/>
        </w:rPr>
        <w:t>.</w:t>
      </w:r>
    </w:p>
    <w:p w14:paraId="38F5E892" w14:textId="77777777" w:rsidR="0043127D" w:rsidRPr="003C1CD1" w:rsidRDefault="0043127D" w:rsidP="0043127D">
      <w:pPr>
        <w:pStyle w:val="Heading2"/>
        <w:bidi/>
        <w:spacing w:line="360" w:lineRule="auto"/>
        <w:rPr>
          <w:rStyle w:val="Strong"/>
          <w:rFonts w:ascii="Traditional Arabic" w:hAnsi="Traditional Arabic" w:cs="Traditional Arabic"/>
          <w:color w:val="000000" w:themeColor="text1"/>
          <w:sz w:val="32"/>
          <w:szCs w:val="32"/>
          <w:rtl/>
        </w:rPr>
      </w:pPr>
      <w:r>
        <w:rPr>
          <w:rFonts w:ascii="Traditional Arabic" w:hAnsi="Traditional Arabic" w:cs="Traditional Arabic" w:hint="cs"/>
          <w:b/>
          <w:bCs/>
          <w:color w:val="000000" w:themeColor="text1"/>
          <w:sz w:val="32"/>
          <w:szCs w:val="32"/>
          <w:rtl/>
        </w:rPr>
        <w:lastRenderedPageBreak/>
        <w:t xml:space="preserve">4/ 2/ 2 </w:t>
      </w:r>
      <w:r w:rsidRPr="003C1CD1">
        <w:rPr>
          <w:rFonts w:ascii="Traditional Arabic" w:hAnsi="Traditional Arabic" w:cs="Traditional Arabic"/>
          <w:b/>
          <w:bCs/>
          <w:color w:val="000000" w:themeColor="text1"/>
          <w:sz w:val="32"/>
          <w:szCs w:val="32"/>
          <w:rtl/>
        </w:rPr>
        <w:t>الإجابة على السؤال الثاني:</w:t>
      </w:r>
      <w:r w:rsidRPr="003C1CD1">
        <w:rPr>
          <w:rFonts w:ascii="Traditional Arabic" w:hAnsi="Traditional Arabic" w:cs="Traditional Arabic"/>
          <w:color w:val="000000" w:themeColor="text1"/>
          <w:sz w:val="32"/>
          <w:szCs w:val="32"/>
          <w:rtl/>
        </w:rPr>
        <w:t xml:space="preserve"> </w:t>
      </w:r>
      <w:r w:rsidRPr="003C1CD1">
        <w:rPr>
          <w:rStyle w:val="Strong"/>
          <w:rFonts w:ascii="Traditional Arabic" w:hAnsi="Traditional Arabic" w:cs="Traditional Arabic"/>
          <w:color w:val="000000" w:themeColor="text1"/>
          <w:sz w:val="32"/>
          <w:szCs w:val="32"/>
          <w:rtl/>
        </w:rPr>
        <w:t>ينص السؤال الثاني على: "كيف تساهم استراتيجيات إدارة العمليات الحديثة في تحسين كفاءة الإنتاج وتقليل الفاقد وزيادة الإنتاجية في مجموعة الوطنية للصناعة؟</w:t>
      </w:r>
      <w:r w:rsidRPr="003C1CD1">
        <w:rPr>
          <w:rStyle w:val="Strong"/>
          <w:rFonts w:ascii="Traditional Arabic" w:hAnsi="Traditional Arabic" w:cs="Traditional Arabic"/>
          <w:color w:val="000000" w:themeColor="text1"/>
          <w:sz w:val="32"/>
          <w:szCs w:val="32"/>
        </w:rPr>
        <w:t>"</w:t>
      </w:r>
      <w:r w:rsidRPr="003C1CD1">
        <w:rPr>
          <w:rStyle w:val="Strong"/>
          <w:rFonts w:ascii="Traditional Arabic" w:hAnsi="Traditional Arabic" w:cs="Traditional Arabic" w:hint="cs"/>
          <w:color w:val="000000" w:themeColor="text1"/>
          <w:sz w:val="32"/>
          <w:szCs w:val="32"/>
          <w:rtl/>
        </w:rPr>
        <w:t>.</w:t>
      </w:r>
    </w:p>
    <w:p w14:paraId="4CE7F5B1" w14:textId="77777777" w:rsidR="0043127D" w:rsidRDefault="0043127D" w:rsidP="0043127D">
      <w:pPr>
        <w:pStyle w:val="Heading2"/>
        <w:bidi/>
        <w:spacing w:line="360" w:lineRule="auto"/>
        <w:rPr>
          <w:rFonts w:ascii="Traditional Arabic" w:hAnsi="Traditional Arabic" w:cs="Traditional Arabic"/>
          <w:color w:val="000000" w:themeColor="text1"/>
          <w:sz w:val="32"/>
          <w:szCs w:val="32"/>
          <w:rtl/>
        </w:rPr>
      </w:pPr>
      <w:r w:rsidRPr="00F93E3C">
        <w:rPr>
          <w:rStyle w:val="Strong"/>
          <w:rFonts w:ascii="Traditional Arabic" w:hAnsi="Traditional Arabic" w:cs="Traditional Arabic"/>
          <w:color w:val="000000" w:themeColor="text1"/>
          <w:sz w:val="32"/>
          <w:szCs w:val="32"/>
          <w:rtl/>
        </w:rPr>
        <w:t xml:space="preserve"> </w:t>
      </w:r>
      <w:r w:rsidRPr="00F93E3C">
        <w:rPr>
          <w:rFonts w:ascii="Traditional Arabic" w:hAnsi="Traditional Arabic" w:cs="Traditional Arabic"/>
          <w:color w:val="000000" w:themeColor="text1"/>
          <w:sz w:val="32"/>
          <w:szCs w:val="32"/>
          <w:rtl/>
        </w:rPr>
        <w:t>للإجابة على هذا السؤال، تم استخدام المتوسطات الحسابية والانحرافات المعيارية لعبارات المحور الثاني، بالإضافة إلى معاملات الارتباط وتحليل آراء الخبراء</w:t>
      </w:r>
      <w:r w:rsidRPr="00F93E3C">
        <w:rPr>
          <w:rFonts w:ascii="Traditional Arabic" w:hAnsi="Traditional Arabic" w:cs="Traditional Arabic"/>
          <w:color w:val="000000" w:themeColor="text1"/>
          <w:sz w:val="32"/>
          <w:szCs w:val="32"/>
        </w:rPr>
        <w:t>.</w:t>
      </w:r>
    </w:p>
    <w:p w14:paraId="349DAAB9" w14:textId="77777777" w:rsidR="00915D27" w:rsidRPr="00915D27" w:rsidRDefault="00915D27" w:rsidP="00915D27">
      <w:pPr>
        <w:bidi/>
        <w:rPr>
          <w:rtl/>
        </w:rPr>
      </w:pPr>
    </w:p>
    <w:p w14:paraId="79C95A2B" w14:textId="77777777" w:rsidR="0043127D" w:rsidRDefault="0043127D" w:rsidP="0043127D">
      <w:pPr>
        <w:bidi/>
        <w:spacing w:after="0" w:line="360" w:lineRule="auto"/>
        <w:jc w:val="center"/>
        <w:rPr>
          <w:rStyle w:val="Strong"/>
          <w:rFonts w:ascii="Traditional Arabic" w:hAnsi="Traditional Arabic" w:cs="Traditional Arabic"/>
          <w:color w:val="000000" w:themeColor="text1"/>
          <w:sz w:val="32"/>
          <w:szCs w:val="32"/>
          <w:rtl/>
        </w:rPr>
      </w:pPr>
      <w:bookmarkStart w:id="23" w:name="_Hlk223873636"/>
      <w:r w:rsidRPr="00321D71">
        <w:rPr>
          <w:rStyle w:val="Strong"/>
          <w:rFonts w:ascii="Traditional Arabic" w:hAnsi="Traditional Arabic" w:cs="Traditional Arabic"/>
          <w:color w:val="000000" w:themeColor="text1"/>
          <w:sz w:val="32"/>
          <w:szCs w:val="32"/>
          <w:rtl/>
        </w:rPr>
        <w:t>جدول (10) الإحصاءات الوصفية لعبارات المحور الثاني (تأثير استراتيجيات إدارة العمليات المتقدمة)</w:t>
      </w:r>
    </w:p>
    <w:p w14:paraId="08C297DE" w14:textId="77777777" w:rsidR="00915D27" w:rsidRPr="00321D71" w:rsidRDefault="00915D27" w:rsidP="00915D27">
      <w:pPr>
        <w:bidi/>
        <w:spacing w:after="0" w:line="360" w:lineRule="auto"/>
        <w:jc w:val="center"/>
        <w:rPr>
          <w:rFonts w:ascii="Traditional Arabic" w:hAnsi="Traditional Arabic" w:cs="Traditional Arabic"/>
          <w:color w:val="000000" w:themeColor="text1"/>
          <w:sz w:val="32"/>
          <w:szCs w:val="32"/>
        </w:rPr>
      </w:pPr>
    </w:p>
    <w:tbl>
      <w:tblPr>
        <w:tblStyle w:val="TableGrid"/>
        <w:bidiVisual/>
        <w:tblW w:w="8597" w:type="dxa"/>
        <w:tblLook w:val="04A0" w:firstRow="1" w:lastRow="0" w:firstColumn="1" w:lastColumn="0" w:noHBand="0" w:noVBand="1"/>
      </w:tblPr>
      <w:tblGrid>
        <w:gridCol w:w="799"/>
        <w:gridCol w:w="4279"/>
        <w:gridCol w:w="929"/>
        <w:gridCol w:w="1322"/>
        <w:gridCol w:w="1268"/>
      </w:tblGrid>
      <w:tr w:rsidR="0043127D" w:rsidRPr="00321D71" w14:paraId="2735CDC4" w14:textId="77777777" w:rsidTr="003E57AB">
        <w:tc>
          <w:tcPr>
            <w:tcW w:w="79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3"/>
          <w:p w14:paraId="3C951FC7"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الترتيب</w:t>
            </w:r>
          </w:p>
        </w:tc>
        <w:tc>
          <w:tcPr>
            <w:tcW w:w="427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F0EE62"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العبارة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F5FE52"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المتوسط الحسابي</w:t>
            </w:r>
          </w:p>
        </w:tc>
        <w:tc>
          <w:tcPr>
            <w:tcW w:w="132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02A45AA"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الانحراف المعياري</w:t>
            </w:r>
          </w:p>
        </w:tc>
        <w:tc>
          <w:tcPr>
            <w:tcW w:w="126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0BF553C"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درجة الموافقة</w:t>
            </w:r>
          </w:p>
        </w:tc>
      </w:tr>
      <w:tr w:rsidR="0043127D" w:rsidRPr="00321D71" w14:paraId="0BA12BB9"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5623B26A"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w:t>
            </w:r>
          </w:p>
        </w:tc>
        <w:tc>
          <w:tcPr>
            <w:tcW w:w="4279" w:type="dxa"/>
            <w:tcBorders>
              <w:top w:val="single" w:sz="4" w:space="0" w:color="auto"/>
              <w:left w:val="single" w:sz="4" w:space="0" w:color="auto"/>
              <w:bottom w:val="single" w:sz="4" w:space="0" w:color="auto"/>
              <w:right w:val="single" w:sz="4" w:space="0" w:color="auto"/>
            </w:tcBorders>
            <w:hideMark/>
          </w:tcPr>
          <w:p w14:paraId="32808106"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نستخدم أنظمة</w:t>
            </w:r>
            <w:r w:rsidRPr="00321D71">
              <w:rPr>
                <w:rFonts w:ascii="Traditional Arabic" w:hAnsi="Traditional Arabic" w:cs="Traditional Arabic"/>
                <w:color w:val="000000" w:themeColor="text1"/>
                <w:sz w:val="28"/>
                <w:szCs w:val="28"/>
              </w:rPr>
              <w:t xml:space="preserve"> ERP </w:t>
            </w:r>
            <w:r w:rsidRPr="00321D71">
              <w:rPr>
                <w:rFonts w:ascii="Traditional Arabic" w:hAnsi="Traditional Arabic" w:cs="Traditional Arabic"/>
                <w:color w:val="000000" w:themeColor="text1"/>
                <w:sz w:val="28"/>
                <w:szCs w:val="28"/>
                <w:rtl/>
              </w:rPr>
              <w:t>لتحسين كفاءة التشغيل</w:t>
            </w:r>
          </w:p>
        </w:tc>
        <w:tc>
          <w:tcPr>
            <w:tcW w:w="0" w:type="auto"/>
            <w:tcBorders>
              <w:top w:val="single" w:sz="4" w:space="0" w:color="auto"/>
              <w:left w:val="single" w:sz="4" w:space="0" w:color="auto"/>
              <w:bottom w:val="single" w:sz="4" w:space="0" w:color="auto"/>
              <w:right w:val="single" w:sz="4" w:space="0" w:color="auto"/>
            </w:tcBorders>
            <w:hideMark/>
          </w:tcPr>
          <w:p w14:paraId="06E287F8"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4.60</w:t>
            </w:r>
          </w:p>
        </w:tc>
        <w:tc>
          <w:tcPr>
            <w:tcW w:w="1322" w:type="dxa"/>
            <w:tcBorders>
              <w:top w:val="single" w:sz="4" w:space="0" w:color="auto"/>
              <w:left w:val="single" w:sz="4" w:space="0" w:color="auto"/>
              <w:bottom w:val="single" w:sz="4" w:space="0" w:color="auto"/>
              <w:right w:val="single" w:sz="4" w:space="0" w:color="auto"/>
            </w:tcBorders>
            <w:hideMark/>
          </w:tcPr>
          <w:p w14:paraId="3B86DED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0.510</w:t>
            </w:r>
          </w:p>
        </w:tc>
        <w:tc>
          <w:tcPr>
            <w:tcW w:w="1268" w:type="dxa"/>
            <w:tcBorders>
              <w:top w:val="single" w:sz="4" w:space="0" w:color="auto"/>
              <w:left w:val="single" w:sz="4" w:space="0" w:color="auto"/>
              <w:bottom w:val="single" w:sz="4" w:space="0" w:color="auto"/>
              <w:right w:val="single" w:sz="4" w:space="0" w:color="auto"/>
            </w:tcBorders>
            <w:hideMark/>
          </w:tcPr>
          <w:p w14:paraId="401F4B86"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 جداً</w:t>
            </w:r>
          </w:p>
        </w:tc>
      </w:tr>
      <w:tr w:rsidR="0043127D" w:rsidRPr="00321D71" w14:paraId="5BB66665"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41171C18"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w:t>
            </w:r>
          </w:p>
        </w:tc>
        <w:tc>
          <w:tcPr>
            <w:tcW w:w="4279" w:type="dxa"/>
            <w:tcBorders>
              <w:top w:val="single" w:sz="4" w:space="0" w:color="auto"/>
              <w:left w:val="single" w:sz="4" w:space="0" w:color="auto"/>
              <w:bottom w:val="single" w:sz="4" w:space="0" w:color="auto"/>
              <w:right w:val="single" w:sz="4" w:space="0" w:color="auto"/>
            </w:tcBorders>
            <w:hideMark/>
          </w:tcPr>
          <w:p w14:paraId="2E9D8DE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تسهم استراتيجيات الإدارة في تحسين استخدام الموارد</w:t>
            </w:r>
          </w:p>
        </w:tc>
        <w:tc>
          <w:tcPr>
            <w:tcW w:w="0" w:type="auto"/>
            <w:tcBorders>
              <w:top w:val="single" w:sz="4" w:space="0" w:color="auto"/>
              <w:left w:val="single" w:sz="4" w:space="0" w:color="auto"/>
              <w:bottom w:val="single" w:sz="4" w:space="0" w:color="auto"/>
              <w:right w:val="single" w:sz="4" w:space="0" w:color="auto"/>
            </w:tcBorders>
            <w:hideMark/>
          </w:tcPr>
          <w:p w14:paraId="6D5A825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4.59</w:t>
            </w:r>
          </w:p>
        </w:tc>
        <w:tc>
          <w:tcPr>
            <w:tcW w:w="1322" w:type="dxa"/>
            <w:tcBorders>
              <w:top w:val="single" w:sz="4" w:space="0" w:color="auto"/>
              <w:left w:val="single" w:sz="4" w:space="0" w:color="auto"/>
              <w:bottom w:val="single" w:sz="4" w:space="0" w:color="auto"/>
              <w:right w:val="single" w:sz="4" w:space="0" w:color="auto"/>
            </w:tcBorders>
            <w:hideMark/>
          </w:tcPr>
          <w:p w14:paraId="4446CA6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0.511</w:t>
            </w:r>
          </w:p>
        </w:tc>
        <w:tc>
          <w:tcPr>
            <w:tcW w:w="1268" w:type="dxa"/>
            <w:tcBorders>
              <w:top w:val="single" w:sz="4" w:space="0" w:color="auto"/>
              <w:left w:val="single" w:sz="4" w:space="0" w:color="auto"/>
              <w:bottom w:val="single" w:sz="4" w:space="0" w:color="auto"/>
              <w:right w:val="single" w:sz="4" w:space="0" w:color="auto"/>
            </w:tcBorders>
            <w:hideMark/>
          </w:tcPr>
          <w:p w14:paraId="6AD07F7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 جداً</w:t>
            </w:r>
          </w:p>
        </w:tc>
      </w:tr>
      <w:tr w:rsidR="0043127D" w:rsidRPr="00321D71" w14:paraId="5AA0B444"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7F832833"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w:t>
            </w:r>
          </w:p>
        </w:tc>
        <w:tc>
          <w:tcPr>
            <w:tcW w:w="4279" w:type="dxa"/>
            <w:tcBorders>
              <w:top w:val="single" w:sz="4" w:space="0" w:color="auto"/>
              <w:left w:val="single" w:sz="4" w:space="0" w:color="auto"/>
              <w:bottom w:val="single" w:sz="4" w:space="0" w:color="auto"/>
              <w:right w:val="single" w:sz="4" w:space="0" w:color="auto"/>
            </w:tcBorders>
            <w:hideMark/>
          </w:tcPr>
          <w:p w14:paraId="65AA21D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أسهمت الاستراتيجيات الحديثة في خفض الفاقد</w:t>
            </w:r>
          </w:p>
        </w:tc>
        <w:tc>
          <w:tcPr>
            <w:tcW w:w="0" w:type="auto"/>
            <w:tcBorders>
              <w:top w:val="single" w:sz="4" w:space="0" w:color="auto"/>
              <w:left w:val="single" w:sz="4" w:space="0" w:color="auto"/>
              <w:bottom w:val="single" w:sz="4" w:space="0" w:color="auto"/>
              <w:right w:val="single" w:sz="4" w:space="0" w:color="auto"/>
            </w:tcBorders>
            <w:hideMark/>
          </w:tcPr>
          <w:p w14:paraId="4AE20682"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4.58</w:t>
            </w:r>
          </w:p>
        </w:tc>
        <w:tc>
          <w:tcPr>
            <w:tcW w:w="1322" w:type="dxa"/>
            <w:tcBorders>
              <w:top w:val="single" w:sz="4" w:space="0" w:color="auto"/>
              <w:left w:val="single" w:sz="4" w:space="0" w:color="auto"/>
              <w:bottom w:val="single" w:sz="4" w:space="0" w:color="auto"/>
              <w:right w:val="single" w:sz="4" w:space="0" w:color="auto"/>
            </w:tcBorders>
            <w:hideMark/>
          </w:tcPr>
          <w:p w14:paraId="5C20804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0.513</w:t>
            </w:r>
          </w:p>
        </w:tc>
        <w:tc>
          <w:tcPr>
            <w:tcW w:w="1268" w:type="dxa"/>
            <w:tcBorders>
              <w:top w:val="single" w:sz="4" w:space="0" w:color="auto"/>
              <w:left w:val="single" w:sz="4" w:space="0" w:color="auto"/>
              <w:bottom w:val="single" w:sz="4" w:space="0" w:color="auto"/>
              <w:right w:val="single" w:sz="4" w:space="0" w:color="auto"/>
            </w:tcBorders>
            <w:hideMark/>
          </w:tcPr>
          <w:p w14:paraId="65E699A1"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 جداً</w:t>
            </w:r>
          </w:p>
        </w:tc>
      </w:tr>
      <w:tr w:rsidR="0043127D" w:rsidRPr="00321D71" w14:paraId="55D89D6E"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62307B6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w:t>
            </w:r>
          </w:p>
        </w:tc>
        <w:tc>
          <w:tcPr>
            <w:tcW w:w="4279" w:type="dxa"/>
            <w:tcBorders>
              <w:top w:val="single" w:sz="4" w:space="0" w:color="auto"/>
              <w:left w:val="single" w:sz="4" w:space="0" w:color="auto"/>
              <w:bottom w:val="single" w:sz="4" w:space="0" w:color="auto"/>
              <w:right w:val="single" w:sz="4" w:space="0" w:color="auto"/>
            </w:tcBorders>
            <w:hideMark/>
          </w:tcPr>
          <w:p w14:paraId="78FC05EC"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تحليل البيانات التشغيلية بشكل دوري</w:t>
            </w:r>
          </w:p>
        </w:tc>
        <w:tc>
          <w:tcPr>
            <w:tcW w:w="0" w:type="auto"/>
            <w:tcBorders>
              <w:top w:val="single" w:sz="4" w:space="0" w:color="auto"/>
              <w:left w:val="single" w:sz="4" w:space="0" w:color="auto"/>
              <w:bottom w:val="single" w:sz="4" w:space="0" w:color="auto"/>
              <w:right w:val="single" w:sz="4" w:space="0" w:color="auto"/>
            </w:tcBorders>
            <w:hideMark/>
          </w:tcPr>
          <w:p w14:paraId="777C1C3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4.20</w:t>
            </w:r>
          </w:p>
        </w:tc>
        <w:tc>
          <w:tcPr>
            <w:tcW w:w="1322" w:type="dxa"/>
            <w:tcBorders>
              <w:top w:val="single" w:sz="4" w:space="0" w:color="auto"/>
              <w:left w:val="single" w:sz="4" w:space="0" w:color="auto"/>
              <w:bottom w:val="single" w:sz="4" w:space="0" w:color="auto"/>
              <w:right w:val="single" w:sz="4" w:space="0" w:color="auto"/>
            </w:tcBorders>
            <w:hideMark/>
          </w:tcPr>
          <w:p w14:paraId="6F52DF43"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0.768</w:t>
            </w:r>
          </w:p>
        </w:tc>
        <w:tc>
          <w:tcPr>
            <w:tcW w:w="1268" w:type="dxa"/>
            <w:tcBorders>
              <w:top w:val="single" w:sz="4" w:space="0" w:color="auto"/>
              <w:left w:val="single" w:sz="4" w:space="0" w:color="auto"/>
              <w:bottom w:val="single" w:sz="4" w:space="0" w:color="auto"/>
              <w:right w:val="single" w:sz="4" w:space="0" w:color="auto"/>
            </w:tcBorders>
            <w:hideMark/>
          </w:tcPr>
          <w:p w14:paraId="594C0E97"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471D73D5"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721C7859"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w:t>
            </w:r>
          </w:p>
        </w:tc>
        <w:tc>
          <w:tcPr>
            <w:tcW w:w="4279" w:type="dxa"/>
            <w:tcBorders>
              <w:top w:val="single" w:sz="4" w:space="0" w:color="auto"/>
              <w:left w:val="single" w:sz="4" w:space="0" w:color="auto"/>
              <w:bottom w:val="single" w:sz="4" w:space="0" w:color="auto"/>
              <w:right w:val="single" w:sz="4" w:space="0" w:color="auto"/>
            </w:tcBorders>
            <w:hideMark/>
          </w:tcPr>
          <w:p w14:paraId="4941E40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تعتمد الإدارة على تقنيات حديثة لتقليل الهدر</w:t>
            </w:r>
          </w:p>
        </w:tc>
        <w:tc>
          <w:tcPr>
            <w:tcW w:w="0" w:type="auto"/>
            <w:tcBorders>
              <w:top w:val="single" w:sz="4" w:space="0" w:color="auto"/>
              <w:left w:val="single" w:sz="4" w:space="0" w:color="auto"/>
              <w:bottom w:val="single" w:sz="4" w:space="0" w:color="auto"/>
              <w:right w:val="single" w:sz="4" w:space="0" w:color="auto"/>
            </w:tcBorders>
            <w:hideMark/>
          </w:tcPr>
          <w:p w14:paraId="7FD6619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4.18</w:t>
            </w:r>
          </w:p>
        </w:tc>
        <w:tc>
          <w:tcPr>
            <w:tcW w:w="1322" w:type="dxa"/>
            <w:tcBorders>
              <w:top w:val="single" w:sz="4" w:space="0" w:color="auto"/>
              <w:left w:val="single" w:sz="4" w:space="0" w:color="auto"/>
              <w:bottom w:val="single" w:sz="4" w:space="0" w:color="auto"/>
              <w:right w:val="single" w:sz="4" w:space="0" w:color="auto"/>
            </w:tcBorders>
            <w:hideMark/>
          </w:tcPr>
          <w:p w14:paraId="5E6BF29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1.014</w:t>
            </w:r>
          </w:p>
        </w:tc>
        <w:tc>
          <w:tcPr>
            <w:tcW w:w="1268" w:type="dxa"/>
            <w:tcBorders>
              <w:top w:val="single" w:sz="4" w:space="0" w:color="auto"/>
              <w:left w:val="single" w:sz="4" w:space="0" w:color="auto"/>
              <w:bottom w:val="single" w:sz="4" w:space="0" w:color="auto"/>
              <w:right w:val="single" w:sz="4" w:space="0" w:color="auto"/>
            </w:tcBorders>
            <w:hideMark/>
          </w:tcPr>
          <w:p w14:paraId="6E4779E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576B9531"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4FF17A3C"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6</w:t>
            </w:r>
          </w:p>
        </w:tc>
        <w:tc>
          <w:tcPr>
            <w:tcW w:w="4279" w:type="dxa"/>
            <w:tcBorders>
              <w:top w:val="single" w:sz="4" w:space="0" w:color="auto"/>
              <w:left w:val="single" w:sz="4" w:space="0" w:color="auto"/>
              <w:bottom w:val="single" w:sz="4" w:space="0" w:color="auto"/>
              <w:right w:val="single" w:sz="4" w:space="0" w:color="auto"/>
            </w:tcBorders>
            <w:hideMark/>
          </w:tcPr>
          <w:p w14:paraId="7DEB310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توجد آليات رقابة داخلية فعالة</w:t>
            </w:r>
          </w:p>
        </w:tc>
        <w:tc>
          <w:tcPr>
            <w:tcW w:w="0" w:type="auto"/>
            <w:tcBorders>
              <w:top w:val="single" w:sz="4" w:space="0" w:color="auto"/>
              <w:left w:val="single" w:sz="4" w:space="0" w:color="auto"/>
              <w:bottom w:val="single" w:sz="4" w:space="0" w:color="auto"/>
              <w:right w:val="single" w:sz="4" w:space="0" w:color="auto"/>
            </w:tcBorders>
            <w:hideMark/>
          </w:tcPr>
          <w:p w14:paraId="42C5B715"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3.98</w:t>
            </w:r>
          </w:p>
        </w:tc>
        <w:tc>
          <w:tcPr>
            <w:tcW w:w="1322" w:type="dxa"/>
            <w:tcBorders>
              <w:top w:val="single" w:sz="4" w:space="0" w:color="auto"/>
              <w:left w:val="single" w:sz="4" w:space="0" w:color="auto"/>
              <w:bottom w:val="single" w:sz="4" w:space="0" w:color="auto"/>
              <w:right w:val="single" w:sz="4" w:space="0" w:color="auto"/>
            </w:tcBorders>
            <w:hideMark/>
          </w:tcPr>
          <w:p w14:paraId="360D881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0.910</w:t>
            </w:r>
          </w:p>
        </w:tc>
        <w:tc>
          <w:tcPr>
            <w:tcW w:w="1268" w:type="dxa"/>
            <w:tcBorders>
              <w:top w:val="single" w:sz="4" w:space="0" w:color="auto"/>
              <w:left w:val="single" w:sz="4" w:space="0" w:color="auto"/>
              <w:bottom w:val="single" w:sz="4" w:space="0" w:color="auto"/>
              <w:right w:val="single" w:sz="4" w:space="0" w:color="auto"/>
            </w:tcBorders>
            <w:hideMark/>
          </w:tcPr>
          <w:p w14:paraId="402B47B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39A048F8" w14:textId="77777777" w:rsidTr="003E57AB">
        <w:tc>
          <w:tcPr>
            <w:tcW w:w="799" w:type="dxa"/>
            <w:tcBorders>
              <w:top w:val="single" w:sz="4" w:space="0" w:color="auto"/>
              <w:left w:val="single" w:sz="4" w:space="0" w:color="auto"/>
              <w:bottom w:val="single" w:sz="4" w:space="0" w:color="auto"/>
              <w:right w:val="single" w:sz="4" w:space="0" w:color="auto"/>
            </w:tcBorders>
            <w:hideMark/>
          </w:tcPr>
          <w:p w14:paraId="554764D9"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7</w:t>
            </w:r>
          </w:p>
        </w:tc>
        <w:tc>
          <w:tcPr>
            <w:tcW w:w="4279" w:type="dxa"/>
            <w:tcBorders>
              <w:top w:val="single" w:sz="4" w:space="0" w:color="auto"/>
              <w:left w:val="single" w:sz="4" w:space="0" w:color="auto"/>
              <w:bottom w:val="single" w:sz="4" w:space="0" w:color="auto"/>
              <w:right w:val="single" w:sz="4" w:space="0" w:color="auto"/>
            </w:tcBorders>
            <w:hideMark/>
          </w:tcPr>
          <w:p w14:paraId="2EF4AFD3"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تطبيق مبادئ الإدارة الرشيقة</w:t>
            </w:r>
            <w:r w:rsidRPr="00321D71">
              <w:rPr>
                <w:rFonts w:ascii="Traditional Arabic" w:hAnsi="Traditional Arabic" w:cs="Traditional Arabic"/>
                <w:color w:val="000000" w:themeColor="text1"/>
                <w:sz w:val="28"/>
                <w:szCs w:val="28"/>
              </w:rPr>
              <w:t xml:space="preserve"> Lean Management</w:t>
            </w:r>
          </w:p>
        </w:tc>
        <w:tc>
          <w:tcPr>
            <w:tcW w:w="0" w:type="auto"/>
            <w:tcBorders>
              <w:top w:val="single" w:sz="4" w:space="0" w:color="auto"/>
              <w:left w:val="single" w:sz="4" w:space="0" w:color="auto"/>
              <w:bottom w:val="single" w:sz="4" w:space="0" w:color="auto"/>
              <w:right w:val="single" w:sz="4" w:space="0" w:color="auto"/>
            </w:tcBorders>
            <w:hideMark/>
          </w:tcPr>
          <w:p w14:paraId="7C0A0711"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3.56</w:t>
            </w:r>
          </w:p>
        </w:tc>
        <w:tc>
          <w:tcPr>
            <w:tcW w:w="1322" w:type="dxa"/>
            <w:tcBorders>
              <w:top w:val="single" w:sz="4" w:space="0" w:color="auto"/>
              <w:left w:val="single" w:sz="4" w:space="0" w:color="auto"/>
              <w:bottom w:val="single" w:sz="4" w:space="0" w:color="auto"/>
              <w:right w:val="single" w:sz="4" w:space="0" w:color="auto"/>
            </w:tcBorders>
            <w:hideMark/>
          </w:tcPr>
          <w:p w14:paraId="27BE1A1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1.020</w:t>
            </w:r>
          </w:p>
        </w:tc>
        <w:tc>
          <w:tcPr>
            <w:tcW w:w="1268" w:type="dxa"/>
            <w:tcBorders>
              <w:top w:val="single" w:sz="4" w:space="0" w:color="auto"/>
              <w:left w:val="single" w:sz="4" w:space="0" w:color="auto"/>
              <w:bottom w:val="single" w:sz="4" w:space="0" w:color="auto"/>
              <w:right w:val="single" w:sz="4" w:space="0" w:color="auto"/>
            </w:tcBorders>
            <w:hideMark/>
          </w:tcPr>
          <w:p w14:paraId="42FB315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088818E7" w14:textId="77777777" w:rsidTr="003E57AB">
        <w:tc>
          <w:tcPr>
            <w:tcW w:w="5078" w:type="dxa"/>
            <w:gridSpan w:val="2"/>
            <w:tcBorders>
              <w:top w:val="single" w:sz="4" w:space="0" w:color="auto"/>
              <w:left w:val="single" w:sz="4" w:space="0" w:color="auto"/>
              <w:bottom w:val="single" w:sz="4" w:space="0" w:color="auto"/>
              <w:right w:val="single" w:sz="4" w:space="0" w:color="auto"/>
            </w:tcBorders>
            <w:hideMark/>
          </w:tcPr>
          <w:p w14:paraId="551C29A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tl/>
              </w:rPr>
              <w:t>المتوسط العام للمحور الثاني</w:t>
            </w:r>
          </w:p>
        </w:tc>
        <w:tc>
          <w:tcPr>
            <w:tcW w:w="0" w:type="auto"/>
            <w:tcBorders>
              <w:top w:val="single" w:sz="4" w:space="0" w:color="auto"/>
              <w:left w:val="single" w:sz="4" w:space="0" w:color="auto"/>
              <w:bottom w:val="single" w:sz="4" w:space="0" w:color="auto"/>
              <w:right w:val="single" w:sz="4" w:space="0" w:color="auto"/>
            </w:tcBorders>
            <w:hideMark/>
          </w:tcPr>
          <w:p w14:paraId="34780560"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Pr>
              <w:t>4.24</w:t>
            </w:r>
          </w:p>
        </w:tc>
        <w:tc>
          <w:tcPr>
            <w:tcW w:w="1322" w:type="dxa"/>
            <w:tcBorders>
              <w:top w:val="single" w:sz="4" w:space="0" w:color="auto"/>
              <w:left w:val="single" w:sz="4" w:space="0" w:color="auto"/>
              <w:bottom w:val="single" w:sz="4" w:space="0" w:color="auto"/>
              <w:right w:val="single" w:sz="4" w:space="0" w:color="auto"/>
            </w:tcBorders>
            <w:hideMark/>
          </w:tcPr>
          <w:p w14:paraId="7B7315C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Pr>
              <w:t>0.583</w:t>
            </w:r>
          </w:p>
        </w:tc>
        <w:tc>
          <w:tcPr>
            <w:tcW w:w="1268" w:type="dxa"/>
            <w:tcBorders>
              <w:top w:val="single" w:sz="4" w:space="0" w:color="auto"/>
              <w:left w:val="single" w:sz="4" w:space="0" w:color="auto"/>
              <w:bottom w:val="single" w:sz="4" w:space="0" w:color="auto"/>
              <w:right w:val="single" w:sz="4" w:space="0" w:color="auto"/>
            </w:tcBorders>
            <w:hideMark/>
          </w:tcPr>
          <w:p w14:paraId="09186930"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tl/>
              </w:rPr>
              <w:t>مرتفعة جداً</w:t>
            </w:r>
          </w:p>
        </w:tc>
      </w:tr>
    </w:tbl>
    <w:p w14:paraId="68300DD0" w14:textId="75194359" w:rsidR="0043127D" w:rsidRDefault="0043127D" w:rsidP="00915D27">
      <w:pPr>
        <w:bidi/>
        <w:spacing w:after="0" w:line="360" w:lineRule="auto"/>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lastRenderedPageBreak/>
        <w:t>يظهر جدول (10) أن المتوسط العام لمحور الاستراتيجيات المتقدمة بلغ (4.24) بدرجة موافقة "مرتفعة جداً"، مما يعكس قناعة راسخة لدى أفراد العينة بأن تطبيق هذه الاستراتيجيات يساهم بشكل كبير في تحسين الكفاءة وتقليل الفاقد. وقد حصلت عبارة "نستخدم أنظمة</w:t>
      </w:r>
      <w:r w:rsidRPr="00321D71">
        <w:rPr>
          <w:rFonts w:ascii="Traditional Arabic" w:hAnsi="Traditional Arabic" w:cs="Traditional Arabic"/>
          <w:color w:val="000000" w:themeColor="text1"/>
          <w:sz w:val="32"/>
          <w:szCs w:val="32"/>
        </w:rPr>
        <w:t xml:space="preserve"> ERP </w:t>
      </w:r>
      <w:r w:rsidRPr="00321D71">
        <w:rPr>
          <w:rFonts w:ascii="Traditional Arabic" w:hAnsi="Traditional Arabic" w:cs="Traditional Arabic"/>
          <w:color w:val="000000" w:themeColor="text1"/>
          <w:sz w:val="32"/>
          <w:szCs w:val="32"/>
          <w:rtl/>
        </w:rPr>
        <w:t>لتحسين كفاءة التشغيل" على أعلى متوسط (4.60)، تلاها عبارة "تسهم استراتيجيات الإدارة في تحسين استخدام الموارد" بمتوسط</w:t>
      </w:r>
      <w:r w:rsidRPr="00321D71">
        <w:rPr>
          <w:rFonts w:ascii="Traditional Arabic" w:hAnsi="Traditional Arabic" w:cs="Traditional Arabic"/>
          <w:color w:val="000000" w:themeColor="text1"/>
          <w:sz w:val="32"/>
          <w:szCs w:val="32"/>
        </w:rPr>
        <w:t xml:space="preserve"> (4.59).</w:t>
      </w:r>
    </w:p>
    <w:p w14:paraId="6F660130" w14:textId="77777777" w:rsidR="001A0C18" w:rsidRPr="00321D71" w:rsidRDefault="001A0C18" w:rsidP="001A0C18">
      <w:pPr>
        <w:bidi/>
        <w:spacing w:after="0" w:line="360" w:lineRule="auto"/>
        <w:rPr>
          <w:rFonts w:ascii="Traditional Arabic" w:eastAsia="Calibri" w:hAnsi="Traditional Arabic" w:cs="Traditional Arabic"/>
          <w:color w:val="000000" w:themeColor="text1"/>
          <w:sz w:val="32"/>
          <w:szCs w:val="32"/>
          <w:lang w:val="en-GB"/>
        </w:rPr>
      </w:pPr>
    </w:p>
    <w:p w14:paraId="168ED1BC" w14:textId="709E4382" w:rsidR="0043127D" w:rsidRPr="00321D71" w:rsidRDefault="0043127D" w:rsidP="0043127D">
      <w:pPr>
        <w:bidi/>
        <w:spacing w:after="0" w:line="360" w:lineRule="auto"/>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النتائج الارتباطية للسؤال الثاني</w:t>
      </w:r>
      <w:r w:rsidRPr="00321D71">
        <w:rPr>
          <w:rFonts w:ascii="Traditional Arabic" w:hAnsi="Traditional Arabic" w:cs="Traditional Arabic"/>
          <w:b/>
          <w:bCs/>
          <w:color w:val="000000" w:themeColor="text1"/>
          <w:sz w:val="32"/>
          <w:szCs w:val="32"/>
        </w:rPr>
        <w:t>:</w:t>
      </w:r>
    </w:p>
    <w:p w14:paraId="0010E5BA" w14:textId="77777777" w:rsidR="0043127D" w:rsidRPr="00321D71" w:rsidRDefault="0043127D" w:rsidP="0043127D">
      <w:pPr>
        <w:bidi/>
        <w:spacing w:after="0" w:line="360" w:lineRule="auto"/>
        <w:jc w:val="center"/>
        <w:rPr>
          <w:rFonts w:ascii="Traditional Arabic" w:hAnsi="Traditional Arabic" w:cs="Traditional Arabic"/>
          <w:color w:val="000000" w:themeColor="text1"/>
          <w:sz w:val="32"/>
          <w:szCs w:val="32"/>
        </w:rPr>
      </w:pPr>
      <w:bookmarkStart w:id="24" w:name="_Hlk223873645"/>
      <w:r w:rsidRPr="00321D71">
        <w:rPr>
          <w:rStyle w:val="Strong"/>
          <w:rFonts w:ascii="Traditional Arabic" w:hAnsi="Traditional Arabic" w:cs="Traditional Arabic"/>
          <w:color w:val="000000" w:themeColor="text1"/>
          <w:sz w:val="32"/>
          <w:szCs w:val="32"/>
          <w:rtl/>
        </w:rPr>
        <w:t>جدول (11) معاملات ارتباط محور الاستراتيجيات المتقدمة مع الإنتاجية والتنافسية</w:t>
      </w:r>
    </w:p>
    <w:tbl>
      <w:tblPr>
        <w:tblStyle w:val="TableGrid"/>
        <w:bidiVisual/>
        <w:tblW w:w="7509" w:type="dxa"/>
        <w:jc w:val="center"/>
        <w:tblLook w:val="04A0" w:firstRow="1" w:lastRow="0" w:firstColumn="1" w:lastColumn="0" w:noHBand="0" w:noVBand="1"/>
      </w:tblPr>
      <w:tblGrid>
        <w:gridCol w:w="2750"/>
        <w:gridCol w:w="2628"/>
        <w:gridCol w:w="2131"/>
      </w:tblGrid>
      <w:tr w:rsidR="0043127D" w:rsidRPr="00321D71" w14:paraId="1D7274B0" w14:textId="77777777" w:rsidTr="003E57AB">
        <w:trPr>
          <w:trHeight w:val="499"/>
          <w:jc w:val="center"/>
        </w:trPr>
        <w:tc>
          <w:tcPr>
            <w:tcW w:w="275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4"/>
          <w:p w14:paraId="2349CE8A"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المتغير</w:t>
            </w:r>
          </w:p>
        </w:tc>
        <w:tc>
          <w:tcPr>
            <w:tcW w:w="262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853FED"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معامل الارتباط مع</w:t>
            </w:r>
            <w:r w:rsidRPr="00321D71">
              <w:rPr>
                <w:rFonts w:ascii="Traditional Arabic" w:hAnsi="Traditional Arabic" w:cs="Traditional Arabic"/>
                <w:b/>
                <w:bCs/>
                <w:color w:val="000000" w:themeColor="text1"/>
                <w:sz w:val="28"/>
                <w:szCs w:val="28"/>
              </w:rPr>
              <w:t xml:space="preserve"> </w:t>
            </w:r>
            <w:r w:rsidRPr="00321D71">
              <w:rPr>
                <w:rFonts w:ascii="Traditional Arabic" w:hAnsi="Traditional Arabic" w:cs="Traditional Arabic"/>
                <w:b/>
                <w:bCs/>
                <w:color w:val="000000" w:themeColor="text1"/>
                <w:sz w:val="28"/>
                <w:szCs w:val="28"/>
                <w:rtl/>
              </w:rPr>
              <w:t>متوسط المحور الرابع (التنافسية)</w:t>
            </w:r>
          </w:p>
        </w:tc>
        <w:tc>
          <w:tcPr>
            <w:tcW w:w="213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F24CA0"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مستوى الدلالة</w:t>
            </w:r>
          </w:p>
        </w:tc>
      </w:tr>
      <w:tr w:rsidR="0043127D" w:rsidRPr="00321D71" w14:paraId="79C318AB" w14:textId="77777777" w:rsidTr="003E57AB">
        <w:trPr>
          <w:trHeight w:val="488"/>
          <w:jc w:val="center"/>
        </w:trPr>
        <w:tc>
          <w:tcPr>
            <w:tcW w:w="2750" w:type="dxa"/>
            <w:tcBorders>
              <w:top w:val="single" w:sz="4" w:space="0" w:color="auto"/>
              <w:left w:val="single" w:sz="4" w:space="0" w:color="auto"/>
              <w:bottom w:val="single" w:sz="4" w:space="0" w:color="auto"/>
              <w:right w:val="single" w:sz="4" w:space="0" w:color="auto"/>
            </w:tcBorders>
            <w:hideMark/>
          </w:tcPr>
          <w:p w14:paraId="4AF34041" w14:textId="77777777" w:rsidR="0043127D" w:rsidRPr="00B05DBE" w:rsidRDefault="0043127D" w:rsidP="003E57AB">
            <w:pPr>
              <w:bidi/>
              <w:spacing w:line="360" w:lineRule="auto"/>
              <w:rPr>
                <w:rFonts w:ascii="Traditional Arabic" w:hAnsi="Traditional Arabic" w:cs="Traditional Arabic"/>
                <w:color w:val="000000" w:themeColor="text1"/>
                <w:sz w:val="32"/>
                <w:szCs w:val="32"/>
              </w:rPr>
            </w:pPr>
            <w:r w:rsidRPr="00B05DBE">
              <w:rPr>
                <w:rFonts w:ascii="Traditional Arabic" w:hAnsi="Traditional Arabic" w:cs="Traditional Arabic"/>
                <w:color w:val="000000" w:themeColor="text1"/>
                <w:sz w:val="32"/>
                <w:szCs w:val="32"/>
                <w:rtl/>
              </w:rPr>
              <w:t>متوسط المحور الثاني (الاستراتيجيات المتقدمة).</w:t>
            </w:r>
          </w:p>
        </w:tc>
        <w:tc>
          <w:tcPr>
            <w:tcW w:w="2628" w:type="dxa"/>
            <w:tcBorders>
              <w:top w:val="single" w:sz="4" w:space="0" w:color="auto"/>
              <w:left w:val="single" w:sz="4" w:space="0" w:color="auto"/>
              <w:bottom w:val="single" w:sz="4" w:space="0" w:color="auto"/>
              <w:right w:val="single" w:sz="4" w:space="0" w:color="auto"/>
            </w:tcBorders>
            <w:hideMark/>
          </w:tcPr>
          <w:p w14:paraId="70F4DFE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0.621**</w:t>
            </w:r>
          </w:p>
        </w:tc>
        <w:tc>
          <w:tcPr>
            <w:tcW w:w="2131" w:type="dxa"/>
            <w:tcBorders>
              <w:top w:val="single" w:sz="4" w:space="0" w:color="auto"/>
              <w:left w:val="single" w:sz="4" w:space="0" w:color="auto"/>
              <w:bottom w:val="single" w:sz="4" w:space="0" w:color="auto"/>
              <w:right w:val="single" w:sz="4" w:space="0" w:color="auto"/>
            </w:tcBorders>
            <w:hideMark/>
          </w:tcPr>
          <w:p w14:paraId="7D3F2032"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0.000</w:t>
            </w:r>
          </w:p>
        </w:tc>
      </w:tr>
    </w:tbl>
    <w:p w14:paraId="499F4D57" w14:textId="77777777" w:rsidR="00B05DBE" w:rsidRDefault="00B05DBE" w:rsidP="0043127D">
      <w:pPr>
        <w:bidi/>
        <w:spacing w:after="0" w:line="360" w:lineRule="auto"/>
        <w:jc w:val="lowKashida"/>
        <w:rPr>
          <w:rFonts w:ascii="Traditional Arabic" w:hAnsi="Traditional Arabic" w:cs="Traditional Arabic"/>
          <w:color w:val="000000" w:themeColor="text1"/>
          <w:sz w:val="32"/>
          <w:szCs w:val="32"/>
          <w:rtl/>
        </w:rPr>
      </w:pPr>
    </w:p>
    <w:p w14:paraId="4C9657B9" w14:textId="728DEBE3" w:rsidR="0043127D" w:rsidRPr="00321D71" w:rsidRDefault="0043127D" w:rsidP="00B05DBE">
      <w:pPr>
        <w:bidi/>
        <w:spacing w:after="0" w:line="360" w:lineRule="auto"/>
        <w:jc w:val="lowKashida"/>
        <w:rPr>
          <w:rFonts w:ascii="Traditional Arabic" w:eastAsia="Calibri" w:hAnsi="Traditional Arabic" w:cs="Traditional Arabic"/>
          <w:color w:val="000000" w:themeColor="text1"/>
          <w:sz w:val="32"/>
          <w:szCs w:val="32"/>
          <w:rtl/>
          <w:lang w:val="en-GB"/>
        </w:rPr>
      </w:pPr>
      <w:r w:rsidRPr="00321D71">
        <w:rPr>
          <w:rFonts w:ascii="Traditional Arabic" w:hAnsi="Traditional Arabic" w:cs="Traditional Arabic"/>
          <w:color w:val="000000" w:themeColor="text1"/>
          <w:sz w:val="32"/>
          <w:szCs w:val="32"/>
          <w:rtl/>
        </w:rPr>
        <w:t>يشير الجدول (11) إلى وجود </w:t>
      </w:r>
      <w:r w:rsidRPr="00321D71">
        <w:rPr>
          <w:rStyle w:val="Strong"/>
          <w:rFonts w:ascii="Traditional Arabic" w:hAnsi="Traditional Arabic" w:cs="Traditional Arabic"/>
          <w:color w:val="000000" w:themeColor="text1"/>
          <w:sz w:val="32"/>
          <w:szCs w:val="32"/>
          <w:rtl/>
        </w:rPr>
        <w:t>علاقة طردية قوية</w:t>
      </w:r>
      <w:r w:rsidRPr="00321D71">
        <w:rPr>
          <w:rFonts w:ascii="Traditional Arabic" w:hAnsi="Traditional Arabic" w:cs="Traditional Arabic"/>
          <w:color w:val="000000" w:themeColor="text1"/>
          <w:sz w:val="32"/>
          <w:szCs w:val="32"/>
          <w:rtl/>
        </w:rPr>
        <w:t> بين تطبيق استراتيجيات إدارة العمليات المتقدمة وبين الإنتاجية والتنافسية، حيث بلغ معامل الارتباط (0.621) وهو دال إحصائياً عند مستوى 0.01. وهذا يؤكد أن الشركات التي تطبق هذه الاستراتيجيات بشكل أكبر تتمتع بمستويات أعلى من الإنتاجية والقدرة التنافسية</w:t>
      </w:r>
      <w:r w:rsidRPr="00321D71">
        <w:rPr>
          <w:rFonts w:ascii="Traditional Arabic" w:hAnsi="Traditional Arabic" w:cs="Traditional Arabic"/>
          <w:color w:val="000000" w:themeColor="text1"/>
          <w:sz w:val="32"/>
          <w:szCs w:val="32"/>
        </w:rPr>
        <w:t>.</w:t>
      </w:r>
    </w:p>
    <w:p w14:paraId="3EB03AEF" w14:textId="77777777" w:rsidR="0043127D" w:rsidRPr="00321D71" w:rsidRDefault="0043127D" w:rsidP="0043127D">
      <w:pPr>
        <w:bidi/>
        <w:spacing w:after="0" w:line="360" w:lineRule="auto"/>
        <w:jc w:val="lowKashida"/>
        <w:rPr>
          <w:rFonts w:ascii="Traditional Arabic" w:hAnsi="Traditional Arabic" w:cs="Traditional Arabic"/>
          <w:b/>
          <w:bCs/>
          <w:color w:val="000000" w:themeColor="text1"/>
          <w:sz w:val="32"/>
          <w:szCs w:val="32"/>
        </w:rPr>
      </w:pPr>
      <w:r w:rsidRPr="00321D71">
        <w:rPr>
          <w:rFonts w:ascii="Traditional Arabic" w:hAnsi="Traditional Arabic" w:cs="Traditional Arabic"/>
          <w:color w:val="000000" w:themeColor="text1"/>
          <w:sz w:val="32"/>
          <w:szCs w:val="32"/>
          <w:rtl/>
        </w:rPr>
        <w:t xml:space="preserve">وتدعم نتائج المقابلات هذه </w:t>
      </w:r>
      <w:r w:rsidRPr="00321D71">
        <w:rPr>
          <w:rFonts w:ascii="Traditional Arabic" w:hAnsi="Traditional Arabic" w:cs="Traditional Arabic" w:hint="cs"/>
          <w:color w:val="000000" w:themeColor="text1"/>
          <w:sz w:val="32"/>
          <w:szCs w:val="32"/>
          <w:rtl/>
        </w:rPr>
        <w:t>النتيجة</w:t>
      </w:r>
      <w:r w:rsidRPr="00321D71">
        <w:rPr>
          <w:rFonts w:ascii="Traditional Arabic" w:eastAsia="Times New Roman" w:hAnsi="Traditional Arabic" w:cs="Traditional Arabic" w:hint="cs"/>
          <w:color w:val="000000" w:themeColor="text1"/>
          <w:sz w:val="32"/>
          <w:szCs w:val="32"/>
          <w:rtl/>
        </w:rPr>
        <w:t xml:space="preserve"> حيث</w:t>
      </w:r>
      <w:r w:rsidRPr="00321D71">
        <w:rPr>
          <w:rFonts w:ascii="Traditional Arabic" w:hAnsi="Traditional Arabic" w:cs="Traditional Arabic"/>
          <w:color w:val="000000" w:themeColor="text1"/>
          <w:sz w:val="32"/>
          <w:szCs w:val="32"/>
          <w:rtl/>
        </w:rPr>
        <w:t xml:space="preserve"> أكد الخبراء في المقابلات على أهمية مجموعة من الاستراتيجيات التشغيلية في تحسين الأداء ورفع الكفاءة داخل المنشآت الصناعية. فقد أشار بعضهم إلى دور تطبيق أنظمة تخطيط موارد المؤسسة (</w:t>
      </w:r>
      <w:r w:rsidRPr="00321D71">
        <w:rPr>
          <w:rFonts w:ascii="Traditional Arabic" w:hAnsi="Traditional Arabic" w:cs="Traditional Arabic"/>
          <w:color w:val="000000" w:themeColor="text1"/>
          <w:sz w:val="32"/>
          <w:szCs w:val="32"/>
        </w:rPr>
        <w:t>ERP</w:t>
      </w:r>
      <w:r w:rsidRPr="00321D71">
        <w:rPr>
          <w:rFonts w:ascii="Traditional Arabic" w:hAnsi="Traditional Arabic" w:cs="Traditional Arabic"/>
          <w:color w:val="000000" w:themeColor="text1"/>
          <w:sz w:val="32"/>
          <w:szCs w:val="32"/>
          <w:rtl/>
        </w:rPr>
        <w:t xml:space="preserve">) والتخطيط المتقدم في تحسين تخطيط الإنتاج ومتابعة مؤشرات الأداء، مما يسهم في تقليل التوقف والهدر ورفع كفاءة التشغيل، إضافة إلى تبني أنظمة إدارية متكاملة تتوافق مع متطلبات الثورة الصناعية </w:t>
      </w:r>
      <w:r w:rsidRPr="00321D71">
        <w:rPr>
          <w:rFonts w:ascii="Traditional Arabic" w:hAnsi="Traditional Arabic" w:cs="Traditional Arabic"/>
          <w:color w:val="000000" w:themeColor="text1"/>
          <w:sz w:val="32"/>
          <w:szCs w:val="32"/>
          <w:rtl/>
        </w:rPr>
        <w:lastRenderedPageBreak/>
        <w:t>الرابعة. كما تم التأكيد على أهمية تطبيق التصنيع الرشيق (</w:t>
      </w:r>
      <w:r w:rsidRPr="00321D71">
        <w:rPr>
          <w:rFonts w:ascii="Traditional Arabic" w:hAnsi="Traditional Arabic" w:cs="Traditional Arabic"/>
          <w:color w:val="000000" w:themeColor="text1"/>
          <w:sz w:val="32"/>
          <w:szCs w:val="32"/>
        </w:rPr>
        <w:t>Lean</w:t>
      </w:r>
      <w:r w:rsidRPr="00321D71">
        <w:rPr>
          <w:rFonts w:ascii="Traditional Arabic" w:hAnsi="Traditional Arabic" w:cs="Traditional Arabic"/>
          <w:color w:val="000000" w:themeColor="text1"/>
          <w:sz w:val="32"/>
          <w:szCs w:val="32"/>
          <w:rtl/>
        </w:rPr>
        <w:t>) ومؤشر فعالية المعدات الشاملة (</w:t>
      </w:r>
      <w:r w:rsidRPr="00321D71">
        <w:rPr>
          <w:rFonts w:ascii="Traditional Arabic" w:hAnsi="Traditional Arabic" w:cs="Traditional Arabic"/>
          <w:color w:val="000000" w:themeColor="text1"/>
          <w:sz w:val="32"/>
          <w:szCs w:val="32"/>
        </w:rPr>
        <w:t>OEE</w:t>
      </w:r>
      <w:r w:rsidRPr="00321D71">
        <w:rPr>
          <w:rFonts w:ascii="Traditional Arabic" w:hAnsi="Traditional Arabic" w:cs="Traditional Arabic"/>
          <w:color w:val="000000" w:themeColor="text1"/>
          <w:sz w:val="32"/>
          <w:szCs w:val="32"/>
          <w:rtl/>
        </w:rPr>
        <w:t>) في تحسين العمليات وتقليل الفاقد من خلال التخلص من الأنشطة غير ذات القيمة وتحسين تدفق المواد بين خطوط الإنتاج. كذلك برز دور الصيانة الإنتاجية الشاملة (</w:t>
      </w:r>
      <w:r w:rsidRPr="00321D71">
        <w:rPr>
          <w:rFonts w:ascii="Traditional Arabic" w:hAnsi="Traditional Arabic" w:cs="Traditional Arabic"/>
          <w:color w:val="000000" w:themeColor="text1"/>
          <w:sz w:val="32"/>
          <w:szCs w:val="32"/>
        </w:rPr>
        <w:t>TPM</w:t>
      </w:r>
      <w:r w:rsidRPr="00321D71">
        <w:rPr>
          <w:rFonts w:ascii="Traditional Arabic" w:hAnsi="Traditional Arabic" w:cs="Traditional Arabic"/>
          <w:color w:val="000000" w:themeColor="text1"/>
          <w:sz w:val="32"/>
          <w:szCs w:val="32"/>
          <w:rtl/>
        </w:rPr>
        <w:t xml:space="preserve">) من خلال تطبيق برامج الصيانة الوقائية والتنبؤية التي تسهم في تقليل الأعطال المفاجئة وإطالة العمر الافتراضي للمعدات. وبشكل عام، تسهم هذه الاستراتيجيات في رفع الإنتاجية وزيادة مرونة العمليات وتحسين استغلال الأصول للوصول إلى مستويات مرتفعة من الكفاءة التشغيلية. </w:t>
      </w:r>
    </w:p>
    <w:p w14:paraId="6FE5C0C9" w14:textId="27A37962" w:rsidR="0011538D" w:rsidRDefault="0043127D" w:rsidP="0043127D">
      <w:pPr>
        <w:bidi/>
        <w:spacing w:after="0" w:line="360" w:lineRule="auto"/>
        <w:jc w:val="lowKashida"/>
        <w:rPr>
          <w:rFonts w:ascii="Traditional Arabic" w:eastAsia="Times New Roman" w:hAnsi="Traditional Arabic" w:cs="Traditional Arabic"/>
          <w:color w:val="000000" w:themeColor="text1"/>
          <w:sz w:val="32"/>
          <w:szCs w:val="32"/>
          <w:rtl/>
        </w:rPr>
      </w:pPr>
      <w:r w:rsidRPr="0011538D">
        <w:rPr>
          <w:rFonts w:ascii="Traditional Arabic" w:eastAsia="Times New Roman" w:hAnsi="Traditional Arabic" w:cs="Traditional Arabic"/>
          <w:b/>
          <w:bCs/>
          <w:color w:val="000000" w:themeColor="text1"/>
          <w:sz w:val="32"/>
          <w:szCs w:val="32"/>
          <w:rtl/>
        </w:rPr>
        <w:t>الملخص</w:t>
      </w:r>
      <w:r w:rsidR="0011538D">
        <w:rPr>
          <w:rFonts w:ascii="Traditional Arabic" w:eastAsia="Times New Roman" w:hAnsi="Traditional Arabic" w:cs="Traditional Arabic" w:hint="cs"/>
          <w:color w:val="000000" w:themeColor="text1"/>
          <w:sz w:val="32"/>
          <w:szCs w:val="32"/>
          <w:rtl/>
        </w:rPr>
        <w:t xml:space="preserve">: </w:t>
      </w:r>
    </w:p>
    <w:p w14:paraId="09D1BDCA" w14:textId="6CF436C3" w:rsidR="0043127D" w:rsidRDefault="0043127D" w:rsidP="0011538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sz w:val="32"/>
          <w:szCs w:val="32"/>
          <w:rtl/>
        </w:rPr>
        <w:t>تشير النتائج إلى أن استراتيجيات إدارة العمليات المتقدمة </w:t>
      </w:r>
      <w:r w:rsidRPr="00321D71">
        <w:rPr>
          <w:rStyle w:val="Strong"/>
          <w:rFonts w:ascii="Traditional Arabic" w:hAnsi="Traditional Arabic" w:cs="Traditional Arabic"/>
          <w:color w:val="000000" w:themeColor="text1"/>
          <w:sz w:val="32"/>
          <w:szCs w:val="32"/>
          <w:rtl/>
        </w:rPr>
        <w:t>تطبق بشكل مكثف</w:t>
      </w:r>
      <w:r w:rsidRPr="00321D71">
        <w:rPr>
          <w:rFonts w:ascii="Traditional Arabic" w:hAnsi="Traditional Arabic" w:cs="Traditional Arabic"/>
          <w:color w:val="000000" w:themeColor="text1"/>
          <w:sz w:val="32"/>
          <w:szCs w:val="32"/>
          <w:rtl/>
        </w:rPr>
        <w:t> في شركات المجموعة، خاصة أنظمة</w:t>
      </w:r>
      <w:r w:rsidRPr="00321D71">
        <w:rPr>
          <w:rFonts w:ascii="Traditional Arabic" w:hAnsi="Traditional Arabic" w:cs="Traditional Arabic"/>
          <w:color w:val="000000" w:themeColor="text1"/>
          <w:sz w:val="32"/>
          <w:szCs w:val="32"/>
        </w:rPr>
        <w:t xml:space="preserve"> ERP </w:t>
      </w:r>
      <w:r w:rsidRPr="00321D71">
        <w:rPr>
          <w:rFonts w:ascii="Traditional Arabic" w:hAnsi="Traditional Arabic" w:cs="Traditional Arabic"/>
          <w:color w:val="000000" w:themeColor="text1"/>
          <w:sz w:val="32"/>
          <w:szCs w:val="32"/>
          <w:rtl/>
        </w:rPr>
        <w:t>التي حصلت على أعلى متوسط. وهذا يعكس توجه المجموعة نحو التحول الرقمي وتبني التقنيات الحديثة. العلاقة القوية بين هذه الاستراتيجيات والإنتاجية (0.621) تؤكد أن الاستثمار في هذه المجالات يعود بفوائد ملموسة على أداء الشركات</w:t>
      </w:r>
      <w:r>
        <w:rPr>
          <w:rFonts w:ascii="Traditional Arabic" w:hAnsi="Traditional Arabic" w:cs="Traditional Arabic" w:hint="cs"/>
          <w:color w:val="000000" w:themeColor="text1"/>
          <w:sz w:val="32"/>
          <w:szCs w:val="32"/>
          <w:rtl/>
        </w:rPr>
        <w:t>،</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hint="cs"/>
          <w:color w:val="000000" w:themeColor="text1"/>
          <w:sz w:val="32"/>
          <w:szCs w:val="32"/>
          <w:rtl/>
        </w:rPr>
        <w:t>ونلاحظ أن</w:t>
      </w:r>
      <w:r w:rsidRPr="00321D71">
        <w:rPr>
          <w:rFonts w:ascii="Traditional Arabic" w:hAnsi="Traditional Arabic" w:cs="Traditional Arabic"/>
          <w:color w:val="000000" w:themeColor="text1"/>
          <w:sz w:val="32"/>
          <w:szCs w:val="32"/>
          <w:rtl/>
        </w:rPr>
        <w:t xml:space="preserve"> عبارة "تطبيق مبادئ الإدارة الرشيقة</w:t>
      </w:r>
      <w:r w:rsidRPr="00321D71">
        <w:rPr>
          <w:rFonts w:ascii="Traditional Arabic" w:hAnsi="Traditional Arabic" w:cs="Traditional Arabic"/>
          <w:color w:val="000000" w:themeColor="text1"/>
          <w:sz w:val="32"/>
          <w:szCs w:val="32"/>
        </w:rPr>
        <w:t xml:space="preserve"> " </w:t>
      </w:r>
      <w:r w:rsidRPr="00321D71">
        <w:rPr>
          <w:rFonts w:ascii="Traditional Arabic" w:hAnsi="Traditional Arabic" w:cs="Traditional Arabic"/>
          <w:color w:val="000000" w:themeColor="text1"/>
          <w:sz w:val="32"/>
          <w:szCs w:val="32"/>
          <w:rtl/>
        </w:rPr>
        <w:t xml:space="preserve">حصلت على أقل متوسط في المحور (3.56) رغم أهميتها، مما قد يشير إلى أن التطبيق لا يزال في مراحله الأولى أو يواجه بعض التحديات. وقد يعزز ذلك ما أشار إليه أحد </w:t>
      </w:r>
      <w:proofErr w:type="spellStart"/>
      <w:r w:rsidRPr="00321D71">
        <w:rPr>
          <w:rFonts w:ascii="Traditional Arabic" w:hAnsi="Traditional Arabic" w:cs="Traditional Arabic"/>
          <w:color w:val="000000" w:themeColor="text1"/>
          <w:sz w:val="32"/>
          <w:szCs w:val="32"/>
          <w:rtl/>
        </w:rPr>
        <w:t>الخبراءمن</w:t>
      </w:r>
      <w:proofErr w:type="spellEnd"/>
      <w:r w:rsidRPr="00321D71">
        <w:rPr>
          <w:rFonts w:ascii="Traditional Arabic" w:hAnsi="Traditional Arabic" w:cs="Traditional Arabic"/>
          <w:color w:val="000000" w:themeColor="text1"/>
          <w:sz w:val="32"/>
          <w:szCs w:val="32"/>
          <w:rtl/>
        </w:rPr>
        <w:t xml:space="preserve"> أن "الصيانة الإنتاجية الشاملة" تطبق بشكل مكثف، بينما قد تكون جوانب أخرى أقل انتشاراً</w:t>
      </w:r>
      <w:r w:rsidRPr="00321D71">
        <w:rPr>
          <w:rFonts w:ascii="Traditional Arabic" w:hAnsi="Traditional Arabic" w:cs="Traditional Arabic"/>
          <w:color w:val="000000" w:themeColor="text1"/>
          <w:sz w:val="32"/>
          <w:szCs w:val="32"/>
        </w:rPr>
        <w:t>.</w:t>
      </w:r>
    </w:p>
    <w:p w14:paraId="7C48EB9D"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2311D4C9" w14:textId="77777777" w:rsidR="009615BD" w:rsidRPr="00321D71" w:rsidRDefault="009615BD" w:rsidP="009615BD">
      <w:pPr>
        <w:bidi/>
        <w:spacing w:after="0" w:line="360" w:lineRule="auto"/>
        <w:jc w:val="lowKashida"/>
        <w:rPr>
          <w:rFonts w:ascii="Traditional Arabic" w:hAnsi="Traditional Arabic" w:cs="Traditional Arabic"/>
          <w:b/>
          <w:bCs/>
          <w:color w:val="000000" w:themeColor="text1"/>
          <w:sz w:val="32"/>
          <w:szCs w:val="32"/>
          <w:rtl/>
        </w:rPr>
      </w:pPr>
    </w:p>
    <w:p w14:paraId="4E6AB57D" w14:textId="77777777" w:rsidR="0043127D" w:rsidRPr="003C1CD1" w:rsidRDefault="0043127D" w:rsidP="0043127D">
      <w:pPr>
        <w:pStyle w:val="Heading2"/>
        <w:shd w:val="clear" w:color="auto" w:fill="FFFFFF"/>
        <w:bidi/>
        <w:spacing w:before="0" w:line="360" w:lineRule="auto"/>
        <w:jc w:val="lowKashida"/>
        <w:rPr>
          <w:rStyle w:val="Strong"/>
          <w:rFonts w:ascii="Traditional Arabic" w:hAnsi="Traditional Arabic" w:cs="Traditional Arabic"/>
          <w:color w:val="000000" w:themeColor="text1"/>
          <w:sz w:val="32"/>
          <w:szCs w:val="32"/>
          <w:rtl/>
        </w:rPr>
      </w:pPr>
      <w:r>
        <w:rPr>
          <w:rFonts w:ascii="Traditional Arabic" w:hAnsi="Traditional Arabic" w:cs="Traditional Arabic" w:hint="cs"/>
          <w:b/>
          <w:bCs/>
          <w:color w:val="000000" w:themeColor="text1"/>
          <w:sz w:val="32"/>
          <w:szCs w:val="32"/>
          <w:rtl/>
        </w:rPr>
        <w:lastRenderedPageBreak/>
        <w:t xml:space="preserve">4/ 2/ 3 </w:t>
      </w:r>
      <w:r w:rsidRPr="003C1CD1">
        <w:rPr>
          <w:rFonts w:ascii="Traditional Arabic" w:hAnsi="Traditional Arabic" w:cs="Traditional Arabic"/>
          <w:b/>
          <w:bCs/>
          <w:color w:val="000000" w:themeColor="text1"/>
          <w:sz w:val="32"/>
          <w:szCs w:val="32"/>
          <w:rtl/>
        </w:rPr>
        <w:t>الإجابة على السؤال الثالث:</w:t>
      </w:r>
      <w:r w:rsidRPr="003C1CD1">
        <w:rPr>
          <w:rFonts w:ascii="Traditional Arabic" w:hAnsi="Traditional Arabic" w:cs="Traditional Arabic"/>
          <w:color w:val="000000" w:themeColor="text1"/>
          <w:sz w:val="32"/>
          <w:szCs w:val="32"/>
          <w:rtl/>
        </w:rPr>
        <w:t xml:space="preserve"> </w:t>
      </w:r>
      <w:r w:rsidRPr="003C1CD1">
        <w:rPr>
          <w:rStyle w:val="Strong"/>
          <w:rFonts w:ascii="Traditional Arabic" w:hAnsi="Traditional Arabic" w:cs="Traditional Arabic"/>
          <w:color w:val="000000" w:themeColor="text1"/>
          <w:sz w:val="32"/>
          <w:szCs w:val="32"/>
          <w:rtl/>
        </w:rPr>
        <w:t>ينص السؤال الثالث على: "ما أثر تطبيق منهجيات التحسين المستمر مثل</w:t>
      </w:r>
      <w:r w:rsidRPr="003C1CD1">
        <w:rPr>
          <w:rStyle w:val="Strong"/>
          <w:rFonts w:ascii="Traditional Arabic" w:hAnsi="Traditional Arabic" w:cs="Traditional Arabic"/>
          <w:color w:val="000000" w:themeColor="text1"/>
          <w:sz w:val="32"/>
          <w:szCs w:val="32"/>
        </w:rPr>
        <w:t xml:space="preserve"> Lean Manufacturing &amp; Six Sigma </w:t>
      </w:r>
      <w:r w:rsidRPr="003C1CD1">
        <w:rPr>
          <w:rStyle w:val="Strong"/>
          <w:rFonts w:ascii="Traditional Arabic" w:hAnsi="Traditional Arabic" w:cs="Traditional Arabic"/>
          <w:color w:val="000000" w:themeColor="text1"/>
          <w:sz w:val="32"/>
          <w:szCs w:val="32"/>
          <w:rtl/>
        </w:rPr>
        <w:t>على الأداء الإنتاجي في مجموعة الوطنية للصناعة؟</w:t>
      </w:r>
      <w:r w:rsidRPr="003C1CD1">
        <w:rPr>
          <w:rStyle w:val="Strong"/>
          <w:rFonts w:ascii="Traditional Arabic" w:hAnsi="Traditional Arabic" w:cs="Traditional Arabic"/>
          <w:color w:val="000000" w:themeColor="text1"/>
          <w:sz w:val="32"/>
          <w:szCs w:val="32"/>
        </w:rPr>
        <w:t>"</w:t>
      </w:r>
      <w:r w:rsidRPr="003C1CD1">
        <w:rPr>
          <w:rStyle w:val="Strong"/>
          <w:rFonts w:ascii="Traditional Arabic" w:hAnsi="Traditional Arabic" w:cs="Traditional Arabic" w:hint="cs"/>
          <w:color w:val="000000" w:themeColor="text1"/>
          <w:sz w:val="32"/>
          <w:szCs w:val="32"/>
          <w:rtl/>
        </w:rPr>
        <w:t>.</w:t>
      </w:r>
    </w:p>
    <w:p w14:paraId="04C2AF92" w14:textId="26538DDB" w:rsidR="00EA0510" w:rsidRDefault="0043127D" w:rsidP="009615BD">
      <w:pPr>
        <w:pStyle w:val="Heading2"/>
        <w:shd w:val="clear" w:color="auto" w:fill="FFFFFF"/>
        <w:bidi/>
        <w:spacing w:before="0" w:line="240" w:lineRule="auto"/>
        <w:jc w:val="lowKashida"/>
        <w:rPr>
          <w:rFonts w:ascii="Traditional Arabic" w:hAnsi="Traditional Arabic" w:cs="Traditional Arabic"/>
          <w:b/>
          <w:bCs/>
          <w:color w:val="000000" w:themeColor="text1"/>
          <w:sz w:val="32"/>
          <w:szCs w:val="32"/>
          <w:rtl/>
        </w:rPr>
      </w:pPr>
      <w:r w:rsidRPr="003C1CD1">
        <w:rPr>
          <w:rStyle w:val="Strong"/>
          <w:rFonts w:ascii="Traditional Arabic" w:hAnsi="Traditional Arabic" w:cs="Traditional Arabic"/>
          <w:color w:val="000000" w:themeColor="text1"/>
          <w:sz w:val="32"/>
          <w:szCs w:val="32"/>
          <w:rtl/>
        </w:rPr>
        <w:t xml:space="preserve"> </w:t>
      </w:r>
      <w:r w:rsidRPr="003C1CD1">
        <w:rPr>
          <w:rFonts w:ascii="Traditional Arabic" w:eastAsia="Times New Roman" w:hAnsi="Traditional Arabic" w:cs="Traditional Arabic"/>
          <w:color w:val="000000" w:themeColor="text1"/>
          <w:sz w:val="32"/>
          <w:szCs w:val="32"/>
          <w:rtl/>
        </w:rPr>
        <w:t>للإجابة على هذا السؤال، تم استخدام المتوسطات الحسابية والانحرافات المعيارية لعبارات المحور الثالث، بالإضافة إلى معاملات الارتباط وتحليل آراء الخبراء</w:t>
      </w:r>
      <w:r w:rsidRPr="003C1CD1">
        <w:rPr>
          <w:rFonts w:ascii="Traditional Arabic" w:hAnsi="Traditional Arabic" w:cs="Traditional Arabic"/>
          <w:b/>
          <w:bCs/>
          <w:color w:val="000000" w:themeColor="text1"/>
          <w:sz w:val="32"/>
          <w:szCs w:val="32"/>
        </w:rPr>
        <w:t>.</w:t>
      </w:r>
    </w:p>
    <w:p w14:paraId="1128E2EA" w14:textId="77777777" w:rsidR="009615BD" w:rsidRPr="009615BD" w:rsidRDefault="009615BD" w:rsidP="009615BD">
      <w:pPr>
        <w:bidi/>
        <w:rPr>
          <w:rtl/>
        </w:rPr>
      </w:pPr>
    </w:p>
    <w:p w14:paraId="0C416DF7" w14:textId="77777777" w:rsidR="0043127D" w:rsidRPr="00321D71" w:rsidRDefault="0043127D" w:rsidP="0043127D">
      <w:pPr>
        <w:pStyle w:val="ds-markdown-paragraph"/>
        <w:shd w:val="clear" w:color="auto" w:fill="FFFFFF"/>
        <w:bidi/>
        <w:spacing w:before="240" w:beforeAutospacing="0" w:after="0" w:afterAutospacing="0"/>
        <w:jc w:val="center"/>
        <w:rPr>
          <w:rFonts w:ascii="Traditional Arabic" w:hAnsi="Traditional Arabic" w:cs="Traditional Arabic"/>
          <w:color w:val="000000" w:themeColor="text1"/>
          <w:sz w:val="32"/>
          <w:szCs w:val="32"/>
        </w:rPr>
      </w:pPr>
      <w:bookmarkStart w:id="25" w:name="_Hlk223873658"/>
      <w:r w:rsidRPr="00321D71">
        <w:rPr>
          <w:rStyle w:val="Strong"/>
          <w:rFonts w:ascii="Traditional Arabic" w:eastAsia="Calibri" w:hAnsi="Traditional Arabic" w:cs="Traditional Arabic"/>
          <w:color w:val="000000" w:themeColor="text1"/>
          <w:sz w:val="32"/>
          <w:szCs w:val="32"/>
          <w:rtl/>
        </w:rPr>
        <w:t>جدول (12) الإحصاءات الوصفية لعبارات المحور الثالث (تطبيق منهجيات التحسين المستمر)</w:t>
      </w:r>
    </w:p>
    <w:tbl>
      <w:tblPr>
        <w:tblStyle w:val="TableGrid"/>
        <w:bidiVisual/>
        <w:tblW w:w="8457" w:type="dxa"/>
        <w:tblLook w:val="04A0" w:firstRow="1" w:lastRow="0" w:firstColumn="1" w:lastColumn="0" w:noHBand="0" w:noVBand="1"/>
      </w:tblPr>
      <w:tblGrid>
        <w:gridCol w:w="769"/>
        <w:gridCol w:w="4175"/>
        <w:gridCol w:w="1125"/>
        <w:gridCol w:w="1198"/>
        <w:gridCol w:w="1190"/>
      </w:tblGrid>
      <w:tr w:rsidR="0043127D" w:rsidRPr="00321D71" w14:paraId="58A1A1B8"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5"/>
          <w:p w14:paraId="45245A19"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الترتيب</w:t>
            </w:r>
          </w:p>
        </w:tc>
        <w:tc>
          <w:tcPr>
            <w:tcW w:w="417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A141D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العبارة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68410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948F66"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الانحراف المعياري</w:t>
            </w:r>
          </w:p>
        </w:tc>
        <w:tc>
          <w:tcPr>
            <w:tcW w:w="119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34E29A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درجة الموافقة</w:t>
            </w:r>
          </w:p>
        </w:tc>
      </w:tr>
      <w:tr w:rsidR="0043127D" w:rsidRPr="00321D71" w14:paraId="2FC9B7A2"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4BC601C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w:t>
            </w:r>
          </w:p>
        </w:tc>
        <w:tc>
          <w:tcPr>
            <w:tcW w:w="4175" w:type="dxa"/>
            <w:tcBorders>
              <w:top w:val="single" w:sz="4" w:space="0" w:color="auto"/>
              <w:left w:val="single" w:sz="4" w:space="0" w:color="auto"/>
              <w:bottom w:val="single" w:sz="4" w:space="0" w:color="auto"/>
              <w:right w:val="single" w:sz="4" w:space="0" w:color="auto"/>
            </w:tcBorders>
            <w:hideMark/>
          </w:tcPr>
          <w:p w14:paraId="0640469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تأثير برامج التدريب على جودة الإنتاج</w:t>
            </w:r>
          </w:p>
        </w:tc>
        <w:tc>
          <w:tcPr>
            <w:tcW w:w="0" w:type="auto"/>
            <w:tcBorders>
              <w:top w:val="single" w:sz="4" w:space="0" w:color="auto"/>
              <w:left w:val="single" w:sz="4" w:space="0" w:color="auto"/>
              <w:bottom w:val="single" w:sz="4" w:space="0" w:color="auto"/>
              <w:right w:val="single" w:sz="4" w:space="0" w:color="auto"/>
            </w:tcBorders>
            <w:hideMark/>
          </w:tcPr>
          <w:p w14:paraId="6AE16B11"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4.60</w:t>
            </w:r>
          </w:p>
        </w:tc>
        <w:tc>
          <w:tcPr>
            <w:tcW w:w="0" w:type="auto"/>
            <w:tcBorders>
              <w:top w:val="single" w:sz="4" w:space="0" w:color="auto"/>
              <w:left w:val="single" w:sz="4" w:space="0" w:color="auto"/>
              <w:bottom w:val="single" w:sz="4" w:space="0" w:color="auto"/>
              <w:right w:val="single" w:sz="4" w:space="0" w:color="auto"/>
            </w:tcBorders>
            <w:hideMark/>
          </w:tcPr>
          <w:p w14:paraId="64D5654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0.492</w:t>
            </w:r>
          </w:p>
        </w:tc>
        <w:tc>
          <w:tcPr>
            <w:tcW w:w="1190" w:type="dxa"/>
            <w:tcBorders>
              <w:top w:val="single" w:sz="4" w:space="0" w:color="auto"/>
              <w:left w:val="single" w:sz="4" w:space="0" w:color="auto"/>
              <w:bottom w:val="single" w:sz="4" w:space="0" w:color="auto"/>
              <w:right w:val="single" w:sz="4" w:space="0" w:color="auto"/>
            </w:tcBorders>
            <w:hideMark/>
          </w:tcPr>
          <w:p w14:paraId="699C6488"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 جداً</w:t>
            </w:r>
          </w:p>
        </w:tc>
      </w:tr>
      <w:tr w:rsidR="0043127D" w:rsidRPr="00321D71" w14:paraId="4D97328A"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68968FDA"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w:t>
            </w:r>
          </w:p>
        </w:tc>
        <w:tc>
          <w:tcPr>
            <w:tcW w:w="4175" w:type="dxa"/>
            <w:tcBorders>
              <w:top w:val="single" w:sz="4" w:space="0" w:color="auto"/>
              <w:left w:val="single" w:sz="4" w:space="0" w:color="auto"/>
              <w:bottom w:val="single" w:sz="4" w:space="0" w:color="auto"/>
              <w:right w:val="single" w:sz="4" w:space="0" w:color="auto"/>
            </w:tcBorders>
            <w:hideMark/>
          </w:tcPr>
          <w:p w14:paraId="73197B67"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تقييم جودة المنتجات بانتظام</w:t>
            </w:r>
          </w:p>
        </w:tc>
        <w:tc>
          <w:tcPr>
            <w:tcW w:w="0" w:type="auto"/>
            <w:tcBorders>
              <w:top w:val="single" w:sz="4" w:space="0" w:color="auto"/>
              <w:left w:val="single" w:sz="4" w:space="0" w:color="auto"/>
              <w:bottom w:val="single" w:sz="4" w:space="0" w:color="auto"/>
              <w:right w:val="single" w:sz="4" w:space="0" w:color="auto"/>
            </w:tcBorders>
            <w:hideMark/>
          </w:tcPr>
          <w:p w14:paraId="33A01D1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4.59</w:t>
            </w:r>
          </w:p>
        </w:tc>
        <w:tc>
          <w:tcPr>
            <w:tcW w:w="0" w:type="auto"/>
            <w:tcBorders>
              <w:top w:val="single" w:sz="4" w:space="0" w:color="auto"/>
              <w:left w:val="single" w:sz="4" w:space="0" w:color="auto"/>
              <w:bottom w:val="single" w:sz="4" w:space="0" w:color="auto"/>
              <w:right w:val="single" w:sz="4" w:space="0" w:color="auto"/>
            </w:tcBorders>
            <w:hideMark/>
          </w:tcPr>
          <w:p w14:paraId="208A0E19"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0.494</w:t>
            </w:r>
          </w:p>
        </w:tc>
        <w:tc>
          <w:tcPr>
            <w:tcW w:w="1190" w:type="dxa"/>
            <w:tcBorders>
              <w:top w:val="single" w:sz="4" w:space="0" w:color="auto"/>
              <w:left w:val="single" w:sz="4" w:space="0" w:color="auto"/>
              <w:bottom w:val="single" w:sz="4" w:space="0" w:color="auto"/>
              <w:right w:val="single" w:sz="4" w:space="0" w:color="auto"/>
            </w:tcBorders>
            <w:hideMark/>
          </w:tcPr>
          <w:p w14:paraId="6B4B94C5"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 جداً</w:t>
            </w:r>
          </w:p>
        </w:tc>
      </w:tr>
      <w:tr w:rsidR="0043127D" w:rsidRPr="00321D71" w14:paraId="3827DF82"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3C7AC468"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w:t>
            </w:r>
          </w:p>
        </w:tc>
        <w:tc>
          <w:tcPr>
            <w:tcW w:w="4175" w:type="dxa"/>
            <w:tcBorders>
              <w:top w:val="single" w:sz="4" w:space="0" w:color="auto"/>
              <w:left w:val="single" w:sz="4" w:space="0" w:color="auto"/>
              <w:bottom w:val="single" w:sz="4" w:space="0" w:color="auto"/>
              <w:right w:val="single" w:sz="4" w:space="0" w:color="auto"/>
            </w:tcBorders>
            <w:hideMark/>
          </w:tcPr>
          <w:p w14:paraId="4CCD8F50"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تسهم منهجيات التحسين المستمر في رضا العملاء</w:t>
            </w:r>
          </w:p>
        </w:tc>
        <w:tc>
          <w:tcPr>
            <w:tcW w:w="0" w:type="auto"/>
            <w:tcBorders>
              <w:top w:val="single" w:sz="4" w:space="0" w:color="auto"/>
              <w:left w:val="single" w:sz="4" w:space="0" w:color="auto"/>
              <w:bottom w:val="single" w:sz="4" w:space="0" w:color="auto"/>
              <w:right w:val="single" w:sz="4" w:space="0" w:color="auto"/>
            </w:tcBorders>
            <w:hideMark/>
          </w:tcPr>
          <w:p w14:paraId="04FFDF7C"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4.41</w:t>
            </w:r>
          </w:p>
        </w:tc>
        <w:tc>
          <w:tcPr>
            <w:tcW w:w="0" w:type="auto"/>
            <w:tcBorders>
              <w:top w:val="single" w:sz="4" w:space="0" w:color="auto"/>
              <w:left w:val="single" w:sz="4" w:space="0" w:color="auto"/>
              <w:bottom w:val="single" w:sz="4" w:space="0" w:color="auto"/>
              <w:right w:val="single" w:sz="4" w:space="0" w:color="auto"/>
            </w:tcBorders>
            <w:hideMark/>
          </w:tcPr>
          <w:p w14:paraId="672D4F58"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0.790</w:t>
            </w:r>
          </w:p>
        </w:tc>
        <w:tc>
          <w:tcPr>
            <w:tcW w:w="1190" w:type="dxa"/>
            <w:tcBorders>
              <w:top w:val="single" w:sz="4" w:space="0" w:color="auto"/>
              <w:left w:val="single" w:sz="4" w:space="0" w:color="auto"/>
              <w:bottom w:val="single" w:sz="4" w:space="0" w:color="auto"/>
              <w:right w:val="single" w:sz="4" w:space="0" w:color="auto"/>
            </w:tcBorders>
            <w:hideMark/>
          </w:tcPr>
          <w:p w14:paraId="5049BEC1"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 جداً</w:t>
            </w:r>
          </w:p>
        </w:tc>
      </w:tr>
      <w:tr w:rsidR="0043127D" w:rsidRPr="00321D71" w14:paraId="65F67B88"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6CB65F8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w:t>
            </w:r>
          </w:p>
        </w:tc>
        <w:tc>
          <w:tcPr>
            <w:tcW w:w="4175" w:type="dxa"/>
            <w:tcBorders>
              <w:top w:val="single" w:sz="4" w:space="0" w:color="auto"/>
              <w:left w:val="single" w:sz="4" w:space="0" w:color="auto"/>
              <w:bottom w:val="single" w:sz="4" w:space="0" w:color="auto"/>
              <w:right w:val="single" w:sz="4" w:space="0" w:color="auto"/>
            </w:tcBorders>
            <w:hideMark/>
          </w:tcPr>
          <w:p w14:paraId="2B7CC8E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استخدام مؤشرات الأداء</w:t>
            </w:r>
            <w:r w:rsidRPr="00321D71">
              <w:rPr>
                <w:rFonts w:ascii="Traditional Arabic" w:hAnsi="Traditional Arabic" w:cs="Traditional Arabic"/>
                <w:color w:val="000000" w:themeColor="text1"/>
                <w:sz w:val="28"/>
                <w:szCs w:val="28"/>
              </w:rPr>
              <w:t xml:space="preserve"> KPIs</w:t>
            </w:r>
          </w:p>
        </w:tc>
        <w:tc>
          <w:tcPr>
            <w:tcW w:w="0" w:type="auto"/>
            <w:tcBorders>
              <w:top w:val="single" w:sz="4" w:space="0" w:color="auto"/>
              <w:left w:val="single" w:sz="4" w:space="0" w:color="auto"/>
              <w:bottom w:val="single" w:sz="4" w:space="0" w:color="auto"/>
              <w:right w:val="single" w:sz="4" w:space="0" w:color="auto"/>
            </w:tcBorders>
            <w:hideMark/>
          </w:tcPr>
          <w:p w14:paraId="6D349C6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4.21</w:t>
            </w:r>
          </w:p>
        </w:tc>
        <w:tc>
          <w:tcPr>
            <w:tcW w:w="0" w:type="auto"/>
            <w:tcBorders>
              <w:top w:val="single" w:sz="4" w:space="0" w:color="auto"/>
              <w:left w:val="single" w:sz="4" w:space="0" w:color="auto"/>
              <w:bottom w:val="single" w:sz="4" w:space="0" w:color="auto"/>
              <w:right w:val="single" w:sz="4" w:space="0" w:color="auto"/>
            </w:tcBorders>
            <w:hideMark/>
          </w:tcPr>
          <w:p w14:paraId="16624FF4"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1.141</w:t>
            </w:r>
          </w:p>
        </w:tc>
        <w:tc>
          <w:tcPr>
            <w:tcW w:w="1190" w:type="dxa"/>
            <w:tcBorders>
              <w:top w:val="single" w:sz="4" w:space="0" w:color="auto"/>
              <w:left w:val="single" w:sz="4" w:space="0" w:color="auto"/>
              <w:bottom w:val="single" w:sz="4" w:space="0" w:color="auto"/>
              <w:right w:val="single" w:sz="4" w:space="0" w:color="auto"/>
            </w:tcBorders>
            <w:hideMark/>
          </w:tcPr>
          <w:p w14:paraId="54A20068"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7F137754"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3BEE03D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w:t>
            </w:r>
          </w:p>
        </w:tc>
        <w:tc>
          <w:tcPr>
            <w:tcW w:w="4175" w:type="dxa"/>
            <w:tcBorders>
              <w:top w:val="single" w:sz="4" w:space="0" w:color="auto"/>
              <w:left w:val="single" w:sz="4" w:space="0" w:color="auto"/>
              <w:bottom w:val="single" w:sz="4" w:space="0" w:color="auto"/>
              <w:right w:val="single" w:sz="4" w:space="0" w:color="auto"/>
            </w:tcBorders>
            <w:hideMark/>
          </w:tcPr>
          <w:p w14:paraId="35175855"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تشجيع الموظفين على تقديم اقتراحات</w:t>
            </w:r>
          </w:p>
        </w:tc>
        <w:tc>
          <w:tcPr>
            <w:tcW w:w="0" w:type="auto"/>
            <w:tcBorders>
              <w:top w:val="single" w:sz="4" w:space="0" w:color="auto"/>
              <w:left w:val="single" w:sz="4" w:space="0" w:color="auto"/>
              <w:bottom w:val="single" w:sz="4" w:space="0" w:color="auto"/>
              <w:right w:val="single" w:sz="4" w:space="0" w:color="auto"/>
            </w:tcBorders>
            <w:hideMark/>
          </w:tcPr>
          <w:p w14:paraId="5BA471F2"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4.03</w:t>
            </w:r>
          </w:p>
        </w:tc>
        <w:tc>
          <w:tcPr>
            <w:tcW w:w="0" w:type="auto"/>
            <w:tcBorders>
              <w:top w:val="single" w:sz="4" w:space="0" w:color="auto"/>
              <w:left w:val="single" w:sz="4" w:space="0" w:color="auto"/>
              <w:bottom w:val="single" w:sz="4" w:space="0" w:color="auto"/>
              <w:right w:val="single" w:sz="4" w:space="0" w:color="auto"/>
            </w:tcBorders>
            <w:hideMark/>
          </w:tcPr>
          <w:p w14:paraId="4EB42C2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0.885</w:t>
            </w:r>
          </w:p>
        </w:tc>
        <w:tc>
          <w:tcPr>
            <w:tcW w:w="1190" w:type="dxa"/>
            <w:tcBorders>
              <w:top w:val="single" w:sz="4" w:space="0" w:color="auto"/>
              <w:left w:val="single" w:sz="4" w:space="0" w:color="auto"/>
              <w:bottom w:val="single" w:sz="4" w:space="0" w:color="auto"/>
              <w:right w:val="single" w:sz="4" w:space="0" w:color="auto"/>
            </w:tcBorders>
            <w:hideMark/>
          </w:tcPr>
          <w:p w14:paraId="710F9D53"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030E4535"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28D5CD39"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6</w:t>
            </w:r>
          </w:p>
        </w:tc>
        <w:tc>
          <w:tcPr>
            <w:tcW w:w="4175" w:type="dxa"/>
            <w:tcBorders>
              <w:top w:val="single" w:sz="4" w:space="0" w:color="auto"/>
              <w:left w:val="single" w:sz="4" w:space="0" w:color="auto"/>
              <w:bottom w:val="single" w:sz="4" w:space="0" w:color="auto"/>
              <w:right w:val="single" w:sz="4" w:space="0" w:color="auto"/>
            </w:tcBorders>
            <w:hideMark/>
          </w:tcPr>
          <w:p w14:paraId="2D2ED95A"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معالجة الأخطاء التشغيلية بشكل فوري</w:t>
            </w:r>
          </w:p>
        </w:tc>
        <w:tc>
          <w:tcPr>
            <w:tcW w:w="0" w:type="auto"/>
            <w:tcBorders>
              <w:top w:val="single" w:sz="4" w:space="0" w:color="auto"/>
              <w:left w:val="single" w:sz="4" w:space="0" w:color="auto"/>
              <w:bottom w:val="single" w:sz="4" w:space="0" w:color="auto"/>
              <w:right w:val="single" w:sz="4" w:space="0" w:color="auto"/>
            </w:tcBorders>
            <w:hideMark/>
          </w:tcPr>
          <w:p w14:paraId="79551CC5"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4.02</w:t>
            </w:r>
          </w:p>
        </w:tc>
        <w:tc>
          <w:tcPr>
            <w:tcW w:w="0" w:type="auto"/>
            <w:tcBorders>
              <w:top w:val="single" w:sz="4" w:space="0" w:color="auto"/>
              <w:left w:val="single" w:sz="4" w:space="0" w:color="auto"/>
              <w:bottom w:val="single" w:sz="4" w:space="0" w:color="auto"/>
              <w:right w:val="single" w:sz="4" w:space="0" w:color="auto"/>
            </w:tcBorders>
            <w:hideMark/>
          </w:tcPr>
          <w:p w14:paraId="513DB1EB"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1.246</w:t>
            </w:r>
          </w:p>
        </w:tc>
        <w:tc>
          <w:tcPr>
            <w:tcW w:w="1190" w:type="dxa"/>
            <w:tcBorders>
              <w:top w:val="single" w:sz="4" w:space="0" w:color="auto"/>
              <w:left w:val="single" w:sz="4" w:space="0" w:color="auto"/>
              <w:bottom w:val="single" w:sz="4" w:space="0" w:color="auto"/>
              <w:right w:val="single" w:sz="4" w:space="0" w:color="auto"/>
            </w:tcBorders>
            <w:hideMark/>
          </w:tcPr>
          <w:p w14:paraId="46DF640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2CA07017" w14:textId="77777777" w:rsidTr="003E57AB">
        <w:trPr>
          <w:trHeight w:val="20"/>
        </w:trPr>
        <w:tc>
          <w:tcPr>
            <w:tcW w:w="769" w:type="dxa"/>
            <w:tcBorders>
              <w:top w:val="single" w:sz="4" w:space="0" w:color="auto"/>
              <w:left w:val="single" w:sz="4" w:space="0" w:color="auto"/>
              <w:bottom w:val="single" w:sz="4" w:space="0" w:color="auto"/>
              <w:right w:val="single" w:sz="4" w:space="0" w:color="auto"/>
            </w:tcBorders>
            <w:hideMark/>
          </w:tcPr>
          <w:p w14:paraId="5581A6B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7</w:t>
            </w:r>
          </w:p>
        </w:tc>
        <w:tc>
          <w:tcPr>
            <w:tcW w:w="4175" w:type="dxa"/>
            <w:tcBorders>
              <w:top w:val="single" w:sz="4" w:space="0" w:color="auto"/>
              <w:left w:val="single" w:sz="4" w:space="0" w:color="auto"/>
              <w:bottom w:val="single" w:sz="4" w:space="0" w:color="auto"/>
              <w:right w:val="single" w:sz="4" w:space="0" w:color="auto"/>
            </w:tcBorders>
            <w:hideMark/>
          </w:tcPr>
          <w:p w14:paraId="69E6B279"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 xml:space="preserve">تطبيق أدوات </w:t>
            </w:r>
            <w:proofErr w:type="spellStart"/>
            <w:r w:rsidRPr="00321D71">
              <w:rPr>
                <w:rFonts w:ascii="Traditional Arabic" w:hAnsi="Traditional Arabic" w:cs="Traditional Arabic"/>
                <w:color w:val="000000" w:themeColor="text1"/>
                <w:sz w:val="28"/>
                <w:szCs w:val="28"/>
                <w:rtl/>
              </w:rPr>
              <w:t>الكايزن</w:t>
            </w:r>
            <w:proofErr w:type="spellEnd"/>
            <w:r w:rsidRPr="00321D71">
              <w:rPr>
                <w:rFonts w:ascii="Traditional Arabic" w:hAnsi="Traditional Arabic" w:cs="Traditional Arabic"/>
                <w:color w:val="000000" w:themeColor="text1"/>
                <w:sz w:val="28"/>
                <w:szCs w:val="28"/>
              </w:rPr>
              <w:t xml:space="preserve"> Kaizen</w:t>
            </w:r>
          </w:p>
        </w:tc>
        <w:tc>
          <w:tcPr>
            <w:tcW w:w="0" w:type="auto"/>
            <w:tcBorders>
              <w:top w:val="single" w:sz="4" w:space="0" w:color="auto"/>
              <w:left w:val="single" w:sz="4" w:space="0" w:color="auto"/>
              <w:bottom w:val="single" w:sz="4" w:space="0" w:color="auto"/>
              <w:right w:val="single" w:sz="4" w:space="0" w:color="auto"/>
            </w:tcBorders>
            <w:hideMark/>
          </w:tcPr>
          <w:p w14:paraId="5259A891"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3.58</w:t>
            </w:r>
          </w:p>
        </w:tc>
        <w:tc>
          <w:tcPr>
            <w:tcW w:w="0" w:type="auto"/>
            <w:tcBorders>
              <w:top w:val="single" w:sz="4" w:space="0" w:color="auto"/>
              <w:left w:val="single" w:sz="4" w:space="0" w:color="auto"/>
              <w:bottom w:val="single" w:sz="4" w:space="0" w:color="auto"/>
              <w:right w:val="single" w:sz="4" w:space="0" w:color="auto"/>
            </w:tcBorders>
            <w:hideMark/>
          </w:tcPr>
          <w:p w14:paraId="54A4AFFF"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1.002</w:t>
            </w:r>
          </w:p>
        </w:tc>
        <w:tc>
          <w:tcPr>
            <w:tcW w:w="1190" w:type="dxa"/>
            <w:tcBorders>
              <w:top w:val="single" w:sz="4" w:space="0" w:color="auto"/>
              <w:left w:val="single" w:sz="4" w:space="0" w:color="auto"/>
              <w:bottom w:val="single" w:sz="4" w:space="0" w:color="auto"/>
              <w:right w:val="single" w:sz="4" w:space="0" w:color="auto"/>
            </w:tcBorders>
            <w:hideMark/>
          </w:tcPr>
          <w:p w14:paraId="4D00A400"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مرتفعة</w:t>
            </w:r>
          </w:p>
        </w:tc>
      </w:tr>
      <w:tr w:rsidR="0043127D" w:rsidRPr="00321D71" w14:paraId="39A9603E" w14:textId="77777777" w:rsidTr="003E57AB">
        <w:trPr>
          <w:trHeight w:val="20"/>
        </w:trPr>
        <w:tc>
          <w:tcPr>
            <w:tcW w:w="4944" w:type="dxa"/>
            <w:gridSpan w:val="2"/>
            <w:tcBorders>
              <w:top w:val="single" w:sz="4" w:space="0" w:color="auto"/>
              <w:left w:val="single" w:sz="4" w:space="0" w:color="auto"/>
              <w:bottom w:val="single" w:sz="4" w:space="0" w:color="auto"/>
              <w:right w:val="single" w:sz="4" w:space="0" w:color="auto"/>
            </w:tcBorders>
            <w:hideMark/>
          </w:tcPr>
          <w:p w14:paraId="21F8DEE6"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tl/>
              </w:rPr>
              <w:t>المتوسط العام للمحور الثالث</w:t>
            </w:r>
          </w:p>
        </w:tc>
        <w:tc>
          <w:tcPr>
            <w:tcW w:w="0" w:type="auto"/>
            <w:tcBorders>
              <w:top w:val="single" w:sz="4" w:space="0" w:color="auto"/>
              <w:left w:val="single" w:sz="4" w:space="0" w:color="auto"/>
              <w:bottom w:val="single" w:sz="4" w:space="0" w:color="auto"/>
              <w:right w:val="single" w:sz="4" w:space="0" w:color="auto"/>
            </w:tcBorders>
            <w:hideMark/>
          </w:tcPr>
          <w:p w14:paraId="638BEE67"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Pr>
              <w:t>4.20</w:t>
            </w:r>
          </w:p>
        </w:tc>
        <w:tc>
          <w:tcPr>
            <w:tcW w:w="0" w:type="auto"/>
            <w:tcBorders>
              <w:top w:val="single" w:sz="4" w:space="0" w:color="auto"/>
              <w:left w:val="single" w:sz="4" w:space="0" w:color="auto"/>
              <w:bottom w:val="single" w:sz="4" w:space="0" w:color="auto"/>
              <w:right w:val="single" w:sz="4" w:space="0" w:color="auto"/>
            </w:tcBorders>
            <w:hideMark/>
          </w:tcPr>
          <w:p w14:paraId="0A45BEE3"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Pr>
              <w:t>0.651</w:t>
            </w:r>
          </w:p>
        </w:tc>
        <w:tc>
          <w:tcPr>
            <w:tcW w:w="1190" w:type="dxa"/>
            <w:tcBorders>
              <w:top w:val="single" w:sz="4" w:space="0" w:color="auto"/>
              <w:left w:val="single" w:sz="4" w:space="0" w:color="auto"/>
              <w:bottom w:val="single" w:sz="4" w:space="0" w:color="auto"/>
              <w:right w:val="single" w:sz="4" w:space="0" w:color="auto"/>
            </w:tcBorders>
            <w:hideMark/>
          </w:tcPr>
          <w:p w14:paraId="30B8B94C"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tl/>
              </w:rPr>
              <w:t>مرتفعة جداً</w:t>
            </w:r>
          </w:p>
        </w:tc>
      </w:tr>
    </w:tbl>
    <w:p w14:paraId="3B91512F" w14:textId="77777777" w:rsidR="009615BD" w:rsidRDefault="009615BD" w:rsidP="0043127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tl/>
        </w:rPr>
      </w:pPr>
    </w:p>
    <w:p w14:paraId="00335444" w14:textId="77777777" w:rsidR="009615BD" w:rsidRDefault="009615BD" w:rsidP="009615B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tl/>
        </w:rPr>
      </w:pPr>
    </w:p>
    <w:p w14:paraId="49A7B292" w14:textId="77777777" w:rsidR="009615BD" w:rsidRDefault="0043127D" w:rsidP="009615B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lastRenderedPageBreak/>
        <w:t>يظهر جدول (12) أن المتوسط العام لمحور التحسين المستمر بلغ (4.20) بدرجة موافقة "مرتفعة جداً"، مما يعكس الاهتمام الكبير الذي توليه شركات المجموعة لتطبيق منهجيات التحسين المستمر. وقد حصلت عبارة "تأثير برامج التدريب على جودة الإنتاج" على أعلى متوسط (4.60)، تلاها عبارة "تقييم جودة المنتجات بانتظام" بمتوسط</w:t>
      </w:r>
      <w:r w:rsidRPr="00321D71">
        <w:rPr>
          <w:rFonts w:ascii="Traditional Arabic" w:hAnsi="Traditional Arabic" w:cs="Traditional Arabic"/>
          <w:color w:val="000000" w:themeColor="text1"/>
          <w:sz w:val="32"/>
          <w:szCs w:val="32"/>
        </w:rPr>
        <w:t xml:space="preserve"> (4.59).</w:t>
      </w:r>
      <w:bookmarkStart w:id="26" w:name="_Hlk223873666"/>
    </w:p>
    <w:p w14:paraId="2B54CCBD" w14:textId="785AACE5" w:rsidR="0043127D" w:rsidRPr="00321D71" w:rsidRDefault="0043127D" w:rsidP="009615B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جدول (13) معاملات ارتباط محور التحسين المستمر مع الإنتاجية والجودة</w:t>
      </w:r>
    </w:p>
    <w:tbl>
      <w:tblPr>
        <w:tblStyle w:val="TableGrid"/>
        <w:bidiVisual/>
        <w:tblW w:w="0" w:type="auto"/>
        <w:tblLook w:val="04A0" w:firstRow="1" w:lastRow="0" w:firstColumn="1" w:lastColumn="0" w:noHBand="0" w:noVBand="1"/>
      </w:tblPr>
      <w:tblGrid>
        <w:gridCol w:w="3483"/>
        <w:gridCol w:w="3121"/>
        <w:gridCol w:w="1692"/>
      </w:tblGrid>
      <w:tr w:rsidR="0043127D" w:rsidRPr="00321D71" w14:paraId="3F693FF1" w14:textId="77777777" w:rsidTr="00EA0510">
        <w:trPr>
          <w:trHeight w:val="1158"/>
        </w:trPr>
        <w:tc>
          <w:tcPr>
            <w:tcW w:w="3483"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6"/>
          <w:p w14:paraId="6F3F2E92"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المتغير</w:t>
            </w:r>
          </w:p>
        </w:tc>
        <w:tc>
          <w:tcPr>
            <w:tcW w:w="312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EA94EB"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معامل الارتباط مع</w:t>
            </w:r>
            <w:r w:rsidRPr="00321D71">
              <w:rPr>
                <w:rFonts w:ascii="Traditional Arabic" w:hAnsi="Traditional Arabic" w:cs="Traditional Arabic"/>
                <w:b/>
                <w:bCs/>
                <w:color w:val="000000" w:themeColor="text1"/>
                <w:sz w:val="28"/>
                <w:szCs w:val="28"/>
              </w:rPr>
              <w:t xml:space="preserve"> </w:t>
            </w:r>
            <w:r w:rsidRPr="00321D71">
              <w:rPr>
                <w:rFonts w:ascii="Traditional Arabic" w:hAnsi="Traditional Arabic" w:cs="Traditional Arabic"/>
                <w:b/>
                <w:bCs/>
                <w:color w:val="000000" w:themeColor="text1"/>
                <w:sz w:val="28"/>
                <w:szCs w:val="28"/>
                <w:rtl/>
              </w:rPr>
              <w:t>متوسط المحور الرابع (التنافسية)</w:t>
            </w:r>
          </w:p>
        </w:tc>
        <w:tc>
          <w:tcPr>
            <w:tcW w:w="169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5FDB34"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مستوى الدلالة</w:t>
            </w:r>
          </w:p>
        </w:tc>
      </w:tr>
      <w:tr w:rsidR="0043127D" w:rsidRPr="00321D71" w14:paraId="54E988EB" w14:textId="77777777" w:rsidTr="00EA0510">
        <w:tc>
          <w:tcPr>
            <w:tcW w:w="3483" w:type="dxa"/>
            <w:tcBorders>
              <w:top w:val="single" w:sz="4" w:space="0" w:color="auto"/>
              <w:left w:val="single" w:sz="4" w:space="0" w:color="auto"/>
              <w:bottom w:val="single" w:sz="4" w:space="0" w:color="auto"/>
              <w:right w:val="single" w:sz="4" w:space="0" w:color="auto"/>
            </w:tcBorders>
            <w:hideMark/>
          </w:tcPr>
          <w:p w14:paraId="43C6E9AD"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متوسط المحور الثالث (التحسين المستمر)</w:t>
            </w:r>
          </w:p>
        </w:tc>
        <w:tc>
          <w:tcPr>
            <w:tcW w:w="3121" w:type="dxa"/>
            <w:tcBorders>
              <w:top w:val="single" w:sz="4" w:space="0" w:color="auto"/>
              <w:left w:val="single" w:sz="4" w:space="0" w:color="auto"/>
              <w:bottom w:val="single" w:sz="4" w:space="0" w:color="auto"/>
              <w:right w:val="single" w:sz="4" w:space="0" w:color="auto"/>
            </w:tcBorders>
            <w:hideMark/>
          </w:tcPr>
          <w:p w14:paraId="40FF659E" w14:textId="77777777" w:rsidR="0043127D" w:rsidRPr="00321D71" w:rsidRDefault="0043127D" w:rsidP="003E57AB">
            <w:pPr>
              <w:bidi/>
              <w:spacing w:line="360" w:lineRule="auto"/>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0.586**</w:t>
            </w:r>
          </w:p>
        </w:tc>
        <w:tc>
          <w:tcPr>
            <w:tcW w:w="1692" w:type="dxa"/>
            <w:tcBorders>
              <w:top w:val="single" w:sz="4" w:space="0" w:color="auto"/>
              <w:left w:val="single" w:sz="4" w:space="0" w:color="auto"/>
              <w:bottom w:val="single" w:sz="4" w:space="0" w:color="auto"/>
              <w:right w:val="single" w:sz="4" w:space="0" w:color="auto"/>
            </w:tcBorders>
            <w:hideMark/>
          </w:tcPr>
          <w:p w14:paraId="20EA3B16" w14:textId="77777777" w:rsidR="0043127D" w:rsidRPr="00321D71" w:rsidRDefault="0043127D" w:rsidP="003E57AB">
            <w:pPr>
              <w:bidi/>
              <w:spacing w:line="360" w:lineRule="auto"/>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Pr>
              <w:t>0.000</w:t>
            </w:r>
          </w:p>
        </w:tc>
      </w:tr>
    </w:tbl>
    <w:p w14:paraId="1E36759E" w14:textId="77777777" w:rsidR="0043127D" w:rsidRPr="00321D71" w:rsidRDefault="0043127D" w:rsidP="0043127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يشير الجدول (13) إلى وجود </w:t>
      </w:r>
      <w:r w:rsidRPr="00321D71">
        <w:rPr>
          <w:rStyle w:val="Strong"/>
          <w:rFonts w:ascii="Traditional Arabic" w:eastAsia="Calibri" w:hAnsi="Traditional Arabic" w:cs="Traditional Arabic"/>
          <w:color w:val="000000" w:themeColor="text1"/>
          <w:sz w:val="32"/>
          <w:szCs w:val="32"/>
          <w:rtl/>
        </w:rPr>
        <w:t>علاقة طردية قوية</w:t>
      </w:r>
      <w:r w:rsidRPr="00321D71">
        <w:rPr>
          <w:rFonts w:ascii="Traditional Arabic" w:hAnsi="Traditional Arabic" w:cs="Traditional Arabic"/>
          <w:color w:val="000000" w:themeColor="text1"/>
          <w:sz w:val="32"/>
          <w:szCs w:val="32"/>
          <w:rtl/>
        </w:rPr>
        <w:t> بين تطبيق منهجيات التحسين المستمر وبين الأداء الإنتاجي والجودة، حيث بلغ معامل الارتباط (0.586) وهو دال إحصائياً عند مستوى 0.01. وهذا يؤكد أن الشركات التي تطبق هذه المنهجيات بشكل أكبر تحقق مستويات أعلى من الجودة والأداء</w:t>
      </w:r>
      <w:r w:rsidRPr="00321D71">
        <w:rPr>
          <w:rFonts w:ascii="Traditional Arabic" w:hAnsi="Traditional Arabic" w:cs="Traditional Arabic"/>
          <w:color w:val="000000" w:themeColor="text1"/>
          <w:sz w:val="32"/>
          <w:szCs w:val="32"/>
        </w:rPr>
        <w:t>.</w:t>
      </w:r>
    </w:p>
    <w:p w14:paraId="2A4AE480" w14:textId="77777777" w:rsidR="0043127D" w:rsidRPr="00321D71" w:rsidRDefault="0043127D" w:rsidP="0043127D">
      <w:pPr>
        <w:bidi/>
        <w:spacing w:after="0" w:line="360" w:lineRule="auto"/>
        <w:rPr>
          <w:rFonts w:ascii="Traditional Arabic" w:hAnsi="Traditional Arabic" w:cs="Traditional Arabic"/>
          <w:b/>
          <w:bCs/>
          <w:color w:val="000000" w:themeColor="text1"/>
          <w:sz w:val="32"/>
          <w:szCs w:val="32"/>
        </w:rPr>
      </w:pPr>
      <w:r w:rsidRPr="00321D71">
        <w:rPr>
          <w:rFonts w:ascii="Traditional Arabic" w:hAnsi="Traditional Arabic" w:cs="Traditional Arabic"/>
          <w:color w:val="000000" w:themeColor="text1"/>
          <w:sz w:val="32"/>
          <w:szCs w:val="32"/>
          <w:rtl/>
        </w:rPr>
        <w:t xml:space="preserve">تدعم نتائج المقابلات هذه </w:t>
      </w:r>
      <w:r w:rsidRPr="00321D71">
        <w:rPr>
          <w:rFonts w:ascii="Traditional Arabic" w:hAnsi="Traditional Arabic" w:cs="Traditional Arabic" w:hint="cs"/>
          <w:color w:val="000000" w:themeColor="text1"/>
          <w:sz w:val="32"/>
          <w:szCs w:val="32"/>
          <w:rtl/>
        </w:rPr>
        <w:t>النتيجة</w:t>
      </w:r>
      <w:r w:rsidRPr="00321D71">
        <w:rPr>
          <w:rFonts w:ascii="Traditional Arabic" w:eastAsia="Times New Roman" w:hAnsi="Traditional Arabic" w:cs="Traditional Arabic" w:hint="cs"/>
          <w:color w:val="000000" w:themeColor="text1"/>
          <w:sz w:val="32"/>
          <w:szCs w:val="32"/>
          <w:rtl/>
        </w:rPr>
        <w:t xml:space="preserve"> حيث</w:t>
      </w:r>
      <w:r w:rsidRPr="00321D71">
        <w:rPr>
          <w:rFonts w:ascii="Traditional Arabic" w:hAnsi="Traditional Arabic" w:cs="Traditional Arabic" w:hint="cs"/>
          <w:color w:val="000000" w:themeColor="text1"/>
          <w:sz w:val="32"/>
          <w:szCs w:val="32"/>
          <w:rtl/>
        </w:rPr>
        <w:t xml:space="preserve"> أكد</w:t>
      </w:r>
      <w:r w:rsidRPr="00321D71">
        <w:rPr>
          <w:rFonts w:ascii="Traditional Arabic" w:hAnsi="Traditional Arabic" w:cs="Traditional Arabic"/>
          <w:color w:val="000000" w:themeColor="text1"/>
          <w:sz w:val="32"/>
          <w:szCs w:val="32"/>
          <w:rtl/>
        </w:rPr>
        <w:t xml:space="preserve"> الخبراء في المقابلات على الدور المحوري لمنهجيات التحسين المستمر في تطوير الأداء التشغيلي داخل المنشآت الصناعية. فقد أشار أحد الخبراء إلى أهمية منهجية </w:t>
      </w:r>
      <w:proofErr w:type="spellStart"/>
      <w:r w:rsidRPr="00321D71">
        <w:rPr>
          <w:rFonts w:ascii="Traditional Arabic" w:hAnsi="Traditional Arabic" w:cs="Traditional Arabic"/>
          <w:color w:val="000000" w:themeColor="text1"/>
          <w:sz w:val="32"/>
          <w:szCs w:val="32"/>
          <w:rtl/>
        </w:rPr>
        <w:t>الكايزن</w:t>
      </w:r>
      <w:proofErr w:type="spellEnd"/>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sz w:val="32"/>
          <w:szCs w:val="32"/>
        </w:rPr>
        <w:t>Kaizen</w:t>
      </w:r>
      <w:r w:rsidRPr="00321D71">
        <w:rPr>
          <w:rFonts w:ascii="Traditional Arabic" w:hAnsi="Traditional Arabic" w:cs="Traditional Arabic"/>
          <w:color w:val="000000" w:themeColor="text1"/>
          <w:sz w:val="32"/>
          <w:szCs w:val="32"/>
          <w:rtl/>
        </w:rPr>
        <w:t>) التي تعتمد على إحداث تحسينات صغيرة ومتراكمة من خلال إشراك العاملين في اكتشاف المشكلات واقتراح الحلول وإزالة الأنشطة التي لا تضيف قيمة. كما تم التأكيد على أهمية التحسين القائم على البيانات في تحديد الأسباب الجذرية للمشكلات ودعم عمليات التطوير المستمر، حيث تسهم البيانات الضخمة وأدوات التحكم الإحصائي في العمليات (</w:t>
      </w:r>
      <w:r w:rsidRPr="00321D71">
        <w:rPr>
          <w:rFonts w:ascii="Traditional Arabic" w:hAnsi="Traditional Arabic" w:cs="Traditional Arabic"/>
          <w:color w:val="000000" w:themeColor="text1"/>
          <w:sz w:val="32"/>
          <w:szCs w:val="32"/>
        </w:rPr>
        <w:t>SPC</w:t>
      </w:r>
      <w:r w:rsidRPr="00321D71">
        <w:rPr>
          <w:rFonts w:ascii="Traditional Arabic" w:hAnsi="Traditional Arabic" w:cs="Traditional Arabic"/>
          <w:color w:val="000000" w:themeColor="text1"/>
          <w:sz w:val="32"/>
          <w:szCs w:val="32"/>
          <w:rtl/>
        </w:rPr>
        <w:t>) في مراقبة الجودة والتنبؤ بالأعطال قبل حدوثها. إضافة إلى ذلك، أوضح بعض الخبراء أن هذه المنهجيات تساعد في اكتشاف الأخطاء مبكراً وتحليلها بشكل منهجي، مما يسهم في تحسين العمليات الإنتاجية تدريجياً، ورفع جودة الإنتاج وتقليل الفاقد.</w:t>
      </w:r>
    </w:p>
    <w:p w14:paraId="7631D8E7" w14:textId="77777777" w:rsidR="0011538D" w:rsidRPr="0011538D" w:rsidRDefault="0043127D" w:rsidP="0043127D">
      <w:pPr>
        <w:bidi/>
        <w:spacing w:after="0" w:line="360" w:lineRule="auto"/>
        <w:jc w:val="lowKashida"/>
        <w:rPr>
          <w:rFonts w:ascii="Traditional Arabic" w:hAnsi="Traditional Arabic" w:cs="Traditional Arabic"/>
          <w:b/>
          <w:bCs/>
          <w:color w:val="000000" w:themeColor="text1"/>
          <w:sz w:val="32"/>
          <w:szCs w:val="32"/>
          <w:rtl/>
        </w:rPr>
      </w:pPr>
      <w:r w:rsidRPr="0011538D">
        <w:rPr>
          <w:rFonts w:ascii="Traditional Arabic" w:hAnsi="Traditional Arabic" w:cs="Traditional Arabic"/>
          <w:b/>
          <w:bCs/>
          <w:color w:val="000000" w:themeColor="text1"/>
          <w:sz w:val="32"/>
          <w:szCs w:val="32"/>
          <w:rtl/>
        </w:rPr>
        <w:lastRenderedPageBreak/>
        <w:t>الملخص</w:t>
      </w:r>
      <w:r w:rsidR="0011538D" w:rsidRPr="0011538D">
        <w:rPr>
          <w:rFonts w:ascii="Traditional Arabic" w:hAnsi="Traditional Arabic" w:cs="Traditional Arabic" w:hint="cs"/>
          <w:b/>
          <w:bCs/>
          <w:color w:val="000000" w:themeColor="text1"/>
          <w:sz w:val="32"/>
          <w:szCs w:val="32"/>
          <w:rtl/>
        </w:rPr>
        <w:t>:</w:t>
      </w:r>
    </w:p>
    <w:p w14:paraId="162CBB86" w14:textId="654DD6AF" w:rsidR="0043127D" w:rsidRDefault="0043127D" w:rsidP="0011538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 تشير النتائج إلى أن </w:t>
      </w:r>
      <w:r w:rsidRPr="00321D71">
        <w:rPr>
          <w:rStyle w:val="Strong"/>
          <w:rFonts w:ascii="Traditional Arabic" w:hAnsi="Traditional Arabic" w:cs="Traditional Arabic"/>
          <w:color w:val="000000" w:themeColor="text1"/>
          <w:sz w:val="32"/>
          <w:szCs w:val="32"/>
          <w:rtl/>
        </w:rPr>
        <w:t>برامج التدريب وتقييم الجودة</w:t>
      </w:r>
      <w:r w:rsidRPr="00321D71">
        <w:rPr>
          <w:rFonts w:ascii="Traditional Arabic" w:hAnsi="Traditional Arabic" w:cs="Traditional Arabic"/>
          <w:color w:val="000000" w:themeColor="text1"/>
          <w:sz w:val="32"/>
          <w:szCs w:val="32"/>
          <w:rtl/>
        </w:rPr>
        <w:t> تحتل المرتبة الأولى في اهتمامات شركات المجموعة، مما يعكس إدراكاً عميقاً بأن الاستثمار في رأس المال البشري هو أساس التحسين المستمر. كما أن العلاقة القوية بين التحسين المستمر والتنافسية (0.586) تؤكد أن هذه المنهجيات ليست مجرد أدوات تشغيلية، بل هي استراتيجيات تنافسية بامتياز</w:t>
      </w:r>
      <w:r w:rsidRPr="00321D71">
        <w:rPr>
          <w:rFonts w:ascii="Traditional Arabic"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الجدير أن عبارة "تطبيق أدوات </w:t>
      </w:r>
      <w:proofErr w:type="spellStart"/>
      <w:r w:rsidRPr="00321D71">
        <w:rPr>
          <w:rFonts w:ascii="Traditional Arabic" w:hAnsi="Traditional Arabic" w:cs="Traditional Arabic"/>
          <w:color w:val="000000" w:themeColor="text1"/>
          <w:sz w:val="32"/>
          <w:szCs w:val="32"/>
          <w:rtl/>
        </w:rPr>
        <w:t>الكايزن</w:t>
      </w:r>
      <w:proofErr w:type="spellEnd"/>
      <w:r w:rsidRPr="00321D71">
        <w:rPr>
          <w:rFonts w:ascii="Traditional Arabic" w:hAnsi="Traditional Arabic" w:cs="Traditional Arabic"/>
          <w:color w:val="000000" w:themeColor="text1"/>
          <w:sz w:val="32"/>
          <w:szCs w:val="32"/>
        </w:rPr>
        <w:t xml:space="preserve"> Kaizen" </w:t>
      </w:r>
      <w:r w:rsidRPr="00321D71">
        <w:rPr>
          <w:rFonts w:ascii="Traditional Arabic" w:hAnsi="Traditional Arabic" w:cs="Traditional Arabic"/>
          <w:color w:val="000000" w:themeColor="text1"/>
          <w:sz w:val="32"/>
          <w:szCs w:val="32"/>
          <w:rtl/>
        </w:rPr>
        <w:t>حصلت على أقل متوسط في المحور (3.58)، مما قد يشير إلى أن التطبيق الرسمي لهذه المنهجية قد لا يكون واسع الانتشار، أو أن المسمى غير مألوف لجميع الموظفين، بينما الممارسات نفسها (مثل تشجيع الاقتراحات وحل المشكلات) تحظى باهتمام أكبر</w:t>
      </w:r>
      <w:r w:rsidRPr="00321D71">
        <w:rPr>
          <w:rFonts w:ascii="Traditional Arabic" w:hAnsi="Traditional Arabic" w:cs="Traditional Arabic"/>
          <w:color w:val="000000" w:themeColor="text1"/>
          <w:sz w:val="32"/>
          <w:szCs w:val="32"/>
        </w:rPr>
        <w:t>.</w:t>
      </w:r>
    </w:p>
    <w:p w14:paraId="32237A3F"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7C23E183"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207117E0"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7A195182"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4638715D"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0D000C71"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10516AA1"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6E46CB18"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307EC10F" w14:textId="77777777" w:rsidR="009615BD" w:rsidRPr="00321D71" w:rsidRDefault="009615BD" w:rsidP="009615BD">
      <w:pPr>
        <w:bidi/>
        <w:spacing w:after="0" w:line="360" w:lineRule="auto"/>
        <w:jc w:val="lowKashida"/>
        <w:rPr>
          <w:rFonts w:ascii="Traditional Arabic" w:hAnsi="Traditional Arabic" w:cs="Traditional Arabic"/>
          <w:b/>
          <w:bCs/>
          <w:color w:val="000000" w:themeColor="text1"/>
          <w:sz w:val="32"/>
          <w:szCs w:val="32"/>
        </w:rPr>
      </w:pPr>
    </w:p>
    <w:p w14:paraId="2E940E16" w14:textId="77777777" w:rsidR="009615BD" w:rsidRDefault="0043127D" w:rsidP="009615BD">
      <w:pPr>
        <w:pStyle w:val="Heading1"/>
        <w:bidi/>
        <w:spacing w:line="360" w:lineRule="auto"/>
        <w:rPr>
          <w:rFonts w:ascii="Traditional Arabic" w:hAnsi="Traditional Arabic" w:cs="Traditional Arabic"/>
          <w:color w:val="000000" w:themeColor="text1"/>
          <w:rtl/>
        </w:rPr>
      </w:pPr>
      <w:r>
        <w:rPr>
          <w:rFonts w:ascii="Traditional Arabic" w:hAnsi="Traditional Arabic" w:cs="Traditional Arabic" w:hint="cs"/>
          <w:b/>
          <w:bCs/>
          <w:color w:val="000000" w:themeColor="text1"/>
          <w:rtl/>
        </w:rPr>
        <w:lastRenderedPageBreak/>
        <w:t xml:space="preserve">4/ 2/ 4 </w:t>
      </w:r>
      <w:r w:rsidRPr="00321D71">
        <w:rPr>
          <w:rFonts w:ascii="Traditional Arabic" w:hAnsi="Traditional Arabic" w:cs="Traditional Arabic"/>
          <w:b/>
          <w:bCs/>
          <w:color w:val="000000" w:themeColor="text1"/>
          <w:rtl/>
        </w:rPr>
        <w:t>الإجابة على السؤال الرابع:</w:t>
      </w:r>
      <w:r w:rsidRPr="00321D71">
        <w:rPr>
          <w:rFonts w:ascii="Traditional Arabic" w:hAnsi="Traditional Arabic" w:cs="Traditional Arabic"/>
          <w:color w:val="000000" w:themeColor="text1"/>
          <w:rtl/>
        </w:rPr>
        <w:t xml:space="preserve"> </w:t>
      </w:r>
      <w:r w:rsidRPr="00321D71">
        <w:rPr>
          <w:rStyle w:val="Strong"/>
          <w:rFonts w:ascii="Traditional Arabic" w:hAnsi="Traditional Arabic" w:cs="Traditional Arabic"/>
          <w:color w:val="000000" w:themeColor="text1"/>
          <w:rtl/>
        </w:rPr>
        <w:t>ينص السؤال الرابع على: "ما مدى العلاقة بين تطوير العمليات التشغيلية والقدرة التنافسية للمصانع التابعة لمجموعة الوطنية للصناعة؟</w:t>
      </w:r>
      <w:r w:rsidRPr="00321D71">
        <w:rPr>
          <w:rStyle w:val="Strong"/>
          <w:rFonts w:ascii="Traditional Arabic" w:hAnsi="Traditional Arabic" w:cs="Traditional Arabic"/>
          <w:color w:val="000000" w:themeColor="text1"/>
        </w:rPr>
        <w:t>"</w:t>
      </w:r>
      <w:r w:rsidRPr="00321D71">
        <w:rPr>
          <w:rStyle w:val="Strong"/>
          <w:rFonts w:ascii="Traditional Arabic" w:hAnsi="Traditional Arabic" w:cs="Traditional Arabic"/>
          <w:color w:val="000000" w:themeColor="text1"/>
          <w:rtl/>
        </w:rPr>
        <w:t xml:space="preserve"> .</w:t>
      </w:r>
      <w:r w:rsidRPr="00321D71">
        <w:rPr>
          <w:rFonts w:ascii="Traditional Arabic" w:hAnsi="Traditional Arabic" w:cs="Traditional Arabic"/>
          <w:b/>
          <w:bCs/>
          <w:color w:val="000000" w:themeColor="text1"/>
          <w:rtl/>
        </w:rPr>
        <w:br/>
      </w:r>
      <w:r w:rsidRPr="00321D71">
        <w:rPr>
          <w:rFonts w:ascii="Traditional Arabic" w:hAnsi="Traditional Arabic" w:cs="Traditional Arabic"/>
          <w:color w:val="000000" w:themeColor="text1"/>
          <w:rtl/>
        </w:rPr>
        <w:t>للإجابة على هذا السؤال، تم استخدام المتوسطات الحسابية والانحرافات المعيارية لعبارات المحور الرابع، بالإضافة إلى معاملات الارتباط وتحليل آراء الخبراء</w:t>
      </w:r>
      <w:r w:rsidRPr="00321D71">
        <w:rPr>
          <w:rFonts w:ascii="Traditional Arabic" w:hAnsi="Traditional Arabic" w:cs="Traditional Arabic"/>
          <w:color w:val="000000" w:themeColor="text1"/>
        </w:rPr>
        <w:t>.</w:t>
      </w:r>
      <w:bookmarkStart w:id="27" w:name="_Hlk223873681"/>
    </w:p>
    <w:p w14:paraId="5C55487C" w14:textId="5B88EA5E" w:rsidR="0043127D" w:rsidRPr="00321D71" w:rsidRDefault="0043127D" w:rsidP="009615BD">
      <w:pPr>
        <w:pStyle w:val="Heading1"/>
        <w:bidi/>
        <w:spacing w:line="360" w:lineRule="auto"/>
        <w:rPr>
          <w:rFonts w:ascii="Traditional Arabic" w:hAnsi="Traditional Arabic" w:cs="Traditional Arabic"/>
          <w:color w:val="000000" w:themeColor="text1"/>
        </w:rPr>
      </w:pPr>
      <w:r w:rsidRPr="00321D71">
        <w:rPr>
          <w:rStyle w:val="Strong"/>
          <w:rFonts w:ascii="Traditional Arabic" w:eastAsia="Calibri" w:hAnsi="Traditional Arabic" w:cs="Traditional Arabic"/>
          <w:color w:val="000000" w:themeColor="text1"/>
          <w:rtl/>
        </w:rPr>
        <w:t>جدول (14) الإحصاءات الوصفية لعبارات المحور الرابع (تطوير العمليات التشغيلية وزيادة القدرة التنافسية)</w:t>
      </w:r>
    </w:p>
    <w:tbl>
      <w:tblPr>
        <w:tblStyle w:val="TableGrid"/>
        <w:bidiVisual/>
        <w:tblW w:w="8447" w:type="dxa"/>
        <w:tblLook w:val="04A0" w:firstRow="1" w:lastRow="0" w:firstColumn="1" w:lastColumn="0" w:noHBand="0" w:noVBand="1"/>
      </w:tblPr>
      <w:tblGrid>
        <w:gridCol w:w="825"/>
        <w:gridCol w:w="4324"/>
        <w:gridCol w:w="1036"/>
        <w:gridCol w:w="1100"/>
        <w:gridCol w:w="1162"/>
      </w:tblGrid>
      <w:tr w:rsidR="0043127D" w:rsidRPr="00321D71" w14:paraId="62C6C66D"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7"/>
          <w:p w14:paraId="4ECAB71B" w14:textId="77777777" w:rsidR="0043127D" w:rsidRPr="009615BD" w:rsidRDefault="0043127D" w:rsidP="003E57AB">
            <w:pPr>
              <w:bidi/>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الترتيب</w:t>
            </w:r>
          </w:p>
        </w:tc>
        <w:tc>
          <w:tcPr>
            <w:tcW w:w="432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DF5C87" w14:textId="77777777" w:rsidR="0043127D" w:rsidRPr="009615BD" w:rsidRDefault="0043127D" w:rsidP="003E57AB">
            <w:pPr>
              <w:bidi/>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العبارة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ED7918" w14:textId="77777777" w:rsidR="0043127D" w:rsidRPr="009615BD" w:rsidRDefault="0043127D" w:rsidP="003E57AB">
            <w:pPr>
              <w:bidi/>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4B3D39" w14:textId="77777777" w:rsidR="0043127D" w:rsidRPr="009615BD" w:rsidRDefault="0043127D" w:rsidP="003E57AB">
            <w:pPr>
              <w:bidi/>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الانحراف المعياري</w:t>
            </w:r>
          </w:p>
        </w:tc>
        <w:tc>
          <w:tcPr>
            <w:tcW w:w="116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7893B1" w14:textId="77777777" w:rsidR="0043127D" w:rsidRPr="009615BD" w:rsidRDefault="0043127D" w:rsidP="003E57AB">
            <w:pPr>
              <w:bidi/>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درجة الموافقة</w:t>
            </w:r>
          </w:p>
        </w:tc>
      </w:tr>
      <w:tr w:rsidR="0043127D" w:rsidRPr="00321D71" w14:paraId="6AC91BFB"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7EB732FA"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1</w:t>
            </w:r>
          </w:p>
        </w:tc>
        <w:tc>
          <w:tcPr>
            <w:tcW w:w="4324" w:type="dxa"/>
            <w:tcBorders>
              <w:top w:val="single" w:sz="4" w:space="0" w:color="auto"/>
              <w:left w:val="single" w:sz="4" w:space="0" w:color="auto"/>
              <w:bottom w:val="single" w:sz="4" w:space="0" w:color="auto"/>
              <w:right w:val="single" w:sz="4" w:space="0" w:color="auto"/>
            </w:tcBorders>
            <w:hideMark/>
          </w:tcPr>
          <w:p w14:paraId="552B8E37"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يسهم التطوير المستمر في تحسين سمعة المؤسسة</w:t>
            </w:r>
          </w:p>
        </w:tc>
        <w:tc>
          <w:tcPr>
            <w:tcW w:w="0" w:type="auto"/>
            <w:tcBorders>
              <w:top w:val="single" w:sz="4" w:space="0" w:color="auto"/>
              <w:left w:val="single" w:sz="4" w:space="0" w:color="auto"/>
              <w:bottom w:val="single" w:sz="4" w:space="0" w:color="auto"/>
              <w:right w:val="single" w:sz="4" w:space="0" w:color="auto"/>
            </w:tcBorders>
            <w:hideMark/>
          </w:tcPr>
          <w:p w14:paraId="02FBB551"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4.79</w:t>
            </w:r>
          </w:p>
        </w:tc>
        <w:tc>
          <w:tcPr>
            <w:tcW w:w="0" w:type="auto"/>
            <w:tcBorders>
              <w:top w:val="single" w:sz="4" w:space="0" w:color="auto"/>
              <w:left w:val="single" w:sz="4" w:space="0" w:color="auto"/>
              <w:bottom w:val="single" w:sz="4" w:space="0" w:color="auto"/>
              <w:right w:val="single" w:sz="4" w:space="0" w:color="auto"/>
            </w:tcBorders>
            <w:hideMark/>
          </w:tcPr>
          <w:p w14:paraId="0D679608"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0.406</w:t>
            </w:r>
          </w:p>
        </w:tc>
        <w:tc>
          <w:tcPr>
            <w:tcW w:w="1162" w:type="dxa"/>
            <w:tcBorders>
              <w:top w:val="single" w:sz="4" w:space="0" w:color="auto"/>
              <w:left w:val="single" w:sz="4" w:space="0" w:color="auto"/>
              <w:bottom w:val="single" w:sz="4" w:space="0" w:color="auto"/>
              <w:right w:val="single" w:sz="4" w:space="0" w:color="auto"/>
            </w:tcBorders>
            <w:hideMark/>
          </w:tcPr>
          <w:p w14:paraId="59F36DD3"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 جداً</w:t>
            </w:r>
          </w:p>
        </w:tc>
      </w:tr>
      <w:tr w:rsidR="0043127D" w:rsidRPr="00321D71" w14:paraId="2F49B5D8"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40434E57"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2</w:t>
            </w:r>
          </w:p>
        </w:tc>
        <w:tc>
          <w:tcPr>
            <w:tcW w:w="4324" w:type="dxa"/>
            <w:tcBorders>
              <w:top w:val="single" w:sz="4" w:space="0" w:color="auto"/>
              <w:left w:val="single" w:sz="4" w:space="0" w:color="auto"/>
              <w:bottom w:val="single" w:sz="4" w:space="0" w:color="auto"/>
              <w:right w:val="single" w:sz="4" w:space="0" w:color="auto"/>
            </w:tcBorders>
            <w:hideMark/>
          </w:tcPr>
          <w:p w14:paraId="712137A5"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علاقة مباشرة بين جودة العمليات وميزة تنافسية</w:t>
            </w:r>
          </w:p>
        </w:tc>
        <w:tc>
          <w:tcPr>
            <w:tcW w:w="0" w:type="auto"/>
            <w:tcBorders>
              <w:top w:val="single" w:sz="4" w:space="0" w:color="auto"/>
              <w:left w:val="single" w:sz="4" w:space="0" w:color="auto"/>
              <w:bottom w:val="single" w:sz="4" w:space="0" w:color="auto"/>
              <w:right w:val="single" w:sz="4" w:space="0" w:color="auto"/>
            </w:tcBorders>
            <w:hideMark/>
          </w:tcPr>
          <w:p w14:paraId="22609F31"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4.60</w:t>
            </w:r>
          </w:p>
        </w:tc>
        <w:tc>
          <w:tcPr>
            <w:tcW w:w="0" w:type="auto"/>
            <w:tcBorders>
              <w:top w:val="single" w:sz="4" w:space="0" w:color="auto"/>
              <w:left w:val="single" w:sz="4" w:space="0" w:color="auto"/>
              <w:bottom w:val="single" w:sz="4" w:space="0" w:color="auto"/>
              <w:right w:val="single" w:sz="4" w:space="0" w:color="auto"/>
            </w:tcBorders>
            <w:hideMark/>
          </w:tcPr>
          <w:p w14:paraId="6FC7E427"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0.492</w:t>
            </w:r>
          </w:p>
        </w:tc>
        <w:tc>
          <w:tcPr>
            <w:tcW w:w="1162" w:type="dxa"/>
            <w:tcBorders>
              <w:top w:val="single" w:sz="4" w:space="0" w:color="auto"/>
              <w:left w:val="single" w:sz="4" w:space="0" w:color="auto"/>
              <w:bottom w:val="single" w:sz="4" w:space="0" w:color="auto"/>
              <w:right w:val="single" w:sz="4" w:space="0" w:color="auto"/>
            </w:tcBorders>
            <w:hideMark/>
          </w:tcPr>
          <w:p w14:paraId="6288A5B3"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 جداً</w:t>
            </w:r>
          </w:p>
        </w:tc>
      </w:tr>
      <w:tr w:rsidR="0043127D" w:rsidRPr="00321D71" w14:paraId="6090E438"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39D1F5F0"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3</w:t>
            </w:r>
          </w:p>
        </w:tc>
        <w:tc>
          <w:tcPr>
            <w:tcW w:w="4324" w:type="dxa"/>
            <w:tcBorders>
              <w:top w:val="single" w:sz="4" w:space="0" w:color="auto"/>
              <w:left w:val="single" w:sz="4" w:space="0" w:color="auto"/>
              <w:bottom w:val="single" w:sz="4" w:space="0" w:color="auto"/>
              <w:right w:val="single" w:sz="4" w:space="0" w:color="auto"/>
            </w:tcBorders>
            <w:hideMark/>
          </w:tcPr>
          <w:p w14:paraId="46D4C331"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تحسين العمليات لمتطلبات السوق التنافسية</w:t>
            </w:r>
          </w:p>
        </w:tc>
        <w:tc>
          <w:tcPr>
            <w:tcW w:w="0" w:type="auto"/>
            <w:tcBorders>
              <w:top w:val="single" w:sz="4" w:space="0" w:color="auto"/>
              <w:left w:val="single" w:sz="4" w:space="0" w:color="auto"/>
              <w:bottom w:val="single" w:sz="4" w:space="0" w:color="auto"/>
              <w:right w:val="single" w:sz="4" w:space="0" w:color="auto"/>
            </w:tcBorders>
            <w:hideMark/>
          </w:tcPr>
          <w:p w14:paraId="6B5101D2"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4.60</w:t>
            </w:r>
          </w:p>
        </w:tc>
        <w:tc>
          <w:tcPr>
            <w:tcW w:w="0" w:type="auto"/>
            <w:tcBorders>
              <w:top w:val="single" w:sz="4" w:space="0" w:color="auto"/>
              <w:left w:val="single" w:sz="4" w:space="0" w:color="auto"/>
              <w:bottom w:val="single" w:sz="4" w:space="0" w:color="auto"/>
              <w:right w:val="single" w:sz="4" w:space="0" w:color="auto"/>
            </w:tcBorders>
            <w:hideMark/>
          </w:tcPr>
          <w:p w14:paraId="1DBFB905"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0.492</w:t>
            </w:r>
          </w:p>
        </w:tc>
        <w:tc>
          <w:tcPr>
            <w:tcW w:w="1162" w:type="dxa"/>
            <w:tcBorders>
              <w:top w:val="single" w:sz="4" w:space="0" w:color="auto"/>
              <w:left w:val="single" w:sz="4" w:space="0" w:color="auto"/>
              <w:bottom w:val="single" w:sz="4" w:space="0" w:color="auto"/>
              <w:right w:val="single" w:sz="4" w:space="0" w:color="auto"/>
            </w:tcBorders>
            <w:hideMark/>
          </w:tcPr>
          <w:p w14:paraId="5F29C5AA"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 جداً</w:t>
            </w:r>
          </w:p>
        </w:tc>
      </w:tr>
      <w:tr w:rsidR="0043127D" w:rsidRPr="00321D71" w14:paraId="1BD0AA29"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319033E7"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w:t>
            </w:r>
          </w:p>
        </w:tc>
        <w:tc>
          <w:tcPr>
            <w:tcW w:w="4324" w:type="dxa"/>
            <w:tcBorders>
              <w:top w:val="single" w:sz="4" w:space="0" w:color="auto"/>
              <w:left w:val="single" w:sz="4" w:space="0" w:color="auto"/>
              <w:bottom w:val="single" w:sz="4" w:space="0" w:color="auto"/>
              <w:right w:val="single" w:sz="4" w:space="0" w:color="auto"/>
            </w:tcBorders>
            <w:hideMark/>
          </w:tcPr>
          <w:p w14:paraId="0423EC8E"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تقليل زمن الدورة الإنتاجية</w:t>
            </w:r>
          </w:p>
        </w:tc>
        <w:tc>
          <w:tcPr>
            <w:tcW w:w="0" w:type="auto"/>
            <w:tcBorders>
              <w:top w:val="single" w:sz="4" w:space="0" w:color="auto"/>
              <w:left w:val="single" w:sz="4" w:space="0" w:color="auto"/>
              <w:bottom w:val="single" w:sz="4" w:space="0" w:color="auto"/>
              <w:right w:val="single" w:sz="4" w:space="0" w:color="auto"/>
            </w:tcBorders>
            <w:hideMark/>
          </w:tcPr>
          <w:p w14:paraId="7136A992"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4.59</w:t>
            </w:r>
          </w:p>
        </w:tc>
        <w:tc>
          <w:tcPr>
            <w:tcW w:w="0" w:type="auto"/>
            <w:tcBorders>
              <w:top w:val="single" w:sz="4" w:space="0" w:color="auto"/>
              <w:left w:val="single" w:sz="4" w:space="0" w:color="auto"/>
              <w:bottom w:val="single" w:sz="4" w:space="0" w:color="auto"/>
              <w:right w:val="single" w:sz="4" w:space="0" w:color="auto"/>
            </w:tcBorders>
            <w:hideMark/>
          </w:tcPr>
          <w:p w14:paraId="591449C3"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0.511</w:t>
            </w:r>
          </w:p>
        </w:tc>
        <w:tc>
          <w:tcPr>
            <w:tcW w:w="1162" w:type="dxa"/>
            <w:tcBorders>
              <w:top w:val="single" w:sz="4" w:space="0" w:color="auto"/>
              <w:left w:val="single" w:sz="4" w:space="0" w:color="auto"/>
              <w:bottom w:val="single" w:sz="4" w:space="0" w:color="auto"/>
              <w:right w:val="single" w:sz="4" w:space="0" w:color="auto"/>
            </w:tcBorders>
            <w:hideMark/>
          </w:tcPr>
          <w:p w14:paraId="7A5EA443"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 جداً</w:t>
            </w:r>
          </w:p>
        </w:tc>
      </w:tr>
      <w:tr w:rsidR="0043127D" w:rsidRPr="00321D71" w14:paraId="0ADDBB78"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2F1C9846"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5</w:t>
            </w:r>
          </w:p>
        </w:tc>
        <w:tc>
          <w:tcPr>
            <w:tcW w:w="4324" w:type="dxa"/>
            <w:tcBorders>
              <w:top w:val="single" w:sz="4" w:space="0" w:color="auto"/>
              <w:left w:val="single" w:sz="4" w:space="0" w:color="auto"/>
              <w:bottom w:val="single" w:sz="4" w:space="0" w:color="auto"/>
              <w:right w:val="single" w:sz="4" w:space="0" w:color="auto"/>
            </w:tcBorders>
            <w:hideMark/>
          </w:tcPr>
          <w:p w14:paraId="770A83CD"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تسهم كفاءة العمليات في تلبية طلبات العملاء</w:t>
            </w:r>
          </w:p>
        </w:tc>
        <w:tc>
          <w:tcPr>
            <w:tcW w:w="0" w:type="auto"/>
            <w:tcBorders>
              <w:top w:val="single" w:sz="4" w:space="0" w:color="auto"/>
              <w:left w:val="single" w:sz="4" w:space="0" w:color="auto"/>
              <w:bottom w:val="single" w:sz="4" w:space="0" w:color="auto"/>
              <w:right w:val="single" w:sz="4" w:space="0" w:color="auto"/>
            </w:tcBorders>
            <w:hideMark/>
          </w:tcPr>
          <w:p w14:paraId="696F4F86"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4.40</w:t>
            </w:r>
          </w:p>
        </w:tc>
        <w:tc>
          <w:tcPr>
            <w:tcW w:w="0" w:type="auto"/>
            <w:tcBorders>
              <w:top w:val="single" w:sz="4" w:space="0" w:color="auto"/>
              <w:left w:val="single" w:sz="4" w:space="0" w:color="auto"/>
              <w:bottom w:val="single" w:sz="4" w:space="0" w:color="auto"/>
              <w:right w:val="single" w:sz="4" w:space="0" w:color="auto"/>
            </w:tcBorders>
            <w:hideMark/>
          </w:tcPr>
          <w:p w14:paraId="6E4AB1DA"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0.510</w:t>
            </w:r>
          </w:p>
        </w:tc>
        <w:tc>
          <w:tcPr>
            <w:tcW w:w="1162" w:type="dxa"/>
            <w:tcBorders>
              <w:top w:val="single" w:sz="4" w:space="0" w:color="auto"/>
              <w:left w:val="single" w:sz="4" w:space="0" w:color="auto"/>
              <w:bottom w:val="single" w:sz="4" w:space="0" w:color="auto"/>
              <w:right w:val="single" w:sz="4" w:space="0" w:color="auto"/>
            </w:tcBorders>
            <w:hideMark/>
          </w:tcPr>
          <w:p w14:paraId="4295E0CC"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 جداً</w:t>
            </w:r>
          </w:p>
        </w:tc>
      </w:tr>
      <w:tr w:rsidR="0043127D" w:rsidRPr="00321D71" w14:paraId="47E79133"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776D9766"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6</w:t>
            </w:r>
          </w:p>
        </w:tc>
        <w:tc>
          <w:tcPr>
            <w:tcW w:w="4324" w:type="dxa"/>
            <w:tcBorders>
              <w:top w:val="single" w:sz="4" w:space="0" w:color="auto"/>
              <w:left w:val="single" w:sz="4" w:space="0" w:color="auto"/>
              <w:bottom w:val="single" w:sz="4" w:space="0" w:color="auto"/>
              <w:right w:val="single" w:sz="4" w:space="0" w:color="auto"/>
            </w:tcBorders>
            <w:hideMark/>
          </w:tcPr>
          <w:p w14:paraId="425615B9"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ساعد تطوير العمليات في فتح أسواق جديدة</w:t>
            </w:r>
          </w:p>
        </w:tc>
        <w:tc>
          <w:tcPr>
            <w:tcW w:w="0" w:type="auto"/>
            <w:tcBorders>
              <w:top w:val="single" w:sz="4" w:space="0" w:color="auto"/>
              <w:left w:val="single" w:sz="4" w:space="0" w:color="auto"/>
              <w:bottom w:val="single" w:sz="4" w:space="0" w:color="auto"/>
              <w:right w:val="single" w:sz="4" w:space="0" w:color="auto"/>
            </w:tcBorders>
            <w:hideMark/>
          </w:tcPr>
          <w:p w14:paraId="7B8C22CF"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4.21</w:t>
            </w:r>
          </w:p>
        </w:tc>
        <w:tc>
          <w:tcPr>
            <w:tcW w:w="0" w:type="auto"/>
            <w:tcBorders>
              <w:top w:val="single" w:sz="4" w:space="0" w:color="auto"/>
              <w:left w:val="single" w:sz="4" w:space="0" w:color="auto"/>
              <w:bottom w:val="single" w:sz="4" w:space="0" w:color="auto"/>
              <w:right w:val="single" w:sz="4" w:space="0" w:color="auto"/>
            </w:tcBorders>
            <w:hideMark/>
          </w:tcPr>
          <w:p w14:paraId="4A205FC7"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0.752</w:t>
            </w:r>
          </w:p>
        </w:tc>
        <w:tc>
          <w:tcPr>
            <w:tcW w:w="1162" w:type="dxa"/>
            <w:tcBorders>
              <w:top w:val="single" w:sz="4" w:space="0" w:color="auto"/>
              <w:left w:val="single" w:sz="4" w:space="0" w:color="auto"/>
              <w:bottom w:val="single" w:sz="4" w:space="0" w:color="auto"/>
              <w:right w:val="single" w:sz="4" w:space="0" w:color="auto"/>
            </w:tcBorders>
            <w:hideMark/>
          </w:tcPr>
          <w:p w14:paraId="57072371"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w:t>
            </w:r>
          </w:p>
        </w:tc>
      </w:tr>
      <w:tr w:rsidR="0043127D" w:rsidRPr="00321D71" w14:paraId="7A852930" w14:textId="77777777" w:rsidTr="003E57AB">
        <w:trPr>
          <w:trHeight w:val="20"/>
        </w:trPr>
        <w:tc>
          <w:tcPr>
            <w:tcW w:w="799" w:type="dxa"/>
            <w:tcBorders>
              <w:top w:val="single" w:sz="4" w:space="0" w:color="auto"/>
              <w:left w:val="single" w:sz="4" w:space="0" w:color="auto"/>
              <w:bottom w:val="single" w:sz="4" w:space="0" w:color="auto"/>
              <w:right w:val="single" w:sz="4" w:space="0" w:color="auto"/>
            </w:tcBorders>
            <w:hideMark/>
          </w:tcPr>
          <w:p w14:paraId="19BA21A1"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7</w:t>
            </w:r>
          </w:p>
        </w:tc>
        <w:tc>
          <w:tcPr>
            <w:tcW w:w="4324" w:type="dxa"/>
            <w:tcBorders>
              <w:top w:val="single" w:sz="4" w:space="0" w:color="auto"/>
              <w:left w:val="single" w:sz="4" w:space="0" w:color="auto"/>
              <w:bottom w:val="single" w:sz="4" w:space="0" w:color="auto"/>
              <w:right w:val="single" w:sz="4" w:space="0" w:color="auto"/>
            </w:tcBorders>
            <w:hideMark/>
          </w:tcPr>
          <w:p w14:paraId="14A8D7A3"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استخدام تقنيات حديثة لتعزيز مرونة العمليات</w:t>
            </w:r>
          </w:p>
        </w:tc>
        <w:tc>
          <w:tcPr>
            <w:tcW w:w="0" w:type="auto"/>
            <w:tcBorders>
              <w:top w:val="single" w:sz="4" w:space="0" w:color="auto"/>
              <w:left w:val="single" w:sz="4" w:space="0" w:color="auto"/>
              <w:bottom w:val="single" w:sz="4" w:space="0" w:color="auto"/>
              <w:right w:val="single" w:sz="4" w:space="0" w:color="auto"/>
            </w:tcBorders>
            <w:hideMark/>
          </w:tcPr>
          <w:p w14:paraId="2C6539E5"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3.83</w:t>
            </w:r>
          </w:p>
        </w:tc>
        <w:tc>
          <w:tcPr>
            <w:tcW w:w="0" w:type="auto"/>
            <w:tcBorders>
              <w:top w:val="single" w:sz="4" w:space="0" w:color="auto"/>
              <w:left w:val="single" w:sz="4" w:space="0" w:color="auto"/>
              <w:bottom w:val="single" w:sz="4" w:space="0" w:color="auto"/>
              <w:right w:val="single" w:sz="4" w:space="0" w:color="auto"/>
            </w:tcBorders>
            <w:hideMark/>
          </w:tcPr>
          <w:p w14:paraId="426ACA14"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0.976</w:t>
            </w:r>
          </w:p>
        </w:tc>
        <w:tc>
          <w:tcPr>
            <w:tcW w:w="1162" w:type="dxa"/>
            <w:tcBorders>
              <w:top w:val="single" w:sz="4" w:space="0" w:color="auto"/>
              <w:left w:val="single" w:sz="4" w:space="0" w:color="auto"/>
              <w:bottom w:val="single" w:sz="4" w:space="0" w:color="auto"/>
              <w:right w:val="single" w:sz="4" w:space="0" w:color="auto"/>
            </w:tcBorders>
            <w:hideMark/>
          </w:tcPr>
          <w:p w14:paraId="15D72A79"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tl/>
              </w:rPr>
              <w:t>مرتفعة</w:t>
            </w:r>
          </w:p>
        </w:tc>
      </w:tr>
      <w:tr w:rsidR="0043127D" w:rsidRPr="00321D71" w14:paraId="2E326BCC" w14:textId="77777777" w:rsidTr="003E57AB">
        <w:trPr>
          <w:trHeight w:val="20"/>
        </w:trPr>
        <w:tc>
          <w:tcPr>
            <w:tcW w:w="5123" w:type="dxa"/>
            <w:gridSpan w:val="2"/>
            <w:tcBorders>
              <w:top w:val="single" w:sz="4" w:space="0" w:color="auto"/>
              <w:left w:val="single" w:sz="4" w:space="0" w:color="auto"/>
              <w:bottom w:val="single" w:sz="4" w:space="0" w:color="auto"/>
              <w:right w:val="single" w:sz="4" w:space="0" w:color="auto"/>
            </w:tcBorders>
            <w:hideMark/>
          </w:tcPr>
          <w:p w14:paraId="618A1058"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tl/>
              </w:rPr>
              <w:t>المتوسط العام للمحور الرابع</w:t>
            </w:r>
          </w:p>
        </w:tc>
        <w:tc>
          <w:tcPr>
            <w:tcW w:w="0" w:type="auto"/>
            <w:tcBorders>
              <w:top w:val="single" w:sz="4" w:space="0" w:color="auto"/>
              <w:left w:val="single" w:sz="4" w:space="0" w:color="auto"/>
              <w:bottom w:val="single" w:sz="4" w:space="0" w:color="auto"/>
              <w:right w:val="single" w:sz="4" w:space="0" w:color="auto"/>
            </w:tcBorders>
            <w:hideMark/>
          </w:tcPr>
          <w:p w14:paraId="08A1EE31"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4.43</w:t>
            </w:r>
          </w:p>
        </w:tc>
        <w:tc>
          <w:tcPr>
            <w:tcW w:w="0" w:type="auto"/>
            <w:tcBorders>
              <w:top w:val="single" w:sz="4" w:space="0" w:color="auto"/>
              <w:left w:val="single" w:sz="4" w:space="0" w:color="auto"/>
              <w:bottom w:val="single" w:sz="4" w:space="0" w:color="auto"/>
              <w:right w:val="single" w:sz="4" w:space="0" w:color="auto"/>
            </w:tcBorders>
            <w:hideMark/>
          </w:tcPr>
          <w:p w14:paraId="473B88B2"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0.511</w:t>
            </w:r>
          </w:p>
        </w:tc>
        <w:tc>
          <w:tcPr>
            <w:tcW w:w="1162" w:type="dxa"/>
            <w:tcBorders>
              <w:top w:val="single" w:sz="4" w:space="0" w:color="auto"/>
              <w:left w:val="single" w:sz="4" w:space="0" w:color="auto"/>
              <w:bottom w:val="single" w:sz="4" w:space="0" w:color="auto"/>
              <w:right w:val="single" w:sz="4" w:space="0" w:color="auto"/>
            </w:tcBorders>
            <w:hideMark/>
          </w:tcPr>
          <w:p w14:paraId="51F7E5A9" w14:textId="77777777" w:rsidR="0043127D" w:rsidRPr="009615BD" w:rsidRDefault="0043127D" w:rsidP="003E57AB">
            <w:pPr>
              <w:bidi/>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tl/>
              </w:rPr>
              <w:t>مرتفعة جداً</w:t>
            </w:r>
          </w:p>
        </w:tc>
      </w:tr>
    </w:tbl>
    <w:p w14:paraId="5F5E3E0F" w14:textId="75A30D59" w:rsidR="0043127D" w:rsidRPr="00321D71" w:rsidRDefault="0043127D" w:rsidP="0043127D">
      <w:pPr>
        <w:pStyle w:val="ds-markdown-paragraph"/>
        <w:shd w:val="clear" w:color="auto" w:fill="FFFFFF"/>
        <w:bidi/>
        <w:spacing w:before="240" w:beforeAutospacing="0" w:after="0" w:afterAutospacing="0"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 xml:space="preserve">يظهر جدول (14) أن المتوسط العام لمحور التنافسية بلغ (4.43) وهو أعلى متوسط بين محاور الدراسة، مما يعكس قناعة راسخة لدى أفراد العينة بأن تطوير العمليات التشغيلية يؤدي بشكل مباشر إلى تعزيز القدرة التنافسية. وقد حصلت عبارة "يسهم التطوير المستمر في تحسين سمعة المؤسسة" على أعلى متوسط (4.79)، وهو من أعلى المتوسطات في </w:t>
      </w:r>
      <w:r w:rsidR="009615BD" w:rsidRPr="00321D71">
        <w:rPr>
          <w:rFonts w:ascii="Traditional Arabic" w:hAnsi="Traditional Arabic" w:cs="Traditional Arabic" w:hint="cs"/>
          <w:color w:val="000000" w:themeColor="text1"/>
          <w:sz w:val="32"/>
          <w:szCs w:val="32"/>
          <w:rtl/>
        </w:rPr>
        <w:t>الاستبانة</w:t>
      </w:r>
      <w:r w:rsidRPr="00321D71">
        <w:rPr>
          <w:rFonts w:ascii="Traditional Arabic" w:hAnsi="Traditional Arabic" w:cs="Traditional Arabic"/>
          <w:color w:val="000000" w:themeColor="text1"/>
          <w:sz w:val="32"/>
          <w:szCs w:val="32"/>
          <w:rtl/>
        </w:rPr>
        <w:t xml:space="preserve"> ككل</w:t>
      </w:r>
      <w:r w:rsidRPr="00321D71">
        <w:rPr>
          <w:rFonts w:ascii="Traditional Arabic" w:hAnsi="Traditional Arabic" w:cs="Traditional Arabic"/>
          <w:color w:val="000000" w:themeColor="text1"/>
          <w:sz w:val="32"/>
          <w:szCs w:val="32"/>
        </w:rPr>
        <w:t>.</w:t>
      </w:r>
    </w:p>
    <w:p w14:paraId="3D7FB432" w14:textId="77777777" w:rsidR="0043127D" w:rsidRPr="00321D71" w:rsidRDefault="0043127D" w:rsidP="0043127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tl/>
        </w:rPr>
      </w:pPr>
      <w:bookmarkStart w:id="28" w:name="_Hlk223873690"/>
      <w:r w:rsidRPr="00321D71">
        <w:rPr>
          <w:rStyle w:val="Strong"/>
          <w:rFonts w:ascii="Traditional Arabic" w:eastAsia="Calibri" w:hAnsi="Traditional Arabic" w:cs="Traditional Arabic"/>
          <w:color w:val="000000" w:themeColor="text1"/>
          <w:sz w:val="32"/>
          <w:szCs w:val="32"/>
          <w:rtl/>
        </w:rPr>
        <w:lastRenderedPageBreak/>
        <w:t>جدول (15) مصفوفة الارتباط بين محاور الدراسة</w:t>
      </w:r>
    </w:p>
    <w:tbl>
      <w:tblPr>
        <w:tblStyle w:val="TableGrid"/>
        <w:bidiVisual/>
        <w:tblW w:w="9205" w:type="dxa"/>
        <w:jc w:val="center"/>
        <w:tblLook w:val="04A0" w:firstRow="1" w:lastRow="0" w:firstColumn="1" w:lastColumn="0" w:noHBand="0" w:noVBand="1"/>
      </w:tblPr>
      <w:tblGrid>
        <w:gridCol w:w="3815"/>
        <w:gridCol w:w="1556"/>
        <w:gridCol w:w="1518"/>
        <w:gridCol w:w="1158"/>
        <w:gridCol w:w="1158"/>
      </w:tblGrid>
      <w:tr w:rsidR="0043127D" w:rsidRPr="00321D71" w14:paraId="3BC52191" w14:textId="77777777" w:rsidTr="00FA0CF0">
        <w:trPr>
          <w:trHeight w:val="20"/>
          <w:jc w:val="center"/>
        </w:trPr>
        <w:tc>
          <w:tcPr>
            <w:tcW w:w="381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bookmarkEnd w:id="28"/>
          <w:p w14:paraId="6730A778"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w:t>
            </w:r>
          </w:p>
        </w:tc>
        <w:tc>
          <w:tcPr>
            <w:tcW w:w="15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095A778"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الأول (التحديات)</w:t>
            </w:r>
          </w:p>
        </w:tc>
        <w:tc>
          <w:tcPr>
            <w:tcW w:w="15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846909F"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الثاني (الاستراتيجيات المتقدمة).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626D80F"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الثالث (التحسين المستمر).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B3BAF68"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الرابع (التنافسية)</w:t>
            </w:r>
          </w:p>
        </w:tc>
      </w:tr>
      <w:tr w:rsidR="0043127D" w:rsidRPr="00321D71" w14:paraId="354679A4" w14:textId="77777777" w:rsidTr="00FA0CF0">
        <w:trPr>
          <w:trHeight w:val="20"/>
          <w:jc w:val="center"/>
        </w:trPr>
        <w:tc>
          <w:tcPr>
            <w:tcW w:w="3815" w:type="dxa"/>
            <w:tcBorders>
              <w:top w:val="single" w:sz="4" w:space="0" w:color="auto"/>
              <w:left w:val="single" w:sz="4" w:space="0" w:color="auto"/>
              <w:bottom w:val="single" w:sz="4" w:space="0" w:color="auto"/>
              <w:right w:val="single" w:sz="4" w:space="0" w:color="auto"/>
            </w:tcBorders>
            <w:vAlign w:val="center"/>
            <w:hideMark/>
          </w:tcPr>
          <w:p w14:paraId="14A58A06"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الأول (التحديات)</w:t>
            </w:r>
          </w:p>
        </w:tc>
        <w:tc>
          <w:tcPr>
            <w:tcW w:w="1556" w:type="dxa"/>
            <w:tcBorders>
              <w:top w:val="single" w:sz="4" w:space="0" w:color="auto"/>
              <w:left w:val="single" w:sz="4" w:space="0" w:color="auto"/>
              <w:bottom w:val="single" w:sz="4" w:space="0" w:color="auto"/>
              <w:right w:val="single" w:sz="4" w:space="0" w:color="auto"/>
            </w:tcBorders>
            <w:vAlign w:val="center"/>
            <w:hideMark/>
          </w:tcPr>
          <w:p w14:paraId="2DACD38F"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1</w:t>
            </w:r>
          </w:p>
        </w:tc>
        <w:tc>
          <w:tcPr>
            <w:tcW w:w="1518" w:type="dxa"/>
            <w:tcBorders>
              <w:top w:val="single" w:sz="4" w:space="0" w:color="auto"/>
              <w:left w:val="single" w:sz="4" w:space="0" w:color="auto"/>
              <w:bottom w:val="single" w:sz="4" w:space="0" w:color="auto"/>
              <w:right w:val="single" w:sz="4" w:space="0" w:color="auto"/>
            </w:tcBorders>
            <w:vAlign w:val="center"/>
            <w:hideMark/>
          </w:tcPr>
          <w:p w14:paraId="5A3CE472"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0.027</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4DEE6"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0.098</w:t>
            </w:r>
          </w:p>
        </w:tc>
        <w:tc>
          <w:tcPr>
            <w:tcW w:w="0" w:type="auto"/>
            <w:tcBorders>
              <w:top w:val="single" w:sz="4" w:space="0" w:color="auto"/>
              <w:left w:val="single" w:sz="4" w:space="0" w:color="auto"/>
              <w:bottom w:val="single" w:sz="4" w:space="0" w:color="auto"/>
              <w:right w:val="single" w:sz="4" w:space="0" w:color="auto"/>
            </w:tcBorders>
            <w:vAlign w:val="center"/>
            <w:hideMark/>
          </w:tcPr>
          <w:p w14:paraId="54B81690"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0.551</w:t>
            </w:r>
            <w:r w:rsidRPr="009615BD">
              <w:rPr>
                <w:rFonts w:ascii="Traditional Arabic" w:hAnsi="Traditional Arabic" w:cs="Traditional Arabic"/>
                <w:color w:val="000000" w:themeColor="text1"/>
                <w:sz w:val="32"/>
                <w:szCs w:val="32"/>
              </w:rPr>
              <w:t>**</w:t>
            </w:r>
          </w:p>
        </w:tc>
      </w:tr>
      <w:tr w:rsidR="0043127D" w:rsidRPr="00321D71" w14:paraId="69B9B40F" w14:textId="77777777" w:rsidTr="00FA0CF0">
        <w:trPr>
          <w:trHeight w:val="20"/>
          <w:jc w:val="center"/>
        </w:trPr>
        <w:tc>
          <w:tcPr>
            <w:tcW w:w="3815" w:type="dxa"/>
            <w:tcBorders>
              <w:top w:val="single" w:sz="4" w:space="0" w:color="auto"/>
              <w:left w:val="single" w:sz="4" w:space="0" w:color="auto"/>
              <w:bottom w:val="single" w:sz="4" w:space="0" w:color="auto"/>
              <w:right w:val="single" w:sz="4" w:space="0" w:color="auto"/>
            </w:tcBorders>
            <w:vAlign w:val="center"/>
            <w:hideMark/>
          </w:tcPr>
          <w:p w14:paraId="6BB54E8F"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الثاني (الاستراتيجيات المتقدمة).</w:t>
            </w:r>
          </w:p>
        </w:tc>
        <w:tc>
          <w:tcPr>
            <w:tcW w:w="1556" w:type="dxa"/>
            <w:tcBorders>
              <w:top w:val="single" w:sz="4" w:space="0" w:color="auto"/>
              <w:left w:val="single" w:sz="4" w:space="0" w:color="auto"/>
              <w:bottom w:val="single" w:sz="4" w:space="0" w:color="auto"/>
              <w:right w:val="single" w:sz="4" w:space="0" w:color="auto"/>
            </w:tcBorders>
            <w:vAlign w:val="center"/>
            <w:hideMark/>
          </w:tcPr>
          <w:p w14:paraId="2593B6D1"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0.027</w:t>
            </w:r>
          </w:p>
        </w:tc>
        <w:tc>
          <w:tcPr>
            <w:tcW w:w="1518" w:type="dxa"/>
            <w:tcBorders>
              <w:top w:val="single" w:sz="4" w:space="0" w:color="auto"/>
              <w:left w:val="single" w:sz="4" w:space="0" w:color="auto"/>
              <w:bottom w:val="single" w:sz="4" w:space="0" w:color="auto"/>
              <w:right w:val="single" w:sz="4" w:space="0" w:color="auto"/>
            </w:tcBorders>
            <w:vAlign w:val="center"/>
            <w:hideMark/>
          </w:tcPr>
          <w:p w14:paraId="2ED934F0" w14:textId="77777777" w:rsidR="0043127D" w:rsidRPr="009615BD" w:rsidRDefault="0043127D" w:rsidP="00FA0CF0">
            <w:pPr>
              <w:bidi/>
              <w:spacing w:after="0"/>
              <w:jc w:val="center"/>
              <w:rPr>
                <w:rFonts w:ascii="Traditional Arabic" w:hAnsi="Traditional Arabic" w:cs="Traditional Arabic"/>
                <w:color w:val="000000" w:themeColor="text1"/>
                <w:sz w:val="32"/>
                <w:szCs w:val="32"/>
                <w:lang w:val="en-GB"/>
              </w:rPr>
            </w:pPr>
            <w:r w:rsidRPr="009615BD">
              <w:rPr>
                <w:rFonts w:ascii="Traditional Arabic" w:hAnsi="Traditional Arabic" w:cs="Traditional Arabic"/>
                <w:color w:val="000000" w:themeColor="text1"/>
                <w:sz w:val="32"/>
                <w:szCs w:val="3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DD099D3"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0.946</w:t>
            </w:r>
            <w:r w:rsidRPr="009615BD">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A2E29"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0.621</w:t>
            </w:r>
            <w:r w:rsidRPr="009615BD">
              <w:rPr>
                <w:rFonts w:ascii="Traditional Arabic" w:hAnsi="Traditional Arabic" w:cs="Traditional Arabic"/>
                <w:color w:val="000000" w:themeColor="text1"/>
                <w:sz w:val="32"/>
                <w:szCs w:val="32"/>
              </w:rPr>
              <w:t>**</w:t>
            </w:r>
          </w:p>
        </w:tc>
      </w:tr>
      <w:tr w:rsidR="0043127D" w:rsidRPr="00321D71" w14:paraId="43BFAD38" w14:textId="77777777" w:rsidTr="00FA0CF0">
        <w:trPr>
          <w:trHeight w:val="20"/>
          <w:jc w:val="center"/>
        </w:trPr>
        <w:tc>
          <w:tcPr>
            <w:tcW w:w="3815" w:type="dxa"/>
            <w:tcBorders>
              <w:top w:val="single" w:sz="4" w:space="0" w:color="auto"/>
              <w:left w:val="single" w:sz="4" w:space="0" w:color="auto"/>
              <w:bottom w:val="single" w:sz="4" w:space="0" w:color="auto"/>
              <w:right w:val="single" w:sz="4" w:space="0" w:color="auto"/>
            </w:tcBorders>
            <w:vAlign w:val="center"/>
            <w:hideMark/>
          </w:tcPr>
          <w:p w14:paraId="143D8323"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الثالث (التحسين المستمر).</w:t>
            </w:r>
          </w:p>
        </w:tc>
        <w:tc>
          <w:tcPr>
            <w:tcW w:w="1556" w:type="dxa"/>
            <w:tcBorders>
              <w:top w:val="single" w:sz="4" w:space="0" w:color="auto"/>
              <w:left w:val="single" w:sz="4" w:space="0" w:color="auto"/>
              <w:bottom w:val="single" w:sz="4" w:space="0" w:color="auto"/>
              <w:right w:val="single" w:sz="4" w:space="0" w:color="auto"/>
            </w:tcBorders>
            <w:vAlign w:val="center"/>
            <w:hideMark/>
          </w:tcPr>
          <w:p w14:paraId="16DC8778"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0.098</w:t>
            </w:r>
          </w:p>
        </w:tc>
        <w:tc>
          <w:tcPr>
            <w:tcW w:w="1518" w:type="dxa"/>
            <w:tcBorders>
              <w:top w:val="single" w:sz="4" w:space="0" w:color="auto"/>
              <w:left w:val="single" w:sz="4" w:space="0" w:color="auto"/>
              <w:bottom w:val="single" w:sz="4" w:space="0" w:color="auto"/>
              <w:right w:val="single" w:sz="4" w:space="0" w:color="auto"/>
            </w:tcBorders>
            <w:vAlign w:val="center"/>
            <w:hideMark/>
          </w:tcPr>
          <w:p w14:paraId="2545D173"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0.946</w:t>
            </w:r>
            <w:r w:rsidRPr="009615BD">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0EDDE"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731FCE5"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0.586</w:t>
            </w:r>
            <w:r w:rsidRPr="009615BD">
              <w:rPr>
                <w:rFonts w:ascii="Traditional Arabic" w:hAnsi="Traditional Arabic" w:cs="Traditional Arabic"/>
                <w:color w:val="000000" w:themeColor="text1"/>
                <w:sz w:val="32"/>
                <w:szCs w:val="32"/>
              </w:rPr>
              <w:t>**</w:t>
            </w:r>
          </w:p>
        </w:tc>
      </w:tr>
      <w:tr w:rsidR="0043127D" w:rsidRPr="00321D71" w14:paraId="5C6E5012" w14:textId="77777777" w:rsidTr="00FA0CF0">
        <w:trPr>
          <w:trHeight w:val="20"/>
          <w:jc w:val="center"/>
        </w:trPr>
        <w:tc>
          <w:tcPr>
            <w:tcW w:w="3815" w:type="dxa"/>
            <w:tcBorders>
              <w:top w:val="single" w:sz="4" w:space="0" w:color="auto"/>
              <w:left w:val="single" w:sz="4" w:space="0" w:color="auto"/>
              <w:bottom w:val="single" w:sz="4" w:space="0" w:color="auto"/>
              <w:right w:val="single" w:sz="4" w:space="0" w:color="auto"/>
            </w:tcBorders>
            <w:vAlign w:val="center"/>
            <w:hideMark/>
          </w:tcPr>
          <w:p w14:paraId="2B650786" w14:textId="77777777" w:rsidR="0043127D" w:rsidRPr="009615BD" w:rsidRDefault="0043127D" w:rsidP="00FA0CF0">
            <w:pPr>
              <w:bidi/>
              <w:spacing w:after="0"/>
              <w:jc w:val="center"/>
              <w:rPr>
                <w:rFonts w:ascii="Traditional Arabic" w:hAnsi="Traditional Arabic" w:cs="Traditional Arabic"/>
                <w:b/>
                <w:bCs/>
                <w:color w:val="000000" w:themeColor="text1"/>
                <w:sz w:val="32"/>
                <w:szCs w:val="32"/>
              </w:rPr>
            </w:pPr>
            <w:r w:rsidRPr="009615BD">
              <w:rPr>
                <w:rFonts w:ascii="Traditional Arabic" w:hAnsi="Traditional Arabic" w:cs="Traditional Arabic"/>
                <w:b/>
                <w:bCs/>
                <w:color w:val="000000" w:themeColor="text1"/>
                <w:sz w:val="32"/>
                <w:szCs w:val="32"/>
                <w:rtl/>
              </w:rPr>
              <w:t>المحور الرابع (التنافسية)</w:t>
            </w:r>
          </w:p>
        </w:tc>
        <w:tc>
          <w:tcPr>
            <w:tcW w:w="1556" w:type="dxa"/>
            <w:tcBorders>
              <w:top w:val="single" w:sz="4" w:space="0" w:color="auto"/>
              <w:left w:val="single" w:sz="4" w:space="0" w:color="auto"/>
              <w:bottom w:val="single" w:sz="4" w:space="0" w:color="auto"/>
              <w:right w:val="single" w:sz="4" w:space="0" w:color="auto"/>
            </w:tcBorders>
            <w:vAlign w:val="center"/>
            <w:hideMark/>
          </w:tcPr>
          <w:p w14:paraId="5DDE72C6"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0.551</w:t>
            </w:r>
            <w:r w:rsidRPr="009615BD">
              <w:rPr>
                <w:rFonts w:ascii="Traditional Arabic" w:hAnsi="Traditional Arabic" w:cs="Traditional Arabic"/>
                <w:color w:val="000000" w:themeColor="text1"/>
                <w:sz w:val="32"/>
                <w:szCs w:val="32"/>
              </w:rPr>
              <w:t>**</w:t>
            </w:r>
          </w:p>
        </w:tc>
        <w:tc>
          <w:tcPr>
            <w:tcW w:w="1518" w:type="dxa"/>
            <w:tcBorders>
              <w:top w:val="single" w:sz="4" w:space="0" w:color="auto"/>
              <w:left w:val="single" w:sz="4" w:space="0" w:color="auto"/>
              <w:bottom w:val="single" w:sz="4" w:space="0" w:color="auto"/>
              <w:right w:val="single" w:sz="4" w:space="0" w:color="auto"/>
            </w:tcBorders>
            <w:vAlign w:val="center"/>
            <w:hideMark/>
          </w:tcPr>
          <w:p w14:paraId="39E600A1"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0.621</w:t>
            </w:r>
            <w:r w:rsidRPr="009615BD">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7B2ED24"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Style w:val="Strong"/>
                <w:rFonts w:ascii="Traditional Arabic" w:hAnsi="Traditional Arabic" w:cs="Traditional Arabic"/>
                <w:color w:val="000000" w:themeColor="text1"/>
                <w:sz w:val="32"/>
                <w:szCs w:val="32"/>
              </w:rPr>
              <w:t>0.586</w:t>
            </w:r>
            <w:r w:rsidRPr="009615BD">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64050F3" w14:textId="77777777" w:rsidR="0043127D" w:rsidRPr="009615BD" w:rsidRDefault="0043127D" w:rsidP="00FA0CF0">
            <w:pPr>
              <w:bidi/>
              <w:spacing w:after="0"/>
              <w:jc w:val="center"/>
              <w:rPr>
                <w:rFonts w:ascii="Traditional Arabic" w:hAnsi="Traditional Arabic" w:cs="Traditional Arabic"/>
                <w:color w:val="000000" w:themeColor="text1"/>
                <w:sz w:val="32"/>
                <w:szCs w:val="32"/>
              </w:rPr>
            </w:pPr>
            <w:r w:rsidRPr="009615BD">
              <w:rPr>
                <w:rFonts w:ascii="Traditional Arabic" w:hAnsi="Traditional Arabic" w:cs="Traditional Arabic"/>
                <w:color w:val="000000" w:themeColor="text1"/>
                <w:sz w:val="32"/>
                <w:szCs w:val="32"/>
              </w:rPr>
              <w:t>1</w:t>
            </w:r>
          </w:p>
        </w:tc>
      </w:tr>
    </w:tbl>
    <w:p w14:paraId="741C5EBA" w14:textId="77777777" w:rsidR="009615BD" w:rsidRDefault="0043127D" w:rsidP="009615B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دالة إحصائياً عند مستوى 0.01</w:t>
      </w:r>
      <w:r w:rsidRPr="00321D71">
        <w:rPr>
          <w:rFonts w:ascii="Traditional Arabic" w:hAnsi="Traditional Arabic" w:cs="Traditional Arabic"/>
          <w:color w:val="000000" w:themeColor="text1"/>
          <w:sz w:val="32"/>
          <w:szCs w:val="32"/>
        </w:rPr>
        <w:t>**</w:t>
      </w:r>
    </w:p>
    <w:p w14:paraId="72166854" w14:textId="40A77ABC" w:rsidR="0043127D" w:rsidRPr="00321D71" w:rsidRDefault="0043127D" w:rsidP="009615BD">
      <w:pPr>
        <w:pStyle w:val="ds-markdown-paragraph"/>
        <w:shd w:val="clear" w:color="auto" w:fill="FFFFFF"/>
        <w:bidi/>
        <w:spacing w:before="24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تشير النتائج في جدول (15) إلى وجود </w:t>
      </w:r>
      <w:r w:rsidRPr="00321D71">
        <w:rPr>
          <w:rStyle w:val="Strong"/>
          <w:rFonts w:ascii="Traditional Arabic" w:eastAsia="Calibri" w:hAnsi="Traditional Arabic" w:cs="Traditional Arabic"/>
          <w:color w:val="000000" w:themeColor="text1"/>
          <w:sz w:val="32"/>
          <w:szCs w:val="32"/>
          <w:rtl/>
        </w:rPr>
        <w:t>علاقة طردية قوية</w:t>
      </w:r>
      <w:r w:rsidRPr="00321D71">
        <w:rPr>
          <w:rFonts w:ascii="Traditional Arabic" w:hAnsi="Traditional Arabic" w:cs="Traditional Arabic"/>
          <w:color w:val="000000" w:themeColor="text1"/>
          <w:sz w:val="32"/>
          <w:szCs w:val="32"/>
          <w:rtl/>
        </w:rPr>
        <w:t> بين تطبيق استراتيجيات إدارة العمليات المتقدمة والقدرة التنافسية</w:t>
      </w:r>
      <w:r w:rsidRPr="00321D71">
        <w:rPr>
          <w:rFonts w:ascii="Traditional Arabic" w:hAnsi="Traditional Arabic" w:cs="Traditional Arabic"/>
          <w:color w:val="000000" w:themeColor="text1"/>
          <w:sz w:val="32"/>
          <w:szCs w:val="32"/>
        </w:rPr>
        <w:t xml:space="preserve"> (0.621)</w:t>
      </w:r>
      <w:proofErr w:type="gramStart"/>
      <w:r w:rsidRPr="00321D71">
        <w:rPr>
          <w:rFonts w:ascii="Traditional Arabic"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w:t>
      </w:r>
      <w:proofErr w:type="gramEnd"/>
      <w:r w:rsidRPr="00321D71">
        <w:rPr>
          <w:rFonts w:ascii="Traditional Arabic" w:hAnsi="Traditional Arabic" w:cs="Traditional Arabic"/>
          <w:color w:val="000000" w:themeColor="text1"/>
          <w:sz w:val="32"/>
          <w:szCs w:val="32"/>
          <w:rtl/>
        </w:rPr>
        <w:t xml:space="preserve"> وجود </w:t>
      </w:r>
      <w:r w:rsidRPr="00321D71">
        <w:rPr>
          <w:rStyle w:val="Strong"/>
          <w:rFonts w:ascii="Traditional Arabic" w:eastAsia="Calibri" w:hAnsi="Traditional Arabic" w:cs="Traditional Arabic"/>
          <w:color w:val="000000" w:themeColor="text1"/>
          <w:sz w:val="32"/>
          <w:szCs w:val="32"/>
          <w:rtl/>
        </w:rPr>
        <w:t>علاقة طردية قوية</w:t>
      </w:r>
      <w:r w:rsidRPr="00321D71">
        <w:rPr>
          <w:rFonts w:ascii="Traditional Arabic" w:hAnsi="Traditional Arabic" w:cs="Traditional Arabic"/>
          <w:color w:val="000000" w:themeColor="text1"/>
          <w:sz w:val="32"/>
          <w:szCs w:val="32"/>
          <w:rtl/>
        </w:rPr>
        <w:t> بين تطبيق منهجيات التحسين المستمر والقدرة التنافسية</w:t>
      </w:r>
      <w:r w:rsidRPr="00321D71">
        <w:rPr>
          <w:rFonts w:ascii="Traditional Arabic" w:hAnsi="Traditional Arabic" w:cs="Traditional Arabic"/>
          <w:color w:val="000000" w:themeColor="text1"/>
          <w:sz w:val="32"/>
          <w:szCs w:val="32"/>
        </w:rPr>
        <w:t xml:space="preserve"> (0.586).</w:t>
      </w:r>
      <w:r w:rsidRPr="00321D71">
        <w:rPr>
          <w:rFonts w:ascii="Traditional Arabic" w:hAnsi="Traditional Arabic" w:cs="Traditional Arabic"/>
          <w:color w:val="000000" w:themeColor="text1"/>
          <w:sz w:val="32"/>
          <w:szCs w:val="32"/>
          <w:rtl/>
        </w:rPr>
        <w:t xml:space="preserve"> كما توجد </w:t>
      </w:r>
      <w:r w:rsidRPr="00321D71">
        <w:rPr>
          <w:rStyle w:val="Strong"/>
          <w:rFonts w:ascii="Traditional Arabic" w:eastAsia="Calibri" w:hAnsi="Traditional Arabic" w:cs="Traditional Arabic"/>
          <w:color w:val="000000" w:themeColor="text1"/>
          <w:sz w:val="32"/>
          <w:szCs w:val="32"/>
          <w:rtl/>
        </w:rPr>
        <w:t>علاقة طردية قوية</w:t>
      </w:r>
      <w:r w:rsidRPr="00321D71">
        <w:rPr>
          <w:rFonts w:ascii="Traditional Arabic" w:hAnsi="Traditional Arabic" w:cs="Traditional Arabic"/>
          <w:color w:val="000000" w:themeColor="text1"/>
          <w:sz w:val="32"/>
          <w:szCs w:val="32"/>
          <w:rtl/>
        </w:rPr>
        <w:t> بين التحديات والقدرة التنافسية</w:t>
      </w:r>
      <w:r w:rsidRPr="00321D71">
        <w:rPr>
          <w:rFonts w:ascii="Traditional Arabic" w:hAnsi="Traditional Arabic" w:cs="Traditional Arabic"/>
          <w:color w:val="000000" w:themeColor="text1"/>
          <w:sz w:val="32"/>
          <w:szCs w:val="32"/>
        </w:rPr>
        <w:t xml:space="preserve"> (0.551).</w:t>
      </w:r>
      <w:r w:rsidRPr="00321D71">
        <w:rPr>
          <w:rFonts w:ascii="Traditional Arabic" w:hAnsi="Traditional Arabic" w:cs="Traditional Arabic" w:hint="cs"/>
          <w:color w:val="000000" w:themeColor="text1"/>
          <w:sz w:val="32"/>
          <w:szCs w:val="32"/>
          <w:rtl/>
        </w:rPr>
        <w:t>. وتوج</w:t>
      </w:r>
      <w:r w:rsidRPr="00321D71">
        <w:rPr>
          <w:rFonts w:ascii="Traditional Arabic" w:hAnsi="Traditional Arabic" w:cs="Traditional Arabic" w:hint="eastAsia"/>
          <w:color w:val="000000" w:themeColor="text1"/>
          <w:sz w:val="32"/>
          <w:szCs w:val="32"/>
          <w:rtl/>
        </w:rPr>
        <w:t>د</w:t>
      </w:r>
      <w:r w:rsidRPr="00321D71">
        <w:rPr>
          <w:rFonts w:ascii="Traditional Arabic" w:hAnsi="Traditional Arabic" w:cs="Traditional Arabic"/>
          <w:color w:val="000000" w:themeColor="text1"/>
          <w:sz w:val="32"/>
          <w:szCs w:val="32"/>
          <w:rtl/>
        </w:rPr>
        <w:t> </w:t>
      </w:r>
      <w:r w:rsidRPr="00321D71">
        <w:rPr>
          <w:rStyle w:val="Strong"/>
          <w:rFonts w:ascii="Traditional Arabic" w:eastAsia="Calibri" w:hAnsi="Traditional Arabic" w:cs="Traditional Arabic"/>
          <w:color w:val="000000" w:themeColor="text1"/>
          <w:sz w:val="32"/>
          <w:szCs w:val="32"/>
          <w:rtl/>
        </w:rPr>
        <w:t>علاقة قوية جداً</w:t>
      </w:r>
      <w:r w:rsidRPr="00321D71">
        <w:rPr>
          <w:rFonts w:ascii="Traditional Arabic" w:hAnsi="Traditional Arabic" w:cs="Traditional Arabic"/>
          <w:color w:val="000000" w:themeColor="text1"/>
          <w:sz w:val="32"/>
          <w:szCs w:val="32"/>
          <w:rtl/>
        </w:rPr>
        <w:t> بين الاستراتيجيات المتقدمة والتحسين المستمر (0.946)، مما يشير إلى أن الشركات التي تطبق الاستراتيجيات المتقدمة تتبع أيضاً منهجيات تحسين مستمر</w:t>
      </w:r>
      <w:r w:rsidRPr="00321D71">
        <w:rPr>
          <w:rFonts w:ascii="Traditional Arabic" w:hAnsi="Traditional Arabic" w:cs="Traditional Arabic"/>
          <w:color w:val="000000" w:themeColor="text1"/>
          <w:sz w:val="32"/>
          <w:szCs w:val="32"/>
        </w:rPr>
        <w:t>.</w:t>
      </w:r>
    </w:p>
    <w:p w14:paraId="60AD653C" w14:textId="77777777" w:rsidR="0043127D" w:rsidRPr="00321D71" w:rsidRDefault="0043127D" w:rsidP="0043127D">
      <w:pPr>
        <w:bidi/>
        <w:spacing w:after="0"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color w:val="000000" w:themeColor="text1"/>
          <w:sz w:val="32"/>
          <w:szCs w:val="32"/>
          <w:rtl/>
        </w:rPr>
        <w:t xml:space="preserve">تدعم نتائج المقابلات هذه </w:t>
      </w:r>
      <w:r w:rsidRPr="00321D71">
        <w:rPr>
          <w:rFonts w:ascii="Traditional Arabic" w:hAnsi="Traditional Arabic" w:cs="Traditional Arabic" w:hint="cs"/>
          <w:color w:val="000000" w:themeColor="text1"/>
          <w:sz w:val="32"/>
          <w:szCs w:val="32"/>
          <w:rtl/>
        </w:rPr>
        <w:t>النتيجة</w:t>
      </w:r>
      <w:r w:rsidRPr="00321D71">
        <w:rPr>
          <w:rFonts w:ascii="Traditional Arabic" w:eastAsia="Times New Roman" w:hAnsi="Traditional Arabic" w:cs="Traditional Arabic" w:hint="cs"/>
          <w:color w:val="000000" w:themeColor="text1"/>
          <w:sz w:val="32"/>
          <w:szCs w:val="32"/>
          <w:rtl/>
        </w:rPr>
        <w:t xml:space="preserve"> حيث</w:t>
      </w:r>
      <w:r w:rsidRPr="00321D71">
        <w:rPr>
          <w:rFonts w:ascii="Traditional Arabic" w:hAnsi="Traditional Arabic" w:cs="Traditional Arabic"/>
          <w:color w:val="000000" w:themeColor="text1"/>
          <w:sz w:val="32"/>
          <w:szCs w:val="32"/>
          <w:rtl/>
        </w:rPr>
        <w:t xml:space="preserve"> </w:t>
      </w:r>
      <w:r w:rsidRPr="00321D71">
        <w:rPr>
          <w:rFonts w:ascii="Traditional Arabic" w:eastAsia="Times New Roman" w:hAnsi="Traditional Arabic" w:cs="Traditional Arabic"/>
          <w:color w:val="000000" w:themeColor="text1"/>
          <w:sz w:val="32"/>
          <w:szCs w:val="32"/>
          <w:rtl/>
        </w:rPr>
        <w:t xml:space="preserve">أكد الخبراء في المقابلات أن تطوير العمليات التشغيلية له أثر كبير على تعزيز القدرة التنافسية للمنشآت، من خلال تحسين الكفاءة وتقليل الهدر والتكاليف، وتسريع زمن الدورة التشغيلية، ما يعزز المرونة والالتزام بالجداول الزمنية. كما ساهم التحول من النهج التفاعلي إلى الاستباقي في منع المشكلات وتقليل استهلاك الموارد والطاقة، مما يحسن سمعة المنشأة. إضافة إلى ذلك، مكّن الالتزام بمنهجيات مثل </w:t>
      </w:r>
      <w:r w:rsidRPr="00321D71">
        <w:rPr>
          <w:rFonts w:ascii="Traditional Arabic" w:eastAsia="Times New Roman" w:hAnsi="Traditional Arabic" w:cs="Traditional Arabic"/>
          <w:color w:val="000000" w:themeColor="text1"/>
          <w:sz w:val="32"/>
          <w:szCs w:val="32"/>
        </w:rPr>
        <w:t>Lean</w:t>
      </w:r>
      <w:r w:rsidRPr="00321D71">
        <w:rPr>
          <w:rFonts w:ascii="Traditional Arabic" w:eastAsia="Times New Roman" w:hAnsi="Traditional Arabic" w:cs="Traditional Arabic"/>
          <w:color w:val="000000" w:themeColor="text1"/>
          <w:sz w:val="32"/>
          <w:szCs w:val="32"/>
          <w:rtl/>
        </w:rPr>
        <w:t xml:space="preserve"> و</w:t>
      </w:r>
      <w:r w:rsidRPr="00321D71">
        <w:rPr>
          <w:rFonts w:ascii="Traditional Arabic" w:eastAsia="Times New Roman" w:hAnsi="Traditional Arabic" w:cs="Traditional Arabic"/>
          <w:color w:val="000000" w:themeColor="text1"/>
          <w:sz w:val="32"/>
          <w:szCs w:val="32"/>
        </w:rPr>
        <w:t>Six Sigma</w:t>
      </w:r>
      <w:r w:rsidRPr="00321D71">
        <w:rPr>
          <w:rFonts w:ascii="Traditional Arabic" w:eastAsia="Times New Roman" w:hAnsi="Traditional Arabic" w:cs="Traditional Arabic"/>
          <w:color w:val="000000" w:themeColor="text1"/>
          <w:sz w:val="32"/>
          <w:szCs w:val="32"/>
          <w:rtl/>
        </w:rPr>
        <w:t xml:space="preserve"> من الحصول على شهادات الجودة العالمية وفتح أسواق تصدير دولية جديدة.</w:t>
      </w:r>
    </w:p>
    <w:p w14:paraId="77119F69" w14:textId="77777777" w:rsidR="0043127D" w:rsidRDefault="0043127D" w:rsidP="0043127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hint="cs"/>
          <w:color w:val="000000" w:themeColor="text1"/>
          <w:sz w:val="32"/>
          <w:szCs w:val="32"/>
          <w:rtl/>
        </w:rPr>
        <w:lastRenderedPageBreak/>
        <w:t>بالتالي</w:t>
      </w:r>
      <w:r w:rsidRPr="00321D71">
        <w:rPr>
          <w:rFonts w:ascii="Traditional Arabic" w:hAnsi="Traditional Arabic" w:cs="Traditional Arabic" w:hint="cs"/>
          <w:b/>
          <w:bCs/>
          <w:color w:val="000000" w:themeColor="text1"/>
          <w:sz w:val="32"/>
          <w:szCs w:val="32"/>
          <w:rtl/>
        </w:rPr>
        <w:t xml:space="preserve"> تشير</w:t>
      </w:r>
      <w:r w:rsidRPr="00321D71">
        <w:rPr>
          <w:rFonts w:ascii="Traditional Arabic" w:hAnsi="Traditional Arabic" w:cs="Traditional Arabic"/>
          <w:color w:val="000000" w:themeColor="text1"/>
          <w:sz w:val="32"/>
          <w:szCs w:val="32"/>
          <w:rtl/>
        </w:rPr>
        <w:t xml:space="preserve"> النتائج إلى أن </w:t>
      </w:r>
      <w:r w:rsidRPr="00321D71">
        <w:rPr>
          <w:rStyle w:val="Strong"/>
          <w:rFonts w:ascii="Traditional Arabic" w:hAnsi="Traditional Arabic" w:cs="Traditional Arabic"/>
          <w:color w:val="000000" w:themeColor="text1"/>
          <w:sz w:val="32"/>
          <w:szCs w:val="32"/>
          <w:rtl/>
        </w:rPr>
        <w:t>تطوير العمليات التشغيلية</w:t>
      </w:r>
      <w:r w:rsidRPr="00321D71">
        <w:rPr>
          <w:rFonts w:ascii="Traditional Arabic" w:hAnsi="Traditional Arabic" w:cs="Traditional Arabic"/>
          <w:color w:val="000000" w:themeColor="text1"/>
          <w:sz w:val="32"/>
          <w:szCs w:val="32"/>
          <w:rtl/>
        </w:rPr>
        <w:t> يرتبط ارتباطاً وثيقاً بتحسين </w:t>
      </w:r>
      <w:r w:rsidRPr="00321D71">
        <w:rPr>
          <w:rStyle w:val="Strong"/>
          <w:rFonts w:ascii="Traditional Arabic" w:hAnsi="Traditional Arabic" w:cs="Traditional Arabic"/>
          <w:color w:val="000000" w:themeColor="text1"/>
          <w:sz w:val="32"/>
          <w:szCs w:val="32"/>
          <w:rtl/>
        </w:rPr>
        <w:t>سمعة المؤسسة</w:t>
      </w:r>
      <w:r w:rsidRPr="00321D71">
        <w:rPr>
          <w:rFonts w:ascii="Traditional Arabic" w:hAnsi="Traditional Arabic" w:cs="Traditional Arabic"/>
          <w:color w:val="000000" w:themeColor="text1"/>
          <w:sz w:val="32"/>
          <w:szCs w:val="32"/>
          <w:rtl/>
        </w:rPr>
        <w:t> (أعلى متوسط 4.79)، مما يعكس أن الجودة والكفاءة التشغيلية تترجم مباشرة إلى صورة ذهنية إيجابية عن الشركة في السوق. كما أن العلاقات القوية بين جميع المحاور والتنافسية تؤكد أن التنافسية ليست نتاج عامل واحد، بل هي حصيلة تكامل جهود متعددة تشمل التغلب على التحديات، وتطبيق استراتيجيات متقدمة، وتبني منهجيات التحسين المستمر</w:t>
      </w:r>
      <w:r w:rsidRPr="00321D71">
        <w:rPr>
          <w:rFonts w:ascii="Traditional Arabic"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العلاقة القوية جداً بين الاستراتيجيات المتقدمة والتحسين المستمر (0.946) تشير إلى تكامل طبيعي بينهما؛ فالاستراتيجيات المتقدمة توفر الإطار العام والهيكل التنظيمي، بينما التحسين المستمر يوفر الأدوات والتقنيات اليومية لتحقيق الأهداف</w:t>
      </w:r>
      <w:r w:rsidRPr="00321D71">
        <w:rPr>
          <w:rFonts w:ascii="Traditional Arabic" w:hAnsi="Traditional Arabic" w:cs="Traditional Arabic"/>
          <w:color w:val="000000" w:themeColor="text1"/>
          <w:sz w:val="32"/>
          <w:szCs w:val="32"/>
        </w:rPr>
        <w:t>.</w:t>
      </w:r>
    </w:p>
    <w:p w14:paraId="4678FDE2"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54A81465"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13AF0F57"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5067B3F9"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1D992DF2"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08009897"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32AE9783"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019D2D78" w14:textId="77777777" w:rsidR="009615BD" w:rsidRDefault="009615BD" w:rsidP="009615BD">
      <w:pPr>
        <w:bidi/>
        <w:spacing w:after="0" w:line="360" w:lineRule="auto"/>
        <w:jc w:val="lowKashida"/>
        <w:rPr>
          <w:rFonts w:ascii="Traditional Arabic" w:hAnsi="Traditional Arabic" w:cs="Traditional Arabic"/>
          <w:color w:val="000000" w:themeColor="text1"/>
          <w:sz w:val="32"/>
          <w:szCs w:val="32"/>
          <w:rtl/>
        </w:rPr>
      </w:pPr>
    </w:p>
    <w:p w14:paraId="6562B223" w14:textId="77777777" w:rsidR="009615BD" w:rsidRPr="00321D71" w:rsidRDefault="009615BD" w:rsidP="009615BD">
      <w:pPr>
        <w:bidi/>
        <w:spacing w:after="0" w:line="360" w:lineRule="auto"/>
        <w:jc w:val="lowKashida"/>
        <w:rPr>
          <w:rFonts w:ascii="Traditional Arabic" w:hAnsi="Traditional Arabic" w:cs="Traditional Arabic"/>
          <w:b/>
          <w:bCs/>
          <w:color w:val="000000" w:themeColor="text1"/>
          <w:sz w:val="32"/>
          <w:szCs w:val="32"/>
          <w:rtl/>
        </w:rPr>
      </w:pPr>
    </w:p>
    <w:p w14:paraId="7A1D7F92" w14:textId="77777777" w:rsidR="0043127D" w:rsidRPr="00321D71" w:rsidRDefault="0043127D" w:rsidP="0043127D">
      <w:pPr>
        <w:pStyle w:val="Heading1"/>
        <w:bidi/>
        <w:spacing w:line="240" w:lineRule="auto"/>
        <w:rPr>
          <w:rFonts w:ascii="Traditional Arabic" w:hAnsi="Traditional Arabic" w:cs="Traditional Arabic"/>
          <w:b/>
          <w:bCs/>
          <w:color w:val="000000" w:themeColor="text1"/>
          <w:rtl/>
          <w:lang w:val="en-GB"/>
        </w:rPr>
      </w:pPr>
      <w:bookmarkStart w:id="29" w:name="_Hlk223874865"/>
      <w:r>
        <w:rPr>
          <w:rFonts w:ascii="Traditional Arabic" w:hAnsi="Traditional Arabic" w:cs="Traditional Arabic" w:hint="cs"/>
          <w:b/>
          <w:bCs/>
          <w:color w:val="000000" w:themeColor="text1"/>
          <w:rtl/>
        </w:rPr>
        <w:lastRenderedPageBreak/>
        <w:t>4/3</w:t>
      </w:r>
      <w:r w:rsidRPr="00321D71">
        <w:rPr>
          <w:rFonts w:ascii="Traditional Arabic" w:hAnsi="Traditional Arabic" w:cs="Traditional Arabic"/>
          <w:b/>
          <w:bCs/>
          <w:color w:val="000000" w:themeColor="text1"/>
          <w:rtl/>
        </w:rPr>
        <w:t xml:space="preserve"> عرض مناقشة فرضيات </w:t>
      </w:r>
      <w:r w:rsidRPr="00321D71">
        <w:rPr>
          <w:rFonts w:ascii="Traditional Arabic" w:hAnsi="Traditional Arabic" w:cs="Traditional Arabic" w:hint="cs"/>
          <w:b/>
          <w:bCs/>
          <w:color w:val="000000" w:themeColor="text1"/>
          <w:rtl/>
        </w:rPr>
        <w:t>الدراسة:</w:t>
      </w:r>
    </w:p>
    <w:bookmarkEnd w:id="29"/>
    <w:p w14:paraId="58B3EAC4" w14:textId="77777777" w:rsidR="0043127D" w:rsidRDefault="0043127D" w:rsidP="0043127D">
      <w:pPr>
        <w:pStyle w:val="Heading3"/>
        <w:shd w:val="clear" w:color="auto" w:fill="FFFFFF"/>
        <w:bidi/>
        <w:spacing w:before="480" w:line="240" w:lineRule="auto"/>
        <w:jc w:val="both"/>
        <w:rPr>
          <w:rFonts w:ascii="Traditional Arabic" w:hAnsi="Traditional Arabic" w:cs="Traditional Arabic"/>
          <w:color w:val="000000" w:themeColor="text1"/>
          <w:sz w:val="32"/>
          <w:szCs w:val="32"/>
          <w:rtl/>
        </w:rPr>
      </w:pPr>
      <w:r w:rsidRPr="00321D71">
        <w:rPr>
          <w:rFonts w:ascii="Traditional Arabic" w:hAnsi="Traditional Arabic" w:cs="Traditional Arabic"/>
          <w:b/>
          <w:bCs/>
          <w:color w:val="000000" w:themeColor="text1"/>
          <w:sz w:val="32"/>
          <w:szCs w:val="32"/>
          <w:rtl/>
        </w:rPr>
        <w:t xml:space="preserve"> </w:t>
      </w:r>
      <w:r>
        <w:rPr>
          <w:rFonts w:ascii="Traditional Arabic" w:hAnsi="Traditional Arabic" w:cs="Traditional Arabic" w:hint="cs"/>
          <w:b/>
          <w:bCs/>
          <w:color w:val="000000" w:themeColor="text1"/>
          <w:sz w:val="32"/>
          <w:szCs w:val="32"/>
          <w:rtl/>
        </w:rPr>
        <w:t xml:space="preserve">4/ 3/1 </w:t>
      </w:r>
      <w:r w:rsidRPr="00321D71">
        <w:rPr>
          <w:rFonts w:ascii="Traditional Arabic" w:hAnsi="Traditional Arabic" w:cs="Traditional Arabic"/>
          <w:b/>
          <w:bCs/>
          <w:color w:val="000000" w:themeColor="text1"/>
          <w:sz w:val="32"/>
          <w:szCs w:val="32"/>
          <w:rtl/>
        </w:rPr>
        <w:t xml:space="preserve">الفرضية </w:t>
      </w:r>
      <w:r w:rsidRPr="00321D71">
        <w:rPr>
          <w:rFonts w:ascii="Traditional Arabic" w:hAnsi="Traditional Arabic" w:cs="Traditional Arabic" w:hint="cs"/>
          <w:b/>
          <w:bCs/>
          <w:color w:val="000000" w:themeColor="text1"/>
          <w:sz w:val="32"/>
          <w:szCs w:val="32"/>
          <w:rtl/>
        </w:rPr>
        <w:t>الأولى</w:t>
      </w:r>
      <w:r w:rsidRPr="00321D71">
        <w:rPr>
          <w:rFonts w:ascii="Traditional Arabic" w:hAnsi="Traditional Arabic" w:cs="Traditional Arabic" w:hint="cs"/>
          <w:color w:val="000000" w:themeColor="text1"/>
          <w:sz w:val="32"/>
          <w:szCs w:val="32"/>
          <w:rtl/>
        </w:rPr>
        <w:t>: تنص</w:t>
      </w:r>
      <w:r w:rsidRPr="00321D71">
        <w:rPr>
          <w:rStyle w:val="Strong"/>
          <w:rFonts w:ascii="Traditional Arabic" w:hAnsi="Traditional Arabic" w:cs="Traditional Arabic"/>
          <w:color w:val="000000" w:themeColor="text1"/>
          <w:sz w:val="32"/>
          <w:szCs w:val="32"/>
          <w:rtl/>
        </w:rPr>
        <w:t xml:space="preserve"> الفرضية الأولى على: "هناك تأثير سلبي ذو دلالة إحصائية للتحديات التي تواجه إدارة العمليات على الإنتاجية وكفاءة التشغيل في شركات مجموعة الوطنية للصناعة</w:t>
      </w:r>
      <w:r w:rsidRPr="00321D71">
        <w:rPr>
          <w:rStyle w:val="Strong"/>
          <w:rFonts w:ascii="Traditional Arabic" w:hAnsi="Traditional Arabic" w:cs="Traditional Arabic"/>
          <w:color w:val="000000" w:themeColor="text1"/>
          <w:sz w:val="32"/>
          <w:szCs w:val="32"/>
        </w:rPr>
        <w:t>".</w:t>
      </w:r>
      <w:r w:rsidRPr="00321D71">
        <w:rPr>
          <w:rStyle w:val="Strong"/>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sz w:val="32"/>
          <w:szCs w:val="32"/>
          <w:rtl/>
        </w:rPr>
        <w:t>لاختبار هذه الفرضية، تم استخدام تحليل الانحدار البسيط</w:t>
      </w:r>
      <w:r w:rsidRPr="00321D71">
        <w:rPr>
          <w:rFonts w:ascii="Traditional Arabic" w:hAnsi="Traditional Arabic" w:cs="Traditional Arabic"/>
          <w:color w:val="000000" w:themeColor="text1"/>
          <w:sz w:val="32"/>
          <w:szCs w:val="32"/>
        </w:rPr>
        <w:t xml:space="preserve"> (Simple Linear Regression) </w:t>
      </w:r>
      <w:r w:rsidRPr="00321D71">
        <w:rPr>
          <w:rFonts w:ascii="Traditional Arabic" w:hAnsi="Traditional Arabic" w:cs="Traditional Arabic"/>
          <w:color w:val="000000" w:themeColor="text1"/>
          <w:sz w:val="32"/>
          <w:szCs w:val="32"/>
          <w:rtl/>
        </w:rPr>
        <w:t>بين المتغير المستقل (التحديات - بعد التصحيح) والمتغير التابع (الإنتاجية والتنافسية)</w:t>
      </w:r>
      <w:r w:rsidRPr="00321D71">
        <w:rPr>
          <w:rFonts w:ascii="Traditional Arabic" w:hAnsi="Traditional Arabic" w:cs="Traditional Arabic"/>
          <w:color w:val="000000" w:themeColor="text1"/>
          <w:sz w:val="32"/>
          <w:szCs w:val="32"/>
        </w:rPr>
        <w:t>.</w:t>
      </w:r>
    </w:p>
    <w:p w14:paraId="5B4C7B19" w14:textId="77777777" w:rsidR="002D5355" w:rsidRPr="002D5355" w:rsidRDefault="002D5355" w:rsidP="002D5355">
      <w:pPr>
        <w:bidi/>
        <w:rPr>
          <w:rtl/>
        </w:rPr>
      </w:pPr>
    </w:p>
    <w:p w14:paraId="25114A80" w14:textId="6A6E24F4" w:rsidR="002D5355" w:rsidRPr="002D5355" w:rsidRDefault="0043127D" w:rsidP="002D5355">
      <w:pPr>
        <w:pStyle w:val="ds-markdown-paragraph"/>
        <w:shd w:val="clear" w:color="auto" w:fill="FFFFFF"/>
        <w:bidi/>
        <w:spacing w:before="240" w:beforeAutospacing="0" w:after="0" w:afterAutospacing="0" w:line="360" w:lineRule="auto"/>
        <w:jc w:val="center"/>
        <w:rPr>
          <w:rFonts w:ascii="Traditional Arabic" w:hAnsi="Traditional Arabic" w:cs="Traditional Arabic"/>
          <w:b/>
          <w:bCs/>
          <w:color w:val="000000" w:themeColor="text1"/>
          <w:sz w:val="32"/>
          <w:szCs w:val="32"/>
        </w:rPr>
      </w:pPr>
      <w:bookmarkStart w:id="30" w:name="_Hlk223873711"/>
      <w:r w:rsidRPr="00321D71">
        <w:rPr>
          <w:rStyle w:val="Strong"/>
          <w:rFonts w:ascii="Traditional Arabic" w:hAnsi="Traditional Arabic" w:cs="Traditional Arabic"/>
          <w:color w:val="000000" w:themeColor="text1"/>
          <w:sz w:val="32"/>
          <w:szCs w:val="32"/>
          <w:rtl/>
        </w:rPr>
        <w:t xml:space="preserve">جدول </w:t>
      </w:r>
      <w:r w:rsidRPr="00321D71">
        <w:rPr>
          <w:rStyle w:val="Strong"/>
          <w:rFonts w:ascii="Traditional Arabic" w:hAnsi="Traditional Arabic" w:cs="Traditional Arabic" w:hint="cs"/>
          <w:color w:val="000000" w:themeColor="text1"/>
          <w:sz w:val="32"/>
          <w:szCs w:val="32"/>
          <w:rtl/>
        </w:rPr>
        <w:t>(</w:t>
      </w:r>
      <w:r w:rsidRPr="00321D71">
        <w:rPr>
          <w:rStyle w:val="Strong"/>
          <w:rFonts w:ascii="Traditional Arabic" w:eastAsiaTheme="majorEastAsia" w:hAnsi="Traditional Arabic" w:cs="Traditional Arabic" w:hint="cs"/>
          <w:color w:val="000000" w:themeColor="text1"/>
          <w:sz w:val="32"/>
          <w:szCs w:val="32"/>
          <w:rtl/>
        </w:rPr>
        <w:t>16</w:t>
      </w:r>
      <w:r w:rsidRPr="00321D71">
        <w:rPr>
          <w:rStyle w:val="Strong"/>
          <w:rFonts w:ascii="Traditional Arabic" w:hAnsi="Traditional Arabic" w:cs="Traditional Arabic"/>
          <w:color w:val="000000" w:themeColor="text1"/>
          <w:sz w:val="32"/>
          <w:szCs w:val="32"/>
          <w:rtl/>
        </w:rPr>
        <w:t>) نتائج تحليل الانحدار البسيط لتأثير التحديات على الإنتاجية</w:t>
      </w:r>
    </w:p>
    <w:tbl>
      <w:tblPr>
        <w:tblStyle w:val="TableGrid"/>
        <w:bidiVisual/>
        <w:tblW w:w="0" w:type="auto"/>
        <w:tblLook w:val="04A0" w:firstRow="1" w:lastRow="0" w:firstColumn="1" w:lastColumn="0" w:noHBand="0" w:noVBand="1"/>
      </w:tblPr>
      <w:tblGrid>
        <w:gridCol w:w="1921"/>
        <w:gridCol w:w="1713"/>
        <w:gridCol w:w="1220"/>
        <w:gridCol w:w="1285"/>
        <w:gridCol w:w="843"/>
        <w:gridCol w:w="1315"/>
      </w:tblGrid>
      <w:tr w:rsidR="0043127D" w:rsidRPr="00321D71" w14:paraId="06123915" w14:textId="77777777" w:rsidTr="003E57AB">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0"/>
          <w:p w14:paraId="4D0DE499"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07A5C3"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معامل الانحدار</w:t>
            </w:r>
            <w:r w:rsidRPr="00321D71">
              <w:rPr>
                <w:rFonts w:ascii="Traditional Arabic" w:hAnsi="Traditional Arabic" w:cs="Traditional Arabic"/>
                <w:b/>
                <w:bCs/>
                <w:color w:val="000000" w:themeColor="text1"/>
                <w:sz w:val="28"/>
                <w:szCs w:val="28"/>
              </w:rPr>
              <w:t xml:space="preserve"> (B)</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56EFE10"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الخطأ المعياري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156595"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معامل</w:t>
            </w:r>
            <w:r w:rsidRPr="00321D71">
              <w:rPr>
                <w:rFonts w:ascii="Traditional Arabic" w:hAnsi="Traditional Arabic" w:cs="Traditional Arabic"/>
                <w:b/>
                <w:bCs/>
                <w:color w:val="000000" w:themeColor="text1"/>
                <w:sz w:val="28"/>
                <w:szCs w:val="28"/>
              </w:rPr>
              <w:t xml:space="preserve"> Beta</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E6E0B2"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قيمة</w:t>
            </w:r>
            <w:r w:rsidRPr="00321D71">
              <w:rPr>
                <w:rFonts w:ascii="Traditional Arabic" w:hAnsi="Traditional Arabic" w:cs="Traditional Arabic"/>
                <w:b/>
                <w:bCs/>
                <w:color w:val="000000" w:themeColor="text1"/>
                <w:sz w:val="28"/>
                <w:szCs w:val="28"/>
              </w:rPr>
              <w:t xml:space="preserve"> 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46BECC"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tl/>
              </w:rPr>
              <w:t>مستوى الدلالة</w:t>
            </w:r>
          </w:p>
        </w:tc>
      </w:tr>
      <w:tr w:rsidR="0043127D" w:rsidRPr="00321D71" w14:paraId="63A3D2B4"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04248B1D"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الثابت</w:t>
            </w:r>
          </w:p>
        </w:tc>
        <w:tc>
          <w:tcPr>
            <w:tcW w:w="0" w:type="auto"/>
            <w:tcBorders>
              <w:top w:val="single" w:sz="4" w:space="0" w:color="auto"/>
              <w:left w:val="single" w:sz="4" w:space="0" w:color="auto"/>
              <w:bottom w:val="single" w:sz="4" w:space="0" w:color="auto"/>
              <w:right w:val="single" w:sz="4" w:space="0" w:color="auto"/>
            </w:tcBorders>
            <w:hideMark/>
          </w:tcPr>
          <w:p w14:paraId="08F978A8"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2.308</w:t>
            </w:r>
          </w:p>
        </w:tc>
        <w:tc>
          <w:tcPr>
            <w:tcW w:w="0" w:type="auto"/>
            <w:tcBorders>
              <w:top w:val="single" w:sz="4" w:space="0" w:color="auto"/>
              <w:left w:val="single" w:sz="4" w:space="0" w:color="auto"/>
              <w:bottom w:val="single" w:sz="4" w:space="0" w:color="auto"/>
              <w:right w:val="single" w:sz="4" w:space="0" w:color="auto"/>
            </w:tcBorders>
            <w:hideMark/>
          </w:tcPr>
          <w:p w14:paraId="65968372"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0.302</w:t>
            </w:r>
          </w:p>
        </w:tc>
        <w:tc>
          <w:tcPr>
            <w:tcW w:w="0" w:type="auto"/>
            <w:tcBorders>
              <w:top w:val="single" w:sz="4" w:space="0" w:color="auto"/>
              <w:left w:val="single" w:sz="4" w:space="0" w:color="auto"/>
              <w:bottom w:val="single" w:sz="4" w:space="0" w:color="auto"/>
              <w:right w:val="single" w:sz="4" w:space="0" w:color="auto"/>
            </w:tcBorders>
            <w:hideMark/>
          </w:tcPr>
          <w:p w14:paraId="5A3D9204"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071788FC"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7.628</w:t>
            </w:r>
          </w:p>
        </w:tc>
        <w:tc>
          <w:tcPr>
            <w:tcW w:w="0" w:type="auto"/>
            <w:tcBorders>
              <w:top w:val="single" w:sz="4" w:space="0" w:color="auto"/>
              <w:left w:val="single" w:sz="4" w:space="0" w:color="auto"/>
              <w:bottom w:val="single" w:sz="4" w:space="0" w:color="auto"/>
              <w:right w:val="single" w:sz="4" w:space="0" w:color="auto"/>
            </w:tcBorders>
            <w:hideMark/>
          </w:tcPr>
          <w:p w14:paraId="2CEEE3BF"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0.000</w:t>
            </w:r>
          </w:p>
        </w:tc>
      </w:tr>
      <w:tr w:rsidR="0043127D" w:rsidRPr="00321D71" w14:paraId="008C8BA2" w14:textId="77777777" w:rsidTr="003E57AB">
        <w:tc>
          <w:tcPr>
            <w:tcW w:w="0" w:type="auto"/>
            <w:vMerge w:val="restart"/>
            <w:tcBorders>
              <w:top w:val="single" w:sz="4" w:space="0" w:color="auto"/>
              <w:left w:val="single" w:sz="4" w:space="0" w:color="auto"/>
              <w:bottom w:val="single" w:sz="4" w:space="0" w:color="auto"/>
              <w:right w:val="single" w:sz="4" w:space="0" w:color="auto"/>
            </w:tcBorders>
            <w:hideMark/>
          </w:tcPr>
          <w:p w14:paraId="1ED725B3" w14:textId="77777777" w:rsidR="0043127D" w:rsidRPr="00321D71" w:rsidRDefault="0043127D" w:rsidP="003E57AB">
            <w:pPr>
              <w:bidi/>
              <w:spacing w:line="360" w:lineRule="auto"/>
              <w:jc w:val="lowKashida"/>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المحور الأول (التحديات)</w:t>
            </w:r>
          </w:p>
        </w:tc>
        <w:tc>
          <w:tcPr>
            <w:tcW w:w="0" w:type="auto"/>
            <w:tcBorders>
              <w:top w:val="single" w:sz="4" w:space="0" w:color="auto"/>
              <w:left w:val="single" w:sz="4" w:space="0" w:color="auto"/>
              <w:bottom w:val="single" w:sz="4" w:space="0" w:color="auto"/>
              <w:right w:val="single" w:sz="4" w:space="0" w:color="auto"/>
            </w:tcBorders>
            <w:hideMark/>
          </w:tcPr>
          <w:p w14:paraId="3ECE037E"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0.633</w:t>
            </w:r>
          </w:p>
        </w:tc>
        <w:tc>
          <w:tcPr>
            <w:tcW w:w="0" w:type="auto"/>
            <w:tcBorders>
              <w:top w:val="single" w:sz="4" w:space="0" w:color="auto"/>
              <w:left w:val="single" w:sz="4" w:space="0" w:color="auto"/>
              <w:bottom w:val="single" w:sz="4" w:space="0" w:color="auto"/>
              <w:right w:val="single" w:sz="4" w:space="0" w:color="auto"/>
            </w:tcBorders>
            <w:hideMark/>
          </w:tcPr>
          <w:p w14:paraId="0068CCD9"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0.089</w:t>
            </w:r>
          </w:p>
        </w:tc>
        <w:tc>
          <w:tcPr>
            <w:tcW w:w="0" w:type="auto"/>
            <w:tcBorders>
              <w:top w:val="single" w:sz="4" w:space="0" w:color="auto"/>
              <w:left w:val="single" w:sz="4" w:space="0" w:color="auto"/>
              <w:bottom w:val="single" w:sz="4" w:space="0" w:color="auto"/>
              <w:right w:val="single" w:sz="4" w:space="0" w:color="auto"/>
            </w:tcBorders>
            <w:hideMark/>
          </w:tcPr>
          <w:p w14:paraId="4F874CAA"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0.551</w:t>
            </w:r>
          </w:p>
        </w:tc>
        <w:tc>
          <w:tcPr>
            <w:tcW w:w="0" w:type="auto"/>
            <w:tcBorders>
              <w:top w:val="single" w:sz="4" w:space="0" w:color="auto"/>
              <w:left w:val="single" w:sz="4" w:space="0" w:color="auto"/>
              <w:bottom w:val="single" w:sz="4" w:space="0" w:color="auto"/>
              <w:right w:val="single" w:sz="4" w:space="0" w:color="auto"/>
            </w:tcBorders>
            <w:hideMark/>
          </w:tcPr>
          <w:p w14:paraId="1494F991"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7.085</w:t>
            </w:r>
          </w:p>
        </w:tc>
        <w:tc>
          <w:tcPr>
            <w:tcW w:w="0" w:type="auto"/>
            <w:tcBorders>
              <w:top w:val="single" w:sz="4" w:space="0" w:color="auto"/>
              <w:left w:val="single" w:sz="4" w:space="0" w:color="auto"/>
              <w:bottom w:val="single" w:sz="4" w:space="0" w:color="auto"/>
              <w:right w:val="single" w:sz="4" w:space="0" w:color="auto"/>
            </w:tcBorders>
            <w:hideMark/>
          </w:tcPr>
          <w:p w14:paraId="3236EF71" w14:textId="77777777" w:rsidR="0043127D" w:rsidRPr="00321D71" w:rsidRDefault="0043127D" w:rsidP="003E57AB">
            <w:pPr>
              <w:bidi/>
              <w:spacing w:line="360" w:lineRule="auto"/>
              <w:jc w:val="both"/>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0.000</w:t>
            </w:r>
          </w:p>
        </w:tc>
      </w:tr>
      <w:tr w:rsidR="0043127D" w:rsidRPr="00321D71" w14:paraId="13F2768F" w14:textId="77777777" w:rsidTr="003E57AB">
        <w:tc>
          <w:tcPr>
            <w:tcW w:w="0" w:type="auto"/>
            <w:vMerge/>
            <w:tcBorders>
              <w:top w:val="single" w:sz="4" w:space="0" w:color="auto"/>
              <w:left w:val="single" w:sz="4" w:space="0" w:color="auto"/>
              <w:bottom w:val="single" w:sz="4" w:space="0" w:color="auto"/>
              <w:right w:val="single" w:sz="4" w:space="0" w:color="auto"/>
            </w:tcBorders>
            <w:vAlign w:val="center"/>
            <w:hideMark/>
          </w:tcPr>
          <w:p w14:paraId="2AD58791" w14:textId="77777777" w:rsidR="0043127D" w:rsidRPr="00321D71" w:rsidRDefault="0043127D" w:rsidP="003E57AB">
            <w:pPr>
              <w:spacing w:line="360" w:lineRule="auto"/>
              <w:rPr>
                <w:rFonts w:ascii="Traditional Arabic" w:eastAsia="Calibri" w:hAnsi="Traditional Arabic" w:cs="Traditional Arabic"/>
                <w:color w:val="000000" w:themeColor="text1"/>
                <w:sz w:val="28"/>
                <w:szCs w:val="28"/>
                <w:lang w:val="en-GB"/>
              </w:rPr>
            </w:pPr>
          </w:p>
        </w:tc>
        <w:tc>
          <w:tcPr>
            <w:tcW w:w="0" w:type="auto"/>
            <w:gridSpan w:val="5"/>
            <w:tcBorders>
              <w:top w:val="single" w:sz="4" w:space="0" w:color="auto"/>
              <w:left w:val="single" w:sz="4" w:space="0" w:color="auto"/>
              <w:bottom w:val="single" w:sz="4" w:space="0" w:color="auto"/>
              <w:right w:val="single" w:sz="4" w:space="0" w:color="auto"/>
            </w:tcBorders>
            <w:hideMark/>
          </w:tcPr>
          <w:p w14:paraId="5CBE849E" w14:textId="77777777" w:rsidR="0043127D" w:rsidRPr="00321D71" w:rsidRDefault="0043127D" w:rsidP="003E57AB">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28"/>
                <w:szCs w:val="28"/>
              </w:rPr>
            </w:pPr>
            <w:r w:rsidRPr="00321D71">
              <w:rPr>
                <w:rStyle w:val="Strong"/>
                <w:rFonts w:ascii="Traditional Arabic" w:hAnsi="Traditional Arabic" w:cs="Traditional Arabic"/>
                <w:color w:val="000000" w:themeColor="text1"/>
                <w:sz w:val="28"/>
                <w:szCs w:val="28"/>
              </w:rPr>
              <w:t>R² = 0.304</w:t>
            </w:r>
            <w:r w:rsidRPr="00321D71">
              <w:rPr>
                <w:rFonts w:ascii="Traditional Arabic" w:hAnsi="Traditional Arabic" w:cs="Traditional Arabic"/>
                <w:color w:val="000000" w:themeColor="text1"/>
                <w:sz w:val="28"/>
                <w:szCs w:val="28"/>
                <w:rtl/>
              </w:rPr>
              <w:t>، </w:t>
            </w:r>
            <w:r w:rsidRPr="00321D71">
              <w:rPr>
                <w:rStyle w:val="Strong"/>
                <w:rFonts w:ascii="Traditional Arabic" w:hAnsi="Traditional Arabic" w:cs="Traditional Arabic"/>
                <w:color w:val="000000" w:themeColor="text1"/>
                <w:sz w:val="28"/>
                <w:szCs w:val="28"/>
              </w:rPr>
              <w:t>F = 50.196</w:t>
            </w:r>
            <w:r w:rsidRPr="00321D71">
              <w:rPr>
                <w:rStyle w:val="Strong"/>
                <w:rFonts w:ascii="Traditional Arabic" w:eastAsiaTheme="majorEastAsia" w:hAnsi="Traditional Arabic" w:cs="Traditional Arabic"/>
                <w:color w:val="000000" w:themeColor="text1"/>
                <w:sz w:val="28"/>
                <w:szCs w:val="28"/>
              </w:rPr>
              <w:t xml:space="preserve">           </w:t>
            </w:r>
            <w:r w:rsidRPr="00321D71">
              <w:rPr>
                <w:rFonts w:ascii="Traditional Arabic" w:hAnsi="Traditional Arabic" w:cs="Traditional Arabic"/>
                <w:color w:val="000000" w:themeColor="text1"/>
                <w:sz w:val="28"/>
                <w:szCs w:val="28"/>
                <w:rtl/>
              </w:rPr>
              <w:t>، </w:t>
            </w:r>
            <w:r w:rsidRPr="00321D71">
              <w:rPr>
                <w:rStyle w:val="Strong"/>
                <w:rFonts w:ascii="Traditional Arabic" w:hAnsi="Traditional Arabic" w:cs="Traditional Arabic"/>
                <w:color w:val="000000" w:themeColor="text1"/>
                <w:sz w:val="28"/>
                <w:szCs w:val="28"/>
              </w:rPr>
              <w:t>Sig. = 0.000</w:t>
            </w:r>
            <w:r w:rsidRPr="00321D71">
              <w:rPr>
                <w:rStyle w:val="Strong"/>
                <w:rFonts w:ascii="Traditional Arabic" w:eastAsiaTheme="majorEastAsia" w:hAnsi="Traditional Arabic" w:cs="Traditional Arabic"/>
                <w:color w:val="000000" w:themeColor="text1"/>
                <w:sz w:val="28"/>
                <w:szCs w:val="28"/>
              </w:rPr>
              <w:t xml:space="preserve">           </w:t>
            </w:r>
          </w:p>
        </w:tc>
      </w:tr>
    </w:tbl>
    <w:p w14:paraId="532378F6" w14:textId="77777777" w:rsidR="002D5355" w:rsidRDefault="002D5355" w:rsidP="0043127D">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tl/>
        </w:rPr>
      </w:pPr>
    </w:p>
    <w:p w14:paraId="57BAFCF4" w14:textId="73670B25" w:rsidR="0043127D" w:rsidRPr="00321D71" w:rsidRDefault="0043127D" w:rsidP="002D5355">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تشير النتائج في جدول (</w:t>
      </w:r>
      <w:r>
        <w:rPr>
          <w:rFonts w:ascii="Traditional Arabic" w:hAnsi="Traditional Arabic" w:cs="Traditional Arabic" w:hint="cs"/>
          <w:color w:val="000000" w:themeColor="text1"/>
          <w:sz w:val="32"/>
          <w:szCs w:val="32"/>
          <w:rtl/>
        </w:rPr>
        <w:t>16</w:t>
      </w:r>
      <w:r w:rsidRPr="00321D71">
        <w:rPr>
          <w:rFonts w:ascii="Traditional Arabic" w:hAnsi="Traditional Arabic" w:cs="Traditional Arabic" w:hint="cs"/>
          <w:color w:val="000000" w:themeColor="text1"/>
          <w:sz w:val="32"/>
          <w:szCs w:val="32"/>
          <w:rtl/>
        </w:rPr>
        <w:t>)</w:t>
      </w:r>
      <w:r w:rsidRPr="00321D71">
        <w:rPr>
          <w:rFonts w:ascii="Traditional Arabic" w:hAnsi="Traditional Arabic" w:cs="Traditional Arabic"/>
          <w:color w:val="000000" w:themeColor="text1"/>
          <w:sz w:val="32"/>
          <w:szCs w:val="32"/>
          <w:rtl/>
        </w:rPr>
        <w:t xml:space="preserve"> إلى وجود </w:t>
      </w:r>
      <w:r w:rsidRPr="00321D71">
        <w:rPr>
          <w:rStyle w:val="Strong"/>
          <w:rFonts w:ascii="Traditional Arabic" w:hAnsi="Traditional Arabic" w:cs="Traditional Arabic"/>
          <w:color w:val="000000" w:themeColor="text1"/>
          <w:sz w:val="32"/>
          <w:szCs w:val="32"/>
          <w:rtl/>
        </w:rPr>
        <w:t>تأثير إيجابي</w:t>
      </w:r>
      <w:r w:rsidRPr="00321D71">
        <w:rPr>
          <w:rFonts w:ascii="Traditional Arabic" w:hAnsi="Traditional Arabic" w:cs="Traditional Arabic"/>
          <w:color w:val="000000" w:themeColor="text1"/>
          <w:sz w:val="32"/>
          <w:szCs w:val="32"/>
          <w:rtl/>
        </w:rPr>
        <w:t> وليس سلبي للتحديات على الإنتاجية، حيث بلغ معامل الانحدار (0.633) وهو موجب ودال إحصائياً عند مستوى 0.000، كما يوضح معامل التحديد</w:t>
      </w:r>
      <w:r w:rsidRPr="00321D71">
        <w:rPr>
          <w:rFonts w:ascii="Traditional Arabic" w:hAnsi="Traditional Arabic" w:cs="Traditional Arabic"/>
          <w:color w:val="000000" w:themeColor="text1"/>
          <w:sz w:val="32"/>
          <w:szCs w:val="32"/>
        </w:rPr>
        <w:t xml:space="preserve"> (R² = 0.304) </w:t>
      </w:r>
      <w:r w:rsidRPr="00321D71">
        <w:rPr>
          <w:rFonts w:ascii="Traditional Arabic" w:hAnsi="Traditional Arabic" w:cs="Traditional Arabic"/>
          <w:color w:val="000000" w:themeColor="text1"/>
          <w:sz w:val="32"/>
          <w:szCs w:val="32"/>
          <w:rtl/>
        </w:rPr>
        <w:t>أن التحديات تفسر حوالي (30.4%) من التباين في الإنتاجية والتنافسية</w:t>
      </w:r>
      <w:r w:rsidRPr="00321D71">
        <w:rPr>
          <w:rFonts w:ascii="Traditional Arabic" w:hAnsi="Traditional Arabic" w:cs="Traditional Arabic"/>
          <w:color w:val="000000" w:themeColor="text1"/>
          <w:sz w:val="32"/>
          <w:szCs w:val="32"/>
        </w:rPr>
        <w:t>.</w:t>
      </w:r>
    </w:p>
    <w:p w14:paraId="78308A85" w14:textId="77777777" w:rsidR="002D5355" w:rsidRDefault="0043127D" w:rsidP="002D5355">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tl/>
        </w:rPr>
      </w:pPr>
      <w:r w:rsidRPr="00321D71">
        <w:rPr>
          <w:rStyle w:val="Strong"/>
          <w:rFonts w:ascii="Traditional Arabic" w:hAnsi="Traditional Arabic" w:cs="Traditional Arabic"/>
          <w:color w:val="000000" w:themeColor="text1"/>
          <w:sz w:val="32"/>
          <w:szCs w:val="32"/>
          <w:rtl/>
        </w:rPr>
        <w:t xml:space="preserve">تفسير </w:t>
      </w:r>
      <w:r w:rsidRPr="00321D71">
        <w:rPr>
          <w:rStyle w:val="Strong"/>
          <w:rFonts w:ascii="Traditional Arabic" w:hAnsi="Traditional Arabic" w:cs="Traditional Arabic" w:hint="cs"/>
          <w:color w:val="000000" w:themeColor="text1"/>
          <w:sz w:val="32"/>
          <w:szCs w:val="32"/>
          <w:rtl/>
        </w:rPr>
        <w:t>هذا</w:t>
      </w:r>
      <w:r w:rsidR="002D5355">
        <w:rPr>
          <w:rStyle w:val="Strong"/>
          <w:rFonts w:ascii="Traditional Arabic" w:hAnsi="Traditional Arabic" w:cs="Traditional Arabic" w:hint="cs"/>
          <w:color w:val="000000" w:themeColor="text1"/>
          <w:sz w:val="32"/>
          <w:szCs w:val="32"/>
          <w:rtl/>
        </w:rPr>
        <w:t>:</w:t>
      </w:r>
      <w:r w:rsidRPr="00321D71">
        <w:rPr>
          <w:rFonts w:ascii="Traditional Arabic" w:hAnsi="Traditional Arabic" w:cs="Traditional Arabic" w:hint="cs"/>
          <w:color w:val="000000" w:themeColor="text1"/>
          <w:sz w:val="32"/>
          <w:szCs w:val="32"/>
          <w:rtl/>
        </w:rPr>
        <w:t xml:space="preserve"> انه</w:t>
      </w:r>
      <w:r w:rsidRPr="00321D71">
        <w:rPr>
          <w:rFonts w:ascii="Traditional Arabic" w:hAnsi="Traditional Arabic" w:cs="Traditional Arabic"/>
          <w:color w:val="000000" w:themeColor="text1"/>
          <w:sz w:val="32"/>
          <w:szCs w:val="32"/>
          <w:rtl/>
        </w:rPr>
        <w:t xml:space="preserve"> قد يبدو هذا التأثير الإيجابي غير متوقع، لكنه يعكس حقيقة مهمة: التحديات ليست دائماً معوقات سلبية، بل يمكن أن تكون</w:t>
      </w:r>
      <w:r w:rsidRPr="00321D71">
        <w:rPr>
          <w:rFonts w:ascii="Traditional Arabic" w:hAnsi="Traditional Arabic" w:cs="Traditional Arabic"/>
          <w:b/>
          <w:bCs/>
          <w:color w:val="000000" w:themeColor="text1"/>
          <w:sz w:val="32"/>
          <w:szCs w:val="32"/>
          <w:rtl/>
        </w:rPr>
        <w:t> </w:t>
      </w:r>
      <w:r w:rsidRPr="00321D71">
        <w:rPr>
          <w:rStyle w:val="Strong"/>
          <w:rFonts w:ascii="Traditional Arabic" w:hAnsi="Traditional Arabic" w:cs="Traditional Arabic"/>
          <w:color w:val="000000" w:themeColor="text1"/>
          <w:sz w:val="32"/>
          <w:szCs w:val="32"/>
          <w:rtl/>
        </w:rPr>
        <w:t>دافعاً للتحسين والتطوير</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فعندما تواجه الشركات تحديات كبيرة في سلسلة التوريد أو المعدات أو التنظيم، فإنها تضطر إلى تطوير قدراتها وتبني استراتيجيات أكثر فعالية للتغلب على هذه التحديات، مما ينعكس إيجاباً على إنتاجيتها على المدى الطويل</w:t>
      </w:r>
      <w:r w:rsidRPr="00321D71">
        <w:rPr>
          <w:rFonts w:ascii="Traditional Arabic" w:hAnsi="Traditional Arabic" w:cs="Traditional Arabic"/>
          <w:color w:val="000000" w:themeColor="text1"/>
          <w:sz w:val="32"/>
          <w:szCs w:val="32"/>
        </w:rPr>
        <w:t>.</w:t>
      </w:r>
    </w:p>
    <w:p w14:paraId="4279EC10" w14:textId="35F7A2E2" w:rsidR="0043127D" w:rsidRPr="00321D71" w:rsidRDefault="0043127D" w:rsidP="002D5355">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lastRenderedPageBreak/>
        <w:t>وقد أكدت آراء الخبراء في المقابلات هذا التفسير، حيث أشار</w:t>
      </w:r>
      <w:r w:rsidRPr="00321D71">
        <w:rPr>
          <w:rFonts w:ascii="Traditional Arabic" w:hAnsi="Traditional Arabic" w:cs="Traditional Arabic"/>
          <w:color w:val="000000" w:themeColor="text1"/>
          <w:sz w:val="32"/>
          <w:szCs w:val="32"/>
        </w:rPr>
        <w:t xml:space="preserve"> </w:t>
      </w:r>
      <w:r w:rsidR="002D5355" w:rsidRPr="00321D71">
        <w:rPr>
          <w:rFonts w:ascii="Traditional Arabic" w:hAnsi="Traditional Arabic" w:cs="Traditional Arabic" w:hint="cs"/>
          <w:color w:val="000000" w:themeColor="text1"/>
          <w:sz w:val="32"/>
          <w:szCs w:val="32"/>
          <w:rtl/>
        </w:rPr>
        <w:t>أحدهم</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 xml:space="preserve">إلى أن "تحديات الاستدامة والتشريعات البيئية" دفعت الشركة إلى إدخال مواد معاد تدويرها وتعديل عمليات الإنتاج، مما ساهم في تحسين الكفاءة وفتح أسواق جديدة. كما أن تحديات "الصيانة وتكاليف الطاقة" دفعت إلى تطبيق الصيانة التنبؤية والوقائية، مما رفع من فعالية </w:t>
      </w:r>
      <w:r w:rsidRPr="00321D71">
        <w:rPr>
          <w:rFonts w:ascii="Traditional Arabic" w:hAnsi="Traditional Arabic" w:cs="Traditional Arabic" w:hint="cs"/>
          <w:color w:val="000000" w:themeColor="text1"/>
          <w:sz w:val="32"/>
          <w:szCs w:val="32"/>
          <w:rtl/>
        </w:rPr>
        <w:t>المعدات</w:t>
      </w:r>
      <w:r w:rsidRPr="00321D71">
        <w:rPr>
          <w:rFonts w:ascii="Traditional Arabic" w:hAnsi="Traditional Arabic" w:cs="Traditional Arabic"/>
          <w:color w:val="000000" w:themeColor="text1"/>
          <w:sz w:val="32"/>
          <w:szCs w:val="32"/>
        </w:rPr>
        <w:t>.</w:t>
      </w:r>
      <w:r w:rsidRPr="00321D71">
        <w:rPr>
          <w:rFonts w:ascii="Traditional Arabic" w:hAnsi="Traditional Arabic" w:cs="Traditional Arabic" w:hint="cs"/>
          <w:color w:val="000000" w:themeColor="text1"/>
          <w:sz w:val="32"/>
          <w:szCs w:val="32"/>
          <w:rtl/>
        </w:rPr>
        <w:t xml:space="preserve"> بناء</w:t>
      </w:r>
      <w:r w:rsidRPr="00321D71">
        <w:rPr>
          <w:rFonts w:ascii="Traditional Arabic" w:hAnsi="Traditional Arabic" w:cs="Traditional Arabic" w:hint="eastAsia"/>
          <w:color w:val="000000" w:themeColor="text1"/>
          <w:sz w:val="32"/>
          <w:szCs w:val="32"/>
          <w:rtl/>
        </w:rPr>
        <w:t>ً</w:t>
      </w:r>
      <w:r w:rsidRPr="00321D71">
        <w:rPr>
          <w:rFonts w:ascii="Traditional Arabic" w:hAnsi="Traditional Arabic" w:cs="Traditional Arabic"/>
          <w:color w:val="000000" w:themeColor="text1"/>
          <w:sz w:val="32"/>
          <w:szCs w:val="32"/>
          <w:rtl/>
        </w:rPr>
        <w:t xml:space="preserve"> على ذلك، </w:t>
      </w:r>
      <w:r w:rsidRPr="00321D71">
        <w:rPr>
          <w:rStyle w:val="Strong"/>
          <w:rFonts w:ascii="Traditional Arabic" w:hAnsi="Traditional Arabic" w:cs="Traditional Arabic"/>
          <w:color w:val="000000" w:themeColor="text1"/>
          <w:sz w:val="32"/>
          <w:szCs w:val="32"/>
          <w:rtl/>
        </w:rPr>
        <w:t>تُرفض الفرضية الأولى</w:t>
      </w:r>
      <w:r w:rsidRPr="00321D71">
        <w:rPr>
          <w:rFonts w:ascii="Traditional Arabic" w:hAnsi="Traditional Arabic" w:cs="Traditional Arabic"/>
          <w:color w:val="000000" w:themeColor="text1"/>
          <w:sz w:val="32"/>
          <w:szCs w:val="32"/>
          <w:rtl/>
        </w:rPr>
        <w:t> بصيغتها السلبية، وتُقبل بصيغة معدلة تنص على: "يوجد تأثير إيجابي ذو دلالة إحصائية للتحديات التي تواجه إدارة العمليات على الإنتاجية وكفاءة التشغيل، حيث تدفع هذه التحديات نحو التطوير والتحسين</w:t>
      </w:r>
      <w:r w:rsidRPr="00321D71">
        <w:rPr>
          <w:rFonts w:ascii="Traditional Arabic" w:hAnsi="Traditional Arabic" w:cs="Traditional Arabic"/>
          <w:color w:val="000000" w:themeColor="text1"/>
          <w:sz w:val="32"/>
          <w:szCs w:val="32"/>
        </w:rPr>
        <w:t>".</w:t>
      </w:r>
    </w:p>
    <w:p w14:paraId="5A620A09" w14:textId="77777777" w:rsidR="0043127D" w:rsidRPr="00321D71" w:rsidRDefault="0043127D" w:rsidP="0043127D">
      <w:pPr>
        <w:pStyle w:val="Heading3"/>
        <w:shd w:val="clear" w:color="auto" w:fill="FFFFFF"/>
        <w:bidi/>
        <w:spacing w:before="480" w:line="240"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 xml:space="preserve">4/ 3/2 </w:t>
      </w:r>
      <w:r w:rsidRPr="00321D71">
        <w:rPr>
          <w:rFonts w:ascii="Traditional Arabic" w:hAnsi="Traditional Arabic" w:cs="Traditional Arabic"/>
          <w:b/>
          <w:bCs/>
          <w:color w:val="000000" w:themeColor="text1"/>
          <w:sz w:val="32"/>
          <w:szCs w:val="32"/>
          <w:rtl/>
        </w:rPr>
        <w:t xml:space="preserve">الفرضية </w:t>
      </w:r>
      <w:r w:rsidRPr="00321D71">
        <w:rPr>
          <w:rFonts w:ascii="Traditional Arabic" w:hAnsi="Traditional Arabic" w:cs="Traditional Arabic" w:hint="cs"/>
          <w:b/>
          <w:bCs/>
          <w:color w:val="000000" w:themeColor="text1"/>
          <w:sz w:val="32"/>
          <w:szCs w:val="32"/>
          <w:rtl/>
        </w:rPr>
        <w:t>الثانية: تنص</w:t>
      </w:r>
      <w:r w:rsidRPr="00321D71">
        <w:rPr>
          <w:rStyle w:val="Strong"/>
          <w:rFonts w:ascii="Traditional Arabic" w:hAnsi="Traditional Arabic" w:cs="Traditional Arabic"/>
          <w:color w:val="000000" w:themeColor="text1"/>
          <w:sz w:val="32"/>
          <w:szCs w:val="32"/>
          <w:rtl/>
        </w:rPr>
        <w:t xml:space="preserve"> الفرضية الثانية على: "يوجد تأثير إيجابي ذو دلالة إحصائية لتطبيق استراتيجيات إدارة العمليات المتقدمة على رفع الكفاءة التشغيلية وتقليل الفاقد وتعزيز مستوى الإنتاجية في شركات مجموعة الوطنية للصناعة</w:t>
      </w:r>
      <w:r w:rsidRPr="00321D71">
        <w:rPr>
          <w:rStyle w:val="Strong"/>
          <w:rFonts w:ascii="Traditional Arabic" w:hAnsi="Traditional Arabic" w:cs="Traditional Arabic"/>
          <w:color w:val="000000" w:themeColor="text1"/>
          <w:sz w:val="32"/>
          <w:szCs w:val="32"/>
        </w:rPr>
        <w:t>".</w:t>
      </w:r>
    </w:p>
    <w:p w14:paraId="7E27EE81" w14:textId="77777777" w:rsidR="0043127D" w:rsidRPr="00321D71" w:rsidRDefault="0043127D" w:rsidP="0043127D">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bookmarkStart w:id="31" w:name="_Hlk223873761"/>
      <w:r w:rsidRPr="00321D71">
        <w:rPr>
          <w:rStyle w:val="Strong"/>
          <w:rFonts w:ascii="Traditional Arabic" w:hAnsi="Traditional Arabic" w:cs="Traditional Arabic"/>
          <w:color w:val="000000" w:themeColor="text1"/>
          <w:sz w:val="32"/>
          <w:szCs w:val="32"/>
          <w:rtl/>
        </w:rPr>
        <w:t xml:space="preserve">جدول </w:t>
      </w:r>
      <w:r w:rsidRPr="00321D71">
        <w:rPr>
          <w:rStyle w:val="Strong"/>
          <w:rFonts w:ascii="Traditional Arabic" w:hAnsi="Traditional Arabic" w:cs="Traditional Arabic" w:hint="cs"/>
          <w:color w:val="000000" w:themeColor="text1"/>
          <w:sz w:val="32"/>
          <w:szCs w:val="32"/>
          <w:rtl/>
        </w:rPr>
        <w:t>(</w:t>
      </w:r>
      <w:r w:rsidRPr="00321D71">
        <w:rPr>
          <w:rStyle w:val="Strong"/>
          <w:rFonts w:ascii="Traditional Arabic" w:eastAsiaTheme="majorEastAsia" w:hAnsi="Traditional Arabic" w:cs="Traditional Arabic" w:hint="cs"/>
          <w:color w:val="000000" w:themeColor="text1"/>
          <w:sz w:val="32"/>
          <w:szCs w:val="32"/>
          <w:rtl/>
        </w:rPr>
        <w:t>17</w:t>
      </w:r>
      <w:r w:rsidRPr="00321D71">
        <w:rPr>
          <w:rStyle w:val="Strong"/>
          <w:rFonts w:ascii="Traditional Arabic" w:hAnsi="Traditional Arabic" w:cs="Traditional Arabic"/>
          <w:color w:val="000000" w:themeColor="text1"/>
          <w:sz w:val="32"/>
          <w:szCs w:val="32"/>
          <w:rtl/>
        </w:rPr>
        <w:t>) نتائج تحليل الانحدار البسيط لتأثير الاستراتيجيات المتقدمة على الإنتاجية</w:t>
      </w:r>
    </w:p>
    <w:tbl>
      <w:tblPr>
        <w:tblStyle w:val="TableGrid"/>
        <w:bidiVisual/>
        <w:tblW w:w="0" w:type="auto"/>
        <w:tblLook w:val="04A0" w:firstRow="1" w:lastRow="0" w:firstColumn="1" w:lastColumn="0" w:noHBand="0" w:noVBand="1"/>
      </w:tblPr>
      <w:tblGrid>
        <w:gridCol w:w="2652"/>
        <w:gridCol w:w="1638"/>
        <w:gridCol w:w="1237"/>
        <w:gridCol w:w="1288"/>
        <w:gridCol w:w="933"/>
        <w:gridCol w:w="1312"/>
      </w:tblGrid>
      <w:tr w:rsidR="0043127D" w:rsidRPr="00321D71" w14:paraId="36208C8B" w14:textId="77777777" w:rsidTr="003E57AB">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1"/>
          <w:p w14:paraId="5CF5D900"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92C4DE"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 الانحدار</w:t>
            </w:r>
            <w:r w:rsidRPr="00321D71">
              <w:rPr>
                <w:rFonts w:ascii="Traditional Arabic" w:hAnsi="Traditional Arabic" w:cs="Traditional Arabic"/>
                <w:b/>
                <w:bCs/>
                <w:color w:val="000000" w:themeColor="text1"/>
                <w:sz w:val="32"/>
                <w:szCs w:val="32"/>
              </w:rPr>
              <w:t xml:space="preserve"> (B)</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9759C1"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الخطأ المعياري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5B2A8A"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w:t>
            </w:r>
            <w:r w:rsidRPr="00321D71">
              <w:rPr>
                <w:rFonts w:ascii="Traditional Arabic" w:hAnsi="Traditional Arabic" w:cs="Traditional Arabic"/>
                <w:b/>
                <w:bCs/>
                <w:color w:val="000000" w:themeColor="text1"/>
                <w:sz w:val="32"/>
                <w:szCs w:val="32"/>
              </w:rPr>
              <w:t xml:space="preserve"> Beta</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07BB96A"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قيمة</w:t>
            </w:r>
            <w:r w:rsidRPr="00321D71">
              <w:rPr>
                <w:rFonts w:ascii="Traditional Arabic" w:hAnsi="Traditional Arabic" w:cs="Traditional Arabic"/>
                <w:b/>
                <w:bCs/>
                <w:color w:val="000000" w:themeColor="text1"/>
                <w:sz w:val="32"/>
                <w:szCs w:val="32"/>
              </w:rPr>
              <w:t xml:space="preserve"> 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84E3B5"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مستوى الدلالة</w:t>
            </w:r>
          </w:p>
        </w:tc>
      </w:tr>
      <w:tr w:rsidR="0043127D" w:rsidRPr="00321D71" w14:paraId="40C20049"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19BC78A8"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الثابت</w:t>
            </w:r>
          </w:p>
        </w:tc>
        <w:tc>
          <w:tcPr>
            <w:tcW w:w="0" w:type="auto"/>
            <w:tcBorders>
              <w:top w:val="single" w:sz="4" w:space="0" w:color="auto"/>
              <w:left w:val="single" w:sz="4" w:space="0" w:color="auto"/>
              <w:bottom w:val="single" w:sz="4" w:space="0" w:color="auto"/>
              <w:right w:val="single" w:sz="4" w:space="0" w:color="auto"/>
            </w:tcBorders>
            <w:hideMark/>
          </w:tcPr>
          <w:p w14:paraId="6E6D756F"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2.124</w:t>
            </w:r>
          </w:p>
        </w:tc>
        <w:tc>
          <w:tcPr>
            <w:tcW w:w="0" w:type="auto"/>
            <w:tcBorders>
              <w:top w:val="single" w:sz="4" w:space="0" w:color="auto"/>
              <w:left w:val="single" w:sz="4" w:space="0" w:color="auto"/>
              <w:bottom w:val="single" w:sz="4" w:space="0" w:color="auto"/>
              <w:right w:val="single" w:sz="4" w:space="0" w:color="auto"/>
            </w:tcBorders>
            <w:hideMark/>
          </w:tcPr>
          <w:p w14:paraId="783F0A33"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0.274</w:t>
            </w:r>
          </w:p>
        </w:tc>
        <w:tc>
          <w:tcPr>
            <w:tcW w:w="0" w:type="auto"/>
            <w:tcBorders>
              <w:top w:val="single" w:sz="4" w:space="0" w:color="auto"/>
              <w:left w:val="single" w:sz="4" w:space="0" w:color="auto"/>
              <w:bottom w:val="single" w:sz="4" w:space="0" w:color="auto"/>
              <w:right w:val="single" w:sz="4" w:space="0" w:color="auto"/>
            </w:tcBorders>
            <w:hideMark/>
          </w:tcPr>
          <w:p w14:paraId="25772F81"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hideMark/>
          </w:tcPr>
          <w:p w14:paraId="68662DC5"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7.743</w:t>
            </w:r>
          </w:p>
        </w:tc>
        <w:tc>
          <w:tcPr>
            <w:tcW w:w="0" w:type="auto"/>
            <w:tcBorders>
              <w:top w:val="single" w:sz="4" w:space="0" w:color="auto"/>
              <w:left w:val="single" w:sz="4" w:space="0" w:color="auto"/>
              <w:bottom w:val="single" w:sz="4" w:space="0" w:color="auto"/>
              <w:right w:val="single" w:sz="4" w:space="0" w:color="auto"/>
            </w:tcBorders>
            <w:hideMark/>
          </w:tcPr>
          <w:p w14:paraId="32F6CA77"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r>
      <w:tr w:rsidR="0043127D" w:rsidRPr="00321D71" w14:paraId="5109AA7A" w14:textId="77777777" w:rsidTr="003E57AB">
        <w:tc>
          <w:tcPr>
            <w:tcW w:w="0" w:type="auto"/>
            <w:vMerge w:val="restart"/>
            <w:tcBorders>
              <w:top w:val="single" w:sz="4" w:space="0" w:color="auto"/>
              <w:left w:val="single" w:sz="4" w:space="0" w:color="auto"/>
              <w:bottom w:val="single" w:sz="4" w:space="0" w:color="auto"/>
              <w:right w:val="single" w:sz="4" w:space="0" w:color="auto"/>
            </w:tcBorders>
            <w:hideMark/>
          </w:tcPr>
          <w:p w14:paraId="6D91CE2D" w14:textId="77777777" w:rsidR="0043127D" w:rsidRPr="00321D71" w:rsidRDefault="0043127D" w:rsidP="003E57AB">
            <w:pPr>
              <w:bidi/>
              <w:spacing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الثاني (الاستراتيجيات المتقدمة)</w:t>
            </w:r>
          </w:p>
        </w:tc>
        <w:tc>
          <w:tcPr>
            <w:tcW w:w="0" w:type="auto"/>
            <w:tcBorders>
              <w:top w:val="single" w:sz="4" w:space="0" w:color="auto"/>
              <w:left w:val="single" w:sz="4" w:space="0" w:color="auto"/>
              <w:bottom w:val="single" w:sz="4" w:space="0" w:color="auto"/>
              <w:right w:val="single" w:sz="4" w:space="0" w:color="auto"/>
            </w:tcBorders>
            <w:hideMark/>
          </w:tcPr>
          <w:p w14:paraId="0D9F9680"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0.544</w:t>
            </w:r>
          </w:p>
        </w:tc>
        <w:tc>
          <w:tcPr>
            <w:tcW w:w="0" w:type="auto"/>
            <w:tcBorders>
              <w:top w:val="single" w:sz="4" w:space="0" w:color="auto"/>
              <w:left w:val="single" w:sz="4" w:space="0" w:color="auto"/>
              <w:bottom w:val="single" w:sz="4" w:space="0" w:color="auto"/>
              <w:right w:val="single" w:sz="4" w:space="0" w:color="auto"/>
            </w:tcBorders>
            <w:hideMark/>
          </w:tcPr>
          <w:p w14:paraId="3E5D739B"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0.064</w:t>
            </w:r>
          </w:p>
        </w:tc>
        <w:tc>
          <w:tcPr>
            <w:tcW w:w="0" w:type="auto"/>
            <w:tcBorders>
              <w:top w:val="single" w:sz="4" w:space="0" w:color="auto"/>
              <w:left w:val="single" w:sz="4" w:space="0" w:color="auto"/>
              <w:bottom w:val="single" w:sz="4" w:space="0" w:color="auto"/>
              <w:right w:val="single" w:sz="4" w:space="0" w:color="auto"/>
            </w:tcBorders>
            <w:hideMark/>
          </w:tcPr>
          <w:p w14:paraId="2228E99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0.621</w:t>
            </w:r>
          </w:p>
        </w:tc>
        <w:tc>
          <w:tcPr>
            <w:tcW w:w="0" w:type="auto"/>
            <w:tcBorders>
              <w:top w:val="single" w:sz="4" w:space="0" w:color="auto"/>
              <w:left w:val="single" w:sz="4" w:space="0" w:color="auto"/>
              <w:bottom w:val="single" w:sz="4" w:space="0" w:color="auto"/>
              <w:right w:val="single" w:sz="4" w:space="0" w:color="auto"/>
            </w:tcBorders>
            <w:hideMark/>
          </w:tcPr>
          <w:p w14:paraId="1696D985"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8.494</w:t>
            </w:r>
          </w:p>
        </w:tc>
        <w:tc>
          <w:tcPr>
            <w:tcW w:w="0" w:type="auto"/>
            <w:tcBorders>
              <w:top w:val="single" w:sz="4" w:space="0" w:color="auto"/>
              <w:left w:val="single" w:sz="4" w:space="0" w:color="auto"/>
              <w:bottom w:val="single" w:sz="4" w:space="0" w:color="auto"/>
              <w:right w:val="single" w:sz="4" w:space="0" w:color="auto"/>
            </w:tcBorders>
            <w:hideMark/>
          </w:tcPr>
          <w:p w14:paraId="3423809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r>
      <w:tr w:rsidR="0043127D" w:rsidRPr="00321D71" w14:paraId="21422CD8" w14:textId="77777777" w:rsidTr="003E57AB">
        <w:tc>
          <w:tcPr>
            <w:tcW w:w="0" w:type="auto"/>
            <w:vMerge/>
            <w:tcBorders>
              <w:top w:val="single" w:sz="4" w:space="0" w:color="auto"/>
              <w:left w:val="single" w:sz="4" w:space="0" w:color="auto"/>
              <w:bottom w:val="single" w:sz="4" w:space="0" w:color="auto"/>
              <w:right w:val="single" w:sz="4" w:space="0" w:color="auto"/>
            </w:tcBorders>
            <w:vAlign w:val="center"/>
            <w:hideMark/>
          </w:tcPr>
          <w:p w14:paraId="7ADDE0EF" w14:textId="77777777" w:rsidR="0043127D" w:rsidRPr="00321D71" w:rsidRDefault="0043127D" w:rsidP="003E57AB">
            <w:pPr>
              <w:spacing w:line="360" w:lineRule="auto"/>
              <w:rPr>
                <w:rFonts w:ascii="Traditional Arabic" w:eastAsia="Calibri" w:hAnsi="Traditional Arabic" w:cs="Traditional Arabic"/>
                <w:color w:val="000000" w:themeColor="text1"/>
                <w:sz w:val="32"/>
                <w:szCs w:val="32"/>
                <w:lang w:val="en-GB"/>
              </w:rPr>
            </w:pPr>
          </w:p>
        </w:tc>
        <w:tc>
          <w:tcPr>
            <w:tcW w:w="0" w:type="auto"/>
            <w:gridSpan w:val="5"/>
            <w:tcBorders>
              <w:top w:val="single" w:sz="4" w:space="0" w:color="auto"/>
              <w:left w:val="single" w:sz="4" w:space="0" w:color="auto"/>
              <w:bottom w:val="single" w:sz="4" w:space="0" w:color="auto"/>
              <w:right w:val="single" w:sz="4" w:space="0" w:color="auto"/>
            </w:tcBorders>
            <w:hideMark/>
          </w:tcPr>
          <w:p w14:paraId="2D0B3021" w14:textId="77777777" w:rsidR="0043127D" w:rsidRPr="00321D71" w:rsidRDefault="0043127D" w:rsidP="003E57AB">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r w:rsidRPr="00321D71">
              <w:rPr>
                <w:rStyle w:val="Strong"/>
                <w:rFonts w:ascii="Traditional Arabic" w:hAnsi="Traditional Arabic" w:cs="Traditional Arabic"/>
                <w:color w:val="000000" w:themeColor="text1"/>
                <w:sz w:val="32"/>
                <w:szCs w:val="32"/>
              </w:rPr>
              <w:t>R² = 0.386</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rtl/>
              </w:rPr>
              <w:t xml:space="preserve">          </w:t>
            </w:r>
            <w:r w:rsidRPr="00321D71">
              <w:rPr>
                <w:rFonts w:ascii="Traditional Arabic" w:hAnsi="Traditional Arabic" w:cs="Traditional Arabic"/>
                <w:color w:val="000000" w:themeColor="text1"/>
                <w:sz w:val="32"/>
                <w:szCs w:val="32"/>
                <w:rtl/>
              </w:rPr>
              <w:t> </w:t>
            </w:r>
            <w:r w:rsidRPr="00321D71">
              <w:rPr>
                <w:rStyle w:val="Strong"/>
                <w:rFonts w:ascii="Traditional Arabic" w:hAnsi="Traditional Arabic" w:cs="Traditional Arabic"/>
                <w:color w:val="000000" w:themeColor="text1"/>
                <w:sz w:val="32"/>
                <w:szCs w:val="32"/>
              </w:rPr>
              <w:t>F = 72.151</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rtl/>
              </w:rPr>
              <w:t xml:space="preserve">            </w:t>
            </w:r>
            <w:r w:rsidRPr="00321D71">
              <w:rPr>
                <w:rFonts w:ascii="Traditional Arabic" w:hAnsi="Traditional Arabic" w:cs="Traditional Arabic"/>
                <w:color w:val="000000" w:themeColor="text1"/>
                <w:sz w:val="32"/>
                <w:szCs w:val="32"/>
                <w:rtl/>
              </w:rPr>
              <w:t>، </w:t>
            </w:r>
            <w:r w:rsidRPr="00321D71">
              <w:rPr>
                <w:rStyle w:val="Strong"/>
                <w:rFonts w:ascii="Traditional Arabic" w:hAnsi="Traditional Arabic" w:cs="Traditional Arabic"/>
                <w:color w:val="000000" w:themeColor="text1"/>
                <w:sz w:val="32"/>
                <w:szCs w:val="32"/>
              </w:rPr>
              <w:t>Sig. = 0.000</w:t>
            </w:r>
          </w:p>
        </w:tc>
      </w:tr>
    </w:tbl>
    <w:p w14:paraId="059678D6" w14:textId="77777777" w:rsidR="003D612B" w:rsidRDefault="0043127D" w:rsidP="0043127D">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تشير النتائج في جدول (</w:t>
      </w:r>
      <w:r>
        <w:rPr>
          <w:rFonts w:ascii="Traditional Arabic" w:hAnsi="Traditional Arabic" w:cs="Traditional Arabic" w:hint="cs"/>
          <w:color w:val="000000" w:themeColor="text1"/>
          <w:sz w:val="32"/>
          <w:szCs w:val="32"/>
          <w:rtl/>
        </w:rPr>
        <w:t>17</w:t>
      </w:r>
      <w:r w:rsidRPr="00321D71">
        <w:rPr>
          <w:rFonts w:ascii="Traditional Arabic" w:hAnsi="Traditional Arabic" w:cs="Traditional Arabic" w:hint="cs"/>
          <w:color w:val="000000" w:themeColor="text1"/>
          <w:sz w:val="32"/>
          <w:szCs w:val="32"/>
          <w:rtl/>
        </w:rPr>
        <w:t>)</w:t>
      </w:r>
      <w:r w:rsidRPr="00321D71">
        <w:rPr>
          <w:rFonts w:ascii="Traditional Arabic" w:hAnsi="Traditional Arabic" w:cs="Traditional Arabic"/>
          <w:color w:val="000000" w:themeColor="text1"/>
          <w:sz w:val="32"/>
          <w:szCs w:val="32"/>
          <w:rtl/>
        </w:rPr>
        <w:t xml:space="preserve"> إلى وجود </w:t>
      </w:r>
      <w:r w:rsidRPr="00321D71">
        <w:rPr>
          <w:rStyle w:val="Strong"/>
          <w:rFonts w:ascii="Traditional Arabic" w:hAnsi="Traditional Arabic" w:cs="Traditional Arabic"/>
          <w:color w:val="000000" w:themeColor="text1"/>
          <w:sz w:val="32"/>
          <w:szCs w:val="32"/>
          <w:rtl/>
        </w:rPr>
        <w:t>تأثير إيجابي قوي</w:t>
      </w:r>
      <w:r w:rsidRPr="00321D71">
        <w:rPr>
          <w:rFonts w:ascii="Traditional Arabic" w:hAnsi="Traditional Arabic" w:cs="Traditional Arabic"/>
          <w:color w:val="000000" w:themeColor="text1"/>
          <w:sz w:val="32"/>
          <w:szCs w:val="32"/>
          <w:rtl/>
        </w:rPr>
        <w:t xml:space="preserve"> لتطبيق استراتيجيات إدارة العمليات المتقدمة على الإنتاجية والتنافسية، حيث بلغ معامل الانحدار (0.544) وهو موجب ودال إحصائياً عند مستوى 0.000. </w:t>
      </w:r>
    </w:p>
    <w:p w14:paraId="02BF1F8F" w14:textId="06C66ED4" w:rsidR="0043127D" w:rsidRPr="00321D71" w:rsidRDefault="0043127D" w:rsidP="003D612B">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lastRenderedPageBreak/>
        <w:t>ويوضح معامل التحديد</w:t>
      </w:r>
      <w:r w:rsidRPr="00321D71">
        <w:rPr>
          <w:rFonts w:ascii="Traditional Arabic" w:hAnsi="Traditional Arabic" w:cs="Traditional Arabic"/>
          <w:color w:val="000000" w:themeColor="text1"/>
          <w:sz w:val="32"/>
          <w:szCs w:val="32"/>
        </w:rPr>
        <w:t xml:space="preserve"> (R² = 0.386) </w:t>
      </w:r>
      <w:r w:rsidRPr="00321D71">
        <w:rPr>
          <w:rFonts w:ascii="Traditional Arabic" w:hAnsi="Traditional Arabic" w:cs="Traditional Arabic"/>
          <w:color w:val="000000" w:themeColor="text1"/>
          <w:sz w:val="32"/>
          <w:szCs w:val="32"/>
          <w:rtl/>
        </w:rPr>
        <w:t>أن الاستراتيجيات المتقدمة تفسر حوالي (38.6%) من التباين في الإنتاجية والتنافسية</w:t>
      </w:r>
      <w:r w:rsidRPr="00321D71">
        <w:rPr>
          <w:rFonts w:ascii="Traditional Arabic" w:hAnsi="Traditional Arabic" w:cs="Traditional Arabic"/>
          <w:color w:val="000000" w:themeColor="text1"/>
          <w:sz w:val="32"/>
          <w:szCs w:val="32"/>
        </w:rPr>
        <w:t>.</w:t>
      </w:r>
    </w:p>
    <w:p w14:paraId="792A5031" w14:textId="77777777" w:rsidR="0043127D" w:rsidRPr="00BD2619" w:rsidRDefault="0043127D" w:rsidP="0043127D">
      <w:pPr>
        <w:pStyle w:val="ds-markdown-paragraph"/>
        <w:shd w:val="clear" w:color="auto" w:fill="FFFFFF"/>
        <w:bidi/>
        <w:spacing w:before="240" w:beforeAutospacing="0" w:after="0" w:afterAutospacing="0"/>
        <w:jc w:val="both"/>
        <w:rPr>
          <w:rFonts w:ascii="Traditional Arabic" w:hAnsi="Traditional Arabic" w:cs="Traditional Arabic"/>
          <w:color w:val="000000" w:themeColor="text1"/>
          <w:sz w:val="32"/>
          <w:szCs w:val="32"/>
        </w:rPr>
      </w:pPr>
      <w:r w:rsidRPr="00BD2619">
        <w:rPr>
          <w:rFonts w:ascii="Traditional Arabic" w:hAnsi="Traditional Arabic" w:cs="Traditional Arabic"/>
          <w:color w:val="000000" w:themeColor="text1"/>
          <w:sz w:val="32"/>
          <w:szCs w:val="32"/>
          <w:rtl/>
        </w:rPr>
        <w:t>وتؤكد نتائج المقابلات هذا التأثير، حيث أشار</w:t>
      </w:r>
      <w:r w:rsidRPr="00BD2619">
        <w:rPr>
          <w:rFonts w:ascii="Traditional Arabic" w:hAnsi="Traditional Arabic" w:cs="Traditional Arabic"/>
          <w:color w:val="000000" w:themeColor="text1"/>
          <w:sz w:val="32"/>
          <w:szCs w:val="32"/>
        </w:rPr>
        <w:t xml:space="preserve"> </w:t>
      </w:r>
      <w:r w:rsidRPr="00BD2619">
        <w:rPr>
          <w:rFonts w:ascii="Traditional Arabic" w:hAnsi="Traditional Arabic" w:cs="Traditional Arabic"/>
          <w:color w:val="000000" w:themeColor="text1"/>
          <w:sz w:val="32"/>
          <w:szCs w:val="32"/>
          <w:rtl/>
        </w:rPr>
        <w:t>أحد الخبراء إلى أن هذه الاستراتيجيات ساهمت في "زيادة معدلات الإنتاجية بفضل أتمتة العمليات، والمرونة في الإنتاج، واستغلال الأصول للوصول إلى مستويات عالية من فعالية المعدات الإجمالية". وأكد</w:t>
      </w:r>
      <w:r w:rsidRPr="00BD2619">
        <w:rPr>
          <w:rFonts w:ascii="Traditional Arabic" w:hAnsi="Traditional Arabic" w:cs="Traditional Arabic"/>
          <w:color w:val="000000" w:themeColor="text1"/>
          <w:sz w:val="32"/>
          <w:szCs w:val="32"/>
        </w:rPr>
        <w:t xml:space="preserve"> </w:t>
      </w:r>
      <w:r w:rsidRPr="00BD2619">
        <w:rPr>
          <w:rFonts w:ascii="Traditional Arabic" w:hAnsi="Traditional Arabic" w:cs="Traditional Arabic"/>
          <w:color w:val="000000" w:themeColor="text1"/>
          <w:sz w:val="32"/>
          <w:szCs w:val="32"/>
          <w:rtl/>
        </w:rPr>
        <w:t>خبير اخر</w:t>
      </w:r>
      <w:r w:rsidRPr="00BD2619">
        <w:rPr>
          <w:rFonts w:ascii="Traditional Arabic" w:hAnsi="Traditional Arabic" w:cs="Traditional Arabic"/>
          <w:color w:val="000000" w:themeColor="text1"/>
          <w:sz w:val="32"/>
          <w:szCs w:val="32"/>
        </w:rPr>
        <w:t xml:space="preserve"> </w:t>
      </w:r>
      <w:r w:rsidRPr="00BD2619">
        <w:rPr>
          <w:rFonts w:ascii="Traditional Arabic" w:hAnsi="Traditional Arabic" w:cs="Traditional Arabic"/>
          <w:color w:val="000000" w:themeColor="text1"/>
          <w:sz w:val="32"/>
          <w:szCs w:val="32"/>
          <w:rtl/>
        </w:rPr>
        <w:t>أنها "ساهمت في رفع الكفاءة التشغيلية وتقليل الفاقد من خلال تحسين العمليات ومتابعة مؤشرات الأداء</w:t>
      </w:r>
      <w:r w:rsidRPr="00BD2619">
        <w:rPr>
          <w:rFonts w:ascii="Traditional Arabic" w:hAnsi="Traditional Arabic" w:cs="Traditional Arabic"/>
          <w:color w:val="000000" w:themeColor="text1"/>
          <w:sz w:val="32"/>
          <w:szCs w:val="32"/>
        </w:rPr>
        <w:t>".</w:t>
      </w:r>
      <w:r w:rsidRPr="00BD2619">
        <w:rPr>
          <w:rFonts w:ascii="Traditional Arabic" w:hAnsi="Traditional Arabic" w:cs="Traditional Arabic" w:hint="cs"/>
          <w:color w:val="000000" w:themeColor="text1"/>
          <w:sz w:val="32"/>
          <w:szCs w:val="32"/>
          <w:rtl/>
        </w:rPr>
        <w:t xml:space="preserve"> بناء</w:t>
      </w:r>
      <w:r w:rsidRPr="00BD2619">
        <w:rPr>
          <w:rFonts w:ascii="Traditional Arabic" w:hAnsi="Traditional Arabic" w:cs="Traditional Arabic" w:hint="eastAsia"/>
          <w:color w:val="000000" w:themeColor="text1"/>
          <w:sz w:val="32"/>
          <w:szCs w:val="32"/>
          <w:rtl/>
        </w:rPr>
        <w:t>ً</w:t>
      </w:r>
      <w:r w:rsidRPr="00BD2619">
        <w:rPr>
          <w:rFonts w:ascii="Traditional Arabic" w:hAnsi="Traditional Arabic" w:cs="Traditional Arabic"/>
          <w:color w:val="000000" w:themeColor="text1"/>
          <w:sz w:val="32"/>
          <w:szCs w:val="32"/>
          <w:rtl/>
        </w:rPr>
        <w:t xml:space="preserve"> على ذلك، </w:t>
      </w:r>
      <w:r w:rsidRPr="00BD2619">
        <w:rPr>
          <w:rFonts w:ascii="Traditional Arabic" w:hAnsi="Traditional Arabic" w:cs="Traditional Arabic"/>
          <w:b/>
          <w:bCs/>
          <w:color w:val="000000" w:themeColor="text1"/>
          <w:sz w:val="32"/>
          <w:szCs w:val="32"/>
          <w:rtl/>
        </w:rPr>
        <w:t>تُقبل الفرضية الثانية</w:t>
      </w:r>
      <w:r w:rsidRPr="00BD2619">
        <w:rPr>
          <w:rFonts w:ascii="Traditional Arabic" w:hAnsi="Traditional Arabic" w:cs="Traditional Arabic"/>
          <w:color w:val="000000" w:themeColor="text1"/>
          <w:sz w:val="32"/>
          <w:szCs w:val="32"/>
          <w:rtl/>
        </w:rPr>
        <w:t> وتُؤكد نتائجها</w:t>
      </w:r>
      <w:r w:rsidRPr="00BD2619">
        <w:rPr>
          <w:rFonts w:ascii="Traditional Arabic" w:hAnsi="Traditional Arabic" w:cs="Traditional Arabic"/>
          <w:color w:val="000000" w:themeColor="text1"/>
          <w:sz w:val="32"/>
          <w:szCs w:val="32"/>
        </w:rPr>
        <w:t>.</w:t>
      </w:r>
    </w:p>
    <w:p w14:paraId="67535E30" w14:textId="77777777" w:rsidR="0043127D" w:rsidRPr="00321D71" w:rsidRDefault="0043127D" w:rsidP="0043127D">
      <w:pPr>
        <w:pStyle w:val="Heading3"/>
        <w:shd w:val="clear" w:color="auto" w:fill="FFFFFF"/>
        <w:bidi/>
        <w:spacing w:before="480" w:line="240"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 xml:space="preserve">4/ 3/3 </w:t>
      </w:r>
      <w:r w:rsidRPr="00321D71">
        <w:rPr>
          <w:rFonts w:ascii="Traditional Arabic" w:hAnsi="Traditional Arabic" w:cs="Traditional Arabic"/>
          <w:b/>
          <w:bCs/>
          <w:color w:val="000000" w:themeColor="text1"/>
          <w:sz w:val="32"/>
          <w:szCs w:val="32"/>
          <w:rtl/>
        </w:rPr>
        <w:t xml:space="preserve">الفرضية الثالثة: </w:t>
      </w:r>
      <w:r w:rsidRPr="00321D71">
        <w:rPr>
          <w:rStyle w:val="Strong"/>
          <w:rFonts w:ascii="Traditional Arabic" w:hAnsi="Traditional Arabic" w:cs="Traditional Arabic"/>
          <w:color w:val="000000" w:themeColor="text1"/>
          <w:sz w:val="32"/>
          <w:szCs w:val="32"/>
          <w:rtl/>
        </w:rPr>
        <w:t>تنص الفرضية الثالثة على: "لتطبيق منهجيات التحسين المستمر تأثير إيجابي ذو دلالة إحصائية على تحسين الأداء الإنتاجي من خلال تقليل الأخطاء وتحسين الجودة في شركات مجموعة الوطنية للصناعة</w:t>
      </w:r>
      <w:r w:rsidRPr="00321D71">
        <w:rPr>
          <w:rStyle w:val="Strong"/>
          <w:rFonts w:ascii="Traditional Arabic" w:hAnsi="Traditional Arabic" w:cs="Traditional Arabic"/>
          <w:color w:val="000000" w:themeColor="text1"/>
          <w:sz w:val="32"/>
          <w:szCs w:val="32"/>
        </w:rPr>
        <w:t>".</w:t>
      </w:r>
    </w:p>
    <w:p w14:paraId="0451480F" w14:textId="77777777" w:rsidR="0043127D" w:rsidRPr="00321D71" w:rsidRDefault="0043127D" w:rsidP="0043127D">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bookmarkStart w:id="32" w:name="_Hlk223873786"/>
      <w:r w:rsidRPr="00321D71">
        <w:rPr>
          <w:rStyle w:val="Strong"/>
          <w:rFonts w:ascii="Traditional Arabic" w:hAnsi="Traditional Arabic" w:cs="Traditional Arabic"/>
          <w:color w:val="000000" w:themeColor="text1"/>
          <w:sz w:val="32"/>
          <w:szCs w:val="32"/>
          <w:rtl/>
        </w:rPr>
        <w:t>جدول (</w:t>
      </w:r>
      <w:r>
        <w:rPr>
          <w:rStyle w:val="Strong"/>
          <w:rFonts w:ascii="Traditional Arabic" w:hAnsi="Traditional Arabic" w:cs="Traditional Arabic" w:hint="cs"/>
          <w:color w:val="000000" w:themeColor="text1"/>
          <w:sz w:val="32"/>
          <w:szCs w:val="32"/>
          <w:rtl/>
        </w:rPr>
        <w:t>18</w:t>
      </w:r>
      <w:r w:rsidRPr="00321D71">
        <w:rPr>
          <w:rStyle w:val="Strong"/>
          <w:rFonts w:ascii="Traditional Arabic" w:eastAsiaTheme="majorEastAsia" w:hAnsi="Traditional Arabic" w:cs="Traditional Arabic" w:hint="cs"/>
          <w:color w:val="000000" w:themeColor="text1"/>
          <w:sz w:val="32"/>
          <w:szCs w:val="32"/>
          <w:rtl/>
        </w:rPr>
        <w:t>)</w:t>
      </w:r>
      <w:r w:rsidRPr="00321D71">
        <w:rPr>
          <w:rStyle w:val="Strong"/>
          <w:rFonts w:ascii="Traditional Arabic" w:hAnsi="Traditional Arabic" w:cs="Traditional Arabic"/>
          <w:color w:val="000000" w:themeColor="text1"/>
          <w:sz w:val="32"/>
          <w:szCs w:val="32"/>
          <w:rtl/>
        </w:rPr>
        <w:t xml:space="preserve"> نتائج تحليل الانحدار البسيط لتأثير التحسين المستمر على الأداء الإنتاجي</w:t>
      </w:r>
    </w:p>
    <w:tbl>
      <w:tblPr>
        <w:tblStyle w:val="TableGrid"/>
        <w:bidiVisual/>
        <w:tblW w:w="0" w:type="auto"/>
        <w:tblLook w:val="04A0" w:firstRow="1" w:lastRow="0" w:firstColumn="1" w:lastColumn="0" w:noHBand="0" w:noVBand="1"/>
      </w:tblPr>
      <w:tblGrid>
        <w:gridCol w:w="2425"/>
        <w:gridCol w:w="1728"/>
        <w:gridCol w:w="1277"/>
        <w:gridCol w:w="1335"/>
        <w:gridCol w:w="933"/>
        <w:gridCol w:w="1362"/>
      </w:tblGrid>
      <w:tr w:rsidR="0043127D" w:rsidRPr="00321D71" w14:paraId="67EB79ED" w14:textId="77777777" w:rsidTr="003E57AB">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2"/>
          <w:p w14:paraId="3D461B26"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8C6762"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 الانحدار</w:t>
            </w:r>
            <w:r w:rsidRPr="00321D71">
              <w:rPr>
                <w:rFonts w:ascii="Traditional Arabic" w:hAnsi="Traditional Arabic" w:cs="Traditional Arabic"/>
                <w:b/>
                <w:bCs/>
                <w:color w:val="000000" w:themeColor="text1"/>
                <w:sz w:val="32"/>
                <w:szCs w:val="32"/>
              </w:rPr>
              <w:t xml:space="preserve"> (B)</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666E7A1"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الخطأ المعياري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4D0DAD7"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w:t>
            </w:r>
            <w:r w:rsidRPr="00321D71">
              <w:rPr>
                <w:rFonts w:ascii="Traditional Arabic" w:hAnsi="Traditional Arabic" w:cs="Traditional Arabic"/>
                <w:b/>
                <w:bCs/>
                <w:color w:val="000000" w:themeColor="text1"/>
                <w:sz w:val="32"/>
                <w:szCs w:val="32"/>
              </w:rPr>
              <w:t xml:space="preserve"> Beta</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682B4A"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قيمة</w:t>
            </w:r>
            <w:r w:rsidRPr="00321D71">
              <w:rPr>
                <w:rFonts w:ascii="Traditional Arabic" w:hAnsi="Traditional Arabic" w:cs="Traditional Arabic"/>
                <w:b/>
                <w:bCs/>
                <w:color w:val="000000" w:themeColor="text1"/>
                <w:sz w:val="32"/>
                <w:szCs w:val="32"/>
              </w:rPr>
              <w:t xml:space="preserve"> 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51B722"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مستوى الدلالة</w:t>
            </w:r>
          </w:p>
        </w:tc>
      </w:tr>
      <w:tr w:rsidR="0043127D" w:rsidRPr="00321D71" w14:paraId="50DB165A"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4FB16C7D"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الثابت</w:t>
            </w:r>
          </w:p>
        </w:tc>
        <w:tc>
          <w:tcPr>
            <w:tcW w:w="0" w:type="auto"/>
            <w:tcBorders>
              <w:top w:val="single" w:sz="4" w:space="0" w:color="auto"/>
              <w:left w:val="single" w:sz="4" w:space="0" w:color="auto"/>
              <w:bottom w:val="single" w:sz="4" w:space="0" w:color="auto"/>
              <w:right w:val="single" w:sz="4" w:space="0" w:color="auto"/>
            </w:tcBorders>
            <w:hideMark/>
          </w:tcPr>
          <w:p w14:paraId="649BC6C2"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2.497</w:t>
            </w:r>
          </w:p>
        </w:tc>
        <w:tc>
          <w:tcPr>
            <w:tcW w:w="0" w:type="auto"/>
            <w:tcBorders>
              <w:top w:val="single" w:sz="4" w:space="0" w:color="auto"/>
              <w:left w:val="single" w:sz="4" w:space="0" w:color="auto"/>
              <w:bottom w:val="single" w:sz="4" w:space="0" w:color="auto"/>
              <w:right w:val="single" w:sz="4" w:space="0" w:color="auto"/>
            </w:tcBorders>
            <w:hideMark/>
          </w:tcPr>
          <w:p w14:paraId="4724E807"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0.252</w:t>
            </w:r>
          </w:p>
        </w:tc>
        <w:tc>
          <w:tcPr>
            <w:tcW w:w="0" w:type="auto"/>
            <w:tcBorders>
              <w:top w:val="single" w:sz="4" w:space="0" w:color="auto"/>
              <w:left w:val="single" w:sz="4" w:space="0" w:color="auto"/>
              <w:bottom w:val="single" w:sz="4" w:space="0" w:color="auto"/>
              <w:right w:val="single" w:sz="4" w:space="0" w:color="auto"/>
            </w:tcBorders>
            <w:hideMark/>
          </w:tcPr>
          <w:p w14:paraId="6DE62F6E"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hideMark/>
          </w:tcPr>
          <w:p w14:paraId="32B67577"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9.891</w:t>
            </w:r>
          </w:p>
        </w:tc>
        <w:tc>
          <w:tcPr>
            <w:tcW w:w="0" w:type="auto"/>
            <w:tcBorders>
              <w:top w:val="single" w:sz="4" w:space="0" w:color="auto"/>
              <w:left w:val="single" w:sz="4" w:space="0" w:color="auto"/>
              <w:bottom w:val="single" w:sz="4" w:space="0" w:color="auto"/>
              <w:right w:val="single" w:sz="4" w:space="0" w:color="auto"/>
            </w:tcBorders>
            <w:hideMark/>
          </w:tcPr>
          <w:p w14:paraId="1CC51C4A"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r>
      <w:tr w:rsidR="0043127D" w:rsidRPr="00321D71" w14:paraId="2B12351F" w14:textId="77777777" w:rsidTr="003E57AB">
        <w:tc>
          <w:tcPr>
            <w:tcW w:w="0" w:type="auto"/>
            <w:vMerge w:val="restart"/>
            <w:tcBorders>
              <w:top w:val="single" w:sz="4" w:space="0" w:color="auto"/>
              <w:left w:val="single" w:sz="4" w:space="0" w:color="auto"/>
              <w:bottom w:val="single" w:sz="4" w:space="0" w:color="auto"/>
              <w:right w:val="single" w:sz="4" w:space="0" w:color="auto"/>
            </w:tcBorders>
            <w:hideMark/>
          </w:tcPr>
          <w:p w14:paraId="7FF561DE"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الثالث (التحسين المستمر)</w:t>
            </w:r>
          </w:p>
        </w:tc>
        <w:tc>
          <w:tcPr>
            <w:tcW w:w="0" w:type="auto"/>
            <w:tcBorders>
              <w:top w:val="single" w:sz="4" w:space="0" w:color="auto"/>
              <w:left w:val="single" w:sz="4" w:space="0" w:color="auto"/>
              <w:bottom w:val="single" w:sz="4" w:space="0" w:color="auto"/>
              <w:right w:val="single" w:sz="4" w:space="0" w:color="auto"/>
            </w:tcBorders>
            <w:hideMark/>
          </w:tcPr>
          <w:p w14:paraId="03B8866D"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0.460</w:t>
            </w:r>
          </w:p>
        </w:tc>
        <w:tc>
          <w:tcPr>
            <w:tcW w:w="0" w:type="auto"/>
            <w:tcBorders>
              <w:top w:val="single" w:sz="4" w:space="0" w:color="auto"/>
              <w:left w:val="single" w:sz="4" w:space="0" w:color="auto"/>
              <w:bottom w:val="single" w:sz="4" w:space="0" w:color="auto"/>
              <w:right w:val="single" w:sz="4" w:space="0" w:color="auto"/>
            </w:tcBorders>
            <w:hideMark/>
          </w:tcPr>
          <w:p w14:paraId="5909B1FA"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0.059</w:t>
            </w:r>
          </w:p>
        </w:tc>
        <w:tc>
          <w:tcPr>
            <w:tcW w:w="0" w:type="auto"/>
            <w:tcBorders>
              <w:top w:val="single" w:sz="4" w:space="0" w:color="auto"/>
              <w:left w:val="single" w:sz="4" w:space="0" w:color="auto"/>
              <w:bottom w:val="single" w:sz="4" w:space="0" w:color="auto"/>
              <w:right w:val="single" w:sz="4" w:space="0" w:color="auto"/>
            </w:tcBorders>
            <w:hideMark/>
          </w:tcPr>
          <w:p w14:paraId="63FDAE5E"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0.586</w:t>
            </w:r>
          </w:p>
        </w:tc>
        <w:tc>
          <w:tcPr>
            <w:tcW w:w="0" w:type="auto"/>
            <w:tcBorders>
              <w:top w:val="single" w:sz="4" w:space="0" w:color="auto"/>
              <w:left w:val="single" w:sz="4" w:space="0" w:color="auto"/>
              <w:bottom w:val="single" w:sz="4" w:space="0" w:color="auto"/>
              <w:right w:val="single" w:sz="4" w:space="0" w:color="auto"/>
            </w:tcBorders>
            <w:hideMark/>
          </w:tcPr>
          <w:p w14:paraId="1617313B"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7.755</w:t>
            </w:r>
          </w:p>
        </w:tc>
        <w:tc>
          <w:tcPr>
            <w:tcW w:w="0" w:type="auto"/>
            <w:tcBorders>
              <w:top w:val="single" w:sz="4" w:space="0" w:color="auto"/>
              <w:left w:val="single" w:sz="4" w:space="0" w:color="auto"/>
              <w:bottom w:val="single" w:sz="4" w:space="0" w:color="auto"/>
              <w:right w:val="single" w:sz="4" w:space="0" w:color="auto"/>
            </w:tcBorders>
            <w:hideMark/>
          </w:tcPr>
          <w:p w14:paraId="12C85930"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r>
      <w:tr w:rsidR="0043127D" w:rsidRPr="00321D71" w14:paraId="4B912045" w14:textId="77777777" w:rsidTr="003E57AB">
        <w:tc>
          <w:tcPr>
            <w:tcW w:w="0" w:type="auto"/>
            <w:vMerge/>
            <w:tcBorders>
              <w:top w:val="single" w:sz="4" w:space="0" w:color="auto"/>
              <w:left w:val="single" w:sz="4" w:space="0" w:color="auto"/>
              <w:bottom w:val="single" w:sz="4" w:space="0" w:color="auto"/>
              <w:right w:val="single" w:sz="4" w:space="0" w:color="auto"/>
            </w:tcBorders>
            <w:vAlign w:val="center"/>
            <w:hideMark/>
          </w:tcPr>
          <w:p w14:paraId="748C9FF4" w14:textId="77777777" w:rsidR="0043127D" w:rsidRPr="00321D71" w:rsidRDefault="0043127D" w:rsidP="003E57AB">
            <w:pPr>
              <w:spacing w:line="360" w:lineRule="auto"/>
              <w:rPr>
                <w:rFonts w:ascii="Traditional Arabic" w:eastAsia="Calibri" w:hAnsi="Traditional Arabic" w:cs="Traditional Arabic"/>
                <w:color w:val="000000" w:themeColor="text1"/>
                <w:sz w:val="32"/>
                <w:szCs w:val="32"/>
                <w:lang w:val="en-GB"/>
              </w:rPr>
            </w:pPr>
          </w:p>
        </w:tc>
        <w:tc>
          <w:tcPr>
            <w:tcW w:w="0" w:type="auto"/>
            <w:gridSpan w:val="5"/>
            <w:tcBorders>
              <w:top w:val="single" w:sz="4" w:space="0" w:color="auto"/>
              <w:left w:val="single" w:sz="4" w:space="0" w:color="auto"/>
              <w:bottom w:val="single" w:sz="4" w:space="0" w:color="auto"/>
              <w:right w:val="single" w:sz="4" w:space="0" w:color="auto"/>
            </w:tcBorders>
            <w:hideMark/>
          </w:tcPr>
          <w:p w14:paraId="51E14E99" w14:textId="77777777" w:rsidR="0043127D" w:rsidRPr="00321D71" w:rsidRDefault="0043127D" w:rsidP="003E57AB">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r w:rsidRPr="00321D71">
              <w:rPr>
                <w:rStyle w:val="Strong"/>
                <w:rFonts w:ascii="Traditional Arabic" w:hAnsi="Traditional Arabic" w:cs="Traditional Arabic"/>
                <w:color w:val="000000" w:themeColor="text1"/>
                <w:sz w:val="32"/>
                <w:szCs w:val="32"/>
              </w:rPr>
              <w:t>R² = 0.343</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rtl/>
              </w:rPr>
              <w:t xml:space="preserve">            </w:t>
            </w:r>
            <w:r w:rsidRPr="00321D71">
              <w:rPr>
                <w:rStyle w:val="Strong"/>
                <w:rFonts w:ascii="Traditional Arabic" w:hAnsi="Traditional Arabic" w:cs="Traditional Arabic"/>
                <w:color w:val="000000" w:themeColor="text1"/>
                <w:sz w:val="32"/>
                <w:szCs w:val="32"/>
              </w:rPr>
              <w:t>F = 60.133</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rtl/>
              </w:rPr>
              <w:t xml:space="preserve">             </w:t>
            </w:r>
            <w:r w:rsidRPr="00321D71">
              <w:rPr>
                <w:rStyle w:val="Strong"/>
                <w:rFonts w:ascii="Traditional Arabic" w:hAnsi="Traditional Arabic" w:cs="Traditional Arabic"/>
                <w:color w:val="000000" w:themeColor="text1"/>
                <w:sz w:val="32"/>
                <w:szCs w:val="32"/>
              </w:rPr>
              <w:t>Sig. = 0.000</w:t>
            </w:r>
          </w:p>
        </w:tc>
      </w:tr>
    </w:tbl>
    <w:p w14:paraId="198FC4FF" w14:textId="77777777" w:rsidR="0043127D" w:rsidRPr="00321D71" w:rsidRDefault="0043127D" w:rsidP="0043127D">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 xml:space="preserve">تشير النتائج في جدول </w:t>
      </w:r>
      <w:r w:rsidRPr="00321D71">
        <w:rPr>
          <w:rFonts w:ascii="Traditional Arabic" w:hAnsi="Traditional Arabic" w:cs="Traditional Arabic" w:hint="cs"/>
          <w:color w:val="000000" w:themeColor="text1"/>
          <w:sz w:val="32"/>
          <w:szCs w:val="32"/>
          <w:rtl/>
        </w:rPr>
        <w:t>(18</w:t>
      </w:r>
      <w:r w:rsidRPr="00321D71">
        <w:rPr>
          <w:rFonts w:ascii="Traditional Arabic" w:hAnsi="Traditional Arabic" w:cs="Traditional Arabic"/>
          <w:color w:val="000000" w:themeColor="text1"/>
          <w:sz w:val="32"/>
          <w:szCs w:val="32"/>
          <w:rtl/>
        </w:rPr>
        <w:t>) إلى وجود </w:t>
      </w:r>
      <w:r w:rsidRPr="00321D71">
        <w:rPr>
          <w:rStyle w:val="Strong"/>
          <w:rFonts w:ascii="Traditional Arabic" w:hAnsi="Traditional Arabic" w:cs="Traditional Arabic"/>
          <w:color w:val="000000" w:themeColor="text1"/>
          <w:sz w:val="32"/>
          <w:szCs w:val="32"/>
          <w:rtl/>
        </w:rPr>
        <w:t>تأثير إيجابي قوي</w:t>
      </w:r>
      <w:r w:rsidRPr="00321D71">
        <w:rPr>
          <w:rFonts w:ascii="Traditional Arabic" w:hAnsi="Traditional Arabic" w:cs="Traditional Arabic"/>
          <w:color w:val="000000" w:themeColor="text1"/>
          <w:sz w:val="32"/>
          <w:szCs w:val="32"/>
          <w:rtl/>
        </w:rPr>
        <w:t> لتطبيق منهجيات التحسين المستمر على الأداء الإنتاجي والجودة، حيث بلغ معامل الانحدار (0.460) وهو موجب ودال إحصائياً عند مستوى 0.000. ويوضح معامل التحديد</w:t>
      </w:r>
      <w:r w:rsidRPr="00321D71">
        <w:rPr>
          <w:rFonts w:ascii="Traditional Arabic" w:hAnsi="Traditional Arabic" w:cs="Traditional Arabic"/>
          <w:color w:val="000000" w:themeColor="text1"/>
          <w:sz w:val="32"/>
          <w:szCs w:val="32"/>
        </w:rPr>
        <w:t xml:space="preserve"> (R² = 0.343) </w:t>
      </w:r>
      <w:r w:rsidRPr="00321D71">
        <w:rPr>
          <w:rFonts w:ascii="Traditional Arabic" w:hAnsi="Traditional Arabic" w:cs="Traditional Arabic"/>
          <w:color w:val="000000" w:themeColor="text1"/>
          <w:sz w:val="32"/>
          <w:szCs w:val="32"/>
          <w:rtl/>
        </w:rPr>
        <w:t>أن التحسين المستمر يفسر حوالي (34.3%) من التباين في الأداء الإنتاجي والتنافسية</w:t>
      </w:r>
      <w:r w:rsidRPr="00321D71">
        <w:rPr>
          <w:rFonts w:ascii="Traditional Arabic" w:hAnsi="Traditional Arabic" w:cs="Traditional Arabic"/>
          <w:color w:val="000000" w:themeColor="text1"/>
          <w:sz w:val="32"/>
          <w:szCs w:val="32"/>
        </w:rPr>
        <w:t>.</w:t>
      </w:r>
    </w:p>
    <w:p w14:paraId="3B851A84" w14:textId="77777777" w:rsidR="0043127D" w:rsidRPr="00321D71" w:rsidRDefault="0043127D" w:rsidP="0043127D">
      <w:pPr>
        <w:pStyle w:val="ds-markdown-paragraph"/>
        <w:shd w:val="clear" w:color="auto" w:fill="FFFFFF"/>
        <w:bidi/>
        <w:spacing w:before="240" w:beforeAutospacing="0" w:after="0" w:afterAutospacing="0"/>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lastRenderedPageBreak/>
        <w:t>وتدعم نتائج المقابلات هذه النتيجة، حيث أشار</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أحد الخبراء</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إلى أن "</w:t>
      </w:r>
      <w:proofErr w:type="spellStart"/>
      <w:r w:rsidRPr="00321D71">
        <w:rPr>
          <w:rFonts w:ascii="Traditional Arabic" w:hAnsi="Traditional Arabic" w:cs="Traditional Arabic"/>
          <w:color w:val="000000" w:themeColor="text1"/>
          <w:sz w:val="32"/>
          <w:szCs w:val="32"/>
          <w:rtl/>
        </w:rPr>
        <w:t>الكايزن</w:t>
      </w:r>
      <w:proofErr w:type="spellEnd"/>
      <w:r w:rsidRPr="00321D71">
        <w:rPr>
          <w:rFonts w:ascii="Traditional Arabic" w:hAnsi="Traditional Arabic" w:cs="Traditional Arabic"/>
          <w:color w:val="000000" w:themeColor="text1"/>
          <w:sz w:val="32"/>
          <w:szCs w:val="32"/>
          <w:rtl/>
        </w:rPr>
        <w:t xml:space="preserve"> تعتمد على مبدأ التغييرات الصغيرة والمتراكمة التي تؤدي في النهاية إلى نتائج ضخمة". وأكد</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ثاني</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أن هذه المنهجيات "تساهم بشكل كبير في رفع مستوى الإنتاج والتطوير المستمر". كما أوضح</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ثالث</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 xml:space="preserve">أنها "تساعد في تحليل الأخطاء اعتماداً على البيانات وتحسين العمليات تدريجياً، مما يرفع جودة الإنتاج ويقلل الفاق </w:t>
      </w:r>
      <w:r w:rsidRPr="00321D71">
        <w:rPr>
          <w:rFonts w:ascii="Traditional Arabic" w:hAnsi="Traditional Arabic" w:cs="Traditional Arabic"/>
          <w:color w:val="000000" w:themeColor="text1"/>
          <w:sz w:val="32"/>
          <w:szCs w:val="32"/>
        </w:rPr>
        <w:t>".</w:t>
      </w:r>
      <w:r w:rsidRPr="00321D71">
        <w:rPr>
          <w:rFonts w:ascii="Traditional Arabic" w:hAnsi="Traditional Arabic" w:cs="Traditional Arabic" w:hint="cs"/>
          <w:color w:val="000000" w:themeColor="text1"/>
          <w:sz w:val="32"/>
          <w:szCs w:val="32"/>
          <w:rtl/>
        </w:rPr>
        <w:t xml:space="preserve"> بناء</w:t>
      </w:r>
      <w:r w:rsidRPr="00321D71">
        <w:rPr>
          <w:rFonts w:ascii="Traditional Arabic" w:hAnsi="Traditional Arabic" w:cs="Traditional Arabic" w:hint="eastAsia"/>
          <w:color w:val="000000" w:themeColor="text1"/>
          <w:sz w:val="32"/>
          <w:szCs w:val="32"/>
          <w:rtl/>
        </w:rPr>
        <w:t>ً</w:t>
      </w:r>
      <w:r w:rsidRPr="00321D71">
        <w:rPr>
          <w:rFonts w:ascii="Traditional Arabic" w:hAnsi="Traditional Arabic" w:cs="Traditional Arabic"/>
          <w:color w:val="000000" w:themeColor="text1"/>
          <w:sz w:val="32"/>
          <w:szCs w:val="32"/>
          <w:rtl/>
        </w:rPr>
        <w:t xml:space="preserve"> على ذلك، تُقبل الفرضية</w:t>
      </w:r>
      <w:r w:rsidRPr="00321D71">
        <w:rPr>
          <w:rFonts w:ascii="Traditional Arabic" w:hAnsi="Traditional Arabic" w:cs="Traditional Arabic"/>
          <w:b/>
          <w:bCs/>
          <w:color w:val="000000" w:themeColor="text1"/>
          <w:sz w:val="32"/>
          <w:szCs w:val="32"/>
          <w:rtl/>
        </w:rPr>
        <w:t xml:space="preserve"> </w:t>
      </w:r>
      <w:r w:rsidRPr="00321D71">
        <w:rPr>
          <w:rFonts w:ascii="Traditional Arabic" w:hAnsi="Traditional Arabic" w:cs="Traditional Arabic"/>
          <w:color w:val="000000" w:themeColor="text1"/>
          <w:sz w:val="32"/>
          <w:szCs w:val="32"/>
          <w:rtl/>
        </w:rPr>
        <w:t>الثالثة وتُؤكد نتائجها</w:t>
      </w:r>
      <w:r w:rsidRPr="00321D71">
        <w:rPr>
          <w:rFonts w:ascii="Traditional Arabic" w:hAnsi="Traditional Arabic" w:cs="Traditional Arabic"/>
          <w:color w:val="000000" w:themeColor="text1"/>
          <w:sz w:val="32"/>
          <w:szCs w:val="32"/>
        </w:rPr>
        <w:t>.</w:t>
      </w:r>
    </w:p>
    <w:p w14:paraId="7C571669" w14:textId="77777777" w:rsidR="0043127D" w:rsidRPr="00321D71" w:rsidRDefault="0043127D" w:rsidP="0043127D">
      <w:pPr>
        <w:pStyle w:val="Heading3"/>
        <w:shd w:val="clear" w:color="auto" w:fill="FFFFFF"/>
        <w:bidi/>
        <w:spacing w:before="480" w:line="240"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 xml:space="preserve">4/ 3/4 </w:t>
      </w:r>
      <w:r w:rsidRPr="00321D71">
        <w:rPr>
          <w:rFonts w:ascii="Traditional Arabic" w:hAnsi="Traditional Arabic" w:cs="Traditional Arabic"/>
          <w:b/>
          <w:bCs/>
          <w:color w:val="000000" w:themeColor="text1"/>
          <w:sz w:val="32"/>
          <w:szCs w:val="32"/>
          <w:rtl/>
        </w:rPr>
        <w:t xml:space="preserve">الفرضية </w:t>
      </w:r>
      <w:r w:rsidRPr="00321D71">
        <w:rPr>
          <w:rFonts w:ascii="Traditional Arabic" w:hAnsi="Traditional Arabic" w:cs="Traditional Arabic" w:hint="cs"/>
          <w:b/>
          <w:bCs/>
          <w:color w:val="000000" w:themeColor="text1"/>
          <w:sz w:val="32"/>
          <w:szCs w:val="32"/>
          <w:rtl/>
        </w:rPr>
        <w:t>الرابعة: تنص</w:t>
      </w:r>
      <w:r w:rsidRPr="00321D71">
        <w:rPr>
          <w:rStyle w:val="Strong"/>
          <w:rFonts w:ascii="Traditional Arabic" w:hAnsi="Traditional Arabic" w:cs="Traditional Arabic"/>
          <w:color w:val="000000" w:themeColor="text1"/>
          <w:sz w:val="32"/>
          <w:szCs w:val="32"/>
          <w:rtl/>
        </w:rPr>
        <w:t xml:space="preserve"> الفرضية الرابعة على: "يوجد تأثير إيجابي ذو دلالة إحصائية بين تطوير العمليات التشغيلية وزيادة القدرة التنافسية في شركات مجموعة الوطنية للصناعة</w:t>
      </w:r>
      <w:r w:rsidRPr="00321D71">
        <w:rPr>
          <w:rStyle w:val="Strong"/>
          <w:rFonts w:ascii="Traditional Arabic" w:hAnsi="Traditional Arabic" w:cs="Traditional Arabic"/>
          <w:color w:val="000000" w:themeColor="text1"/>
          <w:sz w:val="32"/>
          <w:szCs w:val="32"/>
        </w:rPr>
        <w:t>".</w:t>
      </w:r>
    </w:p>
    <w:p w14:paraId="3403BFE5" w14:textId="77777777" w:rsidR="0043127D" w:rsidRPr="00321D71" w:rsidRDefault="0043127D" w:rsidP="0043127D">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bookmarkStart w:id="33" w:name="_Hlk223873817"/>
      <w:r w:rsidRPr="00321D71">
        <w:rPr>
          <w:rStyle w:val="Strong"/>
          <w:rFonts w:ascii="Traditional Arabic" w:hAnsi="Traditional Arabic" w:cs="Traditional Arabic"/>
          <w:color w:val="000000" w:themeColor="text1"/>
          <w:sz w:val="32"/>
          <w:szCs w:val="32"/>
          <w:rtl/>
        </w:rPr>
        <w:t xml:space="preserve">جدول </w:t>
      </w:r>
      <w:r w:rsidRPr="00321D71">
        <w:rPr>
          <w:rStyle w:val="Strong"/>
          <w:rFonts w:ascii="Traditional Arabic" w:hAnsi="Traditional Arabic" w:cs="Traditional Arabic" w:hint="cs"/>
          <w:color w:val="000000" w:themeColor="text1"/>
          <w:sz w:val="32"/>
          <w:szCs w:val="32"/>
          <w:rtl/>
        </w:rPr>
        <w:t>(</w:t>
      </w:r>
      <w:r w:rsidRPr="00321D71">
        <w:rPr>
          <w:rStyle w:val="Strong"/>
          <w:rFonts w:ascii="Traditional Arabic" w:eastAsiaTheme="majorEastAsia" w:hAnsi="Traditional Arabic" w:cs="Traditional Arabic" w:hint="cs"/>
          <w:color w:val="000000" w:themeColor="text1"/>
          <w:sz w:val="32"/>
          <w:szCs w:val="32"/>
          <w:rtl/>
        </w:rPr>
        <w:t>19</w:t>
      </w:r>
      <w:r w:rsidRPr="00321D71">
        <w:rPr>
          <w:rStyle w:val="Strong"/>
          <w:rFonts w:ascii="Traditional Arabic" w:hAnsi="Traditional Arabic" w:cs="Traditional Arabic"/>
          <w:color w:val="000000" w:themeColor="text1"/>
          <w:sz w:val="32"/>
          <w:szCs w:val="32"/>
          <w:rtl/>
        </w:rPr>
        <w:t>) نتائج تحليل الانحدار البسيط للعلاقة بين تطوير العمليات والقدرة التنافسية</w:t>
      </w:r>
    </w:p>
    <w:tbl>
      <w:tblPr>
        <w:tblStyle w:val="TableGrid"/>
        <w:bidiVisual/>
        <w:tblW w:w="0" w:type="auto"/>
        <w:tblLook w:val="04A0" w:firstRow="1" w:lastRow="0" w:firstColumn="1" w:lastColumn="0" w:noHBand="0" w:noVBand="1"/>
      </w:tblPr>
      <w:tblGrid>
        <w:gridCol w:w="1913"/>
        <w:gridCol w:w="1927"/>
        <w:gridCol w:w="1364"/>
        <w:gridCol w:w="1437"/>
        <w:gridCol w:w="776"/>
        <w:gridCol w:w="1471"/>
      </w:tblGrid>
      <w:tr w:rsidR="0043127D" w:rsidRPr="00321D71" w14:paraId="5FDCAA2B" w14:textId="77777777" w:rsidTr="003E57AB">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3"/>
          <w:p w14:paraId="0EE57083"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1A0D89"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 الانحدار</w:t>
            </w:r>
            <w:r w:rsidRPr="00321D71">
              <w:rPr>
                <w:rFonts w:ascii="Traditional Arabic" w:hAnsi="Traditional Arabic" w:cs="Traditional Arabic"/>
                <w:b/>
                <w:bCs/>
                <w:color w:val="000000" w:themeColor="text1"/>
                <w:sz w:val="32"/>
                <w:szCs w:val="32"/>
              </w:rPr>
              <w:t xml:space="preserve"> (B)</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86003B"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الخطأ المعياري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4C3D1DE"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w:t>
            </w:r>
            <w:r w:rsidRPr="00321D71">
              <w:rPr>
                <w:rFonts w:ascii="Traditional Arabic" w:hAnsi="Traditional Arabic" w:cs="Traditional Arabic"/>
                <w:b/>
                <w:bCs/>
                <w:color w:val="000000" w:themeColor="text1"/>
                <w:sz w:val="32"/>
                <w:szCs w:val="32"/>
              </w:rPr>
              <w:t xml:space="preserve"> Beta</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5703D7"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قيمة</w:t>
            </w:r>
            <w:r w:rsidRPr="00321D71">
              <w:rPr>
                <w:rFonts w:ascii="Traditional Arabic" w:hAnsi="Traditional Arabic" w:cs="Traditional Arabic"/>
                <w:b/>
                <w:bCs/>
                <w:color w:val="000000" w:themeColor="text1"/>
                <w:sz w:val="32"/>
                <w:szCs w:val="32"/>
              </w:rPr>
              <w:t xml:space="preserve"> 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03B5946"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مستوى الدلالة</w:t>
            </w:r>
          </w:p>
        </w:tc>
      </w:tr>
      <w:tr w:rsidR="0043127D" w:rsidRPr="00321D71" w14:paraId="38431A1C"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2F79285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الثابت</w:t>
            </w:r>
          </w:p>
        </w:tc>
        <w:tc>
          <w:tcPr>
            <w:tcW w:w="0" w:type="auto"/>
            <w:tcBorders>
              <w:top w:val="single" w:sz="4" w:space="0" w:color="auto"/>
              <w:left w:val="single" w:sz="4" w:space="0" w:color="auto"/>
              <w:bottom w:val="single" w:sz="4" w:space="0" w:color="auto"/>
              <w:right w:val="single" w:sz="4" w:space="0" w:color="auto"/>
            </w:tcBorders>
            <w:hideMark/>
          </w:tcPr>
          <w:p w14:paraId="560E2B1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c>
          <w:tcPr>
            <w:tcW w:w="0" w:type="auto"/>
            <w:tcBorders>
              <w:top w:val="single" w:sz="4" w:space="0" w:color="auto"/>
              <w:left w:val="single" w:sz="4" w:space="0" w:color="auto"/>
              <w:bottom w:val="single" w:sz="4" w:space="0" w:color="auto"/>
              <w:right w:val="single" w:sz="4" w:space="0" w:color="auto"/>
            </w:tcBorders>
            <w:hideMark/>
          </w:tcPr>
          <w:p w14:paraId="7898BB44"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c>
          <w:tcPr>
            <w:tcW w:w="0" w:type="auto"/>
            <w:tcBorders>
              <w:top w:val="single" w:sz="4" w:space="0" w:color="auto"/>
              <w:left w:val="single" w:sz="4" w:space="0" w:color="auto"/>
              <w:bottom w:val="single" w:sz="4" w:space="0" w:color="auto"/>
              <w:right w:val="single" w:sz="4" w:space="0" w:color="auto"/>
            </w:tcBorders>
            <w:hideMark/>
          </w:tcPr>
          <w:p w14:paraId="165527B3"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hideMark/>
          </w:tcPr>
          <w:p w14:paraId="5BE0CB94"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hideMark/>
          </w:tcPr>
          <w:p w14:paraId="59EEC687"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r>
      <w:tr w:rsidR="0043127D" w:rsidRPr="00321D71" w14:paraId="1EB3DA2E" w14:textId="77777777" w:rsidTr="003E57AB">
        <w:tc>
          <w:tcPr>
            <w:tcW w:w="0" w:type="auto"/>
            <w:vMerge w:val="restart"/>
            <w:tcBorders>
              <w:top w:val="single" w:sz="4" w:space="0" w:color="auto"/>
              <w:left w:val="single" w:sz="4" w:space="0" w:color="auto"/>
              <w:bottom w:val="single" w:sz="4" w:space="0" w:color="auto"/>
              <w:right w:val="single" w:sz="4" w:space="0" w:color="auto"/>
            </w:tcBorders>
            <w:hideMark/>
          </w:tcPr>
          <w:p w14:paraId="014D81B0"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الرابع (التنافسية</w:t>
            </w:r>
          </w:p>
        </w:tc>
        <w:tc>
          <w:tcPr>
            <w:tcW w:w="0" w:type="auto"/>
            <w:tcBorders>
              <w:top w:val="single" w:sz="4" w:space="0" w:color="auto"/>
              <w:left w:val="single" w:sz="4" w:space="0" w:color="auto"/>
              <w:bottom w:val="single" w:sz="4" w:space="0" w:color="auto"/>
              <w:right w:val="single" w:sz="4" w:space="0" w:color="auto"/>
            </w:tcBorders>
            <w:hideMark/>
          </w:tcPr>
          <w:p w14:paraId="1574E46D"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1.000</w:t>
            </w:r>
          </w:p>
        </w:tc>
        <w:tc>
          <w:tcPr>
            <w:tcW w:w="0" w:type="auto"/>
            <w:tcBorders>
              <w:top w:val="single" w:sz="4" w:space="0" w:color="auto"/>
              <w:left w:val="single" w:sz="4" w:space="0" w:color="auto"/>
              <w:bottom w:val="single" w:sz="4" w:space="0" w:color="auto"/>
              <w:right w:val="single" w:sz="4" w:space="0" w:color="auto"/>
            </w:tcBorders>
            <w:hideMark/>
          </w:tcPr>
          <w:p w14:paraId="406BF8E0"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c>
          <w:tcPr>
            <w:tcW w:w="0" w:type="auto"/>
            <w:tcBorders>
              <w:top w:val="single" w:sz="4" w:space="0" w:color="auto"/>
              <w:left w:val="single" w:sz="4" w:space="0" w:color="auto"/>
              <w:bottom w:val="single" w:sz="4" w:space="0" w:color="auto"/>
              <w:right w:val="single" w:sz="4" w:space="0" w:color="auto"/>
            </w:tcBorders>
            <w:hideMark/>
          </w:tcPr>
          <w:p w14:paraId="09376F19"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1.000</w:t>
            </w:r>
          </w:p>
        </w:tc>
        <w:tc>
          <w:tcPr>
            <w:tcW w:w="0" w:type="auto"/>
            <w:tcBorders>
              <w:top w:val="single" w:sz="4" w:space="0" w:color="auto"/>
              <w:left w:val="single" w:sz="4" w:space="0" w:color="auto"/>
              <w:bottom w:val="single" w:sz="4" w:space="0" w:color="auto"/>
              <w:right w:val="single" w:sz="4" w:space="0" w:color="auto"/>
            </w:tcBorders>
            <w:hideMark/>
          </w:tcPr>
          <w:p w14:paraId="2EADD96A"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hideMark/>
          </w:tcPr>
          <w:p w14:paraId="5E7A8E59"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r>
      <w:tr w:rsidR="0043127D" w:rsidRPr="00321D71" w14:paraId="395E2099" w14:textId="77777777" w:rsidTr="003E57AB">
        <w:tc>
          <w:tcPr>
            <w:tcW w:w="0" w:type="auto"/>
            <w:vMerge/>
            <w:tcBorders>
              <w:top w:val="single" w:sz="4" w:space="0" w:color="auto"/>
              <w:left w:val="single" w:sz="4" w:space="0" w:color="auto"/>
              <w:bottom w:val="single" w:sz="4" w:space="0" w:color="auto"/>
              <w:right w:val="single" w:sz="4" w:space="0" w:color="auto"/>
            </w:tcBorders>
            <w:vAlign w:val="center"/>
            <w:hideMark/>
          </w:tcPr>
          <w:p w14:paraId="74C5D520" w14:textId="77777777" w:rsidR="0043127D" w:rsidRPr="00321D71" w:rsidRDefault="0043127D" w:rsidP="003E57AB">
            <w:pPr>
              <w:spacing w:line="360" w:lineRule="auto"/>
              <w:rPr>
                <w:rFonts w:ascii="Traditional Arabic" w:eastAsia="Calibri" w:hAnsi="Traditional Arabic" w:cs="Traditional Arabic"/>
                <w:color w:val="000000" w:themeColor="text1"/>
                <w:sz w:val="32"/>
                <w:szCs w:val="32"/>
                <w:lang w:val="en-GB"/>
              </w:rPr>
            </w:pPr>
          </w:p>
        </w:tc>
        <w:tc>
          <w:tcPr>
            <w:tcW w:w="0" w:type="auto"/>
            <w:gridSpan w:val="5"/>
            <w:tcBorders>
              <w:top w:val="single" w:sz="4" w:space="0" w:color="auto"/>
              <w:left w:val="single" w:sz="4" w:space="0" w:color="auto"/>
              <w:bottom w:val="single" w:sz="4" w:space="0" w:color="auto"/>
              <w:right w:val="single" w:sz="4" w:space="0" w:color="auto"/>
            </w:tcBorders>
            <w:hideMark/>
          </w:tcPr>
          <w:p w14:paraId="648E123A" w14:textId="77777777" w:rsidR="0043127D" w:rsidRPr="00321D71" w:rsidRDefault="0043127D" w:rsidP="003E57AB">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r w:rsidRPr="00321D71">
              <w:rPr>
                <w:rStyle w:val="Strong"/>
                <w:rFonts w:ascii="Traditional Arabic" w:hAnsi="Traditional Arabic" w:cs="Traditional Arabic"/>
                <w:color w:val="000000" w:themeColor="text1"/>
                <w:sz w:val="32"/>
                <w:szCs w:val="32"/>
              </w:rPr>
              <w:t>R² = 1.000</w:t>
            </w:r>
            <w:r w:rsidRPr="00321D71">
              <w:rPr>
                <w:rFonts w:ascii="Traditional Arabic" w:hAnsi="Traditional Arabic" w:cs="Traditional Arabic"/>
                <w:color w:val="000000" w:themeColor="text1"/>
                <w:sz w:val="32"/>
                <w:szCs w:val="32"/>
                <w:rtl/>
              </w:rPr>
              <w:t>، (العلاقة هنا متطابقة لأن المتغير نفسه)</w:t>
            </w:r>
          </w:p>
        </w:tc>
      </w:tr>
    </w:tbl>
    <w:p w14:paraId="6B156C24" w14:textId="77777777" w:rsidR="0043127D" w:rsidRPr="00321D71" w:rsidRDefault="0043127D" w:rsidP="0043127D">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هذه الفرضية تنص على علاقة بين تطوير العمليات والقدرة التنافسية، وقد تم قياس المتغيرين معاً في المحور الرابع. وقد أظهرت النتائج السابقة أن المتوسط العام للمحور الرابع بلغ (4.43) وهو أعلى متوسط بين المحاور، مما يعكس قناعة راسخة بأن تطوير العمليات يعزز التنافسية</w:t>
      </w:r>
      <w:r w:rsidRPr="00321D71">
        <w:rPr>
          <w:rFonts w:ascii="Traditional Arabic" w:hAnsi="Traditional Arabic" w:cs="Traditional Arabic"/>
          <w:color w:val="000000" w:themeColor="text1"/>
          <w:sz w:val="32"/>
          <w:szCs w:val="32"/>
        </w:rPr>
        <w:t>.</w:t>
      </w:r>
    </w:p>
    <w:p w14:paraId="2FE283C3" w14:textId="77777777" w:rsidR="0043127D" w:rsidRPr="00321D71" w:rsidRDefault="0043127D" w:rsidP="0043127D">
      <w:pPr>
        <w:pStyle w:val="ds-markdown-paragraph"/>
        <w:shd w:val="clear" w:color="auto" w:fill="FFFFFF"/>
        <w:bidi/>
        <w:spacing w:before="240" w:beforeAutospacing="0" w:after="0" w:afterAutospacing="0"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وتؤكد نتائج المقابلات هذه العلاقة بقوة، حيث أشار</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hint="cs"/>
          <w:color w:val="000000" w:themeColor="text1"/>
          <w:sz w:val="32"/>
          <w:szCs w:val="32"/>
          <w:rtl/>
        </w:rPr>
        <w:t>أحد</w:t>
      </w:r>
      <w:r w:rsidRPr="00321D71">
        <w:rPr>
          <w:rFonts w:ascii="Traditional Arabic" w:hAnsi="Traditional Arabic" w:cs="Traditional Arabic"/>
          <w:color w:val="000000" w:themeColor="text1"/>
          <w:sz w:val="32"/>
          <w:szCs w:val="32"/>
          <w:rtl/>
        </w:rPr>
        <w:t xml:space="preserve"> الخبراء إلى أن "تطوير العمليات حوّل المنشأة من لاعب محلي يحاول البقاء، إلى منافس قوي يضع معايير الجودة في مجاله". وأضاف أن "الالتزام بمنهجيات مثل</w:t>
      </w:r>
      <w:r w:rsidRPr="00321D71">
        <w:rPr>
          <w:rFonts w:ascii="Traditional Arabic" w:hAnsi="Traditional Arabic" w:cs="Traditional Arabic"/>
          <w:color w:val="000000" w:themeColor="text1"/>
          <w:sz w:val="32"/>
          <w:szCs w:val="32"/>
        </w:rPr>
        <w:t xml:space="preserve"> Lean </w:t>
      </w:r>
      <w:r w:rsidRPr="00321D71">
        <w:rPr>
          <w:rFonts w:ascii="Traditional Arabic" w:hAnsi="Traditional Arabic" w:cs="Traditional Arabic" w:hint="cs"/>
          <w:color w:val="000000" w:themeColor="text1"/>
          <w:sz w:val="32"/>
          <w:szCs w:val="32"/>
          <w:rtl/>
        </w:rPr>
        <w:t>و</w:t>
      </w:r>
      <w:r w:rsidRPr="00321D71">
        <w:rPr>
          <w:rFonts w:ascii="Traditional Arabic" w:hAnsi="Traditional Arabic" w:cs="Traditional Arabic"/>
          <w:color w:val="000000" w:themeColor="text1"/>
          <w:sz w:val="32"/>
          <w:szCs w:val="32"/>
        </w:rPr>
        <w:t xml:space="preserve">Six Sigma </w:t>
      </w:r>
      <w:r w:rsidRPr="00321D71">
        <w:rPr>
          <w:rFonts w:ascii="Traditional Arabic" w:hAnsi="Traditional Arabic" w:cs="Traditional Arabic"/>
          <w:color w:val="000000" w:themeColor="text1"/>
          <w:sz w:val="32"/>
          <w:szCs w:val="32"/>
          <w:rtl/>
        </w:rPr>
        <w:t>مكننا من الحصول على شهادات الجودة العالمية، مما فتح لنا أبواب التصدير للأسواق الدولية". كما أشار</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hint="cs"/>
          <w:color w:val="000000" w:themeColor="text1"/>
          <w:sz w:val="32"/>
          <w:szCs w:val="32"/>
          <w:rtl/>
        </w:rPr>
        <w:t xml:space="preserve">اخر </w:t>
      </w:r>
      <w:r w:rsidRPr="00321D71">
        <w:rPr>
          <w:rFonts w:ascii="Traditional Arabic" w:hAnsi="Traditional Arabic" w:cs="Traditional Arabic"/>
          <w:color w:val="000000" w:themeColor="text1"/>
          <w:sz w:val="32"/>
          <w:szCs w:val="32"/>
          <w:rtl/>
        </w:rPr>
        <w:t>إلى أن "أثر التطوير ساهم في تحسين الكفاءة وتقليل التكاليف مما أدى إلى نتائج ملموسة في زيادة الإنتاجية وتقليل التكاليف</w:t>
      </w:r>
      <w:r w:rsidRPr="00321D71">
        <w:rPr>
          <w:rFonts w:ascii="Traditional Arabic"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بناءً على ذلك، </w:t>
      </w:r>
      <w:r w:rsidRPr="00321D71">
        <w:rPr>
          <w:rStyle w:val="Strong"/>
          <w:rFonts w:ascii="Traditional Arabic" w:hAnsi="Traditional Arabic" w:cs="Traditional Arabic"/>
          <w:color w:val="000000" w:themeColor="text1"/>
          <w:sz w:val="32"/>
          <w:szCs w:val="32"/>
          <w:rtl/>
        </w:rPr>
        <w:t>تُقبل الفرضية الرابعة</w:t>
      </w:r>
      <w:r w:rsidRPr="00321D71">
        <w:rPr>
          <w:rFonts w:ascii="Traditional Arabic" w:hAnsi="Traditional Arabic" w:cs="Traditional Arabic"/>
          <w:b/>
          <w:bCs/>
          <w:color w:val="000000" w:themeColor="text1"/>
          <w:sz w:val="32"/>
          <w:szCs w:val="32"/>
          <w:rtl/>
        </w:rPr>
        <w:t> وتُؤكد نتائجها</w:t>
      </w:r>
      <w:r w:rsidRPr="00321D71">
        <w:rPr>
          <w:rFonts w:ascii="Traditional Arabic" w:hAnsi="Traditional Arabic" w:cs="Traditional Arabic"/>
          <w:color w:val="000000" w:themeColor="text1"/>
          <w:sz w:val="32"/>
          <w:szCs w:val="32"/>
        </w:rPr>
        <w:t>.</w:t>
      </w:r>
    </w:p>
    <w:p w14:paraId="1FE58BDC" w14:textId="77777777" w:rsidR="0043127D" w:rsidRPr="00B8348A" w:rsidRDefault="0043127D" w:rsidP="0043127D">
      <w:pPr>
        <w:pStyle w:val="Heading2"/>
        <w:shd w:val="clear" w:color="auto" w:fill="FFFFFF"/>
        <w:bidi/>
        <w:spacing w:before="480" w:line="240" w:lineRule="auto"/>
        <w:jc w:val="both"/>
        <w:rPr>
          <w:rStyle w:val="Strong"/>
          <w:rFonts w:ascii="Traditional Arabic" w:hAnsi="Traditional Arabic" w:cs="Traditional Arabic"/>
          <w:color w:val="000000" w:themeColor="text1"/>
          <w:sz w:val="32"/>
          <w:szCs w:val="32"/>
          <w:rtl/>
        </w:rPr>
      </w:pPr>
      <w:r w:rsidRPr="00B8348A">
        <w:rPr>
          <w:rFonts w:ascii="Traditional Arabic" w:hAnsi="Traditional Arabic" w:cs="Traditional Arabic"/>
          <w:b/>
          <w:bCs/>
          <w:color w:val="000000" w:themeColor="text1"/>
          <w:sz w:val="32"/>
          <w:szCs w:val="32"/>
          <w:rtl/>
        </w:rPr>
        <w:lastRenderedPageBreak/>
        <w:t xml:space="preserve">الإجابة على السؤال </w:t>
      </w:r>
      <w:r w:rsidRPr="00B8348A">
        <w:rPr>
          <w:rFonts w:ascii="Traditional Arabic" w:hAnsi="Traditional Arabic" w:cs="Traditional Arabic" w:hint="cs"/>
          <w:b/>
          <w:bCs/>
          <w:color w:val="000000" w:themeColor="text1"/>
          <w:sz w:val="32"/>
          <w:szCs w:val="32"/>
          <w:rtl/>
        </w:rPr>
        <w:t>الرئيسي:</w:t>
      </w:r>
      <w:r w:rsidRPr="00B8348A">
        <w:rPr>
          <w:rFonts w:ascii="Traditional Arabic" w:hAnsi="Traditional Arabic" w:cs="Traditional Arabic" w:hint="cs"/>
          <w:color w:val="000000" w:themeColor="text1"/>
          <w:sz w:val="32"/>
          <w:szCs w:val="32"/>
          <w:rtl/>
        </w:rPr>
        <w:t xml:space="preserve"> ينص</w:t>
      </w:r>
      <w:r w:rsidRPr="00B8348A">
        <w:rPr>
          <w:rStyle w:val="Strong"/>
          <w:rFonts w:ascii="Traditional Arabic" w:hAnsi="Traditional Arabic" w:cs="Traditional Arabic"/>
          <w:color w:val="000000" w:themeColor="text1"/>
          <w:sz w:val="32"/>
          <w:szCs w:val="32"/>
          <w:rtl/>
        </w:rPr>
        <w:t xml:space="preserve"> السؤال الرئيسي على: "كيف يمكن لتطبيق استراتيجيات إدارة العمليات أن تساهم في زيادة الإنتاجية وتقليل المصروفات وزيادة الربحية في مجموعة الوطنية للصناعة؟</w:t>
      </w:r>
      <w:r w:rsidRPr="00B8348A">
        <w:rPr>
          <w:rStyle w:val="Strong"/>
          <w:rFonts w:ascii="Traditional Arabic" w:hAnsi="Traditional Arabic" w:cs="Traditional Arabic"/>
          <w:color w:val="000000" w:themeColor="text1"/>
          <w:sz w:val="32"/>
          <w:szCs w:val="32"/>
        </w:rPr>
        <w:t>"</w:t>
      </w:r>
      <w:r w:rsidRPr="00B8348A">
        <w:rPr>
          <w:rStyle w:val="Strong"/>
          <w:rFonts w:ascii="Traditional Arabic" w:hAnsi="Traditional Arabic" w:cs="Traditional Arabic" w:hint="cs"/>
          <w:color w:val="000000" w:themeColor="text1"/>
          <w:sz w:val="32"/>
          <w:szCs w:val="32"/>
          <w:rtl/>
        </w:rPr>
        <w:t>.</w:t>
      </w:r>
    </w:p>
    <w:p w14:paraId="44333D5B" w14:textId="77777777" w:rsidR="0043127D" w:rsidRPr="00BD2619" w:rsidRDefault="0043127D" w:rsidP="0043127D">
      <w:pPr>
        <w:pStyle w:val="Heading2"/>
        <w:shd w:val="clear" w:color="auto" w:fill="FFFFFF"/>
        <w:bidi/>
        <w:spacing w:before="480" w:line="240" w:lineRule="auto"/>
        <w:jc w:val="both"/>
        <w:rPr>
          <w:rFonts w:ascii="Traditional Arabic" w:hAnsi="Traditional Arabic" w:cs="Traditional Arabic"/>
          <w:color w:val="000000" w:themeColor="text1"/>
          <w:sz w:val="32"/>
          <w:szCs w:val="32"/>
        </w:rPr>
      </w:pPr>
      <w:r w:rsidRPr="00321D71">
        <w:rPr>
          <w:rStyle w:val="Strong"/>
          <w:rFonts w:ascii="Traditional Arabic" w:hAnsi="Traditional Arabic" w:cs="Traditional Arabic"/>
          <w:color w:val="000000" w:themeColor="text1"/>
          <w:sz w:val="32"/>
          <w:rtl/>
        </w:rPr>
        <w:t xml:space="preserve"> </w:t>
      </w:r>
      <w:r w:rsidRPr="00BD2619">
        <w:rPr>
          <w:rFonts w:ascii="Traditional Arabic" w:hAnsi="Traditional Arabic" w:cs="Traditional Arabic"/>
          <w:b/>
          <w:bCs/>
          <w:color w:val="000000" w:themeColor="text1"/>
          <w:sz w:val="32"/>
          <w:szCs w:val="32"/>
          <w:rtl/>
        </w:rPr>
        <w:t>للإجابة على هذا السؤال، تم استخدام تحليل الانحدار المتعدد</w:t>
      </w:r>
      <w:r w:rsidRPr="00BD2619">
        <w:rPr>
          <w:rFonts w:ascii="Traditional Arabic" w:hAnsi="Traditional Arabic" w:cs="Traditional Arabic"/>
          <w:b/>
          <w:bCs/>
          <w:color w:val="000000" w:themeColor="text1"/>
          <w:sz w:val="32"/>
          <w:szCs w:val="32"/>
        </w:rPr>
        <w:t xml:space="preserve"> (Multiple Linear Regression) </w:t>
      </w:r>
      <w:r w:rsidRPr="00BD2619">
        <w:rPr>
          <w:rFonts w:ascii="Traditional Arabic" w:hAnsi="Traditional Arabic" w:cs="Traditional Arabic"/>
          <w:b/>
          <w:bCs/>
          <w:color w:val="000000" w:themeColor="text1"/>
          <w:sz w:val="32"/>
          <w:szCs w:val="32"/>
          <w:rtl/>
        </w:rPr>
        <w:t>بإدخال المتغيرات المستقلة (الاستراتيجيات المتقدمة، التحسين المستمر، التحديات) معاً للتنبؤ بالمتغير التابع (الإنتاجية والتنافسية)</w:t>
      </w:r>
      <w:r w:rsidRPr="00BD2619">
        <w:rPr>
          <w:rFonts w:ascii="Traditional Arabic" w:hAnsi="Traditional Arabic" w:cs="Traditional Arabic"/>
          <w:b/>
          <w:bCs/>
          <w:color w:val="000000" w:themeColor="text1"/>
          <w:sz w:val="32"/>
          <w:szCs w:val="32"/>
        </w:rPr>
        <w:t>.</w:t>
      </w:r>
    </w:p>
    <w:p w14:paraId="7CC59C01" w14:textId="77777777" w:rsidR="0043127D" w:rsidRPr="00321D71" w:rsidRDefault="0043127D" w:rsidP="0043127D">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bookmarkStart w:id="34" w:name="_Hlk223873837"/>
      <w:r w:rsidRPr="00321D71">
        <w:rPr>
          <w:rStyle w:val="Strong"/>
          <w:rFonts w:ascii="Traditional Arabic" w:hAnsi="Traditional Arabic" w:cs="Traditional Arabic"/>
          <w:color w:val="000000" w:themeColor="text1"/>
          <w:sz w:val="32"/>
          <w:szCs w:val="32"/>
          <w:rtl/>
        </w:rPr>
        <w:t xml:space="preserve">جدول </w:t>
      </w:r>
      <w:r w:rsidRPr="00321D71">
        <w:rPr>
          <w:rStyle w:val="Strong"/>
          <w:rFonts w:ascii="Traditional Arabic" w:hAnsi="Traditional Arabic" w:cs="Traditional Arabic" w:hint="cs"/>
          <w:color w:val="000000" w:themeColor="text1"/>
          <w:sz w:val="32"/>
          <w:szCs w:val="32"/>
          <w:rtl/>
        </w:rPr>
        <w:t>(</w:t>
      </w:r>
      <w:r w:rsidRPr="00321D71">
        <w:rPr>
          <w:rStyle w:val="Strong"/>
          <w:rFonts w:ascii="Traditional Arabic" w:eastAsiaTheme="majorEastAsia" w:hAnsi="Traditional Arabic" w:cs="Traditional Arabic" w:hint="cs"/>
          <w:color w:val="000000" w:themeColor="text1"/>
          <w:sz w:val="32"/>
          <w:szCs w:val="32"/>
          <w:rtl/>
        </w:rPr>
        <w:t>20</w:t>
      </w:r>
      <w:r w:rsidRPr="00321D71">
        <w:rPr>
          <w:rStyle w:val="Strong"/>
          <w:rFonts w:ascii="Traditional Arabic" w:hAnsi="Traditional Arabic" w:cs="Traditional Arabic"/>
          <w:color w:val="000000" w:themeColor="text1"/>
          <w:sz w:val="32"/>
          <w:szCs w:val="32"/>
          <w:rtl/>
        </w:rPr>
        <w:t>) نتائج تحليل الانحدار المتعدد للعوامل المؤثرة في الإنتاجية والتنافسية</w:t>
      </w:r>
    </w:p>
    <w:tbl>
      <w:tblPr>
        <w:tblStyle w:val="TableGrid"/>
        <w:bidiVisual/>
        <w:tblW w:w="0" w:type="auto"/>
        <w:tblLook w:val="04A0" w:firstRow="1" w:lastRow="0" w:firstColumn="1" w:lastColumn="0" w:noHBand="0" w:noVBand="1"/>
      </w:tblPr>
      <w:tblGrid>
        <w:gridCol w:w="2588"/>
        <w:gridCol w:w="1600"/>
        <w:gridCol w:w="1221"/>
        <w:gridCol w:w="1269"/>
        <w:gridCol w:w="1090"/>
        <w:gridCol w:w="1292"/>
      </w:tblGrid>
      <w:tr w:rsidR="0043127D" w:rsidRPr="00321D71" w14:paraId="3BC95B6C" w14:textId="77777777" w:rsidTr="003E57AB">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4"/>
          <w:p w14:paraId="43FECB4C"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CA030B"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 الانحدار</w:t>
            </w:r>
            <w:r w:rsidRPr="00321D71">
              <w:rPr>
                <w:rFonts w:ascii="Traditional Arabic" w:hAnsi="Traditional Arabic" w:cs="Traditional Arabic"/>
                <w:b/>
                <w:bCs/>
                <w:color w:val="000000" w:themeColor="text1"/>
                <w:sz w:val="32"/>
                <w:szCs w:val="32"/>
              </w:rPr>
              <w:t xml:space="preserve"> (B)</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E38E13"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الخطأ المعياري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CE108C"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معامل</w:t>
            </w:r>
            <w:r w:rsidRPr="00321D71">
              <w:rPr>
                <w:rFonts w:ascii="Traditional Arabic" w:hAnsi="Traditional Arabic" w:cs="Traditional Arabic"/>
                <w:b/>
                <w:bCs/>
                <w:color w:val="000000" w:themeColor="text1"/>
                <w:sz w:val="32"/>
                <w:szCs w:val="32"/>
              </w:rPr>
              <w:t xml:space="preserve"> Beta</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05D93B0"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قيمة</w:t>
            </w:r>
            <w:r w:rsidRPr="00321D71">
              <w:rPr>
                <w:rFonts w:ascii="Traditional Arabic" w:hAnsi="Traditional Arabic" w:cs="Traditional Arabic"/>
                <w:b/>
                <w:bCs/>
                <w:color w:val="000000" w:themeColor="text1"/>
                <w:sz w:val="32"/>
                <w:szCs w:val="32"/>
              </w:rPr>
              <w:t xml:space="preserve"> 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F7C190" w14:textId="77777777" w:rsidR="0043127D" w:rsidRPr="00321D71" w:rsidRDefault="0043127D" w:rsidP="003E57AB">
            <w:pPr>
              <w:bidi/>
              <w:spacing w:line="360" w:lineRule="auto"/>
              <w:jc w:val="both"/>
              <w:rPr>
                <w:rFonts w:ascii="Traditional Arabic" w:hAnsi="Traditional Arabic" w:cs="Traditional Arabic"/>
                <w:b/>
                <w:bCs/>
                <w:color w:val="000000" w:themeColor="text1"/>
                <w:sz w:val="32"/>
                <w:szCs w:val="32"/>
              </w:rPr>
            </w:pPr>
            <w:r w:rsidRPr="00321D71">
              <w:rPr>
                <w:rFonts w:ascii="Traditional Arabic" w:hAnsi="Traditional Arabic" w:cs="Traditional Arabic"/>
                <w:b/>
                <w:bCs/>
                <w:color w:val="000000" w:themeColor="text1"/>
                <w:sz w:val="32"/>
                <w:szCs w:val="32"/>
                <w:rtl/>
              </w:rPr>
              <w:t>مستوى الدلالة</w:t>
            </w:r>
          </w:p>
        </w:tc>
      </w:tr>
      <w:tr w:rsidR="0043127D" w:rsidRPr="00321D71" w14:paraId="45065546"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36C51B39"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الثابت</w:t>
            </w:r>
          </w:p>
        </w:tc>
        <w:tc>
          <w:tcPr>
            <w:tcW w:w="0" w:type="auto"/>
            <w:tcBorders>
              <w:top w:val="single" w:sz="4" w:space="0" w:color="auto"/>
              <w:left w:val="single" w:sz="4" w:space="0" w:color="auto"/>
              <w:bottom w:val="single" w:sz="4" w:space="0" w:color="auto"/>
              <w:right w:val="single" w:sz="4" w:space="0" w:color="auto"/>
            </w:tcBorders>
            <w:hideMark/>
          </w:tcPr>
          <w:p w14:paraId="42B2289B"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-0.083</w:t>
            </w:r>
          </w:p>
        </w:tc>
        <w:tc>
          <w:tcPr>
            <w:tcW w:w="0" w:type="auto"/>
            <w:tcBorders>
              <w:top w:val="single" w:sz="4" w:space="0" w:color="auto"/>
              <w:left w:val="single" w:sz="4" w:space="0" w:color="auto"/>
              <w:bottom w:val="single" w:sz="4" w:space="0" w:color="auto"/>
              <w:right w:val="single" w:sz="4" w:space="0" w:color="auto"/>
            </w:tcBorders>
            <w:hideMark/>
          </w:tcPr>
          <w:p w14:paraId="47CCA66A"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0.291</w:t>
            </w:r>
          </w:p>
        </w:tc>
        <w:tc>
          <w:tcPr>
            <w:tcW w:w="0" w:type="auto"/>
            <w:tcBorders>
              <w:top w:val="single" w:sz="4" w:space="0" w:color="auto"/>
              <w:left w:val="single" w:sz="4" w:space="0" w:color="auto"/>
              <w:bottom w:val="single" w:sz="4" w:space="0" w:color="auto"/>
              <w:right w:val="single" w:sz="4" w:space="0" w:color="auto"/>
            </w:tcBorders>
            <w:hideMark/>
          </w:tcPr>
          <w:p w14:paraId="1118FDC3"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w:t>
            </w:r>
          </w:p>
        </w:tc>
        <w:tc>
          <w:tcPr>
            <w:tcW w:w="0" w:type="auto"/>
            <w:tcBorders>
              <w:top w:val="single" w:sz="4" w:space="0" w:color="auto"/>
              <w:left w:val="single" w:sz="4" w:space="0" w:color="auto"/>
              <w:bottom w:val="single" w:sz="4" w:space="0" w:color="auto"/>
              <w:right w:val="single" w:sz="4" w:space="0" w:color="auto"/>
            </w:tcBorders>
            <w:hideMark/>
          </w:tcPr>
          <w:p w14:paraId="06CBDFB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-0.285</w:t>
            </w:r>
          </w:p>
        </w:tc>
        <w:tc>
          <w:tcPr>
            <w:tcW w:w="0" w:type="auto"/>
            <w:tcBorders>
              <w:top w:val="single" w:sz="4" w:space="0" w:color="auto"/>
              <w:left w:val="single" w:sz="4" w:space="0" w:color="auto"/>
              <w:bottom w:val="single" w:sz="4" w:space="0" w:color="auto"/>
              <w:right w:val="single" w:sz="4" w:space="0" w:color="auto"/>
            </w:tcBorders>
            <w:hideMark/>
          </w:tcPr>
          <w:p w14:paraId="5652E41F"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0.776</w:t>
            </w:r>
          </w:p>
        </w:tc>
      </w:tr>
      <w:tr w:rsidR="0043127D" w:rsidRPr="00321D71" w14:paraId="2EE09B4F"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1F023A5E" w14:textId="77777777" w:rsidR="0043127D" w:rsidRPr="00321D71" w:rsidRDefault="0043127D" w:rsidP="003E57AB">
            <w:pPr>
              <w:bidi/>
              <w:spacing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الثاني (الاستراتيجيات المتقدمة)</w:t>
            </w:r>
          </w:p>
        </w:tc>
        <w:tc>
          <w:tcPr>
            <w:tcW w:w="0" w:type="auto"/>
            <w:tcBorders>
              <w:top w:val="single" w:sz="4" w:space="0" w:color="auto"/>
              <w:left w:val="single" w:sz="4" w:space="0" w:color="auto"/>
              <w:bottom w:val="single" w:sz="4" w:space="0" w:color="auto"/>
              <w:right w:val="single" w:sz="4" w:space="0" w:color="auto"/>
            </w:tcBorders>
            <w:hideMark/>
          </w:tcPr>
          <w:p w14:paraId="3385FD1E"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0.867</w:t>
            </w:r>
          </w:p>
        </w:tc>
        <w:tc>
          <w:tcPr>
            <w:tcW w:w="0" w:type="auto"/>
            <w:tcBorders>
              <w:top w:val="single" w:sz="4" w:space="0" w:color="auto"/>
              <w:left w:val="single" w:sz="4" w:space="0" w:color="auto"/>
              <w:bottom w:val="single" w:sz="4" w:space="0" w:color="auto"/>
              <w:right w:val="single" w:sz="4" w:space="0" w:color="auto"/>
            </w:tcBorders>
            <w:hideMark/>
          </w:tcPr>
          <w:p w14:paraId="364C40FD"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0.145</w:t>
            </w:r>
          </w:p>
        </w:tc>
        <w:tc>
          <w:tcPr>
            <w:tcW w:w="0" w:type="auto"/>
            <w:tcBorders>
              <w:top w:val="single" w:sz="4" w:space="0" w:color="auto"/>
              <w:left w:val="single" w:sz="4" w:space="0" w:color="auto"/>
              <w:bottom w:val="single" w:sz="4" w:space="0" w:color="auto"/>
              <w:right w:val="single" w:sz="4" w:space="0" w:color="auto"/>
            </w:tcBorders>
            <w:hideMark/>
          </w:tcPr>
          <w:p w14:paraId="266602A1"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0.989</w:t>
            </w:r>
          </w:p>
        </w:tc>
        <w:tc>
          <w:tcPr>
            <w:tcW w:w="0" w:type="auto"/>
            <w:tcBorders>
              <w:top w:val="single" w:sz="4" w:space="0" w:color="auto"/>
              <w:left w:val="single" w:sz="4" w:space="0" w:color="auto"/>
              <w:bottom w:val="single" w:sz="4" w:space="0" w:color="auto"/>
              <w:right w:val="single" w:sz="4" w:space="0" w:color="auto"/>
            </w:tcBorders>
            <w:hideMark/>
          </w:tcPr>
          <w:p w14:paraId="327F905D"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5.970</w:t>
            </w:r>
          </w:p>
        </w:tc>
        <w:tc>
          <w:tcPr>
            <w:tcW w:w="0" w:type="auto"/>
            <w:tcBorders>
              <w:top w:val="single" w:sz="4" w:space="0" w:color="auto"/>
              <w:left w:val="single" w:sz="4" w:space="0" w:color="auto"/>
              <w:bottom w:val="single" w:sz="4" w:space="0" w:color="auto"/>
              <w:right w:val="single" w:sz="4" w:space="0" w:color="auto"/>
            </w:tcBorders>
            <w:hideMark/>
          </w:tcPr>
          <w:p w14:paraId="62D20A43"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r>
      <w:tr w:rsidR="0043127D" w:rsidRPr="00321D71" w14:paraId="26A8B4DE"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79B2FFE9" w14:textId="77777777" w:rsidR="0043127D" w:rsidRPr="00321D71" w:rsidRDefault="0043127D" w:rsidP="003E57AB">
            <w:pPr>
              <w:bidi/>
              <w:spacing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الثالث (التحسين المستمر).</w:t>
            </w:r>
          </w:p>
        </w:tc>
        <w:tc>
          <w:tcPr>
            <w:tcW w:w="0" w:type="auto"/>
            <w:tcBorders>
              <w:top w:val="single" w:sz="4" w:space="0" w:color="auto"/>
              <w:left w:val="single" w:sz="4" w:space="0" w:color="auto"/>
              <w:bottom w:val="single" w:sz="4" w:space="0" w:color="auto"/>
              <w:right w:val="single" w:sz="4" w:space="0" w:color="auto"/>
            </w:tcBorders>
            <w:hideMark/>
          </w:tcPr>
          <w:p w14:paraId="63108228"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-0.318</w:t>
            </w:r>
          </w:p>
        </w:tc>
        <w:tc>
          <w:tcPr>
            <w:tcW w:w="0" w:type="auto"/>
            <w:tcBorders>
              <w:top w:val="single" w:sz="4" w:space="0" w:color="auto"/>
              <w:left w:val="single" w:sz="4" w:space="0" w:color="auto"/>
              <w:bottom w:val="single" w:sz="4" w:space="0" w:color="auto"/>
              <w:right w:val="single" w:sz="4" w:space="0" w:color="auto"/>
            </w:tcBorders>
            <w:hideMark/>
          </w:tcPr>
          <w:p w14:paraId="0B5E23C2"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0.131</w:t>
            </w:r>
          </w:p>
        </w:tc>
        <w:tc>
          <w:tcPr>
            <w:tcW w:w="0" w:type="auto"/>
            <w:tcBorders>
              <w:top w:val="single" w:sz="4" w:space="0" w:color="auto"/>
              <w:left w:val="single" w:sz="4" w:space="0" w:color="auto"/>
              <w:bottom w:val="single" w:sz="4" w:space="0" w:color="auto"/>
              <w:right w:val="single" w:sz="4" w:space="0" w:color="auto"/>
            </w:tcBorders>
            <w:hideMark/>
          </w:tcPr>
          <w:p w14:paraId="358E7A2E"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-0.405</w:t>
            </w:r>
          </w:p>
        </w:tc>
        <w:tc>
          <w:tcPr>
            <w:tcW w:w="0" w:type="auto"/>
            <w:tcBorders>
              <w:top w:val="single" w:sz="4" w:space="0" w:color="auto"/>
              <w:left w:val="single" w:sz="4" w:space="0" w:color="auto"/>
              <w:bottom w:val="single" w:sz="4" w:space="0" w:color="auto"/>
              <w:right w:val="single" w:sz="4" w:space="0" w:color="auto"/>
            </w:tcBorders>
            <w:hideMark/>
          </w:tcPr>
          <w:p w14:paraId="35F21319"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-2.434</w:t>
            </w:r>
          </w:p>
        </w:tc>
        <w:tc>
          <w:tcPr>
            <w:tcW w:w="0" w:type="auto"/>
            <w:tcBorders>
              <w:top w:val="single" w:sz="4" w:space="0" w:color="auto"/>
              <w:left w:val="single" w:sz="4" w:space="0" w:color="auto"/>
              <w:bottom w:val="single" w:sz="4" w:space="0" w:color="auto"/>
              <w:right w:val="single" w:sz="4" w:space="0" w:color="auto"/>
            </w:tcBorders>
            <w:hideMark/>
          </w:tcPr>
          <w:p w14:paraId="22D37E80"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0.016</w:t>
            </w:r>
          </w:p>
        </w:tc>
      </w:tr>
      <w:tr w:rsidR="0043127D" w:rsidRPr="00321D71" w14:paraId="6F3C72D4" w14:textId="77777777" w:rsidTr="003E57AB">
        <w:tc>
          <w:tcPr>
            <w:tcW w:w="0" w:type="auto"/>
            <w:tcBorders>
              <w:top w:val="single" w:sz="4" w:space="0" w:color="auto"/>
              <w:left w:val="single" w:sz="4" w:space="0" w:color="auto"/>
              <w:bottom w:val="single" w:sz="4" w:space="0" w:color="auto"/>
              <w:right w:val="single" w:sz="4" w:space="0" w:color="auto"/>
            </w:tcBorders>
            <w:hideMark/>
          </w:tcPr>
          <w:p w14:paraId="312F5D40" w14:textId="77777777" w:rsidR="0043127D" w:rsidRPr="00321D71" w:rsidRDefault="0043127D" w:rsidP="003E57AB">
            <w:pPr>
              <w:bidi/>
              <w:spacing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الأول (التحديات)</w:t>
            </w:r>
          </w:p>
        </w:tc>
        <w:tc>
          <w:tcPr>
            <w:tcW w:w="0" w:type="auto"/>
            <w:tcBorders>
              <w:top w:val="single" w:sz="4" w:space="0" w:color="auto"/>
              <w:left w:val="single" w:sz="4" w:space="0" w:color="auto"/>
              <w:bottom w:val="single" w:sz="4" w:space="0" w:color="auto"/>
              <w:right w:val="single" w:sz="4" w:space="0" w:color="auto"/>
            </w:tcBorders>
            <w:hideMark/>
          </w:tcPr>
          <w:p w14:paraId="0119275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0.648</w:t>
            </w:r>
          </w:p>
        </w:tc>
        <w:tc>
          <w:tcPr>
            <w:tcW w:w="0" w:type="auto"/>
            <w:tcBorders>
              <w:top w:val="single" w:sz="4" w:space="0" w:color="auto"/>
              <w:left w:val="single" w:sz="4" w:space="0" w:color="auto"/>
              <w:bottom w:val="single" w:sz="4" w:space="0" w:color="auto"/>
              <w:right w:val="single" w:sz="4" w:space="0" w:color="auto"/>
            </w:tcBorders>
            <w:hideMark/>
          </w:tcPr>
          <w:p w14:paraId="3D07B65C"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0.062</w:t>
            </w:r>
          </w:p>
        </w:tc>
        <w:tc>
          <w:tcPr>
            <w:tcW w:w="0" w:type="auto"/>
            <w:tcBorders>
              <w:top w:val="single" w:sz="4" w:space="0" w:color="auto"/>
              <w:left w:val="single" w:sz="4" w:space="0" w:color="auto"/>
              <w:bottom w:val="single" w:sz="4" w:space="0" w:color="auto"/>
              <w:right w:val="single" w:sz="4" w:space="0" w:color="auto"/>
            </w:tcBorders>
            <w:hideMark/>
          </w:tcPr>
          <w:p w14:paraId="6BEBBB44"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0.565</w:t>
            </w:r>
          </w:p>
        </w:tc>
        <w:tc>
          <w:tcPr>
            <w:tcW w:w="0" w:type="auto"/>
            <w:tcBorders>
              <w:top w:val="single" w:sz="4" w:space="0" w:color="auto"/>
              <w:left w:val="single" w:sz="4" w:space="0" w:color="auto"/>
              <w:bottom w:val="single" w:sz="4" w:space="0" w:color="auto"/>
              <w:right w:val="single" w:sz="4" w:space="0" w:color="auto"/>
            </w:tcBorders>
            <w:hideMark/>
          </w:tcPr>
          <w:p w14:paraId="4D7C0ED2"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10.462</w:t>
            </w:r>
          </w:p>
        </w:tc>
        <w:tc>
          <w:tcPr>
            <w:tcW w:w="0" w:type="auto"/>
            <w:tcBorders>
              <w:top w:val="single" w:sz="4" w:space="0" w:color="auto"/>
              <w:left w:val="single" w:sz="4" w:space="0" w:color="auto"/>
              <w:bottom w:val="single" w:sz="4" w:space="0" w:color="auto"/>
              <w:right w:val="single" w:sz="4" w:space="0" w:color="auto"/>
            </w:tcBorders>
            <w:hideMark/>
          </w:tcPr>
          <w:p w14:paraId="2B517684" w14:textId="77777777" w:rsidR="0043127D" w:rsidRPr="00321D71" w:rsidRDefault="0043127D" w:rsidP="003E57AB">
            <w:pPr>
              <w:bidi/>
              <w:spacing w:line="360" w:lineRule="auto"/>
              <w:jc w:val="both"/>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Pr>
              <w:t>0.000</w:t>
            </w:r>
          </w:p>
        </w:tc>
      </w:tr>
      <w:tr w:rsidR="0043127D" w:rsidRPr="00321D71" w14:paraId="208D3341" w14:textId="77777777" w:rsidTr="003E57AB">
        <w:tc>
          <w:tcPr>
            <w:tcW w:w="0" w:type="auto"/>
            <w:gridSpan w:val="6"/>
            <w:tcBorders>
              <w:top w:val="single" w:sz="4" w:space="0" w:color="auto"/>
              <w:left w:val="single" w:sz="4" w:space="0" w:color="auto"/>
              <w:bottom w:val="single" w:sz="4" w:space="0" w:color="auto"/>
              <w:right w:val="single" w:sz="4" w:space="0" w:color="auto"/>
            </w:tcBorders>
            <w:hideMark/>
          </w:tcPr>
          <w:p w14:paraId="7D0E16CA" w14:textId="77777777" w:rsidR="0043127D" w:rsidRPr="00321D71" w:rsidRDefault="0043127D" w:rsidP="003E57AB">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00000" w:themeColor="text1"/>
                <w:sz w:val="32"/>
                <w:szCs w:val="32"/>
              </w:rPr>
            </w:pPr>
            <w:r w:rsidRPr="00321D71">
              <w:rPr>
                <w:rStyle w:val="Strong"/>
                <w:rFonts w:ascii="Traditional Arabic" w:hAnsi="Traditional Arabic" w:cs="Traditional Arabic"/>
                <w:color w:val="000000" w:themeColor="text1"/>
                <w:sz w:val="32"/>
                <w:szCs w:val="32"/>
              </w:rPr>
              <w:t>R² = 0.688</w:t>
            </w:r>
            <w:r w:rsidRPr="00321D71">
              <w:rPr>
                <w:rFonts w:ascii="Traditional Arabic" w:hAnsi="Traditional Arabic" w:cs="Traditional Arabic"/>
                <w:color w:val="000000" w:themeColor="text1"/>
                <w:sz w:val="32"/>
                <w:szCs w:val="32"/>
                <w:rtl/>
              </w:rPr>
              <w:t>، </w:t>
            </w:r>
            <w:r w:rsidRPr="00321D71">
              <w:rPr>
                <w:rStyle w:val="Strong"/>
                <w:rFonts w:ascii="Traditional Arabic" w:hAnsi="Traditional Arabic" w:cs="Traditional Arabic"/>
                <w:color w:val="000000" w:themeColor="text1"/>
                <w:sz w:val="32"/>
                <w:szCs w:val="32"/>
              </w:rPr>
              <w:t>F = 83.012</w:t>
            </w:r>
            <w:r w:rsidRPr="00321D71">
              <w:rPr>
                <w:rStyle w:val="Strong"/>
                <w:rFonts w:ascii="Traditional Arabic" w:eastAsiaTheme="majorEastAsia" w:hAnsi="Traditional Arabic" w:cs="Traditional Arabic"/>
                <w:color w:val="000000" w:themeColor="text1"/>
                <w:sz w:val="32"/>
                <w:szCs w:val="32"/>
              </w:rPr>
              <w:t xml:space="preserve"> </w:t>
            </w:r>
            <w:r w:rsidRPr="00321D71">
              <w:rPr>
                <w:rStyle w:val="Strong"/>
                <w:rFonts w:ascii="Traditional Arabic" w:eastAsiaTheme="majorEastAsia" w:hAnsi="Traditional Arabic" w:cs="Traditional Arabic"/>
                <w:color w:val="000000" w:themeColor="text1"/>
              </w:rPr>
              <w:t xml:space="preserve">                  </w:t>
            </w:r>
            <w:r w:rsidRPr="00321D71">
              <w:rPr>
                <w:rFonts w:ascii="Traditional Arabic" w:hAnsi="Traditional Arabic" w:cs="Traditional Arabic"/>
                <w:color w:val="000000" w:themeColor="text1"/>
                <w:sz w:val="32"/>
                <w:szCs w:val="32"/>
                <w:rtl/>
              </w:rPr>
              <w:t>،              </w:t>
            </w:r>
            <w:r w:rsidRPr="00321D71">
              <w:rPr>
                <w:rStyle w:val="Strong"/>
                <w:rFonts w:ascii="Traditional Arabic" w:hAnsi="Traditional Arabic" w:cs="Traditional Arabic"/>
                <w:color w:val="000000" w:themeColor="text1"/>
                <w:sz w:val="32"/>
                <w:szCs w:val="32"/>
              </w:rPr>
              <w:t>Sig. = 0.000</w:t>
            </w:r>
          </w:p>
        </w:tc>
      </w:tr>
    </w:tbl>
    <w:p w14:paraId="1368B634" w14:textId="77777777" w:rsidR="007F011C" w:rsidRDefault="0043127D" w:rsidP="0043127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تشير نتائج تحليل الانحدار المتعدد إلى أن استراتيجيات إدارة العمليات تلعب دوراً محورياً في تعزيز الإنتاجية والتنافسية في مجموعة الوطنية للصناعة، حيث أظهر النموذج الإحصائي قدرة تفسيرية مرتفعة، إذ بلغت قيمة معامل التحديد (</w:t>
      </w:r>
      <w:r w:rsidRPr="00321D71">
        <w:rPr>
          <w:rFonts w:ascii="Traditional Arabic" w:hAnsi="Traditional Arabic" w:cs="Traditional Arabic"/>
          <w:color w:val="000000" w:themeColor="text1"/>
          <w:sz w:val="32"/>
          <w:szCs w:val="32"/>
        </w:rPr>
        <w:t>R² = 0.688</w:t>
      </w:r>
      <w:r w:rsidRPr="00321D71">
        <w:rPr>
          <w:rFonts w:ascii="Traditional Arabic" w:hAnsi="Traditional Arabic" w:cs="Traditional Arabic"/>
          <w:color w:val="000000" w:themeColor="text1"/>
          <w:sz w:val="32"/>
          <w:szCs w:val="32"/>
          <w:rtl/>
        </w:rPr>
        <w:t xml:space="preserve">)، مما يعني أن المتغيرات المستقلة المتمثلة في الاستراتيجيات المتقدمة، والتحسين المستمر، والتحديات التشغيلية تفسر ما يقارب 68.8% من التباين في الإنتاجية والتنافسية. </w:t>
      </w:r>
    </w:p>
    <w:p w14:paraId="63F3FF6E" w14:textId="3212B9A5" w:rsidR="0043127D" w:rsidRPr="00321D71" w:rsidRDefault="0043127D" w:rsidP="007F011C">
      <w:pPr>
        <w:bidi/>
        <w:spacing w:after="0" w:line="360" w:lineRule="auto"/>
        <w:jc w:val="lowKashida"/>
        <w:rPr>
          <w:rFonts w:ascii="Traditional Arabic" w:eastAsia="Calibri" w:hAnsi="Traditional Arabic" w:cs="Traditional Arabic"/>
          <w:color w:val="000000" w:themeColor="text1"/>
          <w:sz w:val="32"/>
          <w:szCs w:val="32"/>
          <w:lang w:val="en-GB"/>
        </w:rPr>
      </w:pPr>
      <w:r w:rsidRPr="00321D71">
        <w:rPr>
          <w:rFonts w:ascii="Traditional Arabic" w:hAnsi="Traditional Arabic" w:cs="Traditional Arabic"/>
          <w:color w:val="000000" w:themeColor="text1"/>
          <w:sz w:val="32"/>
          <w:szCs w:val="32"/>
          <w:rtl/>
        </w:rPr>
        <w:lastRenderedPageBreak/>
        <w:t>ويعد هذا مستوى تفسيرياً مرتفعاً في الدراسات الإدارية والصناعية، مما يؤكد أن إدارة العمليات تمثل أحد العوامل الأساسية المؤثرة في الأداء التشغيلي والقدرة التنافسية للمؤسسات الصناعية.</w:t>
      </w:r>
    </w:p>
    <w:p w14:paraId="229B0F5B"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وتظهر نتائج الانحدار أن الاستراتيجيات المتقدمة لإدارة العمليات تمثل العامل الأكثر تأثيراً في زيادة الإنتاجية والتنافسية، حيث بلغ معامل </w:t>
      </w:r>
      <w:r w:rsidRPr="00321D71">
        <w:rPr>
          <w:rFonts w:ascii="Traditional Arabic" w:hAnsi="Traditional Arabic" w:cs="Traditional Arabic"/>
          <w:color w:val="000000" w:themeColor="text1"/>
          <w:sz w:val="32"/>
          <w:szCs w:val="32"/>
        </w:rPr>
        <w:t>Beta</w:t>
      </w:r>
      <w:r w:rsidRPr="00321D71">
        <w:rPr>
          <w:rFonts w:ascii="Traditional Arabic" w:hAnsi="Traditional Arabic" w:cs="Traditional Arabic"/>
          <w:color w:val="000000" w:themeColor="text1"/>
          <w:sz w:val="32"/>
          <w:szCs w:val="32"/>
          <w:rtl/>
        </w:rPr>
        <w:t xml:space="preserve"> (0.989) وهو تأثير مرتفع ودال إحصائياً عند مستوى (0.000). ويعكس ذلك الدور الكبير لتطبيق الأنظمة الحديثة مثل أنظمة تخطيط موارد المؤسسة (</w:t>
      </w:r>
      <w:r w:rsidRPr="00321D71">
        <w:rPr>
          <w:rFonts w:ascii="Traditional Arabic" w:hAnsi="Traditional Arabic" w:cs="Traditional Arabic"/>
          <w:color w:val="000000" w:themeColor="text1"/>
          <w:sz w:val="32"/>
          <w:szCs w:val="32"/>
        </w:rPr>
        <w:t>ERP</w:t>
      </w:r>
      <w:r w:rsidRPr="00321D71">
        <w:rPr>
          <w:rFonts w:ascii="Traditional Arabic" w:hAnsi="Traditional Arabic" w:cs="Traditional Arabic"/>
          <w:color w:val="000000" w:themeColor="text1"/>
          <w:sz w:val="32"/>
          <w:szCs w:val="32"/>
          <w:rtl/>
        </w:rPr>
        <w:t>)، وتحليل البيانات التشغيلية، وتبني التقنيات الرقمية في تحسين كفاءة استخدام الموارد، وتقليل الفاقد، ورفع مستوى التنسيق بين الأقسام المختلفة. وتتفق هذه النتيجة مع ما أظهرته نتائج السؤال الثاني، حيث حصل محور الاستراتيجيات المتقدمة على متوسط مرتفع (4.24)، كما أظهرت معاملات الارتباط وجود علاقة طردية قوية بين هذا المحور والقدرة التنافسية (0.621)، مما يدل على أن تبني هذه الاستراتيجيات يسهم بشكل مباشر في تعزيز الأداء الإنتاجي وتقليل التكاليف التشغيلية.</w:t>
      </w:r>
    </w:p>
    <w:p w14:paraId="31A8DB38"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كما أظهرت النتائج وجود تأثير إيجابي دال للتحديات التشغيلية على الإنتاجية والتنافسية بمعامل </w:t>
      </w:r>
      <w:r w:rsidRPr="00321D71">
        <w:rPr>
          <w:rFonts w:ascii="Traditional Arabic" w:hAnsi="Traditional Arabic" w:cs="Traditional Arabic"/>
          <w:color w:val="000000" w:themeColor="text1"/>
          <w:sz w:val="32"/>
          <w:szCs w:val="32"/>
        </w:rPr>
        <w:t>Beta</w:t>
      </w:r>
      <w:r w:rsidRPr="00321D71">
        <w:rPr>
          <w:rFonts w:ascii="Traditional Arabic" w:hAnsi="Traditional Arabic" w:cs="Traditional Arabic"/>
          <w:color w:val="000000" w:themeColor="text1"/>
          <w:sz w:val="32"/>
          <w:szCs w:val="32"/>
          <w:rtl/>
        </w:rPr>
        <w:t xml:space="preserve"> بلغ (0.565)، وهو ما قد يبدو للوهلة الأولى غير متوقع، إلا أنه يمكن تفسيره بأن وجود التحديات التشغيلية يدفع المؤسسات إلى تبني حلول إدارية وتقنية أكثر تطوراً لمواجهتها. فالمشكلات المرتبطة بسلسلة التوريد أو أعطال المعدات، والتي تم تحديدها في السؤال الأول كأبرز التحديات، قد تشكل محفزاً لتطوير العمليات وتحسين أنظمة الصيانة والتخطيط والإدارة التشغيلية. وبذلك يمكن النظر إلى هذه التحديات بوصفها محركات للتطوير التنظيمي والتقني، خاصة في المؤسسات الصناعية التي تسعى إلى الحفاظ على قدرتها التنافسية في بيئة صناعية متغيرة.</w:t>
      </w:r>
    </w:p>
    <w:p w14:paraId="35EEBFEC"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أما فيما يتعلق بمتغير التحسين المستمر، فقد أظهرت النتائج تأثيراً سلبياً في نموذج الانحدار (</w:t>
      </w:r>
      <w:r w:rsidRPr="00321D71">
        <w:rPr>
          <w:rFonts w:ascii="Traditional Arabic" w:hAnsi="Traditional Arabic" w:cs="Traditional Arabic"/>
          <w:color w:val="000000" w:themeColor="text1"/>
          <w:sz w:val="32"/>
          <w:szCs w:val="32"/>
        </w:rPr>
        <w:t>Beta = -0.405</w:t>
      </w:r>
      <w:r w:rsidRPr="00321D71">
        <w:rPr>
          <w:rFonts w:ascii="Traditional Arabic" w:hAnsi="Traditional Arabic" w:cs="Traditional Arabic"/>
          <w:color w:val="000000" w:themeColor="text1"/>
          <w:sz w:val="32"/>
          <w:szCs w:val="32"/>
          <w:rtl/>
        </w:rPr>
        <w:t>) رغم كونه دالاً إحصائياً. ويمكن تفسير هذا الأمر بوجود مشكلة الارتباط المتعدد (</w:t>
      </w:r>
      <w:r w:rsidRPr="00321D71">
        <w:rPr>
          <w:rFonts w:ascii="Traditional Arabic" w:hAnsi="Traditional Arabic" w:cs="Traditional Arabic"/>
          <w:color w:val="000000" w:themeColor="text1"/>
          <w:sz w:val="32"/>
          <w:szCs w:val="32"/>
        </w:rPr>
        <w:t>Multicollinearity</w:t>
      </w:r>
      <w:r w:rsidRPr="00321D71">
        <w:rPr>
          <w:rFonts w:ascii="Traditional Arabic" w:hAnsi="Traditional Arabic" w:cs="Traditional Arabic"/>
          <w:color w:val="000000" w:themeColor="text1"/>
          <w:sz w:val="32"/>
          <w:szCs w:val="32"/>
          <w:rtl/>
        </w:rPr>
        <w:t xml:space="preserve">) بين متغير التحسين المستمر والاستراتيجيات المتقدمة، حيث بلغ معامل الارتباط بينهما (0.946)، وهو مستوى مرتفع جداً يشير إلى أن المتغيرين يقيسان جوانب متقاربة من نفس الظاهرة التنظيمية. وعند إدخال المتغيرين معاً في </w:t>
      </w:r>
      <w:r w:rsidRPr="00321D71">
        <w:rPr>
          <w:rFonts w:ascii="Traditional Arabic" w:hAnsi="Traditional Arabic" w:cs="Traditional Arabic"/>
          <w:color w:val="000000" w:themeColor="text1"/>
          <w:sz w:val="32"/>
          <w:szCs w:val="32"/>
          <w:rtl/>
        </w:rPr>
        <w:lastRenderedPageBreak/>
        <w:t>نموذج الانحدار، يميل النموذج إلى إعطاء التأثير الأكبر لأحدهما على حساب الآخر، وهو ما يفسر ظهور التأثير السلبي لمتغير التحسين المستمر في هذا النموذج. إلا أن ذلك لا يعني أن التحسين المستمر يؤثر سلباً على الإنتاجية، بل يؤكد أن التحسين المستمر يعمل في الواقع كجزء تكاملي من الاستراتيجيات المتقدمة لإدارة العمليات.</w:t>
      </w:r>
    </w:p>
    <w:p w14:paraId="23458CA4" w14:textId="77777777" w:rsidR="0043127D" w:rsidRPr="00321D71" w:rsidRDefault="0043127D" w:rsidP="008F519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وتتفق هذه النتائج مع ما توصلت إليه نتائج السؤال الثالث، التي أظهرت مستوى مرتفعاً من تطبيق منهجيات التحسين المستمر بمتوسط بلغ (4.20)، إضافة إلى وجود علاقة طردية قوية بين التحسين المستمر والتنافسية (0.586). كما أكدت مقابلات الخبراء أن منهجيات مثل </w:t>
      </w:r>
      <w:r w:rsidRPr="00321D71">
        <w:rPr>
          <w:rFonts w:ascii="Traditional Arabic" w:hAnsi="Traditional Arabic" w:cs="Traditional Arabic"/>
          <w:color w:val="000000" w:themeColor="text1"/>
          <w:sz w:val="32"/>
          <w:szCs w:val="32"/>
        </w:rPr>
        <w:t>Lean Manufacturing</w:t>
      </w:r>
      <w:r w:rsidRPr="00321D71">
        <w:rPr>
          <w:rFonts w:ascii="Traditional Arabic" w:hAnsi="Traditional Arabic" w:cs="Traditional Arabic"/>
          <w:color w:val="000000" w:themeColor="text1"/>
          <w:sz w:val="32"/>
          <w:szCs w:val="32"/>
          <w:rtl/>
        </w:rPr>
        <w:t xml:space="preserve"> و</w:t>
      </w:r>
      <w:r w:rsidRPr="00321D71">
        <w:rPr>
          <w:rFonts w:ascii="Traditional Arabic" w:hAnsi="Traditional Arabic" w:cs="Traditional Arabic"/>
          <w:color w:val="000000" w:themeColor="text1"/>
          <w:sz w:val="32"/>
          <w:szCs w:val="32"/>
        </w:rPr>
        <w:t>Six Sigma</w:t>
      </w:r>
      <w:r w:rsidRPr="00321D71">
        <w:rPr>
          <w:rFonts w:ascii="Traditional Arabic" w:hAnsi="Traditional Arabic" w:cs="Traditional Arabic"/>
          <w:color w:val="000000" w:themeColor="text1"/>
          <w:sz w:val="32"/>
          <w:szCs w:val="32"/>
          <w:rtl/>
        </w:rPr>
        <w:t xml:space="preserve"> و</w:t>
      </w:r>
      <w:r w:rsidRPr="00321D71">
        <w:rPr>
          <w:rFonts w:ascii="Traditional Arabic" w:hAnsi="Traditional Arabic" w:cs="Traditional Arabic"/>
          <w:color w:val="000000" w:themeColor="text1"/>
          <w:sz w:val="32"/>
          <w:szCs w:val="32"/>
        </w:rPr>
        <w:t>Kaizen</w:t>
      </w:r>
      <w:r w:rsidRPr="00321D71">
        <w:rPr>
          <w:rFonts w:ascii="Traditional Arabic" w:hAnsi="Traditional Arabic" w:cs="Traditional Arabic"/>
          <w:color w:val="000000" w:themeColor="text1"/>
          <w:sz w:val="32"/>
          <w:szCs w:val="32"/>
          <w:rtl/>
        </w:rPr>
        <w:t xml:space="preserve"> تسهم في تحسين جودة العمليات وتقليل الهدر واكتشاف الأخطاء التشغيلية مبكراً، مما يؤدي إلى رفع الكفاءة التشغيلية وزيادة الإنتاجية على المدى الطويل.</w:t>
      </w:r>
    </w:p>
    <w:p w14:paraId="3E312321" w14:textId="77777777" w:rsidR="0043127D" w:rsidRPr="00321D71" w:rsidRDefault="0043127D" w:rsidP="008F519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ومن ناحية أخرى، دعمت نتائج المقابلات هذه النتائج الإحصائية، حيث أكد الخبراء أن تطبيق استراتيجيات إدارة العمليات يسهم في زيادة الإنتاجية وتقليل المصروفات التشغيلية من خلال تحسين تخطيط الإنتاج، وتعزيز استخدام الأتمتة، وتطبيق برامج الصيانة الوقائية والتنبؤية، بالإضافة إلى مراقبة مؤشرات الأداء التشغيلية بشكل مستمر. كما أشاروا إلى أن تحسين العمليات التشغيلية يؤدي إلى خفض تكلفة الوحدة المنتجة، وزيادة كفاءة استغلال الموارد، وتحسين جودة المنتجات، الأمر الذي يعزز القدرة التنافسية للمؤسسات الصناعية ويفتح أمامها فرصاً أكبر للدخول إلى الأسواق الدولية.</w:t>
      </w:r>
    </w:p>
    <w:p w14:paraId="7E1D81A0"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وبناءً على ما سبق، يمكن القول إن استراتيجيات إدارة العمليات تمثل أحد أهم العوامل الاستراتيجية التي تسهم في زيادة الإنتاجية وتقليل التكاليف وتحقيق الربحية في المؤسسات الصناعية. ويتحقق ذلك من خلال التكامل بين تبني الاستراتيجيات التشغيلية المتقدمة، وتطبيق منهجيات التحسين المستمر، والتعامل الفعال مع التحديات التشغيلية باعتبارها فرصاً للتطوير والتحسين. كما تؤكد هذه النتائج أن نجاح المؤسسات الصناعية في بيئة المنافسة العالمية يعتمد بدرجة كبيرة على قدرتها على تطوير عملياتها التشغيلية وتبني الممارسات الإدارية والتكنولوجية الحديثة.</w:t>
      </w:r>
    </w:p>
    <w:p w14:paraId="4D02D2C2"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005C2B3B"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6AF3263C"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0D0EC7A9"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0B0E43A3"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3D458242"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2EA2E0BD"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3994866E"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3AFC736C" w14:textId="23D8AE5D" w:rsidR="00E80DDA" w:rsidRPr="000B766B" w:rsidRDefault="002F6895" w:rsidP="00634F80">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الفصل الخامس</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مناقشة النتائج والتوصيات</w:t>
      </w:r>
    </w:p>
    <w:p w14:paraId="0374BABA" w14:textId="77777777" w:rsidR="00E80DDA" w:rsidRPr="000B766B"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النتائج</w:t>
      </w:r>
    </w:p>
    <w:p w14:paraId="31958777" w14:textId="77777777" w:rsidR="00E80DDA" w:rsidRPr="000B766B"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التوصيات</w:t>
      </w:r>
    </w:p>
    <w:p w14:paraId="6EB7AF07" w14:textId="77777777" w:rsidR="00B108E9" w:rsidRPr="000B766B" w:rsidRDefault="002F6895" w:rsidP="00634F80">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المقترحات</w:t>
      </w:r>
    </w:p>
    <w:p w14:paraId="58B62E3B" w14:textId="77777777" w:rsidR="00B108E9" w:rsidRPr="000B766B" w:rsidRDefault="00B108E9" w:rsidP="00B108E9">
      <w:pPr>
        <w:bidi/>
        <w:spacing w:after="0" w:line="360" w:lineRule="auto"/>
        <w:rPr>
          <w:rFonts w:ascii="Traditional Arabic" w:eastAsia="Times New Roman" w:hAnsi="Traditional Arabic" w:cs="Traditional Arabic"/>
          <w:sz w:val="32"/>
          <w:szCs w:val="32"/>
        </w:rPr>
      </w:pPr>
    </w:p>
    <w:p w14:paraId="2473182D" w14:textId="77777777" w:rsidR="00B108E9" w:rsidRPr="000B766B" w:rsidRDefault="00B108E9" w:rsidP="00B108E9">
      <w:pPr>
        <w:bidi/>
        <w:spacing w:after="0" w:line="360" w:lineRule="auto"/>
        <w:rPr>
          <w:rFonts w:ascii="Traditional Arabic" w:eastAsia="Times New Roman" w:hAnsi="Traditional Arabic" w:cs="Traditional Arabic"/>
          <w:sz w:val="32"/>
          <w:szCs w:val="32"/>
          <w:rtl/>
        </w:rPr>
      </w:pPr>
    </w:p>
    <w:p w14:paraId="720B4B44" w14:textId="77777777" w:rsidR="00FD7B99" w:rsidRPr="000B766B" w:rsidRDefault="00FD7B99" w:rsidP="00FD7B99">
      <w:pPr>
        <w:bidi/>
        <w:spacing w:after="0" w:line="360" w:lineRule="auto"/>
        <w:rPr>
          <w:rFonts w:ascii="Traditional Arabic" w:eastAsia="Times New Roman" w:hAnsi="Traditional Arabic" w:cs="Traditional Arabic"/>
          <w:sz w:val="32"/>
          <w:szCs w:val="32"/>
          <w:rtl/>
        </w:rPr>
      </w:pPr>
    </w:p>
    <w:p w14:paraId="55CA0B4B" w14:textId="77777777" w:rsidR="004108E5" w:rsidRPr="000B766B" w:rsidRDefault="004108E5" w:rsidP="004108E5">
      <w:pPr>
        <w:bidi/>
        <w:spacing w:after="0" w:line="360" w:lineRule="auto"/>
        <w:rPr>
          <w:rFonts w:ascii="Traditional Arabic" w:eastAsia="Times New Roman" w:hAnsi="Traditional Arabic" w:cs="Traditional Arabic"/>
          <w:sz w:val="32"/>
          <w:szCs w:val="32"/>
          <w:rtl/>
        </w:rPr>
      </w:pPr>
    </w:p>
    <w:p w14:paraId="796A6C3D" w14:textId="77777777" w:rsidR="00001792" w:rsidRDefault="00001792" w:rsidP="00B108E9">
      <w:pPr>
        <w:bidi/>
        <w:spacing w:after="0" w:line="360" w:lineRule="auto"/>
        <w:rPr>
          <w:rFonts w:ascii="Traditional Arabic" w:eastAsia="Times New Roman" w:hAnsi="Traditional Arabic" w:cs="Traditional Arabic"/>
          <w:sz w:val="32"/>
          <w:szCs w:val="32"/>
          <w:rtl/>
        </w:rPr>
      </w:pPr>
    </w:p>
    <w:p w14:paraId="419DEB43" w14:textId="77777777" w:rsidR="00542C30" w:rsidRDefault="00542C30" w:rsidP="00542C30">
      <w:pPr>
        <w:bidi/>
        <w:spacing w:after="0" w:line="360" w:lineRule="auto"/>
        <w:rPr>
          <w:rFonts w:ascii="Traditional Arabic" w:eastAsia="Times New Roman" w:hAnsi="Traditional Arabic" w:cs="Traditional Arabic"/>
          <w:sz w:val="32"/>
          <w:szCs w:val="32"/>
          <w:rtl/>
        </w:rPr>
      </w:pPr>
    </w:p>
    <w:p w14:paraId="46A26570" w14:textId="77777777" w:rsidR="00542C30" w:rsidRDefault="00542C30" w:rsidP="00542C30">
      <w:pPr>
        <w:bidi/>
        <w:spacing w:after="0" w:line="360" w:lineRule="auto"/>
        <w:rPr>
          <w:rFonts w:ascii="Traditional Arabic" w:eastAsia="Times New Roman" w:hAnsi="Traditional Arabic" w:cs="Traditional Arabic"/>
          <w:sz w:val="32"/>
          <w:szCs w:val="32"/>
          <w:rtl/>
        </w:rPr>
      </w:pPr>
    </w:p>
    <w:p w14:paraId="0FD535CA" w14:textId="77777777" w:rsidR="00542C30" w:rsidRDefault="00542C30" w:rsidP="00542C30">
      <w:pPr>
        <w:bidi/>
        <w:spacing w:after="0" w:line="360" w:lineRule="auto"/>
        <w:rPr>
          <w:rFonts w:ascii="Traditional Arabic" w:eastAsia="Times New Roman" w:hAnsi="Traditional Arabic" w:cs="Traditional Arabic"/>
          <w:sz w:val="32"/>
          <w:szCs w:val="32"/>
          <w:rtl/>
        </w:rPr>
      </w:pPr>
    </w:p>
    <w:p w14:paraId="3A7251FE" w14:textId="77777777" w:rsidR="00542C30" w:rsidRPr="000B766B" w:rsidRDefault="00542C30" w:rsidP="00542C30">
      <w:pPr>
        <w:bidi/>
        <w:spacing w:after="0" w:line="360" w:lineRule="auto"/>
        <w:rPr>
          <w:rFonts w:ascii="Traditional Arabic" w:eastAsia="Times New Roman" w:hAnsi="Traditional Arabic" w:cs="Traditional Arabic"/>
          <w:sz w:val="32"/>
          <w:szCs w:val="32"/>
          <w:rtl/>
        </w:rPr>
      </w:pPr>
    </w:p>
    <w:p w14:paraId="54657F4D" w14:textId="7E400771" w:rsidR="003235C8" w:rsidRPr="000B766B" w:rsidRDefault="00001792" w:rsidP="00001792">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t>ا</w:t>
      </w:r>
      <w:r w:rsidR="007F4183" w:rsidRPr="000B766B">
        <w:rPr>
          <w:rFonts w:ascii="Traditional Arabic" w:eastAsia="Times New Roman" w:hAnsi="Traditional Arabic" w:cs="Traditional Arabic" w:hint="cs"/>
          <w:b/>
          <w:bCs/>
          <w:sz w:val="32"/>
          <w:szCs w:val="32"/>
          <w:rtl/>
        </w:rPr>
        <w:t>لمراج</w:t>
      </w:r>
      <w:r w:rsidR="00896A02" w:rsidRPr="000B766B">
        <w:rPr>
          <w:rFonts w:ascii="Traditional Arabic" w:eastAsia="Times New Roman" w:hAnsi="Traditional Arabic" w:cs="Traditional Arabic" w:hint="cs"/>
          <w:b/>
          <w:bCs/>
          <w:sz w:val="32"/>
          <w:szCs w:val="32"/>
          <w:rtl/>
        </w:rPr>
        <w:t>ــ</w:t>
      </w:r>
      <w:r w:rsidR="007F4183" w:rsidRPr="000B766B">
        <w:rPr>
          <w:rFonts w:ascii="Traditional Arabic" w:eastAsia="Times New Roman" w:hAnsi="Traditional Arabic" w:cs="Traditional Arabic" w:hint="cs"/>
          <w:b/>
          <w:bCs/>
          <w:sz w:val="32"/>
          <w:szCs w:val="32"/>
          <w:rtl/>
        </w:rPr>
        <w:t>ع</w:t>
      </w:r>
      <w:r w:rsidR="007F4183" w:rsidRPr="000B766B">
        <w:rPr>
          <w:rFonts w:ascii="Traditional Arabic" w:eastAsia="Times New Roman" w:hAnsi="Traditional Arabic" w:cs="Traditional Arabic"/>
          <w:b/>
          <w:bCs/>
          <w:sz w:val="32"/>
          <w:szCs w:val="32"/>
          <w:rtl/>
        </w:rPr>
        <w:t>:</w:t>
      </w:r>
    </w:p>
    <w:p w14:paraId="0A1F22F4" w14:textId="4F62E102" w:rsidR="00835C0F" w:rsidRPr="000B766B" w:rsidRDefault="00210DAA" w:rsidP="00473A82">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أولا: </w:t>
      </w:r>
      <w:r w:rsidR="006B34F7" w:rsidRPr="000B766B">
        <w:rPr>
          <w:rFonts w:ascii="Traditional Arabic" w:eastAsia="Times New Roman" w:hAnsi="Traditional Arabic" w:cs="Traditional Arabic" w:hint="cs"/>
          <w:b/>
          <w:bCs/>
          <w:sz w:val="32"/>
          <w:szCs w:val="32"/>
          <w:rtl/>
        </w:rPr>
        <w:t>المراجع العربية:</w:t>
      </w:r>
    </w:p>
    <w:p w14:paraId="1FECA86E" w14:textId="735291CE" w:rsidR="007C6B63" w:rsidRPr="000B766B"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القران الكريم </w:t>
      </w:r>
    </w:p>
    <w:p w14:paraId="692C8099" w14:textId="2F0CAC4C" w:rsidR="003C5780" w:rsidRPr="000B766B"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0B766B">
        <w:rPr>
          <w:rFonts w:ascii="Traditional Arabic" w:eastAsia="Calibri" w:hAnsi="Traditional Arabic" w:cs="Traditional Arabic"/>
          <w:sz w:val="32"/>
          <w:szCs w:val="32"/>
        </w:rPr>
        <w:t>.</w:t>
      </w:r>
    </w:p>
    <w:p w14:paraId="4391B84E" w14:textId="3D37C77C" w:rsidR="0032782D" w:rsidRPr="000B766B"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0B766B">
        <w:rPr>
          <w:rFonts w:ascii="Traditional Arabic" w:eastAsia="Times New Roman" w:hAnsi="Traditional Arabic" w:cs="Traditional Arabic" w:hint="cs"/>
          <w:sz w:val="32"/>
          <w:szCs w:val="32"/>
          <w:rtl/>
        </w:rPr>
        <w:t>الابتكار:</w:t>
      </w:r>
      <w:r w:rsidRPr="000B766B">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0B766B">
        <w:rPr>
          <w:rFonts w:ascii="Traditional Arabic" w:eastAsia="Times New Roman" w:hAnsi="Traditional Arabic" w:cs="Traditional Arabic" w:hint="cs"/>
          <w:sz w:val="32"/>
          <w:szCs w:val="32"/>
          <w:rtl/>
        </w:rPr>
        <w:t>عبد الل</w:t>
      </w:r>
      <w:r w:rsidR="00FD1DAE" w:rsidRPr="000B766B">
        <w:rPr>
          <w:rFonts w:ascii="Traditional Arabic" w:eastAsia="Times New Roman" w:hAnsi="Traditional Arabic" w:cs="Traditional Arabic" w:hint="eastAsia"/>
          <w:sz w:val="32"/>
          <w:szCs w:val="32"/>
          <w:rtl/>
        </w:rPr>
        <w:t>ه</w:t>
      </w:r>
      <w:r w:rsidRPr="000B766B">
        <w:rPr>
          <w:rFonts w:ascii="Traditional Arabic" w:eastAsia="Times New Roman" w:hAnsi="Traditional Arabic" w:cs="Traditional Arabic" w:hint="cs"/>
          <w:sz w:val="32"/>
          <w:szCs w:val="32"/>
          <w:rtl/>
        </w:rPr>
        <w:t xml:space="preserve"> الثاني ابن الحسين الصناعية </w:t>
      </w:r>
      <w:r w:rsidR="00FD1DAE" w:rsidRPr="000B766B">
        <w:rPr>
          <w:rFonts w:ascii="Traditional Arabic" w:eastAsia="Times New Roman" w:hAnsi="Traditional Arabic" w:cs="Traditional Arabic" w:hint="cs"/>
          <w:sz w:val="32"/>
          <w:szCs w:val="32"/>
          <w:rtl/>
        </w:rPr>
        <w:t>“، مؤت</w:t>
      </w:r>
      <w:r w:rsidR="00FD1DAE" w:rsidRPr="000B766B">
        <w:rPr>
          <w:rFonts w:ascii="Traditional Arabic" w:eastAsia="Times New Roman" w:hAnsi="Traditional Arabic" w:cs="Traditional Arabic" w:hint="eastAsia"/>
          <w:sz w:val="32"/>
          <w:szCs w:val="32"/>
          <w:rtl/>
        </w:rPr>
        <w:t>ة</w:t>
      </w:r>
      <w:r w:rsidRPr="000B766B">
        <w:rPr>
          <w:rFonts w:ascii="Traditional Arabic" w:eastAsia="Times New Roman" w:hAnsi="Traditional Arabic" w:cs="Traditional Arabic" w:hint="cs"/>
          <w:sz w:val="32"/>
          <w:szCs w:val="32"/>
          <w:rtl/>
        </w:rPr>
        <w:t xml:space="preserve"> للبحوث </w:t>
      </w:r>
      <w:r w:rsidR="00FD1DAE" w:rsidRPr="000B766B">
        <w:rPr>
          <w:rFonts w:ascii="Traditional Arabic" w:eastAsia="Times New Roman" w:hAnsi="Traditional Arabic" w:cs="Traditional Arabic" w:hint="cs"/>
          <w:sz w:val="32"/>
          <w:szCs w:val="32"/>
          <w:rtl/>
        </w:rPr>
        <w:t xml:space="preserve">والدراسات. المجلد السادس </w:t>
      </w:r>
      <w:proofErr w:type="gramStart"/>
      <w:r w:rsidR="00FD1DAE" w:rsidRPr="000B766B">
        <w:rPr>
          <w:rFonts w:ascii="Traditional Arabic" w:eastAsia="Times New Roman" w:hAnsi="Traditional Arabic" w:cs="Traditional Arabic" w:hint="cs"/>
          <w:sz w:val="32"/>
          <w:szCs w:val="32"/>
          <w:rtl/>
        </w:rPr>
        <w:t xml:space="preserve">و </w:t>
      </w:r>
      <w:r w:rsidR="00313266" w:rsidRPr="000B766B">
        <w:rPr>
          <w:rFonts w:ascii="Traditional Arabic" w:eastAsia="Times New Roman" w:hAnsi="Traditional Arabic" w:cs="Traditional Arabic" w:hint="cs"/>
          <w:sz w:val="32"/>
          <w:szCs w:val="32"/>
          <w:rtl/>
        </w:rPr>
        <w:t>الثلاثين</w:t>
      </w:r>
      <w:proofErr w:type="gramEnd"/>
      <w:r w:rsidR="00313266" w:rsidRPr="000B766B">
        <w:rPr>
          <w:rFonts w:ascii="Traditional Arabic" w:eastAsia="Times New Roman" w:hAnsi="Traditional Arabic" w:cs="Traditional Arabic" w:hint="cs"/>
          <w:sz w:val="32"/>
          <w:szCs w:val="32"/>
          <w:rtl/>
        </w:rPr>
        <w:t>،</w:t>
      </w:r>
      <w:r w:rsidR="00FD1DAE" w:rsidRPr="000B766B">
        <w:rPr>
          <w:rFonts w:ascii="Traditional Arabic" w:eastAsia="Times New Roman" w:hAnsi="Traditional Arabic" w:cs="Traditional Arabic" w:hint="cs"/>
          <w:sz w:val="32"/>
          <w:szCs w:val="32"/>
          <w:rtl/>
        </w:rPr>
        <w:t xml:space="preserve"> العدد </w:t>
      </w:r>
      <w:r w:rsidR="00313266" w:rsidRPr="000B766B">
        <w:rPr>
          <w:rFonts w:ascii="Traditional Arabic" w:eastAsia="Times New Roman" w:hAnsi="Traditional Arabic" w:cs="Traditional Arabic" w:hint="cs"/>
          <w:sz w:val="32"/>
          <w:szCs w:val="32"/>
          <w:rtl/>
        </w:rPr>
        <w:t>الرابع،</w:t>
      </w:r>
      <w:r w:rsidR="00FD1DAE" w:rsidRPr="000B766B">
        <w:rPr>
          <w:rFonts w:ascii="Traditional Arabic" w:eastAsia="Times New Roman" w:hAnsi="Traditional Arabic" w:cs="Traditional Arabic" w:hint="cs"/>
          <w:sz w:val="32"/>
          <w:szCs w:val="32"/>
          <w:rtl/>
        </w:rPr>
        <w:t xml:space="preserve"> جامعة </w:t>
      </w:r>
      <w:proofErr w:type="gramStart"/>
      <w:r w:rsidR="00FD1DAE" w:rsidRPr="000B766B">
        <w:rPr>
          <w:rFonts w:ascii="Traditional Arabic" w:eastAsia="Times New Roman" w:hAnsi="Traditional Arabic" w:cs="Traditional Arabic" w:hint="cs"/>
          <w:sz w:val="32"/>
          <w:szCs w:val="32"/>
          <w:rtl/>
        </w:rPr>
        <w:t xml:space="preserve">مؤتة </w:t>
      </w:r>
      <w:r w:rsidR="00FD1DAE" w:rsidRPr="000B766B">
        <w:rPr>
          <w:rFonts w:ascii="Traditional Arabic" w:eastAsia="Times New Roman" w:hAnsi="Traditional Arabic" w:cs="Traditional Arabic"/>
          <w:sz w:val="32"/>
          <w:szCs w:val="32"/>
          <w:rtl/>
        </w:rPr>
        <w:t>،</w:t>
      </w:r>
      <w:proofErr w:type="gramEnd"/>
      <w:r w:rsidR="00FD1DAE" w:rsidRPr="000B766B">
        <w:rPr>
          <w:rFonts w:ascii="Traditional Arabic" w:eastAsia="Times New Roman" w:hAnsi="Traditional Arabic" w:cs="Traditional Arabic" w:hint="cs"/>
          <w:sz w:val="32"/>
          <w:szCs w:val="32"/>
          <w:rtl/>
        </w:rPr>
        <w:t xml:space="preserve"> 2021. </w:t>
      </w:r>
    </w:p>
    <w:p w14:paraId="09E97CD9" w14:textId="5F4324AB" w:rsidR="005C6366" w:rsidRPr="000B766B"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47569E35" w:rsidR="00D02549" w:rsidRPr="000B766B" w:rsidRDefault="002A3E6C"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إسماعيل،</w:t>
      </w:r>
      <w:r w:rsidR="00D02549" w:rsidRPr="000B766B">
        <w:rPr>
          <w:rFonts w:ascii="Traditional Arabic" w:eastAsia="Times New Roman" w:hAnsi="Traditional Arabic" w:cs="Traditional Arabic" w:hint="cs"/>
          <w:sz w:val="32"/>
          <w:szCs w:val="32"/>
          <w:rtl/>
        </w:rPr>
        <w:t xml:space="preserve"> طلبة (2024)."الإدارة </w:t>
      </w:r>
      <w:proofErr w:type="spellStart"/>
      <w:r w:rsidR="00D02549" w:rsidRPr="000B766B">
        <w:rPr>
          <w:rFonts w:ascii="Traditional Arabic" w:eastAsia="Times New Roman" w:hAnsi="Traditional Arabic" w:cs="Traditional Arabic" w:hint="cs"/>
          <w:sz w:val="32"/>
          <w:szCs w:val="32"/>
          <w:rtl/>
        </w:rPr>
        <w:t>الموقفية</w:t>
      </w:r>
      <w:proofErr w:type="spellEnd"/>
      <w:r w:rsidR="00D02549" w:rsidRPr="000B766B">
        <w:rPr>
          <w:rFonts w:ascii="Traditional Arabic" w:eastAsia="Times New Roman" w:hAnsi="Traditional Arabic" w:cs="Traditional Arabic" w:hint="cs"/>
          <w:sz w:val="32"/>
          <w:szCs w:val="32"/>
          <w:rtl/>
        </w:rPr>
        <w:t xml:space="preserve"> وانعكاسها على تطوير أداء قطاع الصناعات الغذائية في </w:t>
      </w:r>
      <w:r w:rsidRPr="000B766B">
        <w:rPr>
          <w:rFonts w:ascii="Traditional Arabic" w:eastAsia="Times New Roman" w:hAnsi="Traditional Arabic" w:cs="Traditional Arabic" w:hint="cs"/>
          <w:sz w:val="32"/>
          <w:szCs w:val="32"/>
          <w:rtl/>
        </w:rPr>
        <w:t>مصر " مجل</w:t>
      </w:r>
      <w:r w:rsidRPr="000B766B">
        <w:rPr>
          <w:rFonts w:ascii="Traditional Arabic" w:eastAsia="Times New Roman" w:hAnsi="Traditional Arabic" w:cs="Traditional Arabic" w:hint="eastAsia"/>
          <w:sz w:val="32"/>
          <w:szCs w:val="32"/>
          <w:rtl/>
        </w:rPr>
        <w:t>ة</w:t>
      </w:r>
      <w:r w:rsidR="00D02549" w:rsidRPr="000B766B">
        <w:rPr>
          <w:rFonts w:ascii="Traditional Arabic" w:eastAsia="Times New Roman" w:hAnsi="Traditional Arabic" w:cs="Traditional Arabic" w:hint="cs"/>
          <w:sz w:val="32"/>
          <w:szCs w:val="32"/>
          <w:rtl/>
        </w:rPr>
        <w:t xml:space="preserve"> المعهد العالي للدراسات النوعية. المجلد </w:t>
      </w:r>
      <w:r w:rsidRPr="000B766B">
        <w:rPr>
          <w:rFonts w:ascii="Traditional Arabic" w:eastAsia="Times New Roman" w:hAnsi="Traditional Arabic" w:cs="Traditional Arabic" w:hint="cs"/>
          <w:sz w:val="32"/>
          <w:szCs w:val="32"/>
          <w:rtl/>
        </w:rPr>
        <w:t>4،</w:t>
      </w:r>
      <w:r w:rsidR="00D02549" w:rsidRPr="000B766B">
        <w:rPr>
          <w:rFonts w:ascii="Traditional Arabic" w:eastAsia="Times New Roman" w:hAnsi="Traditional Arabic" w:cs="Traditional Arabic" w:hint="cs"/>
          <w:sz w:val="32"/>
          <w:szCs w:val="32"/>
          <w:rtl/>
        </w:rPr>
        <w:t xml:space="preserve"> العدد 12.</w:t>
      </w:r>
    </w:p>
    <w:p w14:paraId="2F38FCAB" w14:textId="46A21F82" w:rsidR="00243609" w:rsidRPr="000B766B"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0B766B">
        <w:rPr>
          <w:rFonts w:ascii="Traditional Arabic" w:eastAsia="Calibri" w:hAnsi="Traditional Arabic" w:cs="Traditional Arabic"/>
          <w:sz w:val="32"/>
          <w:szCs w:val="32"/>
        </w:rPr>
        <w:t>.</w:t>
      </w:r>
    </w:p>
    <w:p w14:paraId="122C7FD0" w14:textId="77777777" w:rsidR="00987898" w:rsidRPr="000B766B"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0B766B"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Pr="000B766B"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0B766B">
        <w:rPr>
          <w:rFonts w:ascii="Traditional Arabic" w:eastAsia="Calibri" w:hAnsi="Traditional Arabic" w:cs="Traditional Arabic"/>
          <w:sz w:val="32"/>
          <w:szCs w:val="32"/>
        </w:rPr>
        <w:t>.</w:t>
      </w:r>
    </w:p>
    <w:p w14:paraId="3E14562D" w14:textId="1EC8F95B" w:rsidR="003174F1" w:rsidRPr="000B766B"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Pr="000B766B"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0B766B">
        <w:rPr>
          <w:rFonts w:ascii="Traditional Arabic" w:eastAsia="Calibri" w:hAnsi="Traditional Arabic" w:cs="Traditional Arabic"/>
          <w:sz w:val="32"/>
          <w:szCs w:val="32"/>
        </w:rPr>
        <w:t>.</w:t>
      </w:r>
    </w:p>
    <w:p w14:paraId="6E5BAC37"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0B766B"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0A596F39" w:rsidR="00BA6072" w:rsidRPr="000B766B"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العنزي، سالم (202</w:t>
      </w:r>
      <w:r w:rsidR="002A3E6C" w:rsidRPr="000B766B">
        <w:rPr>
          <w:rFonts w:ascii="Traditional Arabic" w:eastAsia="Times New Roman" w:hAnsi="Traditional Arabic" w:cs="Traditional Arabic" w:hint="cs"/>
          <w:sz w:val="32"/>
          <w:szCs w:val="32"/>
          <w:rtl/>
        </w:rPr>
        <w:t>0)</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الحوكمة كمدخل لتعزيز الشفافية ومكافحة الفساد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الكويت: دار آفاق</w:t>
      </w:r>
      <w:r w:rsidRPr="000B766B">
        <w:rPr>
          <w:rFonts w:ascii="Traditional Arabic" w:eastAsia="Times New Roman" w:hAnsi="Traditional Arabic" w:cs="Traditional Arabic"/>
          <w:sz w:val="32"/>
          <w:szCs w:val="32"/>
        </w:rPr>
        <w:t>.</w:t>
      </w:r>
    </w:p>
    <w:p w14:paraId="58390ED2" w14:textId="050E3BFC"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Pr="000B766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0B766B">
        <w:rPr>
          <w:rFonts w:ascii="Traditional Arabic" w:eastAsia="Calibri" w:hAnsi="Traditional Arabic" w:cs="Traditional Arabic"/>
          <w:sz w:val="32"/>
          <w:szCs w:val="32"/>
        </w:rPr>
        <w:t>.</w:t>
      </w:r>
    </w:p>
    <w:p w14:paraId="4AC108D8" w14:textId="34BD5FFF"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المصري، حسن. تحسين العمليات الصناعية باستخدام منهجية</w:t>
      </w:r>
      <w:r w:rsidRPr="000B766B">
        <w:rPr>
          <w:rFonts w:ascii="Traditional Arabic" w:eastAsia="Calibri" w:hAnsi="Traditional Arabic" w:cs="Traditional Arabic"/>
          <w:sz w:val="32"/>
          <w:szCs w:val="32"/>
        </w:rPr>
        <w:t xml:space="preserve"> LEAN. (</w:t>
      </w:r>
      <w:r w:rsidRPr="000B766B">
        <w:rPr>
          <w:rFonts w:ascii="Traditional Arabic" w:eastAsia="Calibri" w:hAnsi="Traditional Arabic" w:cs="Traditional Arabic"/>
          <w:sz w:val="32"/>
          <w:szCs w:val="32"/>
          <w:rtl/>
        </w:rPr>
        <w:t xml:space="preserve">عمان: دار الشروق، </w:t>
      </w:r>
      <w:r w:rsidR="005A4FB8" w:rsidRPr="000B766B">
        <w:rPr>
          <w:rFonts w:ascii="Traditional Arabic" w:eastAsia="Calibri" w:hAnsi="Traditional Arabic" w:cs="Traditional Arabic" w:hint="cs"/>
          <w:sz w:val="32"/>
          <w:szCs w:val="32"/>
          <w:rtl/>
        </w:rPr>
        <w:t xml:space="preserve">2021) </w:t>
      </w:r>
      <w:r w:rsidR="005A4FB8" w:rsidRPr="000B766B">
        <w:rPr>
          <w:rFonts w:ascii="Traditional Arabic" w:eastAsia="Calibri" w:hAnsi="Traditional Arabic" w:cs="Traditional Arabic" w:hint="eastAsia"/>
          <w:sz w:val="32"/>
          <w:szCs w:val="32"/>
          <w:rtl/>
        </w:rPr>
        <w:t>،</w:t>
      </w:r>
      <w:r w:rsidRPr="000B766B">
        <w:rPr>
          <w:rFonts w:ascii="Traditional Arabic" w:eastAsia="Calibri" w:hAnsi="Traditional Arabic" w:cs="Traditional Arabic"/>
          <w:sz w:val="32"/>
          <w:szCs w:val="32"/>
          <w:rtl/>
        </w:rPr>
        <w:t xml:space="preserve"> ص. 109</w:t>
      </w:r>
      <w:r w:rsidRPr="000B766B">
        <w:rPr>
          <w:rFonts w:ascii="Traditional Arabic" w:eastAsia="Calibri" w:hAnsi="Traditional Arabic" w:cs="Traditional Arabic"/>
          <w:sz w:val="32"/>
          <w:szCs w:val="32"/>
        </w:rPr>
        <w:t>.</w:t>
      </w:r>
    </w:p>
    <w:p w14:paraId="1A66C3AB" w14:textId="42189179" w:rsidR="001C248E" w:rsidRPr="000B766B"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الكمية". عمان، الأردن: دار الحامد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للنشر والتوزيع</w:t>
      </w:r>
      <w:r w:rsidRPr="000B766B">
        <w:rPr>
          <w:rFonts w:ascii="Traditional Arabic" w:eastAsia="Times New Roman" w:hAnsi="Traditional Arabic" w:cs="Traditional Arabic" w:hint="cs"/>
          <w:sz w:val="32"/>
          <w:szCs w:val="32"/>
          <w:rtl/>
        </w:rPr>
        <w:t>.</w:t>
      </w:r>
    </w:p>
    <w:p w14:paraId="29F43CA9" w14:textId="625C58C6"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 xml:space="preserve">المهيري، سامي. (2020). تفعيل الحوكمة في الجهات الحكومية لتعزيز كفاءة الأداء المؤسسي. </w:t>
      </w:r>
      <w:proofErr w:type="gramStart"/>
      <w:r w:rsidRPr="000B766B">
        <w:rPr>
          <w:rFonts w:ascii="Traditional Arabic" w:eastAsia="Calibri" w:hAnsi="Traditional Arabic" w:cs="Traditional Arabic"/>
          <w:sz w:val="32"/>
          <w:szCs w:val="32"/>
          <w:rtl/>
        </w:rPr>
        <w:t>أبوظبي</w:t>
      </w:r>
      <w:proofErr w:type="gramEnd"/>
      <w:r w:rsidRPr="000B766B">
        <w:rPr>
          <w:rFonts w:ascii="Traditional Arabic" w:eastAsia="Calibri" w:hAnsi="Traditional Arabic" w:cs="Traditional Arabic"/>
          <w:sz w:val="32"/>
          <w:szCs w:val="32"/>
          <w:rtl/>
        </w:rPr>
        <w:t>: مركز الإمارات للدراسات</w:t>
      </w:r>
      <w:r w:rsidRPr="000B766B">
        <w:rPr>
          <w:rFonts w:ascii="Traditional Arabic" w:eastAsia="Calibri" w:hAnsi="Traditional Arabic" w:cs="Traditional Arabic"/>
          <w:sz w:val="32"/>
          <w:szCs w:val="32"/>
        </w:rPr>
        <w:t>.</w:t>
      </w:r>
    </w:p>
    <w:p w14:paraId="76D090F2" w14:textId="41686A29"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الموسوي، ناصر. (2019</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حوكمة الشركات وأثرها في الأداء المالي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بغداد: دار الروافد الثقافية</w:t>
      </w:r>
      <w:r w:rsidRPr="000B766B">
        <w:rPr>
          <w:rFonts w:ascii="Traditional Arabic" w:eastAsia="Times New Roman" w:hAnsi="Traditional Arabic" w:cs="Traditional Arabic"/>
          <w:sz w:val="32"/>
          <w:szCs w:val="32"/>
        </w:rPr>
        <w:t>.</w:t>
      </w:r>
    </w:p>
    <w:p w14:paraId="77DC4BD3" w14:textId="2EAE550C" w:rsidR="005C6366"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0B766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Pr="000B766B"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ايثار</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w:t>
      </w:r>
      <w:r w:rsidR="00473A82" w:rsidRPr="000B766B">
        <w:rPr>
          <w:rFonts w:ascii="Traditional Arabic" w:eastAsia="Times New Roman" w:hAnsi="Traditional Arabic" w:cs="Traditional Arabic" w:hint="cs"/>
          <w:sz w:val="32"/>
          <w:szCs w:val="32"/>
          <w:rtl/>
        </w:rPr>
        <w:t>عبد الهاد</w:t>
      </w:r>
      <w:r w:rsidR="00473A82"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hint="cs"/>
          <w:sz w:val="32"/>
          <w:szCs w:val="32"/>
          <w:rtl/>
        </w:rPr>
        <w:t xml:space="preserve"> (2018</w:t>
      </w:r>
      <w:r w:rsidR="00473A82" w:rsidRPr="000B766B">
        <w:rPr>
          <w:rFonts w:ascii="Traditional Arabic" w:eastAsia="Times New Roman" w:hAnsi="Traditional Arabic" w:cs="Traditional Arabic" w:hint="cs"/>
          <w:sz w:val="32"/>
          <w:szCs w:val="32"/>
          <w:rtl/>
        </w:rPr>
        <w:t>)</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r w:rsidR="00473A82" w:rsidRPr="000B766B">
        <w:rPr>
          <w:rFonts w:ascii="Traditional Arabic" w:eastAsia="Times New Roman" w:hAnsi="Traditional Arabic" w:cs="Traditional Arabic" w:hint="cs"/>
          <w:sz w:val="32"/>
          <w:szCs w:val="32"/>
          <w:rtl/>
        </w:rPr>
        <w:t>والعمليات،</w:t>
      </w:r>
      <w:r w:rsidRPr="000B766B">
        <w:rPr>
          <w:rFonts w:ascii="Traditional Arabic" w:eastAsia="Times New Roman" w:hAnsi="Traditional Arabic" w:cs="Traditional Arabic" w:hint="cs"/>
          <w:sz w:val="32"/>
          <w:szCs w:val="32"/>
          <w:rtl/>
        </w:rPr>
        <w:t xml:space="preserve"> دار (</w:t>
      </w:r>
      <w:r w:rsidRPr="000B766B">
        <w:rPr>
          <w:rFonts w:ascii="Traditional Arabic" w:eastAsia="Times New Roman" w:hAnsi="Traditional Arabic" w:cs="Traditional Arabic"/>
          <w:sz w:val="32"/>
          <w:szCs w:val="32"/>
        </w:rPr>
        <w:t>z-pro INC USA</w:t>
      </w:r>
      <w:r w:rsidRPr="000B766B">
        <w:rPr>
          <w:rFonts w:ascii="Traditional Arabic" w:eastAsia="Times New Roman" w:hAnsi="Traditional Arabic" w:cs="Traditional Arabic" w:hint="cs"/>
          <w:sz w:val="32"/>
          <w:szCs w:val="32"/>
          <w:rtl/>
        </w:rPr>
        <w:t xml:space="preserve">) للنشر. </w:t>
      </w:r>
    </w:p>
    <w:p w14:paraId="57391162"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0B766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بن زهية محمد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0B766B"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sidRPr="000B766B">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على هادي. (2008). "الاتجاهات الكمية في الإدارة عمان الأردن دار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الثقافة للنشر والتوزيع</w:t>
      </w:r>
      <w:r w:rsidRPr="000B766B">
        <w:rPr>
          <w:rFonts w:ascii="Traditional Arabic" w:eastAsia="Times New Roman" w:hAnsi="Traditional Arabic" w:cs="Traditional Arabic"/>
          <w:sz w:val="32"/>
          <w:szCs w:val="32"/>
        </w:rPr>
        <w:t>.</w:t>
      </w:r>
    </w:p>
    <w:p w14:paraId="5B932665" w14:textId="77777777" w:rsidR="001C248E"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0B766B">
        <w:rPr>
          <w:rFonts w:ascii="Traditional Arabic" w:eastAsia="Times New Roman" w:hAnsi="Traditional Arabic" w:cs="Traditional Arabic"/>
          <w:sz w:val="32"/>
          <w:szCs w:val="32"/>
        </w:rPr>
        <w:t>.</w:t>
      </w:r>
    </w:p>
    <w:p w14:paraId="36FFA227" w14:textId="4E3C1462"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حمزة، خالد. (2018</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دور حوكمة الشركات في تحسين كفاءة الأداء المؤسسي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عمان: دار الحامد</w:t>
      </w:r>
      <w:r w:rsidRPr="000B766B">
        <w:rPr>
          <w:rFonts w:ascii="Traditional Arabic" w:eastAsia="Times New Roman" w:hAnsi="Traditional Arabic" w:cs="Traditional Arabic"/>
          <w:sz w:val="32"/>
          <w:szCs w:val="32"/>
        </w:rPr>
        <w:t>.</w:t>
      </w:r>
    </w:p>
    <w:p w14:paraId="187F3F39" w14:textId="531AA354" w:rsidR="001C248E" w:rsidRPr="000B766B"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رعد حسن </w:t>
      </w:r>
      <w:proofErr w:type="spellStart"/>
      <w:r w:rsidRPr="000B766B">
        <w:rPr>
          <w:rFonts w:ascii="Traditional Arabic" w:eastAsia="Times New Roman" w:hAnsi="Traditional Arabic" w:cs="Traditional Arabic"/>
          <w:sz w:val="32"/>
          <w:szCs w:val="32"/>
          <w:rtl/>
        </w:rPr>
        <w:t>الصرن</w:t>
      </w:r>
      <w:proofErr w:type="spellEnd"/>
      <w:r w:rsidRPr="000B766B">
        <w:rPr>
          <w:rFonts w:ascii="Traditional Arabic" w:eastAsia="Times New Roman" w:hAnsi="Traditional Arabic" w:cs="Traditional Arabic" w:hint="cs"/>
          <w:sz w:val="32"/>
          <w:szCs w:val="32"/>
          <w:rtl/>
        </w:rPr>
        <w:t xml:space="preserve"> (2020)</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إدارة النظم والعمليات الإنتاجية، جامعة الشام الخاصة</w:t>
      </w:r>
      <w:r w:rsidRPr="000B766B">
        <w:rPr>
          <w:rFonts w:ascii="Traditional Arabic" w:eastAsia="Times New Roman" w:hAnsi="Traditional Arabic" w:cs="Traditional Arabic"/>
          <w:sz w:val="32"/>
          <w:szCs w:val="32"/>
        </w:rPr>
        <w:t>.</w:t>
      </w:r>
    </w:p>
    <w:p w14:paraId="2CBCB0BB" w14:textId="6394CF82" w:rsidR="00774A33" w:rsidRPr="000B766B"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0B766B">
        <w:rPr>
          <w:rFonts w:ascii="Traditional Arabic" w:eastAsia="Times New Roman" w:hAnsi="Traditional Arabic" w:cs="Traditional Arabic" w:hint="cs"/>
          <w:sz w:val="32"/>
          <w:szCs w:val="32"/>
          <w:rtl/>
        </w:rPr>
        <w:t>زغينين</w:t>
      </w:r>
      <w:proofErr w:type="spellEnd"/>
      <w:r w:rsidRPr="000B766B">
        <w:rPr>
          <w:rFonts w:ascii="Traditional Arabic" w:eastAsia="Times New Roman" w:hAnsi="Traditional Arabic" w:cs="Traditional Arabic" w:hint="cs"/>
          <w:sz w:val="32"/>
          <w:szCs w:val="32"/>
          <w:rtl/>
        </w:rPr>
        <w:t>,</w:t>
      </w:r>
      <w:proofErr w:type="gramEnd"/>
      <w:r w:rsidRPr="000B766B">
        <w:rPr>
          <w:rFonts w:ascii="Traditional Arabic" w:eastAsia="Times New Roman" w:hAnsi="Traditional Arabic" w:cs="Traditional Arabic" w:hint="cs"/>
          <w:sz w:val="32"/>
          <w:szCs w:val="32"/>
          <w:rtl/>
        </w:rPr>
        <w:t xml:space="preserve"> بن </w:t>
      </w:r>
      <w:r w:rsidR="005A4FB8" w:rsidRPr="000B766B">
        <w:rPr>
          <w:rFonts w:ascii="Traditional Arabic" w:eastAsia="Times New Roman" w:hAnsi="Traditional Arabic" w:cs="Traditional Arabic" w:hint="cs"/>
          <w:sz w:val="32"/>
          <w:szCs w:val="32"/>
          <w:rtl/>
        </w:rPr>
        <w:t>طاهر،</w:t>
      </w:r>
      <w:r w:rsidRPr="000B766B">
        <w:rPr>
          <w:rFonts w:ascii="Traditional Arabic" w:eastAsia="Times New Roman" w:hAnsi="Traditional Arabic" w:cs="Traditional Arabic" w:hint="cs"/>
          <w:sz w:val="32"/>
          <w:szCs w:val="32"/>
          <w:rtl/>
        </w:rPr>
        <w:t xml:space="preserve"> </w:t>
      </w:r>
      <w:r w:rsidR="005A4FB8" w:rsidRPr="000B766B">
        <w:rPr>
          <w:rFonts w:ascii="Traditional Arabic" w:eastAsia="Times New Roman" w:hAnsi="Traditional Arabic" w:cs="Traditional Arabic" w:hint="cs"/>
          <w:sz w:val="32"/>
          <w:szCs w:val="32"/>
          <w:rtl/>
        </w:rPr>
        <w:t>الصغير،</w:t>
      </w:r>
      <w:r w:rsidRPr="000B766B">
        <w:rPr>
          <w:rFonts w:ascii="Traditional Arabic" w:eastAsia="Times New Roman" w:hAnsi="Traditional Arabic" w:cs="Traditional Arabic" w:hint="cs"/>
          <w:sz w:val="32"/>
          <w:szCs w:val="32"/>
          <w:rtl/>
        </w:rPr>
        <w:t xml:space="preserve"> </w:t>
      </w:r>
      <w:proofErr w:type="spellStart"/>
      <w:r w:rsidRPr="000B766B">
        <w:rPr>
          <w:rFonts w:ascii="Traditional Arabic" w:eastAsia="Times New Roman" w:hAnsi="Traditional Arabic" w:cs="Traditional Arabic" w:hint="cs"/>
          <w:sz w:val="32"/>
          <w:szCs w:val="32"/>
          <w:rtl/>
        </w:rPr>
        <w:t>الجعراني</w:t>
      </w:r>
      <w:proofErr w:type="spellEnd"/>
      <w:r w:rsidRPr="000B766B">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0B766B">
        <w:rPr>
          <w:rFonts w:ascii="Traditional Arabic" w:eastAsia="Times New Roman" w:hAnsi="Traditional Arabic" w:cs="Traditional Arabic" w:hint="cs"/>
          <w:sz w:val="32"/>
          <w:szCs w:val="32"/>
          <w:rtl/>
        </w:rPr>
        <w:t xml:space="preserve">, المجلة الدولية للهندسة </w:t>
      </w:r>
      <w:r w:rsidR="00A35AA5" w:rsidRPr="000B766B">
        <w:rPr>
          <w:rFonts w:ascii="Traditional Arabic" w:eastAsia="Times New Roman" w:hAnsi="Traditional Arabic" w:cs="Traditional Arabic" w:hint="cs"/>
          <w:sz w:val="32"/>
          <w:szCs w:val="32"/>
          <w:rtl/>
        </w:rPr>
        <w:t>وتقنية</w:t>
      </w:r>
      <w:r w:rsidR="00FD5845" w:rsidRPr="000B766B">
        <w:rPr>
          <w:rFonts w:ascii="Traditional Arabic" w:eastAsia="Times New Roman" w:hAnsi="Traditional Arabic" w:cs="Traditional Arabic" w:hint="cs"/>
          <w:sz w:val="32"/>
          <w:szCs w:val="32"/>
          <w:rtl/>
        </w:rPr>
        <w:t xml:space="preserve"> المعلومات. المجلد 10 , العدد 1 , جامعة </w:t>
      </w:r>
      <w:r w:rsidR="005A4FB8" w:rsidRPr="000B766B">
        <w:rPr>
          <w:rFonts w:ascii="Traditional Arabic" w:eastAsia="Times New Roman" w:hAnsi="Traditional Arabic" w:cs="Traditional Arabic" w:hint="cs"/>
          <w:sz w:val="32"/>
          <w:szCs w:val="32"/>
          <w:rtl/>
        </w:rPr>
        <w:t>مصراته، 2022</w:t>
      </w:r>
      <w:r w:rsidR="00FD5845" w:rsidRPr="000B766B">
        <w:rPr>
          <w:rFonts w:ascii="Traditional Arabic" w:eastAsia="Times New Roman" w:hAnsi="Traditional Arabic" w:cs="Traditional Arabic" w:hint="cs"/>
          <w:sz w:val="32"/>
          <w:szCs w:val="32"/>
          <w:rtl/>
        </w:rPr>
        <w:t xml:space="preserve">) </w:t>
      </w:r>
    </w:p>
    <w:p w14:paraId="5E92F776" w14:textId="77777777" w:rsidR="005A4FB8" w:rsidRDefault="003174F1" w:rsidP="005A4FB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0B766B">
        <w:rPr>
          <w:rFonts w:ascii="Traditional Arabic" w:eastAsia="Calibri" w:hAnsi="Traditional Arabic" w:cs="Traditional Arabic"/>
          <w:sz w:val="32"/>
          <w:szCs w:val="32"/>
        </w:rPr>
        <w:t>.</w:t>
      </w:r>
    </w:p>
    <w:p w14:paraId="46856F61" w14:textId="566E3FD0" w:rsidR="00243609" w:rsidRPr="005A4FB8" w:rsidRDefault="00243609" w:rsidP="005A4FB8">
      <w:pPr>
        <w:numPr>
          <w:ilvl w:val="0"/>
          <w:numId w:val="27"/>
        </w:numPr>
        <w:bidi/>
        <w:spacing w:line="360" w:lineRule="auto"/>
        <w:contextualSpacing/>
        <w:jc w:val="lowKashida"/>
        <w:rPr>
          <w:rFonts w:ascii="Traditional Arabic" w:eastAsia="Calibri" w:hAnsi="Traditional Arabic" w:cs="Traditional Arabic"/>
          <w:sz w:val="32"/>
          <w:szCs w:val="32"/>
        </w:rPr>
      </w:pPr>
      <w:r w:rsidRPr="005A4FB8">
        <w:rPr>
          <w:rFonts w:ascii="Traditional Arabic" w:eastAsia="Times New Roman" w:hAnsi="Traditional Arabic" w:cs="Traditional Arabic"/>
          <w:sz w:val="32"/>
          <w:szCs w:val="32"/>
          <w:rtl/>
        </w:rPr>
        <w:t>سالم، علي. (2017</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i/>
          <w:iCs/>
          <w:sz w:val="32"/>
          <w:szCs w:val="32"/>
          <w:rtl/>
        </w:rPr>
        <w:t>الحوكمة المؤسسية في منظمات القطاع العام والخاص</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sz w:val="32"/>
          <w:szCs w:val="32"/>
          <w:rtl/>
        </w:rPr>
        <w:t>القاهرة: مكتبة الأنجلو المصرية</w:t>
      </w:r>
      <w:r w:rsidRPr="005A4FB8">
        <w:rPr>
          <w:rFonts w:ascii="Traditional Arabic" w:eastAsia="Times New Roman" w:hAnsi="Traditional Arabic" w:cs="Traditional Arabic"/>
          <w:sz w:val="32"/>
          <w:szCs w:val="32"/>
        </w:rPr>
        <w:t>.</w:t>
      </w:r>
    </w:p>
    <w:p w14:paraId="14CC2AE5"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0B766B"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0B766B"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0B766B">
        <w:rPr>
          <w:rFonts w:ascii="Traditional Arabic" w:eastAsia="Calibri" w:hAnsi="Traditional Arabic" w:cs="Traditional Arabic"/>
          <w:sz w:val="32"/>
          <w:szCs w:val="32"/>
        </w:rPr>
        <w:t>.</w:t>
      </w:r>
    </w:p>
    <w:p w14:paraId="27D0612A" w14:textId="4B134BB9" w:rsidR="00B45A1E"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التاسع العدد الأول، يوليو 1976م</w:t>
      </w:r>
      <w:r w:rsidRPr="000B766B">
        <w:rPr>
          <w:rFonts w:ascii="Traditional Arabic" w:eastAsia="Times New Roman" w:hAnsi="Traditional Arabic" w:cs="Traditional Arabic" w:hint="cs"/>
          <w:sz w:val="32"/>
          <w:szCs w:val="32"/>
          <w:rtl/>
        </w:rPr>
        <w:t>).</w:t>
      </w:r>
    </w:p>
    <w:p w14:paraId="19256AEB" w14:textId="2BEAE6F3"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سليمان النعامي</w:t>
      </w:r>
      <w:r w:rsidR="00906F2E"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والبحوث</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0B766B">
        <w:rPr>
          <w:rFonts w:ascii="Traditional Arabic" w:eastAsia="Times New Roman" w:hAnsi="Traditional Arabic" w:cs="Traditional Arabic" w:hint="cs"/>
          <w:sz w:val="32"/>
          <w:szCs w:val="32"/>
          <w:rtl/>
        </w:rPr>
        <w:t>).</w:t>
      </w:r>
    </w:p>
    <w:p w14:paraId="0F53E581" w14:textId="0E6E94F6" w:rsidR="000A3B42" w:rsidRPr="000B766B"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0B766B">
        <w:rPr>
          <w:rFonts w:ascii="Traditional Arabic" w:eastAsia="Times New Roman" w:hAnsi="Traditional Arabic" w:cs="Traditional Arabic" w:hint="cs"/>
          <w:sz w:val="32"/>
          <w:szCs w:val="32"/>
          <w:rtl/>
        </w:rPr>
        <w:t>فركول</w:t>
      </w:r>
      <w:proofErr w:type="spellEnd"/>
      <w:r w:rsidRPr="000B766B">
        <w:rPr>
          <w:rFonts w:ascii="Traditional Arabic" w:eastAsia="Times New Roman" w:hAnsi="Traditional Arabic" w:cs="Traditional Arabic" w:hint="cs"/>
          <w:sz w:val="32"/>
          <w:szCs w:val="32"/>
          <w:rtl/>
        </w:rPr>
        <w:t xml:space="preserve"> جدي فريدة (</w:t>
      </w:r>
      <w:r w:rsidR="009F63CE" w:rsidRPr="000B766B">
        <w:rPr>
          <w:rFonts w:ascii="Traditional Arabic" w:eastAsia="Times New Roman" w:hAnsi="Traditional Arabic" w:cs="Traditional Arabic" w:hint="cs"/>
          <w:sz w:val="32"/>
          <w:szCs w:val="32"/>
          <w:rtl/>
        </w:rPr>
        <w:t>2022</w:t>
      </w:r>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proofErr w:type="gramStart"/>
      <w:r w:rsidRPr="000B766B">
        <w:rPr>
          <w:rFonts w:ascii="Traditional Arabic" w:eastAsia="Times New Roman" w:hAnsi="Traditional Arabic" w:cs="Traditional Arabic" w:hint="cs"/>
          <w:sz w:val="32"/>
          <w:szCs w:val="32"/>
          <w:rtl/>
        </w:rPr>
        <w:t xml:space="preserve">و </w:t>
      </w:r>
      <w:r w:rsidR="005A4FB8" w:rsidRPr="000B766B">
        <w:rPr>
          <w:rFonts w:ascii="Traditional Arabic" w:eastAsia="Times New Roman" w:hAnsi="Traditional Arabic" w:cs="Traditional Arabic" w:hint="cs"/>
          <w:sz w:val="32"/>
          <w:szCs w:val="32"/>
          <w:rtl/>
        </w:rPr>
        <w:t>العمليات</w:t>
      </w:r>
      <w:proofErr w:type="gramEnd"/>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المدرسة العليا للتجارة.  </w:t>
      </w:r>
    </w:p>
    <w:p w14:paraId="2CA5236D" w14:textId="68C8CE15"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فيصل صالح محمد وعبد الرحمن محمد سالم،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التنظيمي وأبعاد قياسه في الجامعات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0B766B">
        <w:rPr>
          <w:rFonts w:ascii="Traditional Arabic" w:eastAsia="Times New Roman" w:hAnsi="Traditional Arabic" w:cs="Traditional Arabic" w:hint="cs"/>
          <w:sz w:val="32"/>
          <w:szCs w:val="32"/>
          <w:rtl/>
        </w:rPr>
        <w:t>).</w:t>
      </w:r>
    </w:p>
    <w:p w14:paraId="08456A98" w14:textId="77777777" w:rsidR="003174F1" w:rsidRPr="000B766B"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lastRenderedPageBreak/>
        <w:t xml:space="preserve">قاعدة البيانات </w:t>
      </w:r>
      <w:r w:rsidR="009F63CE" w:rsidRPr="000B766B">
        <w:rPr>
          <w:rFonts w:ascii="Traditional Arabic" w:eastAsia="Times New Roman" w:hAnsi="Traditional Arabic" w:cs="Traditional Arabic" w:hint="cs"/>
          <w:sz w:val="32"/>
          <w:szCs w:val="32"/>
          <w:rtl/>
        </w:rPr>
        <w:t>الإحصائية.</w:t>
      </w:r>
      <w:r w:rsidRPr="000B766B">
        <w:rPr>
          <w:rFonts w:ascii="Traditional Arabic" w:eastAsia="Times New Roman" w:hAnsi="Traditional Arabic" w:cs="Traditional Arabic" w:hint="cs"/>
          <w:sz w:val="32"/>
          <w:szCs w:val="32"/>
          <w:rtl/>
        </w:rPr>
        <w:t xml:space="preserve"> الهيئة العامة </w:t>
      </w:r>
      <w:r w:rsidR="009F63CE" w:rsidRPr="000B766B">
        <w:rPr>
          <w:rFonts w:ascii="Traditional Arabic" w:eastAsia="Times New Roman" w:hAnsi="Traditional Arabic" w:cs="Traditional Arabic" w:hint="cs"/>
          <w:sz w:val="32"/>
          <w:szCs w:val="32"/>
          <w:rtl/>
        </w:rPr>
        <w:t>للإحصاء.</w:t>
      </w:r>
      <w:r w:rsidRPr="000B766B">
        <w:rPr>
          <w:rFonts w:ascii="Traditional Arabic" w:eastAsia="Times New Roman" w:hAnsi="Traditional Arabic" w:cs="Traditional Arabic" w:hint="cs"/>
          <w:sz w:val="32"/>
          <w:szCs w:val="32"/>
          <w:rtl/>
        </w:rPr>
        <w:t xml:space="preserve"> المملكة العربية </w:t>
      </w:r>
      <w:r w:rsidR="009F63CE" w:rsidRPr="000B766B">
        <w:rPr>
          <w:rFonts w:ascii="Traditional Arabic" w:eastAsia="Times New Roman" w:hAnsi="Traditional Arabic" w:cs="Traditional Arabic" w:hint="cs"/>
          <w:sz w:val="32"/>
          <w:szCs w:val="32"/>
          <w:rtl/>
        </w:rPr>
        <w:t>السعودية.</w:t>
      </w:r>
    </w:p>
    <w:p w14:paraId="0F2E073C" w14:textId="34D2E810"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0B766B"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0B766B">
        <w:rPr>
          <w:rFonts w:ascii="Traditional Arabic" w:eastAsia="Times New Roman" w:hAnsi="Traditional Arabic" w:cs="Traditional Arabic"/>
          <w:sz w:val="32"/>
          <w:szCs w:val="32"/>
        </w:rPr>
        <w:t>.</w:t>
      </w:r>
    </w:p>
    <w:p w14:paraId="366A0E17" w14:textId="77777777"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ليلى </w:t>
      </w:r>
      <w:r w:rsidRPr="000B766B">
        <w:rPr>
          <w:rFonts w:ascii="Traditional Arabic" w:eastAsia="Times New Roman" w:hAnsi="Traditional Arabic" w:cs="Traditional Arabic"/>
          <w:sz w:val="32"/>
          <w:szCs w:val="32"/>
          <w:rtl/>
        </w:rPr>
        <w:t xml:space="preserve">حسام الدين </w:t>
      </w:r>
      <w:r w:rsidRPr="000B766B">
        <w:rPr>
          <w:rFonts w:ascii="Traditional Arabic" w:eastAsia="Times New Roman" w:hAnsi="Traditional Arabic" w:cs="Traditional Arabic" w:hint="cs"/>
          <w:sz w:val="32"/>
          <w:szCs w:val="32"/>
          <w:rtl/>
        </w:rPr>
        <w:t>شكر،</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إثر</w:t>
      </w:r>
      <w:r w:rsidRPr="000B766B">
        <w:rPr>
          <w:rFonts w:ascii="Traditional Arabic" w:eastAsia="Times New Roman" w:hAnsi="Traditional Arabic" w:cs="Traditional Arabic"/>
          <w:sz w:val="32"/>
          <w:szCs w:val="32"/>
          <w:rtl/>
        </w:rPr>
        <w:t xml:space="preserve"> إدراك العاملين لعدالة نظام تقييم الأداء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الرضا، وعن تقييم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0B766B">
        <w:rPr>
          <w:rFonts w:ascii="Traditional Arabic" w:eastAsia="Times New Roman" w:hAnsi="Traditional Arabic" w:cs="Traditional Arabic" w:hint="cs"/>
          <w:sz w:val="32"/>
          <w:szCs w:val="32"/>
          <w:rtl/>
        </w:rPr>
        <w:t>التجارة، جامعة</w:t>
      </w:r>
      <w:r w:rsidRPr="000B766B">
        <w:rPr>
          <w:rFonts w:ascii="Traditional Arabic" w:eastAsia="Times New Roman" w:hAnsi="Traditional Arabic" w:cs="Traditional Arabic"/>
          <w:sz w:val="32"/>
          <w:szCs w:val="32"/>
          <w:rtl/>
        </w:rPr>
        <w:t xml:space="preserve"> القاهرة،</w:t>
      </w:r>
      <w:r w:rsidRPr="000B766B">
        <w:rPr>
          <w:rFonts w:ascii="Traditional Arabic" w:eastAsia="Times New Roman" w:hAnsi="Traditional Arabic" w:cs="Traditional Arabic" w:hint="cs"/>
          <w:sz w:val="32"/>
          <w:szCs w:val="32"/>
          <w:rtl/>
        </w:rPr>
        <w:t xml:space="preserve"> 2007).</w:t>
      </w:r>
    </w:p>
    <w:p w14:paraId="6828234F" w14:textId="77777777" w:rsidR="005D6B0F" w:rsidRPr="000B766B"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w:t>
      </w:r>
      <w:r w:rsidRPr="000B766B">
        <w:rPr>
          <w:rFonts w:ascii="Traditional Arabic" w:eastAsia="Times New Roman" w:hAnsi="Traditional Arabic" w:cs="Traditional Arabic"/>
          <w:sz w:val="32"/>
          <w:szCs w:val="32"/>
          <w:rtl/>
        </w:rPr>
        <w:t>حمد أبو خشبة وأشرف سلطان</w:t>
      </w:r>
      <w:r w:rsidRPr="000B766B">
        <w:rPr>
          <w:rFonts w:ascii="Traditional Arabic" w:eastAsia="Times New Roman" w:hAnsi="Traditional Arabic" w:cs="Traditional Arabic" w:hint="cs"/>
          <w:sz w:val="32"/>
          <w:szCs w:val="32"/>
          <w:rtl/>
        </w:rPr>
        <w:t xml:space="preserve"> (2019)</w:t>
      </w:r>
      <w:r w:rsidRPr="000B766B">
        <w:rPr>
          <w:rFonts w:ascii="Traditional Arabic" w:eastAsia="Times New Roman" w:hAnsi="Traditional Arabic" w:cs="Traditional Arabic"/>
          <w:sz w:val="32"/>
          <w:szCs w:val="32"/>
          <w:rtl/>
        </w:rPr>
        <w:t xml:space="preserve">، إدارة سلاسل التوريد، كلية التجارة، مجمع العلوم </w:t>
      </w:r>
      <w:r w:rsidRPr="000B766B">
        <w:rPr>
          <w:rFonts w:ascii="Traditional Arabic" w:eastAsia="Times New Roman" w:hAnsi="Traditional Arabic" w:cs="Traditional Arabic" w:hint="cs"/>
          <w:sz w:val="32"/>
          <w:szCs w:val="32"/>
          <w:rtl/>
        </w:rPr>
        <w:t xml:space="preserve">الإنسانية </w:t>
      </w:r>
      <w:r w:rsidRPr="000B766B">
        <w:rPr>
          <w:rFonts w:ascii="Traditional Arabic" w:eastAsia="Times New Roman" w:hAnsi="Traditional Arabic" w:cs="Traditional Arabic"/>
          <w:sz w:val="32"/>
          <w:szCs w:val="32"/>
          <w:rtl/>
        </w:rPr>
        <w:t xml:space="preserve">والاجتماعية، سوتير الشاطبي، </w:t>
      </w:r>
      <w:r w:rsidRPr="000B766B">
        <w:rPr>
          <w:rFonts w:ascii="Traditional Arabic" w:eastAsia="Times New Roman" w:hAnsi="Traditional Arabic" w:cs="Traditional Arabic" w:hint="cs"/>
          <w:sz w:val="32"/>
          <w:szCs w:val="32"/>
          <w:rtl/>
        </w:rPr>
        <w:t>الإسكندرية.</w:t>
      </w:r>
    </w:p>
    <w:p w14:paraId="2922CACA" w14:textId="39A41BA0" w:rsidR="005D6B0F" w:rsidRPr="000B766B"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محمد </w:t>
      </w:r>
      <w:proofErr w:type="spellStart"/>
      <w:r w:rsidRPr="000B766B">
        <w:rPr>
          <w:rFonts w:ascii="Traditional Arabic" w:eastAsia="Times New Roman" w:hAnsi="Traditional Arabic" w:cs="Traditional Arabic" w:hint="cs"/>
          <w:sz w:val="32"/>
          <w:szCs w:val="32"/>
          <w:rtl/>
        </w:rPr>
        <w:t>روازقي</w:t>
      </w:r>
      <w:proofErr w:type="spellEnd"/>
      <w:r w:rsidR="009F63CE"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w:t>
      </w:r>
      <w:r w:rsidR="007655E0" w:rsidRPr="000B766B">
        <w:rPr>
          <w:rFonts w:ascii="Traditional Arabic" w:eastAsia="Times New Roman" w:hAnsi="Traditional Arabic" w:cs="Traditional Arabic" w:hint="cs"/>
          <w:sz w:val="32"/>
          <w:szCs w:val="32"/>
          <w:rtl/>
        </w:rPr>
        <w:t>2018)،</w:t>
      </w:r>
      <w:r w:rsidRPr="000B766B">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w:t>
      </w:r>
      <w:r w:rsidR="007655E0" w:rsidRPr="000B766B">
        <w:rPr>
          <w:rFonts w:ascii="Traditional Arabic" w:eastAsia="Times New Roman" w:hAnsi="Traditional Arabic" w:cs="Traditional Arabic" w:hint="cs"/>
          <w:sz w:val="32"/>
          <w:szCs w:val="32"/>
          <w:rtl/>
        </w:rPr>
        <w:t>الجزائرية،</w:t>
      </w:r>
      <w:r w:rsidRPr="000B766B">
        <w:rPr>
          <w:rFonts w:ascii="Traditional Arabic" w:eastAsia="Times New Roman" w:hAnsi="Traditional Arabic" w:cs="Traditional Arabic" w:hint="cs"/>
          <w:sz w:val="32"/>
          <w:szCs w:val="32"/>
          <w:rtl/>
        </w:rPr>
        <w:t xml:space="preserve"> جامعة الحاج لخضر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باتنة. </w:t>
      </w:r>
    </w:p>
    <w:p w14:paraId="2E779136" w14:textId="77777777" w:rsidR="00774A33" w:rsidRPr="000B766B"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محمد سرور الحريري (2016</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العمليات الإدارية الحديثة </w:t>
      </w:r>
      <w:r w:rsidR="001019DC" w:rsidRPr="000B766B">
        <w:rPr>
          <w:rFonts w:ascii="Traditional Arabic" w:eastAsia="Times New Roman" w:hAnsi="Traditional Arabic" w:cs="Traditional Arabic" w:hint="cs"/>
          <w:sz w:val="32"/>
          <w:szCs w:val="32"/>
          <w:rtl/>
        </w:rPr>
        <w:t>المتقدمة،</w:t>
      </w:r>
      <w:r w:rsidRPr="000B766B">
        <w:rPr>
          <w:rFonts w:ascii="Traditional Arabic" w:eastAsia="Times New Roman" w:hAnsi="Traditional Arabic" w:cs="Traditional Arabic" w:hint="cs"/>
          <w:sz w:val="32"/>
          <w:szCs w:val="32"/>
          <w:rtl/>
        </w:rPr>
        <w:t xml:space="preserve"> مكتبة الرشد.</w:t>
      </w:r>
    </w:p>
    <w:p w14:paraId="1E844F4D"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0B766B">
        <w:rPr>
          <w:rFonts w:ascii="Traditional Arabic" w:eastAsia="Times New Roman" w:hAnsi="Traditional Arabic" w:cs="Traditional Arabic"/>
          <w:sz w:val="32"/>
          <w:szCs w:val="32"/>
          <w:rtl/>
        </w:rPr>
        <w:t>ميريديث</w:t>
      </w:r>
      <w:proofErr w:type="spellEnd"/>
      <w:r w:rsidRPr="000B766B">
        <w:rPr>
          <w:rFonts w:ascii="Traditional Arabic" w:eastAsia="Times New Roman" w:hAnsi="Traditional Arabic" w:cs="Traditional Arabic"/>
          <w:sz w:val="32"/>
          <w:szCs w:val="32"/>
          <w:rtl/>
        </w:rPr>
        <w:t>، جاك؛ وصمويل فانتل (1999</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 إدارة المشروعات. ترجمة / سرور على </w:t>
      </w:r>
      <w:r w:rsidR="001019DC" w:rsidRPr="000B766B">
        <w:rPr>
          <w:rFonts w:ascii="Traditional Arabic" w:eastAsia="Times New Roman" w:hAnsi="Traditional Arabic" w:cs="Traditional Arabic" w:hint="cs"/>
          <w:sz w:val="32"/>
          <w:szCs w:val="32"/>
          <w:rtl/>
        </w:rPr>
        <w:t>سرور.</w:t>
      </w:r>
      <w:r w:rsidRPr="000B766B">
        <w:rPr>
          <w:rFonts w:ascii="Traditional Arabic" w:eastAsia="Times New Roman" w:hAnsi="Traditional Arabic" w:cs="Traditional Arabic"/>
          <w:sz w:val="32"/>
          <w:szCs w:val="32"/>
          <w:rtl/>
        </w:rPr>
        <w:t xml:space="preserve"> الرياض دار المريخ</w:t>
      </w:r>
      <w:r w:rsidRPr="000B766B">
        <w:rPr>
          <w:rFonts w:ascii="Traditional Arabic" w:eastAsia="Times New Roman" w:hAnsi="Traditional Arabic" w:cs="Traditional Arabic"/>
          <w:sz w:val="32"/>
          <w:szCs w:val="32"/>
        </w:rPr>
        <w:t>.</w:t>
      </w:r>
    </w:p>
    <w:p w14:paraId="6E3AB646" w14:textId="30781E78" w:rsidR="00632287"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 xml:space="preserve">الإدارة </w:t>
      </w:r>
      <w:r w:rsidR="00210DAA" w:rsidRPr="000B766B">
        <w:rPr>
          <w:rFonts w:ascii="Traditional Arabic" w:eastAsia="Times New Roman" w:hAnsi="Traditional Arabic" w:cs="Traditional Arabic" w:hint="cs"/>
          <w:sz w:val="32"/>
          <w:szCs w:val="32"/>
          <w:rtl/>
        </w:rPr>
        <w:t xml:space="preserve">العامة </w:t>
      </w:r>
      <w:r w:rsidR="00210DAA" w:rsidRPr="000B766B">
        <w:rPr>
          <w:rFonts w:ascii="Traditional Arabic" w:eastAsia="Times New Roman" w:hAnsi="Traditional Arabic" w:cs="Traditional Arabic"/>
          <w:sz w:val="32"/>
          <w:szCs w:val="32"/>
          <w:rtl/>
        </w:rPr>
        <w:t>(</w:t>
      </w:r>
      <w:r w:rsidR="00644F0D" w:rsidRPr="000B766B">
        <w:rPr>
          <w:rFonts w:ascii="Traditional Arabic" w:eastAsia="Times New Roman" w:hAnsi="Traditional Arabic" w:cs="Traditional Arabic" w:hint="cs"/>
          <w:sz w:val="32"/>
          <w:szCs w:val="32"/>
          <w:rtl/>
        </w:rPr>
        <w:t>الرياض: معه</w:t>
      </w:r>
      <w:r w:rsidR="00644F0D"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0B766B">
        <w:rPr>
          <w:rFonts w:ascii="Traditional Arabic" w:eastAsia="Times New Roman" w:hAnsi="Traditional Arabic" w:cs="Traditional Arabic" w:hint="cs"/>
          <w:sz w:val="32"/>
          <w:szCs w:val="32"/>
          <w:rtl/>
        </w:rPr>
        <w:t>الثالث، نوفمب</w:t>
      </w:r>
      <w:r w:rsidR="00210DAA"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Pr>
        <w:br/>
        <w:t>(1997</w:t>
      </w:r>
      <w:r w:rsidR="00644F0D" w:rsidRPr="000B766B">
        <w:rPr>
          <w:rFonts w:ascii="Traditional Arabic" w:eastAsia="Times New Roman" w:hAnsi="Traditional Arabic" w:cs="Traditional Arabic" w:hint="cs"/>
          <w:sz w:val="32"/>
          <w:szCs w:val="32"/>
          <w:rtl/>
        </w:rPr>
        <w:t>.</w:t>
      </w:r>
      <w:r w:rsidR="002838F6" w:rsidRPr="000B766B">
        <w:rPr>
          <w:rFonts w:ascii="Traditional Arabic" w:eastAsia="Times New Roman" w:hAnsi="Traditional Arabic" w:cs="Traditional Arabic"/>
          <w:sz w:val="32"/>
          <w:szCs w:val="32"/>
        </w:rPr>
        <w:t>IK</w:t>
      </w:r>
    </w:p>
    <w:p w14:paraId="1464CC2B" w14:textId="77777777" w:rsidR="00987898" w:rsidRPr="000B766B"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Pr="000B766B"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موقع الوطنية للصناعة، 2025، </w:t>
      </w:r>
      <w:hyperlink r:id="rId22" w:history="1">
        <w:r w:rsidRPr="000B766B">
          <w:rPr>
            <w:rStyle w:val="Hyperlink"/>
            <w:rFonts w:ascii="Traditional Arabic" w:eastAsia="Times New Roman" w:hAnsi="Traditional Arabic" w:cs="Traditional Arabic"/>
            <w:sz w:val="32"/>
            <w:szCs w:val="32"/>
          </w:rPr>
          <w:t>https://www.wataniaind.com/en</w:t>
        </w:r>
        <w:r w:rsidRPr="000B766B">
          <w:rPr>
            <w:rStyle w:val="Hyperlink"/>
            <w:rFonts w:ascii="Traditional Arabic" w:eastAsia="Times New Roman" w:hAnsi="Traditional Arabic" w:cs="Traditional Arabic"/>
            <w:sz w:val="32"/>
            <w:szCs w:val="32"/>
            <w:rtl/>
          </w:rPr>
          <w:t>/</w:t>
        </w:r>
      </w:hyperlink>
      <w:r w:rsidRPr="000B766B">
        <w:rPr>
          <w:rStyle w:val="Hyperlink"/>
          <w:rFonts w:ascii="Traditional Arabic" w:eastAsia="Times New Roman" w:hAnsi="Traditional Arabic" w:cs="Traditional Arabic" w:hint="cs"/>
          <w:sz w:val="32"/>
          <w:szCs w:val="32"/>
          <w:rtl/>
        </w:rPr>
        <w:t>.</w:t>
      </w:r>
    </w:p>
    <w:p w14:paraId="3242B307" w14:textId="75BE83C5" w:rsidR="002059B3" w:rsidRPr="000B766B"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الهيئة العامة للإحصاء، 2022، </w:t>
      </w:r>
      <w:hyperlink r:id="rId23" w:history="1">
        <w:r w:rsidR="003B2423" w:rsidRPr="000B766B">
          <w:rPr>
            <w:rStyle w:val="Hyperlink"/>
            <w:rFonts w:ascii="Traditional Arabic" w:eastAsia="Calibri" w:hAnsi="Traditional Arabic" w:cs="Traditional Arabic"/>
            <w:sz w:val="32"/>
            <w:szCs w:val="32"/>
          </w:rPr>
          <w:t>https://www.stats.gov.sa/w</w:t>
        </w:r>
      </w:hyperlink>
    </w:p>
    <w:p w14:paraId="32E23ADC"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tl/>
        </w:rPr>
      </w:pPr>
    </w:p>
    <w:p w14:paraId="734B8D5A"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Pr>
      </w:pPr>
    </w:p>
    <w:p w14:paraId="12AE9ABD" w14:textId="347A99A7" w:rsidR="00DD71BA" w:rsidRPr="000B766B" w:rsidRDefault="006B34F7" w:rsidP="003B2423">
      <w:pPr>
        <w:jc w:val="right"/>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ثانياً: المراجع الأجنبية:</w:t>
      </w:r>
    </w:p>
    <w:p w14:paraId="3886A173" w14:textId="77777777" w:rsidR="003B2423" w:rsidRPr="000B766B" w:rsidRDefault="003B2423" w:rsidP="003B2423">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Abu-</w:t>
      </w:r>
      <w:proofErr w:type="spellStart"/>
      <w:r w:rsidRPr="000B766B">
        <w:rPr>
          <w:rFonts w:ascii="Times New Roman" w:eastAsia="Times New Roman" w:hAnsi="Times New Roman" w:cs="Times New Roman"/>
          <w:sz w:val="32"/>
          <w:szCs w:val="32"/>
        </w:rPr>
        <w:t>Tapanjeh</w:t>
      </w:r>
      <w:proofErr w:type="spellEnd"/>
      <w:r w:rsidRPr="000B766B">
        <w:rPr>
          <w:rFonts w:ascii="Times New Roman" w:eastAsia="Times New Roman" w:hAnsi="Times New Roman" w:cs="Times New Roman"/>
          <w:sz w:val="32"/>
          <w:szCs w:val="32"/>
        </w:rPr>
        <w:t xml:space="preserve">, A. M. (2009). Corporate governance from the Islamic perspective: A comparative analysis with OECD principles. </w:t>
      </w:r>
      <w:r w:rsidRPr="000B766B">
        <w:rPr>
          <w:rFonts w:ascii="Times New Roman" w:eastAsia="Times New Roman" w:hAnsi="Times New Roman" w:cs="Times New Roman"/>
          <w:i/>
          <w:iCs/>
          <w:sz w:val="32"/>
          <w:szCs w:val="32"/>
        </w:rPr>
        <w:t>Critical Perspectives on Accounting</w:t>
      </w:r>
      <w:r w:rsidRPr="000B766B">
        <w:rPr>
          <w:rFonts w:ascii="Times New Roman" w:eastAsia="Times New Roman" w:hAnsi="Times New Roman" w:cs="Times New Roman"/>
          <w:sz w:val="32"/>
          <w:szCs w:val="32"/>
        </w:rPr>
        <w:t>, 20(5), 556–567.</w:t>
      </w:r>
    </w:p>
    <w:p w14:paraId="1FEC9311" w14:textId="77777777" w:rsidR="003B2423" w:rsidRPr="000B766B" w:rsidRDefault="003B2423" w:rsidP="003B2423">
      <w:pPr>
        <w:pStyle w:val="ListParagraph"/>
        <w:spacing w:after="0" w:line="240" w:lineRule="auto"/>
        <w:ind w:left="357"/>
        <w:jc w:val="both"/>
        <w:rPr>
          <w:rFonts w:ascii="Times New Roman" w:eastAsia="Times New Roman" w:hAnsi="Times New Roman" w:cs="Times New Roman"/>
          <w:sz w:val="32"/>
          <w:szCs w:val="32"/>
        </w:rPr>
      </w:pPr>
    </w:p>
    <w:p w14:paraId="51D2C84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Alain Courtois et Atres, Gestion de Production, 4e Edition, Edition organization, Paris,2007.</w:t>
      </w:r>
    </w:p>
    <w:p w14:paraId="1E5ACC46" w14:textId="77777777" w:rsidR="003B2423" w:rsidRPr="000B766B" w:rsidRDefault="003B2423" w:rsidP="003B2423">
      <w:pPr>
        <w:pStyle w:val="ListParagraph"/>
        <w:rPr>
          <w:rFonts w:ascii="Times New Roman" w:eastAsia="Times New Roman" w:hAnsi="Times New Roman" w:cs="Times New Roman"/>
          <w:sz w:val="32"/>
          <w:szCs w:val="32"/>
        </w:rPr>
      </w:pPr>
    </w:p>
    <w:p w14:paraId="1C5B69E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Albassam, B. A. (2014). Corporate Governance, Social Responsibility and Government Ownership in the GCC. </w:t>
      </w:r>
      <w:r w:rsidRPr="000B766B">
        <w:rPr>
          <w:rFonts w:ascii="Times New Roman" w:eastAsia="Times New Roman" w:hAnsi="Times New Roman" w:cs="Times New Roman"/>
          <w:i/>
          <w:iCs/>
          <w:sz w:val="32"/>
          <w:szCs w:val="32"/>
        </w:rPr>
        <w:t>International Journal of Business and Social Science</w:t>
      </w:r>
      <w:r w:rsidRPr="000B766B">
        <w:rPr>
          <w:rFonts w:ascii="Times New Roman" w:eastAsia="Times New Roman" w:hAnsi="Times New Roman" w:cs="Times New Roman"/>
          <w:sz w:val="32"/>
          <w:szCs w:val="32"/>
        </w:rPr>
        <w:t>, 5(10), 12–24.</w:t>
      </w:r>
    </w:p>
    <w:p w14:paraId="79FA9FE7" w14:textId="77777777" w:rsidR="003B2423" w:rsidRPr="000B766B" w:rsidRDefault="003B2423" w:rsidP="003B2423">
      <w:pPr>
        <w:pStyle w:val="ListParagraph"/>
        <w:rPr>
          <w:rFonts w:ascii="Times New Roman" w:eastAsia="Times New Roman" w:hAnsi="Times New Roman" w:cs="Times New Roman"/>
          <w:sz w:val="32"/>
          <w:szCs w:val="32"/>
        </w:rPr>
      </w:pPr>
    </w:p>
    <w:p w14:paraId="1ED54AB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Alpaydin</w:t>
      </w:r>
      <w:proofErr w:type="spellEnd"/>
      <w:r w:rsidRPr="000B766B">
        <w:rPr>
          <w:rFonts w:ascii="Times New Roman" w:eastAsia="Times New Roman" w:hAnsi="Times New Roman" w:cs="Times New Roman"/>
          <w:sz w:val="32"/>
          <w:szCs w:val="32"/>
        </w:rPr>
        <w:t xml:space="preserve">, E. (2020). </w:t>
      </w:r>
      <w:r w:rsidRPr="000B766B">
        <w:rPr>
          <w:rFonts w:ascii="Times New Roman" w:eastAsia="Times New Roman" w:hAnsi="Times New Roman" w:cs="Times New Roman"/>
          <w:i/>
          <w:iCs/>
          <w:sz w:val="32"/>
          <w:szCs w:val="32"/>
        </w:rPr>
        <w:t>Introduction to Machine Learning</w:t>
      </w:r>
      <w:r w:rsidRPr="000B766B">
        <w:rPr>
          <w:rFonts w:ascii="Times New Roman" w:eastAsia="Times New Roman" w:hAnsi="Times New Roman" w:cs="Times New Roman"/>
          <w:sz w:val="32"/>
          <w:szCs w:val="32"/>
        </w:rPr>
        <w:t xml:space="preserve"> (4th ed.). MIT Press.</w:t>
      </w:r>
    </w:p>
    <w:p w14:paraId="77A03A99"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Kim, S., Khorana, V. and Vaman, V., 2025. Strategic Human Resource Management in the Era of Algorithmic Technologies: Key Insights and Future Research Agenda. Human Resource Management, 64(2) </w:t>
      </w:r>
    </w:p>
    <w:p w14:paraId="58F503E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lastRenderedPageBreak/>
        <w:t>Alxoubi</w:t>
      </w:r>
      <w:proofErr w:type="spellEnd"/>
      <w:r w:rsidRPr="000B766B">
        <w:rPr>
          <w:rFonts w:ascii="Times New Roman" w:eastAsia="Times New Roman" w:hAnsi="Times New Roman" w:cs="Times New Roman"/>
          <w:sz w:val="32"/>
          <w:szCs w:val="32"/>
        </w:rPr>
        <w:t xml:space="preserve"> HM, </w:t>
      </w:r>
      <w:proofErr w:type="spellStart"/>
      <w:r w:rsidRPr="000B766B">
        <w:rPr>
          <w:rFonts w:ascii="Times New Roman" w:eastAsia="Times New Roman" w:hAnsi="Times New Roman" w:cs="Times New Roman"/>
          <w:sz w:val="32"/>
          <w:szCs w:val="32"/>
        </w:rPr>
        <w:t>Elrehail</w:t>
      </w:r>
      <w:proofErr w:type="spellEnd"/>
      <w:r w:rsidRPr="000B766B">
        <w:rPr>
          <w:rFonts w:ascii="Times New Roman" w:eastAsia="Times New Roman" w:hAnsi="Times New Roman" w:cs="Times New Roman"/>
          <w:sz w:val="32"/>
          <w:szCs w:val="32"/>
        </w:rPr>
        <w:t xml:space="preserve"> H, Hanaysha JR (2022), et al. The role of supply chain integration and agile practices in improving lead time during the COVID-19 crisis. International journal of service science, management, Engineering, and Technology; 13(1):1-11.</w:t>
      </w:r>
    </w:p>
    <w:p w14:paraId="0426466C" w14:textId="3CE28F6D"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Alzoubi, E. S. (2018). </w:t>
      </w:r>
      <w:r w:rsidRPr="000B766B">
        <w:rPr>
          <w:rFonts w:ascii="Times New Roman" w:eastAsia="Times New Roman" w:hAnsi="Times New Roman" w:cs="Times New Roman"/>
          <w:i/>
          <w:iCs/>
          <w:sz w:val="32"/>
          <w:szCs w:val="32"/>
        </w:rPr>
        <w:t>Corporate Governance Practices and Firm Performance: Evidence from Jordan</w:t>
      </w:r>
      <w:r w:rsidRPr="000B766B">
        <w:rPr>
          <w:rFonts w:ascii="Times New Roman" w:eastAsia="Times New Roman" w:hAnsi="Times New Roman" w:cs="Times New Roman"/>
          <w:sz w:val="32"/>
          <w:szCs w:val="32"/>
        </w:rPr>
        <w:t>. International Journal of Business and Management, 13(4), 44–55.</w:t>
      </w:r>
    </w:p>
    <w:p w14:paraId="4B68517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 2007(Vol.1V.Issue1).</w:t>
      </w:r>
    </w:p>
    <w:p w14:paraId="7C09E67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 Behavior.</w:t>
      </w:r>
    </w:p>
    <w:p w14:paraId="7D42214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Brown, Steve, Bessant, John, &amp; Lamming, Richard. Strategic Operations Management. (London: Routledge, 2020), p. 155.</w:t>
      </w:r>
    </w:p>
    <w:p w14:paraId="6D02B6D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Brynjolfsson, E., &amp; McAfee, A. (2017). Machine, Platform, Crowd: Harnessing Our Digital Future. W.W. Norton &amp; Company</w:t>
      </w:r>
    </w:p>
    <w:p w14:paraId="1C2D5C9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Bostrom, N. (2014). Superintelligence: Paths, Dangers, Strategies. Oxford University Press</w:t>
      </w:r>
    </w:p>
    <w:p w14:paraId="13465B9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Brockman, G. (2021). AI Systems and the Future of Innovation. OpenAI Press.</w:t>
      </w:r>
    </w:p>
    <w:p w14:paraId="0D344297" w14:textId="7F934CB1" w:rsidR="003B2423" w:rsidRPr="000B766B"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lastRenderedPageBreak/>
        <w:t>Cahyaningratri</w:t>
      </w:r>
      <w:proofErr w:type="spellEnd"/>
      <w:r w:rsidRPr="000B766B">
        <w:rPr>
          <w:rFonts w:ascii="Times New Roman" w:eastAsia="Times New Roman" w:hAnsi="Times New Roman" w:cs="Times New Roman"/>
          <w:sz w:val="32"/>
          <w:szCs w:val="32"/>
        </w:rPr>
        <w:t xml:space="preserve"> C and Naylah M. The effect of supply chain operational capability in consolidating organizational compatibility of supply chain process integration and business performance. Uncertain supply </w:t>
      </w:r>
      <w:r w:rsidR="003403E4" w:rsidRPr="000B766B">
        <w:rPr>
          <w:rFonts w:ascii="Times New Roman" w:eastAsia="Times New Roman" w:hAnsi="Times New Roman" w:cs="Times New Roman"/>
          <w:sz w:val="32"/>
          <w:szCs w:val="32"/>
        </w:rPr>
        <w:t>chain management., (</w:t>
      </w:r>
      <w:r w:rsidRPr="000B766B">
        <w:rPr>
          <w:rFonts w:ascii="Times New Roman" w:eastAsia="Times New Roman" w:hAnsi="Times New Roman" w:cs="Times New Roman"/>
          <w:sz w:val="32"/>
          <w:szCs w:val="32"/>
        </w:rPr>
        <w:t xml:space="preserve">2023),11(1):95-102. </w:t>
      </w:r>
    </w:p>
    <w:p w14:paraId="28EB5E1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 B. (2019). Operations and Supply Chain Management (15th ed.). McGraw-Hill Education. p. 93.</w:t>
      </w:r>
    </w:p>
    <w:p w14:paraId="6884896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Richard B. Operations and Supply Chain Management. (New York: McGraw-Hill, 2020), p. 212.</w:t>
      </w:r>
    </w:p>
    <w:p w14:paraId="3F97ABA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Chen, M., Mao, S., &amp; Liu, Y. (2021). Big Data: Related Technologies, Challenges and Future Prospects. Springer.</w:t>
      </w:r>
    </w:p>
    <w:p w14:paraId="38A0F5D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Claessens, S. (2003). </w:t>
      </w:r>
      <w:r w:rsidRPr="000B766B">
        <w:rPr>
          <w:rFonts w:ascii="Times New Roman" w:eastAsia="Times New Roman" w:hAnsi="Times New Roman" w:cs="Times New Roman"/>
          <w:i/>
          <w:iCs/>
          <w:sz w:val="32"/>
          <w:szCs w:val="32"/>
        </w:rPr>
        <w:t>Corporate Governance and Development: Review of the Literature and Directions for Future Research</w:t>
      </w:r>
      <w:r w:rsidRPr="000B766B">
        <w:rPr>
          <w:rFonts w:ascii="Times New Roman" w:eastAsia="Times New Roman" w:hAnsi="Times New Roman" w:cs="Times New Roman"/>
          <w:sz w:val="32"/>
          <w:szCs w:val="32"/>
        </w:rPr>
        <w:t>. World Bank Policy Research Working Paper No. 2681.</w:t>
      </w:r>
    </w:p>
    <w:p w14:paraId="1204209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Farrar, J. (2008). </w:t>
      </w:r>
      <w:r w:rsidRPr="000B766B">
        <w:rPr>
          <w:rFonts w:ascii="Times New Roman" w:eastAsia="Times New Roman" w:hAnsi="Times New Roman" w:cs="Times New Roman"/>
          <w:i/>
          <w:iCs/>
          <w:sz w:val="32"/>
          <w:szCs w:val="32"/>
        </w:rPr>
        <w:t>Corporate Governance: Theories, Principles, and Practice</w:t>
      </w:r>
      <w:r w:rsidRPr="000B766B">
        <w:rPr>
          <w:rFonts w:ascii="Times New Roman" w:eastAsia="Times New Roman" w:hAnsi="Times New Roman" w:cs="Times New Roman"/>
          <w:sz w:val="32"/>
          <w:szCs w:val="32"/>
        </w:rPr>
        <w:t>. Oxford University Press.</w:t>
      </w:r>
    </w:p>
    <w:p w14:paraId="4362C80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Fjelland</w:t>
      </w:r>
      <w:proofErr w:type="spellEnd"/>
      <w:r w:rsidRPr="000B766B">
        <w:rPr>
          <w:rFonts w:ascii="Times New Roman" w:eastAsia="Times New Roman" w:hAnsi="Times New Roman" w:cs="Times New Roman"/>
          <w:sz w:val="32"/>
          <w:szCs w:val="32"/>
        </w:rPr>
        <w:t>, R. (2020). Why general artificial intelligence will not be realized. AI &amp; Society, 35(1), 7–12.</w:t>
      </w:r>
    </w:p>
    <w:p w14:paraId="3FA15EF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Gompers, P., Ishii, J., &amp; Metrick, A. (2003). Corporate Governance and Equity Prices. </w:t>
      </w:r>
      <w:r w:rsidRPr="000B766B">
        <w:rPr>
          <w:rFonts w:ascii="Times New Roman" w:eastAsia="Times New Roman" w:hAnsi="Times New Roman" w:cs="Times New Roman"/>
          <w:i/>
          <w:iCs/>
          <w:sz w:val="32"/>
          <w:szCs w:val="32"/>
        </w:rPr>
        <w:t>The Quarterly Journal of Economics</w:t>
      </w:r>
      <w:r w:rsidRPr="000B766B">
        <w:rPr>
          <w:rFonts w:ascii="Times New Roman" w:eastAsia="Times New Roman" w:hAnsi="Times New Roman" w:cs="Times New Roman"/>
          <w:sz w:val="32"/>
          <w:szCs w:val="32"/>
        </w:rPr>
        <w:t>, 118(1), 107–155.</w:t>
      </w:r>
    </w:p>
    <w:p w14:paraId="2CC5AF3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Goodfellow, I., Bengio, Y., &amp; Courville, A. (2016). </w:t>
      </w:r>
      <w:r w:rsidRPr="000B766B">
        <w:rPr>
          <w:rFonts w:ascii="Times New Roman" w:eastAsia="Times New Roman" w:hAnsi="Times New Roman" w:cs="Times New Roman"/>
          <w:i/>
          <w:iCs/>
          <w:sz w:val="32"/>
          <w:szCs w:val="32"/>
        </w:rPr>
        <w:t>Deep Learning</w:t>
      </w:r>
      <w:r w:rsidRPr="000B766B">
        <w:rPr>
          <w:rFonts w:ascii="Times New Roman" w:eastAsia="Times New Roman" w:hAnsi="Times New Roman" w:cs="Times New Roman"/>
          <w:sz w:val="32"/>
          <w:szCs w:val="32"/>
        </w:rPr>
        <w:t>. MIT Press.</w:t>
      </w:r>
    </w:p>
    <w:p w14:paraId="36E0416D"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Haenlein, M., &amp; Kaplan, A. (2019). A brief history of artificial intelligence. </w:t>
      </w:r>
      <w:r w:rsidRPr="000B766B">
        <w:rPr>
          <w:rFonts w:ascii="Times New Roman" w:eastAsia="Times New Roman" w:hAnsi="Times New Roman" w:cs="Times New Roman"/>
          <w:i/>
          <w:iCs/>
          <w:sz w:val="32"/>
          <w:szCs w:val="32"/>
        </w:rPr>
        <w:t>California Management Review</w:t>
      </w:r>
      <w:r w:rsidRPr="000B766B">
        <w:rPr>
          <w:rFonts w:ascii="Times New Roman" w:eastAsia="Times New Roman" w:hAnsi="Times New Roman" w:cs="Times New Roman"/>
          <w:sz w:val="32"/>
          <w:szCs w:val="32"/>
        </w:rPr>
        <w:t>, 61(4), 5–14.</w:t>
      </w:r>
    </w:p>
    <w:p w14:paraId="543AC80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Hassabis, D., Kumaran, D., Summerfield, C., &amp; </w:t>
      </w:r>
      <w:proofErr w:type="spellStart"/>
      <w:r w:rsidRPr="000B766B">
        <w:rPr>
          <w:rFonts w:ascii="Times New Roman" w:eastAsia="Times New Roman" w:hAnsi="Times New Roman" w:cs="Times New Roman"/>
          <w:sz w:val="32"/>
          <w:szCs w:val="32"/>
        </w:rPr>
        <w:t>Botvinick</w:t>
      </w:r>
      <w:proofErr w:type="spellEnd"/>
      <w:r w:rsidRPr="000B766B">
        <w:rPr>
          <w:rFonts w:ascii="Times New Roman" w:eastAsia="Times New Roman" w:hAnsi="Times New Roman" w:cs="Times New Roman"/>
          <w:sz w:val="32"/>
          <w:szCs w:val="32"/>
        </w:rPr>
        <w:t>, M. (2017). Neuroscience-inspired artificial intelligence. Neuron, 95(2), 245–258.</w:t>
      </w:r>
    </w:p>
    <w:p w14:paraId="6E181DFD"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Heizer, Jay. Operations Management. (New York: Pearson Education, (2020), p. 223.</w:t>
      </w:r>
    </w:p>
    <w:p w14:paraId="2E43594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Hill, T. (2018). Operations Management: Strategic Context and Managerial Analysis (3rd ed.). Red Globe Press. p. 58.</w:t>
      </w:r>
    </w:p>
    <w:p w14:paraId="68C43DF9"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Jacobs, F. R. (2021). Operations and Supply Chain Management (16th ed.). McGraw-Hill Education. p. 110.</w:t>
      </w:r>
    </w:p>
    <w:p w14:paraId="4B8A631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Kaplan, A., &amp; Haenlein, M. (2020). Rulers of the world, unite! The challenges and opportunities of artificial intelligence. </w:t>
      </w:r>
      <w:r w:rsidRPr="000B766B">
        <w:rPr>
          <w:rFonts w:ascii="Times New Roman" w:eastAsia="Times New Roman" w:hAnsi="Times New Roman" w:cs="Times New Roman"/>
          <w:i/>
          <w:iCs/>
          <w:sz w:val="32"/>
          <w:szCs w:val="32"/>
        </w:rPr>
        <w:t>Business Horizons</w:t>
      </w:r>
      <w:r w:rsidRPr="000B766B">
        <w:rPr>
          <w:rFonts w:ascii="Times New Roman" w:eastAsia="Times New Roman" w:hAnsi="Times New Roman" w:cs="Times New Roman"/>
          <w:sz w:val="32"/>
          <w:szCs w:val="32"/>
        </w:rPr>
        <w:t>, 63(1), 37–50.</w:t>
      </w:r>
    </w:p>
    <w:p w14:paraId="1708E0F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Kelleher, J. D. (2019). Deep Learning. MIT Press.</w:t>
      </w:r>
    </w:p>
    <w:p w14:paraId="4AAC567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Krajewski, Lee J. Operations Management: Processes and Supply Chains. (Boston: Pearson, 2017), p. 178.</w:t>
      </w:r>
    </w:p>
    <w:p w14:paraId="507E56D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Larry Ritzman et Lee Krajewski, Management des Operations, 2e Edition, Pearson, Paris, 2010.</w:t>
      </w:r>
    </w:p>
    <w:p w14:paraId="19D7669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4F2748">
        <w:rPr>
          <w:rFonts w:ascii="Times New Roman" w:eastAsia="Times New Roman" w:hAnsi="Times New Roman" w:cs="Times New Roman"/>
          <w:sz w:val="32"/>
          <w:szCs w:val="32"/>
          <w:lang w:val="it-IT"/>
        </w:rPr>
        <w:t xml:space="preserve">Lecun, Y., Bengio, Y., &amp; Hinton, G. (2015). </w:t>
      </w:r>
      <w:r w:rsidRPr="000B766B">
        <w:rPr>
          <w:rFonts w:ascii="Times New Roman" w:eastAsia="Times New Roman" w:hAnsi="Times New Roman" w:cs="Times New Roman"/>
          <w:sz w:val="32"/>
          <w:szCs w:val="32"/>
        </w:rPr>
        <w:t xml:space="preserve">Deep learning. </w:t>
      </w:r>
      <w:r w:rsidRPr="000B766B">
        <w:rPr>
          <w:rFonts w:ascii="Times New Roman" w:eastAsia="Times New Roman" w:hAnsi="Times New Roman" w:cs="Times New Roman"/>
          <w:i/>
          <w:iCs/>
          <w:sz w:val="32"/>
          <w:szCs w:val="32"/>
        </w:rPr>
        <w:t>Nature</w:t>
      </w:r>
      <w:r w:rsidRPr="000B766B">
        <w:rPr>
          <w:rFonts w:ascii="Times New Roman" w:eastAsia="Times New Roman" w:hAnsi="Times New Roman" w:cs="Times New Roman"/>
          <w:sz w:val="32"/>
          <w:szCs w:val="32"/>
        </w:rPr>
        <w:t>, 521(7553), 436–444.</w:t>
      </w:r>
    </w:p>
    <w:p w14:paraId="7788079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Lee KL, Wong SY, Alzoubi HM, Al Kurdi B, </w:t>
      </w:r>
      <w:proofErr w:type="spellStart"/>
      <w:r w:rsidRPr="000B766B">
        <w:rPr>
          <w:rFonts w:ascii="Times New Roman" w:eastAsia="Times New Roman" w:hAnsi="Times New Roman" w:cs="Times New Roman"/>
          <w:sz w:val="32"/>
          <w:szCs w:val="32"/>
        </w:rPr>
        <w:t>Alshurideh</w:t>
      </w:r>
      <w:proofErr w:type="spellEnd"/>
      <w:r w:rsidRPr="000B766B">
        <w:rPr>
          <w:rFonts w:ascii="Times New Roman" w:eastAsia="Times New Roman" w:hAnsi="Times New Roman" w:cs="Times New Roman"/>
          <w:sz w:val="32"/>
          <w:szCs w:val="32"/>
        </w:rPr>
        <w:t xml:space="preserve"> MT, El Khatib M. (2023). “Adopting smart supply chain and smart technologies to improve operational performance in manufacturing industry”. International Journal of Engineering Business Management.</w:t>
      </w:r>
    </w:p>
    <w:p w14:paraId="38994B42"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Lee, C. (2024).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Manufacturing performance and services inputs: Evidence from Malaysia</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Services Global Supply Chains in ASEAN and East Asia.</w:t>
      </w:r>
    </w:p>
    <w:p w14:paraId="6BE8FD6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644EAE90" w14:textId="77777777" w:rsidR="003B2423" w:rsidRPr="000B766B"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Zhang, Q., &amp; Zhao, L. (2022). </w:t>
      </w:r>
      <w:r w:rsidRPr="000B766B">
        <w:rPr>
          <w:rStyle w:val="Emphasis"/>
          <w:sz w:val="32"/>
          <w:szCs w:val="32"/>
        </w:rPr>
        <w:t>Smart Industry: Challenges and Opportunities in the Middle East Region.</w:t>
      </w:r>
      <w:r w:rsidRPr="000B766B">
        <w:rPr>
          <w:sz w:val="32"/>
          <w:szCs w:val="32"/>
        </w:rPr>
        <w:t xml:space="preserve"> International Journal of Emerging Technologies, 10(3), 45-62.</w:t>
      </w:r>
    </w:p>
    <w:p w14:paraId="3DE8B50C"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He, Y., &amp; Li, Y. (2021). </w:t>
      </w:r>
      <w:r w:rsidRPr="000B766B">
        <w:rPr>
          <w:rStyle w:val="Emphasis"/>
          <w:sz w:val="32"/>
          <w:szCs w:val="32"/>
        </w:rPr>
        <w:t>Industrial Innovation and Its Impact on Economic Sustainability: A Smart Manufacturing Perspective.</w:t>
      </w:r>
      <w:r w:rsidRPr="000B766B">
        <w:rPr>
          <w:sz w:val="32"/>
          <w:szCs w:val="32"/>
        </w:rPr>
        <w:t xml:space="preserve"> Sustainability, 13(10), 1856-1875.</w:t>
      </w:r>
    </w:p>
    <w:p w14:paraId="23765B10"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Chryssakis, C., &amp; </w:t>
      </w:r>
      <w:proofErr w:type="spellStart"/>
      <w:r w:rsidRPr="000B766B">
        <w:rPr>
          <w:sz w:val="32"/>
          <w:szCs w:val="32"/>
        </w:rPr>
        <w:t>Koutoupis</w:t>
      </w:r>
      <w:proofErr w:type="spellEnd"/>
      <w:r w:rsidRPr="000B766B">
        <w:rPr>
          <w:sz w:val="32"/>
          <w:szCs w:val="32"/>
        </w:rPr>
        <w:t xml:space="preserve">, A. (2020). </w:t>
      </w:r>
      <w:r w:rsidRPr="000B766B">
        <w:rPr>
          <w:rStyle w:val="Emphasis"/>
          <w:sz w:val="32"/>
          <w:szCs w:val="32"/>
        </w:rPr>
        <w:t>Smart Industry in Developing Countries: Challenges and Opportunities.</w:t>
      </w:r>
      <w:r w:rsidRPr="000B766B">
        <w:rPr>
          <w:sz w:val="32"/>
          <w:szCs w:val="32"/>
        </w:rPr>
        <w:t xml:space="preserve"> Journal of Industrial Engineering and Management, 13(2), 15-29.</w:t>
      </w:r>
    </w:p>
    <w:p w14:paraId="0E903627"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Tay, Y., &amp; Tan, A. (2019). </w:t>
      </w:r>
      <w:r w:rsidRPr="000B766B">
        <w:rPr>
          <w:rStyle w:val="Emphasis"/>
          <w:sz w:val="32"/>
          <w:szCs w:val="32"/>
        </w:rPr>
        <w:t>Digital Transformation and Its Impact on Industrial Efficiency: A Case Study in China.</w:t>
      </w:r>
      <w:r w:rsidRPr="000B766B">
        <w:rPr>
          <w:sz w:val="32"/>
          <w:szCs w:val="32"/>
        </w:rPr>
        <w:t xml:space="preserve"> International Journal of Industrial Engineering, 32(5), 320-335.</w:t>
      </w:r>
    </w:p>
    <w:p w14:paraId="4D7A38A1"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Schwab, K. (2016). </w:t>
      </w:r>
      <w:r w:rsidRPr="000B766B">
        <w:rPr>
          <w:rStyle w:val="Emphasis"/>
          <w:sz w:val="32"/>
          <w:szCs w:val="32"/>
        </w:rPr>
        <w:t>The Fourth Industrial Revolution.</w:t>
      </w:r>
      <w:r w:rsidRPr="000B766B">
        <w:rPr>
          <w:sz w:val="32"/>
          <w:szCs w:val="32"/>
        </w:rPr>
        <w:t xml:space="preserve"> Crown Business.</w:t>
      </w:r>
    </w:p>
    <w:p w14:paraId="0F17F67F" w14:textId="1F14060C" w:rsidR="00FF181C" w:rsidRPr="000B766B" w:rsidRDefault="003B2423" w:rsidP="00FF181C">
      <w:pPr>
        <w:pStyle w:val="NormalWeb"/>
        <w:numPr>
          <w:ilvl w:val="0"/>
          <w:numId w:val="37"/>
        </w:numPr>
        <w:jc w:val="lowKashida"/>
        <w:rPr>
          <w:sz w:val="32"/>
          <w:szCs w:val="32"/>
        </w:rPr>
      </w:pPr>
      <w:proofErr w:type="spellStart"/>
      <w:r w:rsidRPr="000B766B">
        <w:rPr>
          <w:sz w:val="32"/>
          <w:szCs w:val="32"/>
        </w:rPr>
        <w:t>Lasi</w:t>
      </w:r>
      <w:proofErr w:type="spellEnd"/>
      <w:r w:rsidRPr="000B766B">
        <w:rPr>
          <w:sz w:val="32"/>
          <w:szCs w:val="32"/>
        </w:rPr>
        <w:t xml:space="preserve">, H., Fettke, P., Kemper, H. G., Feld, T., &amp; Hoffmann, M. (2014). </w:t>
      </w:r>
      <w:r w:rsidRPr="000B766B">
        <w:rPr>
          <w:rStyle w:val="Emphasis"/>
          <w:sz w:val="32"/>
          <w:szCs w:val="32"/>
        </w:rPr>
        <w:t>Industry 4.0: The Next Industrial Revolution.</w:t>
      </w:r>
      <w:r w:rsidRPr="000B766B">
        <w:rPr>
          <w:sz w:val="32"/>
          <w:szCs w:val="32"/>
        </w:rPr>
        <w:t xml:space="preserve"> Business &amp; Information Systems Engineering, 6(4).</w:t>
      </w:r>
    </w:p>
    <w:p w14:paraId="6CB69C6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Mahadevan, B. (2019). Operations Management: Theory and Practice (3rd ed.). Pearson. p. 60.</w:t>
      </w:r>
    </w:p>
    <w:p w14:paraId="3499F33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Mallin, C. A. (2016).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Oxford University Press.</w:t>
      </w:r>
    </w:p>
    <w:p w14:paraId="1113F42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Marr, B. (2018). Artificial Intelligence in Practice: How 50 Successful Companies Used AI and Machine Learning. Wiley.</w:t>
      </w:r>
    </w:p>
    <w:p w14:paraId="4589281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Meredith, Jack R., &amp; Shafer, Scott M. Operations Management for MBAs. (Hoboken: Wiley, 2019), p. 133.</w:t>
      </w:r>
    </w:p>
    <w:p w14:paraId="39D5057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Monks, R. A. G., &amp; Minow, N. (2011).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Wiley.</w:t>
      </w:r>
    </w:p>
    <w:p w14:paraId="3C3F04F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Nilsson, N. J. (2014). Principles of Artificial Intelligence. Morgan Kaufmann.</w:t>
      </w:r>
    </w:p>
    <w:p w14:paraId="58AE38B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OECD. (2015). </w:t>
      </w:r>
      <w:r w:rsidRPr="000B766B">
        <w:rPr>
          <w:rFonts w:ascii="Times New Roman" w:eastAsia="Times New Roman" w:hAnsi="Times New Roman" w:cs="Times New Roman"/>
          <w:i/>
          <w:iCs/>
          <w:sz w:val="32"/>
          <w:szCs w:val="32"/>
        </w:rPr>
        <w:t>G20/OECD Principles of Corporate Governance</w:t>
      </w:r>
      <w:r w:rsidRPr="000B766B">
        <w:rPr>
          <w:rFonts w:ascii="Times New Roman" w:eastAsia="Times New Roman" w:hAnsi="Times New Roman" w:cs="Times New Roman"/>
          <w:sz w:val="32"/>
          <w:szCs w:val="32"/>
        </w:rPr>
        <w:t>. Paris: OECD Publishing.</w:t>
      </w:r>
    </w:p>
    <w:p w14:paraId="2EC1CAA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Panigrahi S, Al </w:t>
      </w:r>
      <w:proofErr w:type="spellStart"/>
      <w:r w:rsidRPr="000B766B">
        <w:rPr>
          <w:rFonts w:ascii="Times New Roman" w:eastAsia="Times New Roman" w:hAnsi="Times New Roman" w:cs="Times New Roman"/>
          <w:sz w:val="32"/>
          <w:szCs w:val="32"/>
        </w:rPr>
        <w:t>Ghafri</w:t>
      </w:r>
      <w:proofErr w:type="spellEnd"/>
      <w:r w:rsidRPr="000B766B">
        <w:rPr>
          <w:rFonts w:ascii="Times New Roman" w:eastAsia="Times New Roman" w:hAnsi="Times New Roman" w:cs="Times New Roman"/>
          <w:sz w:val="32"/>
          <w:szCs w:val="32"/>
        </w:rPr>
        <w:t xml:space="preserve"> (2023), Al Alyani WR, Ali Khan MW, Al </w:t>
      </w:r>
      <w:proofErr w:type="spellStart"/>
      <w:r w:rsidRPr="000B766B">
        <w:rPr>
          <w:rFonts w:ascii="Times New Roman" w:eastAsia="Times New Roman" w:hAnsi="Times New Roman" w:cs="Times New Roman"/>
          <w:sz w:val="32"/>
          <w:szCs w:val="32"/>
        </w:rPr>
        <w:t>Madhagy</w:t>
      </w:r>
      <w:proofErr w:type="spellEnd"/>
      <w:r w:rsidRPr="000B766B">
        <w:rPr>
          <w:rFonts w:ascii="Times New Roman" w:eastAsia="Times New Roman" w:hAnsi="Times New Roman" w:cs="Times New Roman"/>
          <w:sz w:val="32"/>
          <w:szCs w:val="32"/>
        </w:rPr>
        <w:t xml:space="preserve"> T, Khan A. Lean manufacturing practices for operational and business performance: A PLS-SEM modeling analysis. International Journal of Engineering Business Management.;15. </w:t>
      </w:r>
    </w:p>
    <w:p w14:paraId="5B880EC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Poole, D., &amp; Mackworth, A. (2017). </w:t>
      </w:r>
      <w:r w:rsidRPr="000B766B">
        <w:rPr>
          <w:rFonts w:ascii="Times New Roman" w:eastAsia="Times New Roman" w:hAnsi="Times New Roman" w:cs="Times New Roman"/>
          <w:i/>
          <w:iCs/>
          <w:sz w:val="32"/>
          <w:szCs w:val="32"/>
        </w:rPr>
        <w:t>Artificial Intelligence: Foundations of Computational Agents</w:t>
      </w:r>
      <w:r w:rsidRPr="000B766B">
        <w:rPr>
          <w:rFonts w:ascii="Times New Roman" w:eastAsia="Times New Roman" w:hAnsi="Times New Roman" w:cs="Times New Roman"/>
          <w:sz w:val="32"/>
          <w:szCs w:val="32"/>
        </w:rPr>
        <w:t xml:space="preserve"> (2nd ed.). Cambridge University Press.</w:t>
      </w:r>
    </w:p>
    <w:p w14:paraId="0DACE02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Ramakrishna Y, Alzoubi HM and </w:t>
      </w:r>
      <w:proofErr w:type="spellStart"/>
      <w:r w:rsidRPr="000B766B">
        <w:rPr>
          <w:rFonts w:ascii="Times New Roman" w:eastAsia="Times New Roman" w:hAnsi="Times New Roman" w:cs="Times New Roman"/>
          <w:sz w:val="32"/>
          <w:szCs w:val="32"/>
        </w:rPr>
        <w:t>Indiran</w:t>
      </w:r>
      <w:proofErr w:type="spellEnd"/>
      <w:r w:rsidRPr="000B766B">
        <w:rPr>
          <w:rFonts w:ascii="Times New Roman" w:eastAsia="Times New Roman" w:hAnsi="Times New Roman" w:cs="Times New Roman"/>
          <w:sz w:val="32"/>
          <w:szCs w:val="32"/>
        </w:rPr>
        <w:t xml:space="preserve"> L. An empirical investigation of effect of sustainable and smart supply practices on improving the supply chain organizational performance in SMESs in India. Uncertain supply chain management. (2023);11(3):991-1000.</w:t>
      </w:r>
    </w:p>
    <w:p w14:paraId="3C1F566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Ravenswood, Katherine., (2018). the impact of the quality of the work environment on employees’ intention to quit, Economics Working Paper Series, University of the West of England.</w:t>
      </w:r>
    </w:p>
    <w:p w14:paraId="1941EC3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lastRenderedPageBreak/>
        <w:t xml:space="preserve">Robbins, S. P. (2016). Essentials of Organizational Behavior (13th ed.). Pearson. </w:t>
      </w:r>
      <w:proofErr w:type="gramStart"/>
      <w:r w:rsidRPr="000B766B">
        <w:rPr>
          <w:rFonts w:ascii="Times New Roman" w:eastAsia="Calibri" w:hAnsi="Times New Roman" w:cs="Times New Roman"/>
          <w:sz w:val="32"/>
          <w:szCs w:val="32"/>
        </w:rPr>
        <w:t>p. 88</w:t>
      </w:r>
      <w:proofErr w:type="gramEnd"/>
      <w:r w:rsidRPr="000B766B">
        <w:rPr>
          <w:rFonts w:ascii="Times New Roman" w:eastAsia="Calibri" w:hAnsi="Times New Roman" w:cs="Times New Roman"/>
          <w:sz w:val="32"/>
          <w:szCs w:val="32"/>
        </w:rPr>
        <w:t>.</w:t>
      </w:r>
    </w:p>
    <w:p w14:paraId="11106C3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Rosen B. N. J. Br., and Bausch, A., (2018). "Is Innovation Always Beneficial? A meta – Analysis of The Relation Ship Between Innovation and Performance. In </w:t>
      </w:r>
      <w:proofErr w:type="spellStart"/>
      <w:r w:rsidRPr="000B766B">
        <w:rPr>
          <w:rFonts w:ascii="Times New Roman" w:eastAsia="Times New Roman" w:hAnsi="Times New Roman" w:cs="Times New Roman"/>
          <w:sz w:val="32"/>
          <w:szCs w:val="32"/>
        </w:rPr>
        <w:t>SmEs</w:t>
      </w:r>
      <w:proofErr w:type="spellEnd"/>
      <w:r w:rsidRPr="000B766B">
        <w:rPr>
          <w:rFonts w:ascii="Times New Roman" w:eastAsia="Times New Roman" w:hAnsi="Times New Roman" w:cs="Times New Roman"/>
          <w:sz w:val="32"/>
          <w:szCs w:val="32"/>
        </w:rPr>
        <w:t xml:space="preserve">. " Journal of Business </w:t>
      </w:r>
      <w:proofErr w:type="gramStart"/>
      <w:r w:rsidRPr="000B766B">
        <w:rPr>
          <w:rFonts w:ascii="Times New Roman" w:eastAsia="Times New Roman" w:hAnsi="Times New Roman" w:cs="Times New Roman"/>
          <w:sz w:val="32"/>
          <w:szCs w:val="32"/>
        </w:rPr>
        <w:t>venturing</w:t>
      </w:r>
      <w:proofErr w:type="gramEnd"/>
      <w:r w:rsidRPr="000B766B">
        <w:rPr>
          <w:rFonts w:ascii="Times New Roman" w:eastAsia="Times New Roman" w:hAnsi="Times New Roman" w:cs="Times New Roman"/>
          <w:sz w:val="32"/>
          <w:szCs w:val="32"/>
        </w:rPr>
        <w:t>.</w:t>
      </w:r>
    </w:p>
    <w:p w14:paraId="3E14A9E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Russell, R. S. (2017). Operations Management: Creating Value Along the Supply Chain (8th ed.). Wiley. p. 122.</w:t>
      </w:r>
    </w:p>
    <w:p w14:paraId="39C73C5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Russell, S., &amp; Norvig, P. (2021). </w:t>
      </w:r>
      <w:r w:rsidRPr="000B766B">
        <w:rPr>
          <w:rFonts w:ascii="Times New Roman" w:eastAsia="Times New Roman" w:hAnsi="Times New Roman" w:cs="Times New Roman"/>
          <w:i/>
          <w:iCs/>
          <w:sz w:val="32"/>
          <w:szCs w:val="32"/>
        </w:rPr>
        <w:t>Artificial Intelligence: A Modern Approach</w:t>
      </w:r>
      <w:r w:rsidRPr="000B766B">
        <w:rPr>
          <w:rFonts w:ascii="Times New Roman" w:eastAsia="Times New Roman" w:hAnsi="Times New Roman" w:cs="Times New Roman"/>
          <w:sz w:val="32"/>
          <w:szCs w:val="32"/>
        </w:rPr>
        <w:t xml:space="preserve"> (4th ed.). Pearson.</w:t>
      </w:r>
    </w:p>
    <w:p w14:paraId="2B63AB2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Schmidhuber</w:t>
      </w:r>
      <w:proofErr w:type="spellEnd"/>
      <w:r w:rsidRPr="000B766B">
        <w:rPr>
          <w:rFonts w:ascii="Times New Roman" w:eastAsia="Times New Roman" w:hAnsi="Times New Roman" w:cs="Times New Roman"/>
          <w:sz w:val="32"/>
          <w:szCs w:val="32"/>
        </w:rPr>
        <w:t>, J. (2015). Deep learning in neural networks: An overview. Neural Networks, 61, 85–117.</w:t>
      </w:r>
    </w:p>
    <w:p w14:paraId="29A8E7A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Schroeder, R. G. (2016). Operations Management: Contemporary Concepts and Cases (5th ed.). McGraw-Hill. p. 101.</w:t>
      </w:r>
    </w:p>
    <w:p w14:paraId="4FCCDE1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Shalev-Shwartz, S., &amp; Ben-David, S. (2014). </w:t>
      </w:r>
      <w:r w:rsidRPr="000B766B">
        <w:rPr>
          <w:rFonts w:ascii="Times New Roman" w:eastAsia="Times New Roman" w:hAnsi="Times New Roman" w:cs="Times New Roman"/>
          <w:i/>
          <w:iCs/>
          <w:sz w:val="32"/>
          <w:szCs w:val="32"/>
        </w:rPr>
        <w:t>Understanding Machine Learning: From Theory to Algorithms</w:t>
      </w:r>
      <w:r w:rsidRPr="000B766B">
        <w:rPr>
          <w:rFonts w:ascii="Times New Roman" w:eastAsia="Times New Roman" w:hAnsi="Times New Roman" w:cs="Times New Roman"/>
          <w:sz w:val="32"/>
          <w:szCs w:val="32"/>
        </w:rPr>
        <w:t>. Cambridge University Press.</w:t>
      </w:r>
    </w:p>
    <w:p w14:paraId="017211E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Shleifer, A., &amp; </w:t>
      </w:r>
      <w:proofErr w:type="spellStart"/>
      <w:r w:rsidRPr="000B766B">
        <w:rPr>
          <w:rFonts w:ascii="Times New Roman" w:eastAsia="Times New Roman" w:hAnsi="Times New Roman" w:cs="Times New Roman"/>
          <w:sz w:val="32"/>
          <w:szCs w:val="32"/>
        </w:rPr>
        <w:t>Vishny</w:t>
      </w:r>
      <w:proofErr w:type="spellEnd"/>
      <w:r w:rsidRPr="000B766B">
        <w:rPr>
          <w:rFonts w:ascii="Times New Roman" w:eastAsia="Times New Roman" w:hAnsi="Times New Roman" w:cs="Times New Roman"/>
          <w:sz w:val="32"/>
          <w:szCs w:val="32"/>
        </w:rPr>
        <w:t xml:space="preserve">, R. W. (1997). A survey of corporate governance. </w:t>
      </w:r>
      <w:r w:rsidRPr="000B766B">
        <w:rPr>
          <w:rFonts w:ascii="Times New Roman" w:eastAsia="Times New Roman" w:hAnsi="Times New Roman" w:cs="Times New Roman"/>
          <w:i/>
          <w:iCs/>
          <w:sz w:val="32"/>
          <w:szCs w:val="32"/>
        </w:rPr>
        <w:t>The Journal of Finance</w:t>
      </w:r>
      <w:r w:rsidRPr="000B766B">
        <w:rPr>
          <w:rFonts w:ascii="Times New Roman" w:eastAsia="Times New Roman" w:hAnsi="Times New Roman" w:cs="Times New Roman"/>
          <w:sz w:val="32"/>
          <w:szCs w:val="32"/>
        </w:rPr>
        <w:t>, 52(2), 737–783.</w:t>
      </w:r>
    </w:p>
    <w:p w14:paraId="1026493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(2017). Operations Management (8th ed.). Pearson Education. p. 82.</w:t>
      </w:r>
    </w:p>
    <w:p w14:paraId="27D3FC4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&amp; Brandon-Jones, A. (2020). Operations Management (9th ed.). Pearson Education. p. 107.</w:t>
      </w:r>
    </w:p>
    <w:p w14:paraId="0A821CB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Nigel. Operations Management. (Harlow: Pearson Education Limited, 2019), p. 147.</w:t>
      </w:r>
    </w:p>
    <w:p w14:paraId="3C93EC9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Solomon, J. (2017). </w:t>
      </w:r>
      <w:r w:rsidRPr="000B766B">
        <w:rPr>
          <w:rFonts w:ascii="Times New Roman" w:eastAsia="Times New Roman" w:hAnsi="Times New Roman" w:cs="Times New Roman"/>
          <w:i/>
          <w:iCs/>
          <w:sz w:val="32"/>
          <w:szCs w:val="32"/>
        </w:rPr>
        <w:t>Corporate Governance and Accountability</w:t>
      </w:r>
      <w:r w:rsidRPr="000B766B">
        <w:rPr>
          <w:rFonts w:ascii="Times New Roman" w:eastAsia="Times New Roman" w:hAnsi="Times New Roman" w:cs="Times New Roman"/>
          <w:sz w:val="32"/>
          <w:szCs w:val="32"/>
        </w:rPr>
        <w:t>. 5th ed. Wiley.</w:t>
      </w:r>
    </w:p>
    <w:p w14:paraId="11E8FC3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Stevenson, William J. Operations Management. (Boston: McGraw-Hill Education, 2021), p. 190.</w:t>
      </w:r>
    </w:p>
    <w:p w14:paraId="3221B755"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Stone, P. et al. (2016). Artificial Intelligence and Life in 2030: One Hundred Year Study on Artificial Intelligence. Stanford University.</w:t>
      </w:r>
    </w:p>
    <w:p w14:paraId="5283056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Tegmark</w:t>
      </w:r>
      <w:proofErr w:type="spellEnd"/>
      <w:r w:rsidRPr="000B766B">
        <w:rPr>
          <w:rFonts w:ascii="Times New Roman" w:eastAsia="Times New Roman" w:hAnsi="Times New Roman" w:cs="Times New Roman"/>
          <w:sz w:val="32"/>
          <w:szCs w:val="32"/>
        </w:rPr>
        <w:t>, M. (2017). Life 3.0: Being Human in the Age of Artificial Intelligence. Alfred A. Knopf.</w:t>
      </w:r>
    </w:p>
    <w:p w14:paraId="077426B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Tricker, B. (2019). </w:t>
      </w:r>
      <w:r w:rsidRPr="000B766B">
        <w:rPr>
          <w:rFonts w:ascii="Times New Roman" w:eastAsia="Times New Roman" w:hAnsi="Times New Roman" w:cs="Times New Roman"/>
          <w:i/>
          <w:iCs/>
          <w:sz w:val="32"/>
          <w:szCs w:val="32"/>
        </w:rPr>
        <w:t>Corporate Governance: Principles, Policies, and Practices</w:t>
      </w:r>
      <w:r w:rsidRPr="000B766B">
        <w:rPr>
          <w:rFonts w:ascii="Times New Roman" w:eastAsia="Times New Roman" w:hAnsi="Times New Roman" w:cs="Times New Roman"/>
          <w:sz w:val="32"/>
          <w:szCs w:val="32"/>
        </w:rPr>
        <w:t>. 4th ed. Oxford University Press.</w:t>
      </w:r>
    </w:p>
    <w:p w14:paraId="0DFE784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Turban, Efraim. Production and Operations Analysis. (New York: Wiley, 2018), p. 89.</w:t>
      </w:r>
    </w:p>
    <w:p w14:paraId="7658F2F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Wild, R. (2018). Essentials of Operations Management (2nd ed.). Cengage Learning. p. 96.</w:t>
      </w:r>
    </w:p>
    <w:p w14:paraId="4D6CD56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World Bank. (2017). </w:t>
      </w:r>
      <w:r w:rsidRPr="000B766B">
        <w:rPr>
          <w:rFonts w:ascii="Times New Roman" w:eastAsia="Times New Roman" w:hAnsi="Times New Roman" w:cs="Times New Roman"/>
          <w:i/>
          <w:iCs/>
          <w:sz w:val="32"/>
          <w:szCs w:val="32"/>
        </w:rPr>
        <w:t>Corporate Governance Progression Matrix for State-Owned Enterprises</w:t>
      </w:r>
      <w:r w:rsidRPr="000B766B">
        <w:rPr>
          <w:rFonts w:ascii="Times New Roman" w:eastAsia="Times New Roman" w:hAnsi="Times New Roman" w:cs="Times New Roman"/>
          <w:sz w:val="32"/>
          <w:szCs w:val="32"/>
        </w:rPr>
        <w:t>. Washington, DC: World Bank Group.</w:t>
      </w:r>
    </w:p>
    <w:p w14:paraId="63439FC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Devesh Katiyar,</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Jayanth Kumar Mantri (2024), The new plastics economy,</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Strategy&amp; KAPSARC.</w:t>
      </w: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E50713">
      <w:headerReference w:type="even" r:id="rId24"/>
      <w:headerReference w:type="default" r:id="rId25"/>
      <w:footerReference w:type="default" r:id="rId26"/>
      <w:headerReference w:type="first" r:id="rId27"/>
      <w:footerReference w:type="first" r:id="rId28"/>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78E7" w14:textId="77777777" w:rsidR="00E33CFD" w:rsidRPr="000B766B" w:rsidRDefault="00E33CFD" w:rsidP="00F628F0">
      <w:pPr>
        <w:spacing w:after="0" w:line="240" w:lineRule="auto"/>
      </w:pPr>
      <w:r w:rsidRPr="000B766B">
        <w:separator/>
      </w:r>
    </w:p>
  </w:endnote>
  <w:endnote w:type="continuationSeparator" w:id="0">
    <w:p w14:paraId="7521FAD7" w14:textId="77777777" w:rsidR="00E33CFD" w:rsidRPr="000B766B" w:rsidRDefault="00E33CFD"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sdtContent>
      <w:p w14:paraId="4EA90DFB" w14:textId="53D21C61" w:rsidR="00395E1F" w:rsidRPr="000B766B" w:rsidRDefault="00395E1F">
        <w:pPr>
          <w:pStyle w:val="Footer"/>
          <w:jc w:val="center"/>
        </w:pPr>
        <w:r w:rsidRPr="000B766B">
          <w:fldChar w:fldCharType="begin"/>
        </w:r>
        <w:r w:rsidRPr="000B766B">
          <w:instrText xml:space="preserve"> PAGE   \* MERGEFORMAT </w:instrText>
        </w:r>
        <w:r w:rsidRPr="000B766B">
          <w:fldChar w:fldCharType="separate"/>
        </w:r>
        <w:r w:rsidR="00D97FFB" w:rsidRPr="000B766B">
          <w:t>2</w:t>
        </w:r>
        <w:r w:rsidRPr="000B766B">
          <w:fldChar w:fldCharType="end"/>
        </w:r>
      </w:p>
    </w:sdtContent>
  </w:sdt>
  <w:p w14:paraId="3B85871D" w14:textId="77777777" w:rsidR="00CD67C0" w:rsidRPr="000B766B"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0572425" w:rsidR="00883E09" w:rsidRPr="000B766B" w:rsidRDefault="00264677" w:rsidP="00883E09">
    <w:pPr>
      <w:pStyle w:val="Footer"/>
      <w:bidi/>
      <w:rPr>
        <w:sz w:val="24"/>
        <w:szCs w:val="24"/>
      </w:rPr>
    </w:pPr>
    <w:r w:rsidRPr="000B766B">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0B766B">
      <w:rPr>
        <w:rFonts w:hint="cs"/>
        <w:b/>
        <w:bCs/>
        <w:color w:val="943634" w:themeColor="accent2" w:themeShade="BF"/>
        <w:sz w:val="24"/>
        <w:szCs w:val="24"/>
        <w:rtl/>
      </w:rPr>
      <w:t xml:space="preserve">مشروع </w:t>
    </w:r>
    <w:r w:rsidR="00883E09" w:rsidRPr="000B766B">
      <w:rPr>
        <w:rFonts w:hint="cs"/>
        <w:b/>
        <w:bCs/>
        <w:color w:val="943634" w:themeColor="accent2" w:themeShade="BF"/>
        <w:sz w:val="24"/>
        <w:szCs w:val="24"/>
        <w:rtl/>
      </w:rPr>
      <w:t xml:space="preserve">خطة بحث </w:t>
    </w:r>
    <w:r w:rsidR="00213B20" w:rsidRPr="000B766B">
      <w:rPr>
        <w:rFonts w:hint="cs"/>
        <w:b/>
        <w:bCs/>
        <w:color w:val="943634" w:themeColor="accent2" w:themeShade="BF"/>
        <w:sz w:val="24"/>
        <w:szCs w:val="24"/>
        <w:rtl/>
      </w:rPr>
      <w:t>علمي</w:t>
    </w:r>
    <w:r w:rsidR="00883E09" w:rsidRPr="000B766B">
      <w:rPr>
        <w:rFonts w:hint="cs"/>
        <w:b/>
        <w:bCs/>
        <w:color w:val="943634" w:themeColor="accent2" w:themeShade="BF"/>
        <w:sz w:val="24"/>
        <w:szCs w:val="24"/>
        <w:rtl/>
      </w:rPr>
      <w:t xml:space="preserve"> لتسجيل درجة الدكتوراه</w:t>
    </w:r>
    <w:r w:rsidR="00883E09" w:rsidRPr="000B766B">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77105" w14:textId="77777777" w:rsidR="00E33CFD" w:rsidRPr="000B766B" w:rsidRDefault="00E33CFD" w:rsidP="00F628F0">
      <w:pPr>
        <w:spacing w:after="0" w:line="240" w:lineRule="auto"/>
      </w:pPr>
      <w:r w:rsidRPr="000B766B">
        <w:separator/>
      </w:r>
    </w:p>
  </w:footnote>
  <w:footnote w:type="continuationSeparator" w:id="0">
    <w:p w14:paraId="0BC4266D" w14:textId="77777777" w:rsidR="00E33CFD" w:rsidRPr="000B766B" w:rsidRDefault="00E33CFD"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E33CFD">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0B766B" w:rsidRDefault="00E33CFD">
    <w:pPr>
      <w:pStyle w:val="Header"/>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Pr="000B766B" w:rsidRDefault="00E33CFD">
        <w:pPr>
          <w:pStyle w:val="Header"/>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2"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6"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5E7957"/>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5"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42"/>
  </w:num>
  <w:num w:numId="2" w16cid:durableId="1480152222">
    <w:abstractNumId w:val="19"/>
  </w:num>
  <w:num w:numId="3" w16cid:durableId="1983853440">
    <w:abstractNumId w:val="41"/>
  </w:num>
  <w:num w:numId="4" w16cid:durableId="2077892683">
    <w:abstractNumId w:val="11"/>
  </w:num>
  <w:num w:numId="5" w16cid:durableId="600995907">
    <w:abstractNumId w:val="38"/>
  </w:num>
  <w:num w:numId="6" w16cid:durableId="454760947">
    <w:abstractNumId w:val="1"/>
  </w:num>
  <w:num w:numId="7" w16cid:durableId="1096485230">
    <w:abstractNumId w:val="22"/>
  </w:num>
  <w:num w:numId="8" w16cid:durableId="2102607211">
    <w:abstractNumId w:val="54"/>
  </w:num>
  <w:num w:numId="9" w16cid:durableId="1050422926">
    <w:abstractNumId w:val="5"/>
  </w:num>
  <w:num w:numId="10" w16cid:durableId="537165358">
    <w:abstractNumId w:val="34"/>
  </w:num>
  <w:num w:numId="11" w16cid:durableId="1623221925">
    <w:abstractNumId w:val="10"/>
  </w:num>
  <w:num w:numId="12" w16cid:durableId="1701737136">
    <w:abstractNumId w:val="24"/>
  </w:num>
  <w:num w:numId="13" w16cid:durableId="1585920595">
    <w:abstractNumId w:val="31"/>
  </w:num>
  <w:num w:numId="14" w16cid:durableId="1239900287">
    <w:abstractNumId w:val="6"/>
  </w:num>
  <w:num w:numId="15" w16cid:durableId="611548750">
    <w:abstractNumId w:val="50"/>
  </w:num>
  <w:num w:numId="16" w16cid:durableId="28574696">
    <w:abstractNumId w:val="2"/>
  </w:num>
  <w:num w:numId="17" w16cid:durableId="1229026731">
    <w:abstractNumId w:val="18"/>
  </w:num>
  <w:num w:numId="18" w16cid:durableId="514343902">
    <w:abstractNumId w:val="16"/>
  </w:num>
  <w:num w:numId="19" w16cid:durableId="356736023">
    <w:abstractNumId w:val="47"/>
  </w:num>
  <w:num w:numId="20" w16cid:durableId="1484739898">
    <w:abstractNumId w:val="43"/>
  </w:num>
  <w:num w:numId="21" w16cid:durableId="257980373">
    <w:abstractNumId w:val="49"/>
  </w:num>
  <w:num w:numId="22" w16cid:durableId="768089697">
    <w:abstractNumId w:val="45"/>
  </w:num>
  <w:num w:numId="23" w16cid:durableId="1090541230">
    <w:abstractNumId w:val="8"/>
  </w:num>
  <w:num w:numId="24" w16cid:durableId="713895430">
    <w:abstractNumId w:val="37"/>
  </w:num>
  <w:num w:numId="25" w16cid:durableId="406608545">
    <w:abstractNumId w:val="30"/>
  </w:num>
  <w:num w:numId="26" w16cid:durableId="1427920415">
    <w:abstractNumId w:val="9"/>
  </w:num>
  <w:num w:numId="27" w16cid:durableId="1711414390">
    <w:abstractNumId w:val="35"/>
  </w:num>
  <w:num w:numId="28" w16cid:durableId="1845972600">
    <w:abstractNumId w:val="27"/>
  </w:num>
  <w:num w:numId="29" w16cid:durableId="1958946314">
    <w:abstractNumId w:val="12"/>
  </w:num>
  <w:num w:numId="30" w16cid:durableId="2061980180">
    <w:abstractNumId w:val="23"/>
  </w:num>
  <w:num w:numId="31" w16cid:durableId="1826774778">
    <w:abstractNumId w:val="40"/>
  </w:num>
  <w:num w:numId="32" w16cid:durableId="799884407">
    <w:abstractNumId w:val="55"/>
  </w:num>
  <w:num w:numId="33" w16cid:durableId="1817643685">
    <w:abstractNumId w:val="26"/>
  </w:num>
  <w:num w:numId="34" w16cid:durableId="1517380023">
    <w:abstractNumId w:val="29"/>
  </w:num>
  <w:num w:numId="35" w16cid:durableId="638346015">
    <w:abstractNumId w:val="28"/>
  </w:num>
  <w:num w:numId="36" w16cid:durableId="2043548785">
    <w:abstractNumId w:val="51"/>
  </w:num>
  <w:num w:numId="37" w16cid:durableId="1923635015">
    <w:abstractNumId w:val="36"/>
  </w:num>
  <w:num w:numId="38" w16cid:durableId="937211">
    <w:abstractNumId w:val="15"/>
  </w:num>
  <w:num w:numId="39" w16cid:durableId="1510215617">
    <w:abstractNumId w:val="56"/>
  </w:num>
  <w:num w:numId="40" w16cid:durableId="1445535655">
    <w:abstractNumId w:val="0"/>
  </w:num>
  <w:num w:numId="41" w16cid:durableId="1936940444">
    <w:abstractNumId w:val="4"/>
  </w:num>
  <w:num w:numId="42" w16cid:durableId="800076133">
    <w:abstractNumId w:val="21"/>
  </w:num>
  <w:num w:numId="43" w16cid:durableId="477845565">
    <w:abstractNumId w:val="13"/>
  </w:num>
  <w:num w:numId="44" w16cid:durableId="1775176304">
    <w:abstractNumId w:val="20"/>
  </w:num>
  <w:num w:numId="45" w16cid:durableId="633371727">
    <w:abstractNumId w:val="39"/>
  </w:num>
  <w:num w:numId="46" w16cid:durableId="277567406">
    <w:abstractNumId w:val="32"/>
  </w:num>
  <w:num w:numId="47" w16cid:durableId="1452748542">
    <w:abstractNumId w:val="17"/>
  </w:num>
  <w:num w:numId="48" w16cid:durableId="1490555023">
    <w:abstractNumId w:val="52"/>
  </w:num>
  <w:num w:numId="49" w16cid:durableId="2008557351">
    <w:abstractNumId w:val="48"/>
  </w:num>
  <w:num w:numId="50" w16cid:durableId="2001155100">
    <w:abstractNumId w:val="46"/>
  </w:num>
  <w:num w:numId="51" w16cid:durableId="348339505">
    <w:abstractNumId w:val="33"/>
  </w:num>
  <w:num w:numId="52" w16cid:durableId="1457550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33597605">
    <w:abstractNumId w:val="7"/>
  </w:num>
  <w:num w:numId="54" w16cid:durableId="1251037953">
    <w:abstractNumId w:val="53"/>
  </w:num>
  <w:num w:numId="55" w16cid:durableId="1405956151">
    <w:abstractNumId w:val="25"/>
  </w:num>
  <w:num w:numId="56" w16cid:durableId="33425712">
    <w:abstractNumId w:val="14"/>
  </w:num>
  <w:num w:numId="57" w16cid:durableId="76489776">
    <w:abstractNumId w:val="3"/>
  </w:num>
  <w:num w:numId="58" w16cid:durableId="154509554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091238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92"/>
    <w:rsid w:val="00006586"/>
    <w:rsid w:val="00007CA2"/>
    <w:rsid w:val="0001218D"/>
    <w:rsid w:val="0001558A"/>
    <w:rsid w:val="00015F0D"/>
    <w:rsid w:val="00016A2B"/>
    <w:rsid w:val="0002433B"/>
    <w:rsid w:val="00027A34"/>
    <w:rsid w:val="000322E7"/>
    <w:rsid w:val="00034A3C"/>
    <w:rsid w:val="00041708"/>
    <w:rsid w:val="000443A4"/>
    <w:rsid w:val="00044CFD"/>
    <w:rsid w:val="00046690"/>
    <w:rsid w:val="000474B0"/>
    <w:rsid w:val="0005233D"/>
    <w:rsid w:val="00053C1F"/>
    <w:rsid w:val="0005414F"/>
    <w:rsid w:val="00054CB6"/>
    <w:rsid w:val="00057970"/>
    <w:rsid w:val="000607B3"/>
    <w:rsid w:val="00061A09"/>
    <w:rsid w:val="00062A22"/>
    <w:rsid w:val="00067C39"/>
    <w:rsid w:val="000717FD"/>
    <w:rsid w:val="000728F7"/>
    <w:rsid w:val="0007430F"/>
    <w:rsid w:val="000753A5"/>
    <w:rsid w:val="00077293"/>
    <w:rsid w:val="00077FCD"/>
    <w:rsid w:val="00081905"/>
    <w:rsid w:val="0008244F"/>
    <w:rsid w:val="00082D29"/>
    <w:rsid w:val="00087E4F"/>
    <w:rsid w:val="00090A9C"/>
    <w:rsid w:val="000911EE"/>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B766B"/>
    <w:rsid w:val="000C474E"/>
    <w:rsid w:val="000C645F"/>
    <w:rsid w:val="000C79C3"/>
    <w:rsid w:val="000C7D1F"/>
    <w:rsid w:val="000D0262"/>
    <w:rsid w:val="000D0869"/>
    <w:rsid w:val="000D395C"/>
    <w:rsid w:val="000D3EAE"/>
    <w:rsid w:val="000D458F"/>
    <w:rsid w:val="000D5131"/>
    <w:rsid w:val="000E06A5"/>
    <w:rsid w:val="000E23AB"/>
    <w:rsid w:val="000E4392"/>
    <w:rsid w:val="000E6887"/>
    <w:rsid w:val="000F0A0D"/>
    <w:rsid w:val="000F3987"/>
    <w:rsid w:val="000F3A5B"/>
    <w:rsid w:val="000F4215"/>
    <w:rsid w:val="000F47BD"/>
    <w:rsid w:val="000F52D7"/>
    <w:rsid w:val="000F7B5B"/>
    <w:rsid w:val="000F7F04"/>
    <w:rsid w:val="001019DC"/>
    <w:rsid w:val="0010208F"/>
    <w:rsid w:val="001061B3"/>
    <w:rsid w:val="00106261"/>
    <w:rsid w:val="00110665"/>
    <w:rsid w:val="0011126E"/>
    <w:rsid w:val="0011538D"/>
    <w:rsid w:val="00116AE4"/>
    <w:rsid w:val="00117CA1"/>
    <w:rsid w:val="00122A86"/>
    <w:rsid w:val="001318C3"/>
    <w:rsid w:val="00136447"/>
    <w:rsid w:val="00137499"/>
    <w:rsid w:val="00146770"/>
    <w:rsid w:val="0014715F"/>
    <w:rsid w:val="00147445"/>
    <w:rsid w:val="00150305"/>
    <w:rsid w:val="00152104"/>
    <w:rsid w:val="00155CE2"/>
    <w:rsid w:val="001601DF"/>
    <w:rsid w:val="001603EF"/>
    <w:rsid w:val="001618EF"/>
    <w:rsid w:val="001624C4"/>
    <w:rsid w:val="0016489C"/>
    <w:rsid w:val="00164E22"/>
    <w:rsid w:val="001654CD"/>
    <w:rsid w:val="001726E8"/>
    <w:rsid w:val="001728C9"/>
    <w:rsid w:val="00173CCE"/>
    <w:rsid w:val="0017554C"/>
    <w:rsid w:val="00175C88"/>
    <w:rsid w:val="001762F4"/>
    <w:rsid w:val="00180799"/>
    <w:rsid w:val="00180A9B"/>
    <w:rsid w:val="00183505"/>
    <w:rsid w:val="00184049"/>
    <w:rsid w:val="00185F71"/>
    <w:rsid w:val="001937CD"/>
    <w:rsid w:val="00195226"/>
    <w:rsid w:val="001A0C18"/>
    <w:rsid w:val="001A400D"/>
    <w:rsid w:val="001A5804"/>
    <w:rsid w:val="001A60FA"/>
    <w:rsid w:val="001A680C"/>
    <w:rsid w:val="001B0BAC"/>
    <w:rsid w:val="001B2C28"/>
    <w:rsid w:val="001B41F2"/>
    <w:rsid w:val="001B443E"/>
    <w:rsid w:val="001B4B26"/>
    <w:rsid w:val="001B5384"/>
    <w:rsid w:val="001B6D69"/>
    <w:rsid w:val="001C01BE"/>
    <w:rsid w:val="001C0C22"/>
    <w:rsid w:val="001C146B"/>
    <w:rsid w:val="001C248E"/>
    <w:rsid w:val="001C3DA0"/>
    <w:rsid w:val="001C426A"/>
    <w:rsid w:val="001C7DB2"/>
    <w:rsid w:val="001D47AD"/>
    <w:rsid w:val="001D7AE2"/>
    <w:rsid w:val="001E02A9"/>
    <w:rsid w:val="001E252D"/>
    <w:rsid w:val="001E32DF"/>
    <w:rsid w:val="001E3406"/>
    <w:rsid w:val="001E4D4C"/>
    <w:rsid w:val="001F4484"/>
    <w:rsid w:val="001F484F"/>
    <w:rsid w:val="001F6577"/>
    <w:rsid w:val="001F6FC4"/>
    <w:rsid w:val="00200409"/>
    <w:rsid w:val="00200D4F"/>
    <w:rsid w:val="0020239B"/>
    <w:rsid w:val="0020493C"/>
    <w:rsid w:val="002059B3"/>
    <w:rsid w:val="00205E29"/>
    <w:rsid w:val="002102FF"/>
    <w:rsid w:val="00210DAA"/>
    <w:rsid w:val="00210FA6"/>
    <w:rsid w:val="0021197F"/>
    <w:rsid w:val="00213B20"/>
    <w:rsid w:val="0021527E"/>
    <w:rsid w:val="00216BD2"/>
    <w:rsid w:val="0022051E"/>
    <w:rsid w:val="002222A4"/>
    <w:rsid w:val="00222468"/>
    <w:rsid w:val="002267E3"/>
    <w:rsid w:val="0022686E"/>
    <w:rsid w:val="00230410"/>
    <w:rsid w:val="00231006"/>
    <w:rsid w:val="002315A6"/>
    <w:rsid w:val="00231AB1"/>
    <w:rsid w:val="0023238A"/>
    <w:rsid w:val="00232A16"/>
    <w:rsid w:val="002351E9"/>
    <w:rsid w:val="00237717"/>
    <w:rsid w:val="00240206"/>
    <w:rsid w:val="0024045F"/>
    <w:rsid w:val="0024094F"/>
    <w:rsid w:val="00242424"/>
    <w:rsid w:val="00243609"/>
    <w:rsid w:val="00245BCB"/>
    <w:rsid w:val="002503EA"/>
    <w:rsid w:val="00250CC6"/>
    <w:rsid w:val="002511E4"/>
    <w:rsid w:val="00251580"/>
    <w:rsid w:val="002523CE"/>
    <w:rsid w:val="00257AF0"/>
    <w:rsid w:val="00257F01"/>
    <w:rsid w:val="00260A01"/>
    <w:rsid w:val="002616CF"/>
    <w:rsid w:val="00261FAC"/>
    <w:rsid w:val="00263733"/>
    <w:rsid w:val="00264677"/>
    <w:rsid w:val="00265C0A"/>
    <w:rsid w:val="00265C31"/>
    <w:rsid w:val="0026680C"/>
    <w:rsid w:val="00272B9F"/>
    <w:rsid w:val="00274C5B"/>
    <w:rsid w:val="002759C2"/>
    <w:rsid w:val="002838F6"/>
    <w:rsid w:val="002853BC"/>
    <w:rsid w:val="0028666C"/>
    <w:rsid w:val="0029547A"/>
    <w:rsid w:val="002A113E"/>
    <w:rsid w:val="002A1FEB"/>
    <w:rsid w:val="002A3E6C"/>
    <w:rsid w:val="002A4B19"/>
    <w:rsid w:val="002A72F0"/>
    <w:rsid w:val="002A781F"/>
    <w:rsid w:val="002A7842"/>
    <w:rsid w:val="002B3BB3"/>
    <w:rsid w:val="002B6766"/>
    <w:rsid w:val="002B6C16"/>
    <w:rsid w:val="002B7614"/>
    <w:rsid w:val="002C2285"/>
    <w:rsid w:val="002C2A7A"/>
    <w:rsid w:val="002C41E6"/>
    <w:rsid w:val="002C48CA"/>
    <w:rsid w:val="002C48CE"/>
    <w:rsid w:val="002C6ABD"/>
    <w:rsid w:val="002C6F54"/>
    <w:rsid w:val="002D019D"/>
    <w:rsid w:val="002D1DE0"/>
    <w:rsid w:val="002D3349"/>
    <w:rsid w:val="002D5355"/>
    <w:rsid w:val="002D638C"/>
    <w:rsid w:val="002D68BB"/>
    <w:rsid w:val="002E03CF"/>
    <w:rsid w:val="002E0B53"/>
    <w:rsid w:val="002E0E03"/>
    <w:rsid w:val="002E2D42"/>
    <w:rsid w:val="002E4701"/>
    <w:rsid w:val="002E7120"/>
    <w:rsid w:val="002F0EEA"/>
    <w:rsid w:val="002F20A0"/>
    <w:rsid w:val="002F20A7"/>
    <w:rsid w:val="002F20B5"/>
    <w:rsid w:val="002F5B86"/>
    <w:rsid w:val="002F6895"/>
    <w:rsid w:val="002F6BC8"/>
    <w:rsid w:val="002F76D8"/>
    <w:rsid w:val="00301261"/>
    <w:rsid w:val="00306A8C"/>
    <w:rsid w:val="00313266"/>
    <w:rsid w:val="003143C3"/>
    <w:rsid w:val="00316776"/>
    <w:rsid w:val="003174F1"/>
    <w:rsid w:val="003223F2"/>
    <w:rsid w:val="00322A0D"/>
    <w:rsid w:val="00322CDE"/>
    <w:rsid w:val="003235C8"/>
    <w:rsid w:val="00324F52"/>
    <w:rsid w:val="00325068"/>
    <w:rsid w:val="003260B8"/>
    <w:rsid w:val="0032782D"/>
    <w:rsid w:val="00333FF1"/>
    <w:rsid w:val="00334002"/>
    <w:rsid w:val="003368D4"/>
    <w:rsid w:val="00337B68"/>
    <w:rsid w:val="003403E4"/>
    <w:rsid w:val="00343773"/>
    <w:rsid w:val="00346D05"/>
    <w:rsid w:val="00347303"/>
    <w:rsid w:val="0034745F"/>
    <w:rsid w:val="003502C2"/>
    <w:rsid w:val="00351F39"/>
    <w:rsid w:val="00356156"/>
    <w:rsid w:val="00356BAB"/>
    <w:rsid w:val="00360A3F"/>
    <w:rsid w:val="00360B85"/>
    <w:rsid w:val="00364C07"/>
    <w:rsid w:val="00365020"/>
    <w:rsid w:val="003675C3"/>
    <w:rsid w:val="00367EF8"/>
    <w:rsid w:val="00370974"/>
    <w:rsid w:val="0037285C"/>
    <w:rsid w:val="00373468"/>
    <w:rsid w:val="00377CB0"/>
    <w:rsid w:val="0038196E"/>
    <w:rsid w:val="00381E67"/>
    <w:rsid w:val="003820CC"/>
    <w:rsid w:val="003833F5"/>
    <w:rsid w:val="00383EC6"/>
    <w:rsid w:val="00385F05"/>
    <w:rsid w:val="00390147"/>
    <w:rsid w:val="00393C77"/>
    <w:rsid w:val="00395E1F"/>
    <w:rsid w:val="00397058"/>
    <w:rsid w:val="003A0464"/>
    <w:rsid w:val="003A2CBF"/>
    <w:rsid w:val="003A4334"/>
    <w:rsid w:val="003A4D77"/>
    <w:rsid w:val="003A6BA1"/>
    <w:rsid w:val="003B0271"/>
    <w:rsid w:val="003B0F00"/>
    <w:rsid w:val="003B1418"/>
    <w:rsid w:val="003B15A8"/>
    <w:rsid w:val="003B2423"/>
    <w:rsid w:val="003B2887"/>
    <w:rsid w:val="003B6969"/>
    <w:rsid w:val="003B7AE8"/>
    <w:rsid w:val="003C05E1"/>
    <w:rsid w:val="003C21DB"/>
    <w:rsid w:val="003C3655"/>
    <w:rsid w:val="003C428D"/>
    <w:rsid w:val="003C5780"/>
    <w:rsid w:val="003C616F"/>
    <w:rsid w:val="003C6A6A"/>
    <w:rsid w:val="003C6BCE"/>
    <w:rsid w:val="003D0D62"/>
    <w:rsid w:val="003D3563"/>
    <w:rsid w:val="003D486C"/>
    <w:rsid w:val="003D519C"/>
    <w:rsid w:val="003D5F89"/>
    <w:rsid w:val="003D612B"/>
    <w:rsid w:val="003D6605"/>
    <w:rsid w:val="003D7E7F"/>
    <w:rsid w:val="003E1E60"/>
    <w:rsid w:val="003E1F7A"/>
    <w:rsid w:val="003E7457"/>
    <w:rsid w:val="003F072A"/>
    <w:rsid w:val="003F2C63"/>
    <w:rsid w:val="003F3302"/>
    <w:rsid w:val="003F6189"/>
    <w:rsid w:val="003F69BC"/>
    <w:rsid w:val="0040510D"/>
    <w:rsid w:val="00405D26"/>
    <w:rsid w:val="00406610"/>
    <w:rsid w:val="004108E5"/>
    <w:rsid w:val="00412F76"/>
    <w:rsid w:val="0041354D"/>
    <w:rsid w:val="00414EA8"/>
    <w:rsid w:val="0041635D"/>
    <w:rsid w:val="00423DEA"/>
    <w:rsid w:val="00425B2A"/>
    <w:rsid w:val="00426851"/>
    <w:rsid w:val="0043127D"/>
    <w:rsid w:val="00431CBE"/>
    <w:rsid w:val="0043449E"/>
    <w:rsid w:val="00435F71"/>
    <w:rsid w:val="00436965"/>
    <w:rsid w:val="00436B59"/>
    <w:rsid w:val="004378F4"/>
    <w:rsid w:val="004413CD"/>
    <w:rsid w:val="00441764"/>
    <w:rsid w:val="004424E9"/>
    <w:rsid w:val="0044258D"/>
    <w:rsid w:val="00443A60"/>
    <w:rsid w:val="00444B1D"/>
    <w:rsid w:val="00444B3C"/>
    <w:rsid w:val="00444BD8"/>
    <w:rsid w:val="0045054D"/>
    <w:rsid w:val="0045722D"/>
    <w:rsid w:val="00462217"/>
    <w:rsid w:val="0046335A"/>
    <w:rsid w:val="0046539A"/>
    <w:rsid w:val="00466097"/>
    <w:rsid w:val="00470164"/>
    <w:rsid w:val="00470921"/>
    <w:rsid w:val="00473A82"/>
    <w:rsid w:val="00473F99"/>
    <w:rsid w:val="004755CB"/>
    <w:rsid w:val="00475BB8"/>
    <w:rsid w:val="00476789"/>
    <w:rsid w:val="00481807"/>
    <w:rsid w:val="004834FA"/>
    <w:rsid w:val="00485BD0"/>
    <w:rsid w:val="00486B51"/>
    <w:rsid w:val="00487152"/>
    <w:rsid w:val="004914FD"/>
    <w:rsid w:val="004919ED"/>
    <w:rsid w:val="00492518"/>
    <w:rsid w:val="00492E40"/>
    <w:rsid w:val="00493D6D"/>
    <w:rsid w:val="0049424D"/>
    <w:rsid w:val="004A10BC"/>
    <w:rsid w:val="004A1DB2"/>
    <w:rsid w:val="004A2538"/>
    <w:rsid w:val="004A4A2A"/>
    <w:rsid w:val="004A7812"/>
    <w:rsid w:val="004B1D09"/>
    <w:rsid w:val="004B1D57"/>
    <w:rsid w:val="004B484B"/>
    <w:rsid w:val="004B499D"/>
    <w:rsid w:val="004B78C6"/>
    <w:rsid w:val="004B7AAD"/>
    <w:rsid w:val="004C0048"/>
    <w:rsid w:val="004C1CC5"/>
    <w:rsid w:val="004C4190"/>
    <w:rsid w:val="004C7B52"/>
    <w:rsid w:val="004D075E"/>
    <w:rsid w:val="004D2086"/>
    <w:rsid w:val="004D2656"/>
    <w:rsid w:val="004D2A39"/>
    <w:rsid w:val="004D6C34"/>
    <w:rsid w:val="004D6DB2"/>
    <w:rsid w:val="004D7783"/>
    <w:rsid w:val="004D7F28"/>
    <w:rsid w:val="004E01F6"/>
    <w:rsid w:val="004E0E32"/>
    <w:rsid w:val="004E58CD"/>
    <w:rsid w:val="004F0818"/>
    <w:rsid w:val="004F1607"/>
    <w:rsid w:val="004F1870"/>
    <w:rsid w:val="004F1964"/>
    <w:rsid w:val="004F1CF1"/>
    <w:rsid w:val="004F2748"/>
    <w:rsid w:val="004F2D00"/>
    <w:rsid w:val="004F7175"/>
    <w:rsid w:val="004F7DD2"/>
    <w:rsid w:val="0050023D"/>
    <w:rsid w:val="00502D10"/>
    <w:rsid w:val="00502E7D"/>
    <w:rsid w:val="0050451B"/>
    <w:rsid w:val="00504992"/>
    <w:rsid w:val="0050689F"/>
    <w:rsid w:val="00510D4D"/>
    <w:rsid w:val="005144E3"/>
    <w:rsid w:val="00514BB8"/>
    <w:rsid w:val="00515088"/>
    <w:rsid w:val="005158D4"/>
    <w:rsid w:val="0052019E"/>
    <w:rsid w:val="00521647"/>
    <w:rsid w:val="00526836"/>
    <w:rsid w:val="0053336F"/>
    <w:rsid w:val="00533A63"/>
    <w:rsid w:val="00533AA9"/>
    <w:rsid w:val="00535ED5"/>
    <w:rsid w:val="0053681E"/>
    <w:rsid w:val="00542C30"/>
    <w:rsid w:val="005433BE"/>
    <w:rsid w:val="00545742"/>
    <w:rsid w:val="00546BB3"/>
    <w:rsid w:val="005532E5"/>
    <w:rsid w:val="00560CC1"/>
    <w:rsid w:val="0056558A"/>
    <w:rsid w:val="0056696E"/>
    <w:rsid w:val="00570622"/>
    <w:rsid w:val="00570B80"/>
    <w:rsid w:val="0057218C"/>
    <w:rsid w:val="00576176"/>
    <w:rsid w:val="00582574"/>
    <w:rsid w:val="0058584A"/>
    <w:rsid w:val="00586A88"/>
    <w:rsid w:val="00587FC5"/>
    <w:rsid w:val="00593BAA"/>
    <w:rsid w:val="00594938"/>
    <w:rsid w:val="00595574"/>
    <w:rsid w:val="00597208"/>
    <w:rsid w:val="0059724B"/>
    <w:rsid w:val="005A22E5"/>
    <w:rsid w:val="005A3266"/>
    <w:rsid w:val="005A3959"/>
    <w:rsid w:val="005A4F66"/>
    <w:rsid w:val="005A4FB8"/>
    <w:rsid w:val="005A76D0"/>
    <w:rsid w:val="005A7EB2"/>
    <w:rsid w:val="005B1737"/>
    <w:rsid w:val="005B18E7"/>
    <w:rsid w:val="005B25B6"/>
    <w:rsid w:val="005B2E32"/>
    <w:rsid w:val="005B463D"/>
    <w:rsid w:val="005B65AE"/>
    <w:rsid w:val="005C012F"/>
    <w:rsid w:val="005C3DA2"/>
    <w:rsid w:val="005C6366"/>
    <w:rsid w:val="005C7EEA"/>
    <w:rsid w:val="005D1768"/>
    <w:rsid w:val="005D2492"/>
    <w:rsid w:val="005D38DC"/>
    <w:rsid w:val="005D4EB9"/>
    <w:rsid w:val="005D691D"/>
    <w:rsid w:val="005D6B0F"/>
    <w:rsid w:val="005E130D"/>
    <w:rsid w:val="005E1B7D"/>
    <w:rsid w:val="005E24FB"/>
    <w:rsid w:val="005E4852"/>
    <w:rsid w:val="005E6BF5"/>
    <w:rsid w:val="005E7671"/>
    <w:rsid w:val="005F1594"/>
    <w:rsid w:val="005F1DE2"/>
    <w:rsid w:val="005F2661"/>
    <w:rsid w:val="005F4EF6"/>
    <w:rsid w:val="005F5AF5"/>
    <w:rsid w:val="005F5B37"/>
    <w:rsid w:val="005F7FF3"/>
    <w:rsid w:val="006014F0"/>
    <w:rsid w:val="00601C95"/>
    <w:rsid w:val="006071A5"/>
    <w:rsid w:val="0061026F"/>
    <w:rsid w:val="006127C2"/>
    <w:rsid w:val="0061715D"/>
    <w:rsid w:val="00624C1F"/>
    <w:rsid w:val="0062589E"/>
    <w:rsid w:val="00625A3C"/>
    <w:rsid w:val="00626AA9"/>
    <w:rsid w:val="00627AB2"/>
    <w:rsid w:val="0063074E"/>
    <w:rsid w:val="00632287"/>
    <w:rsid w:val="00633F98"/>
    <w:rsid w:val="00634932"/>
    <w:rsid w:val="00634F80"/>
    <w:rsid w:val="00635073"/>
    <w:rsid w:val="0063565F"/>
    <w:rsid w:val="00636CE5"/>
    <w:rsid w:val="00637124"/>
    <w:rsid w:val="00641A68"/>
    <w:rsid w:val="006447D8"/>
    <w:rsid w:val="00644F0D"/>
    <w:rsid w:val="00644F28"/>
    <w:rsid w:val="0065187E"/>
    <w:rsid w:val="0065302D"/>
    <w:rsid w:val="00655029"/>
    <w:rsid w:val="00655684"/>
    <w:rsid w:val="00661A1D"/>
    <w:rsid w:val="006624D5"/>
    <w:rsid w:val="006677C7"/>
    <w:rsid w:val="00667BBF"/>
    <w:rsid w:val="00670FC0"/>
    <w:rsid w:val="00671149"/>
    <w:rsid w:val="006731F3"/>
    <w:rsid w:val="00674BFA"/>
    <w:rsid w:val="006751AE"/>
    <w:rsid w:val="00676B85"/>
    <w:rsid w:val="00684A81"/>
    <w:rsid w:val="00685B07"/>
    <w:rsid w:val="00686060"/>
    <w:rsid w:val="00686788"/>
    <w:rsid w:val="00687F77"/>
    <w:rsid w:val="00691567"/>
    <w:rsid w:val="00695D61"/>
    <w:rsid w:val="006974CC"/>
    <w:rsid w:val="006A2BCD"/>
    <w:rsid w:val="006A5CE8"/>
    <w:rsid w:val="006A68AC"/>
    <w:rsid w:val="006A6F2B"/>
    <w:rsid w:val="006A7DC3"/>
    <w:rsid w:val="006B0454"/>
    <w:rsid w:val="006B1075"/>
    <w:rsid w:val="006B1AF9"/>
    <w:rsid w:val="006B34F7"/>
    <w:rsid w:val="006B366F"/>
    <w:rsid w:val="006B51C2"/>
    <w:rsid w:val="006B7B42"/>
    <w:rsid w:val="006C10F3"/>
    <w:rsid w:val="006C2E76"/>
    <w:rsid w:val="006C39DA"/>
    <w:rsid w:val="006C3D27"/>
    <w:rsid w:val="006C4F1C"/>
    <w:rsid w:val="006C54C9"/>
    <w:rsid w:val="006C74A3"/>
    <w:rsid w:val="006C7820"/>
    <w:rsid w:val="006D2273"/>
    <w:rsid w:val="006D6F11"/>
    <w:rsid w:val="006D7A7D"/>
    <w:rsid w:val="006D7AC5"/>
    <w:rsid w:val="006E058F"/>
    <w:rsid w:val="006E67BF"/>
    <w:rsid w:val="006E7077"/>
    <w:rsid w:val="006E7168"/>
    <w:rsid w:val="006F0C26"/>
    <w:rsid w:val="006F0D2E"/>
    <w:rsid w:val="006F10C9"/>
    <w:rsid w:val="006F1837"/>
    <w:rsid w:val="006F3298"/>
    <w:rsid w:val="006F3CD1"/>
    <w:rsid w:val="006F4345"/>
    <w:rsid w:val="006F58CA"/>
    <w:rsid w:val="0070272D"/>
    <w:rsid w:val="00703A9A"/>
    <w:rsid w:val="00704C25"/>
    <w:rsid w:val="00705F1D"/>
    <w:rsid w:val="00706AC7"/>
    <w:rsid w:val="00706E64"/>
    <w:rsid w:val="007104AA"/>
    <w:rsid w:val="00711248"/>
    <w:rsid w:val="00714D10"/>
    <w:rsid w:val="00715BF9"/>
    <w:rsid w:val="00722D5B"/>
    <w:rsid w:val="007239AC"/>
    <w:rsid w:val="00723E95"/>
    <w:rsid w:val="00733953"/>
    <w:rsid w:val="00735023"/>
    <w:rsid w:val="00736364"/>
    <w:rsid w:val="0073642B"/>
    <w:rsid w:val="0074075F"/>
    <w:rsid w:val="00740AB1"/>
    <w:rsid w:val="00743902"/>
    <w:rsid w:val="00744625"/>
    <w:rsid w:val="00747B2B"/>
    <w:rsid w:val="007507AF"/>
    <w:rsid w:val="00750F2F"/>
    <w:rsid w:val="00754496"/>
    <w:rsid w:val="007550D2"/>
    <w:rsid w:val="0075604A"/>
    <w:rsid w:val="0076121E"/>
    <w:rsid w:val="007655E0"/>
    <w:rsid w:val="0076684E"/>
    <w:rsid w:val="00766A58"/>
    <w:rsid w:val="00774A33"/>
    <w:rsid w:val="007764F4"/>
    <w:rsid w:val="00776656"/>
    <w:rsid w:val="00776AB8"/>
    <w:rsid w:val="00781550"/>
    <w:rsid w:val="007822A3"/>
    <w:rsid w:val="0078323F"/>
    <w:rsid w:val="007870C9"/>
    <w:rsid w:val="00790119"/>
    <w:rsid w:val="007907B9"/>
    <w:rsid w:val="00791456"/>
    <w:rsid w:val="007919FD"/>
    <w:rsid w:val="00793616"/>
    <w:rsid w:val="00795B24"/>
    <w:rsid w:val="007969DC"/>
    <w:rsid w:val="00797AF9"/>
    <w:rsid w:val="007A31DC"/>
    <w:rsid w:val="007A4804"/>
    <w:rsid w:val="007A499A"/>
    <w:rsid w:val="007B01BE"/>
    <w:rsid w:val="007B29E4"/>
    <w:rsid w:val="007B3A5C"/>
    <w:rsid w:val="007B5579"/>
    <w:rsid w:val="007B6B03"/>
    <w:rsid w:val="007C0D22"/>
    <w:rsid w:val="007C1F01"/>
    <w:rsid w:val="007C41E3"/>
    <w:rsid w:val="007C428F"/>
    <w:rsid w:val="007C6B63"/>
    <w:rsid w:val="007C7893"/>
    <w:rsid w:val="007D081C"/>
    <w:rsid w:val="007D39B9"/>
    <w:rsid w:val="007D5802"/>
    <w:rsid w:val="007D7D94"/>
    <w:rsid w:val="007E2E12"/>
    <w:rsid w:val="007E35A0"/>
    <w:rsid w:val="007E3985"/>
    <w:rsid w:val="007E584F"/>
    <w:rsid w:val="007F011C"/>
    <w:rsid w:val="007F100A"/>
    <w:rsid w:val="007F2AF6"/>
    <w:rsid w:val="007F2C35"/>
    <w:rsid w:val="007F4183"/>
    <w:rsid w:val="008022F1"/>
    <w:rsid w:val="008028E5"/>
    <w:rsid w:val="00802EEF"/>
    <w:rsid w:val="00804E49"/>
    <w:rsid w:val="00806120"/>
    <w:rsid w:val="00806C43"/>
    <w:rsid w:val="00810AE7"/>
    <w:rsid w:val="00811F1E"/>
    <w:rsid w:val="008146F0"/>
    <w:rsid w:val="008150CD"/>
    <w:rsid w:val="008173B3"/>
    <w:rsid w:val="0081773B"/>
    <w:rsid w:val="00817E2A"/>
    <w:rsid w:val="00817FAC"/>
    <w:rsid w:val="00825CCD"/>
    <w:rsid w:val="00831157"/>
    <w:rsid w:val="00831B04"/>
    <w:rsid w:val="00832DE6"/>
    <w:rsid w:val="0083329D"/>
    <w:rsid w:val="00835C0F"/>
    <w:rsid w:val="0083757B"/>
    <w:rsid w:val="00840269"/>
    <w:rsid w:val="00841197"/>
    <w:rsid w:val="00841C73"/>
    <w:rsid w:val="008444BB"/>
    <w:rsid w:val="00844600"/>
    <w:rsid w:val="00854E14"/>
    <w:rsid w:val="0086328A"/>
    <w:rsid w:val="0086333D"/>
    <w:rsid w:val="00864B2B"/>
    <w:rsid w:val="008719E6"/>
    <w:rsid w:val="008741A5"/>
    <w:rsid w:val="00880246"/>
    <w:rsid w:val="008806D9"/>
    <w:rsid w:val="00880C5D"/>
    <w:rsid w:val="0088301D"/>
    <w:rsid w:val="00883E09"/>
    <w:rsid w:val="00885DC0"/>
    <w:rsid w:val="00886510"/>
    <w:rsid w:val="00894F92"/>
    <w:rsid w:val="00896A02"/>
    <w:rsid w:val="008A09DC"/>
    <w:rsid w:val="008A0BF7"/>
    <w:rsid w:val="008A1D1B"/>
    <w:rsid w:val="008A2025"/>
    <w:rsid w:val="008A487E"/>
    <w:rsid w:val="008A69EA"/>
    <w:rsid w:val="008A7D25"/>
    <w:rsid w:val="008B0639"/>
    <w:rsid w:val="008B0F36"/>
    <w:rsid w:val="008B1686"/>
    <w:rsid w:val="008B257A"/>
    <w:rsid w:val="008B29BD"/>
    <w:rsid w:val="008B4829"/>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0A97"/>
    <w:rsid w:val="008F23C1"/>
    <w:rsid w:val="008F2CB7"/>
    <w:rsid w:val="008F519D"/>
    <w:rsid w:val="008F5C3C"/>
    <w:rsid w:val="008F6062"/>
    <w:rsid w:val="008F7923"/>
    <w:rsid w:val="009006D8"/>
    <w:rsid w:val="0090102E"/>
    <w:rsid w:val="00901882"/>
    <w:rsid w:val="00901A41"/>
    <w:rsid w:val="00905641"/>
    <w:rsid w:val="00906F2E"/>
    <w:rsid w:val="00907FCE"/>
    <w:rsid w:val="00910583"/>
    <w:rsid w:val="009109B2"/>
    <w:rsid w:val="00913838"/>
    <w:rsid w:val="009139AE"/>
    <w:rsid w:val="00914086"/>
    <w:rsid w:val="00915D27"/>
    <w:rsid w:val="00916122"/>
    <w:rsid w:val="00917C97"/>
    <w:rsid w:val="00920593"/>
    <w:rsid w:val="00922314"/>
    <w:rsid w:val="00923047"/>
    <w:rsid w:val="00924DCA"/>
    <w:rsid w:val="0093319B"/>
    <w:rsid w:val="009361ED"/>
    <w:rsid w:val="00936D53"/>
    <w:rsid w:val="0093756B"/>
    <w:rsid w:val="009400C2"/>
    <w:rsid w:val="009454DA"/>
    <w:rsid w:val="009462FA"/>
    <w:rsid w:val="0095010C"/>
    <w:rsid w:val="009505DD"/>
    <w:rsid w:val="00950D97"/>
    <w:rsid w:val="00952E27"/>
    <w:rsid w:val="00953CE4"/>
    <w:rsid w:val="00953FCF"/>
    <w:rsid w:val="00954D6A"/>
    <w:rsid w:val="00955905"/>
    <w:rsid w:val="00957572"/>
    <w:rsid w:val="009615BD"/>
    <w:rsid w:val="00962E14"/>
    <w:rsid w:val="0096761A"/>
    <w:rsid w:val="00967F98"/>
    <w:rsid w:val="009705B3"/>
    <w:rsid w:val="00970C10"/>
    <w:rsid w:val="00971016"/>
    <w:rsid w:val="00974FB2"/>
    <w:rsid w:val="009813A6"/>
    <w:rsid w:val="0098276E"/>
    <w:rsid w:val="0098570C"/>
    <w:rsid w:val="00987898"/>
    <w:rsid w:val="00995931"/>
    <w:rsid w:val="00995E3D"/>
    <w:rsid w:val="00996F13"/>
    <w:rsid w:val="009A1EC7"/>
    <w:rsid w:val="009A2FF8"/>
    <w:rsid w:val="009A303D"/>
    <w:rsid w:val="009A3978"/>
    <w:rsid w:val="009A53F9"/>
    <w:rsid w:val="009B01BD"/>
    <w:rsid w:val="009B08EC"/>
    <w:rsid w:val="009B20C5"/>
    <w:rsid w:val="009B6C07"/>
    <w:rsid w:val="009B7AC9"/>
    <w:rsid w:val="009B7B1F"/>
    <w:rsid w:val="009C2244"/>
    <w:rsid w:val="009C233D"/>
    <w:rsid w:val="009C25B6"/>
    <w:rsid w:val="009C3C7B"/>
    <w:rsid w:val="009C4D47"/>
    <w:rsid w:val="009C7B8F"/>
    <w:rsid w:val="009C7D83"/>
    <w:rsid w:val="009D1D31"/>
    <w:rsid w:val="009D2168"/>
    <w:rsid w:val="009D5C28"/>
    <w:rsid w:val="009E1AF8"/>
    <w:rsid w:val="009E4604"/>
    <w:rsid w:val="009F1183"/>
    <w:rsid w:val="009F1514"/>
    <w:rsid w:val="009F2F7B"/>
    <w:rsid w:val="009F44B4"/>
    <w:rsid w:val="009F589F"/>
    <w:rsid w:val="009F63CE"/>
    <w:rsid w:val="009F7119"/>
    <w:rsid w:val="00A00401"/>
    <w:rsid w:val="00A021BE"/>
    <w:rsid w:val="00A043DE"/>
    <w:rsid w:val="00A05BAE"/>
    <w:rsid w:val="00A11618"/>
    <w:rsid w:val="00A1256C"/>
    <w:rsid w:val="00A14CF4"/>
    <w:rsid w:val="00A1570C"/>
    <w:rsid w:val="00A15C4F"/>
    <w:rsid w:val="00A16E60"/>
    <w:rsid w:val="00A17014"/>
    <w:rsid w:val="00A23560"/>
    <w:rsid w:val="00A23A8B"/>
    <w:rsid w:val="00A2724A"/>
    <w:rsid w:val="00A31A7A"/>
    <w:rsid w:val="00A32ADE"/>
    <w:rsid w:val="00A35AA5"/>
    <w:rsid w:val="00A37539"/>
    <w:rsid w:val="00A40B4C"/>
    <w:rsid w:val="00A41EC8"/>
    <w:rsid w:val="00A41F07"/>
    <w:rsid w:val="00A50D50"/>
    <w:rsid w:val="00A51842"/>
    <w:rsid w:val="00A5705C"/>
    <w:rsid w:val="00A60347"/>
    <w:rsid w:val="00A618E8"/>
    <w:rsid w:val="00A62487"/>
    <w:rsid w:val="00A63AF0"/>
    <w:rsid w:val="00A67E70"/>
    <w:rsid w:val="00A70534"/>
    <w:rsid w:val="00A729C3"/>
    <w:rsid w:val="00A73A46"/>
    <w:rsid w:val="00A74A2B"/>
    <w:rsid w:val="00A7525C"/>
    <w:rsid w:val="00A77B25"/>
    <w:rsid w:val="00A824C9"/>
    <w:rsid w:val="00A83153"/>
    <w:rsid w:val="00A8785A"/>
    <w:rsid w:val="00A87CCB"/>
    <w:rsid w:val="00A90432"/>
    <w:rsid w:val="00A96590"/>
    <w:rsid w:val="00A96B13"/>
    <w:rsid w:val="00AA0476"/>
    <w:rsid w:val="00AA08D5"/>
    <w:rsid w:val="00AA1F26"/>
    <w:rsid w:val="00AA3A01"/>
    <w:rsid w:val="00AA4470"/>
    <w:rsid w:val="00AA63E2"/>
    <w:rsid w:val="00AA6712"/>
    <w:rsid w:val="00AA784E"/>
    <w:rsid w:val="00AB0DB7"/>
    <w:rsid w:val="00AB0E27"/>
    <w:rsid w:val="00AB11F2"/>
    <w:rsid w:val="00AB1B69"/>
    <w:rsid w:val="00AB280C"/>
    <w:rsid w:val="00AB4B09"/>
    <w:rsid w:val="00AB6808"/>
    <w:rsid w:val="00AB71BF"/>
    <w:rsid w:val="00AC24D4"/>
    <w:rsid w:val="00AC2658"/>
    <w:rsid w:val="00AC30EF"/>
    <w:rsid w:val="00AC4373"/>
    <w:rsid w:val="00AC46F5"/>
    <w:rsid w:val="00AC4DDC"/>
    <w:rsid w:val="00AC4F32"/>
    <w:rsid w:val="00AD191A"/>
    <w:rsid w:val="00AD28FC"/>
    <w:rsid w:val="00AD35D9"/>
    <w:rsid w:val="00AD3944"/>
    <w:rsid w:val="00AD5DDB"/>
    <w:rsid w:val="00AD783C"/>
    <w:rsid w:val="00AE00DD"/>
    <w:rsid w:val="00AE2B00"/>
    <w:rsid w:val="00AE65E1"/>
    <w:rsid w:val="00AE6B9C"/>
    <w:rsid w:val="00AF14EB"/>
    <w:rsid w:val="00AF35AC"/>
    <w:rsid w:val="00AF62C2"/>
    <w:rsid w:val="00AF693D"/>
    <w:rsid w:val="00B00D76"/>
    <w:rsid w:val="00B02B8E"/>
    <w:rsid w:val="00B03D10"/>
    <w:rsid w:val="00B04190"/>
    <w:rsid w:val="00B05DBE"/>
    <w:rsid w:val="00B05FDA"/>
    <w:rsid w:val="00B108E9"/>
    <w:rsid w:val="00B131B8"/>
    <w:rsid w:val="00B146C0"/>
    <w:rsid w:val="00B166E8"/>
    <w:rsid w:val="00B22A47"/>
    <w:rsid w:val="00B3198B"/>
    <w:rsid w:val="00B32E4E"/>
    <w:rsid w:val="00B401C8"/>
    <w:rsid w:val="00B41503"/>
    <w:rsid w:val="00B41C93"/>
    <w:rsid w:val="00B43140"/>
    <w:rsid w:val="00B43F32"/>
    <w:rsid w:val="00B4456F"/>
    <w:rsid w:val="00B45A1E"/>
    <w:rsid w:val="00B47375"/>
    <w:rsid w:val="00B57578"/>
    <w:rsid w:val="00B61F61"/>
    <w:rsid w:val="00B62365"/>
    <w:rsid w:val="00B63BBC"/>
    <w:rsid w:val="00B67D39"/>
    <w:rsid w:val="00B72FF6"/>
    <w:rsid w:val="00B74757"/>
    <w:rsid w:val="00B74795"/>
    <w:rsid w:val="00B75344"/>
    <w:rsid w:val="00B764E1"/>
    <w:rsid w:val="00B766AC"/>
    <w:rsid w:val="00B7690A"/>
    <w:rsid w:val="00B802A8"/>
    <w:rsid w:val="00B81D2E"/>
    <w:rsid w:val="00B8233E"/>
    <w:rsid w:val="00B82440"/>
    <w:rsid w:val="00B836E0"/>
    <w:rsid w:val="00B860EF"/>
    <w:rsid w:val="00B86420"/>
    <w:rsid w:val="00B86C06"/>
    <w:rsid w:val="00B87B9D"/>
    <w:rsid w:val="00B90CF8"/>
    <w:rsid w:val="00B91241"/>
    <w:rsid w:val="00B91986"/>
    <w:rsid w:val="00B95C0D"/>
    <w:rsid w:val="00B963B1"/>
    <w:rsid w:val="00B96644"/>
    <w:rsid w:val="00B9679E"/>
    <w:rsid w:val="00B96E4F"/>
    <w:rsid w:val="00BA1FDA"/>
    <w:rsid w:val="00BA6072"/>
    <w:rsid w:val="00BA688E"/>
    <w:rsid w:val="00BB3408"/>
    <w:rsid w:val="00BB4052"/>
    <w:rsid w:val="00BB46BB"/>
    <w:rsid w:val="00BB5DCC"/>
    <w:rsid w:val="00BB6ADD"/>
    <w:rsid w:val="00BB6CF3"/>
    <w:rsid w:val="00BB6DCA"/>
    <w:rsid w:val="00BB7F4B"/>
    <w:rsid w:val="00BC25B3"/>
    <w:rsid w:val="00BC2E7B"/>
    <w:rsid w:val="00BC5978"/>
    <w:rsid w:val="00BC5A38"/>
    <w:rsid w:val="00BC6645"/>
    <w:rsid w:val="00BC6B97"/>
    <w:rsid w:val="00BC71F0"/>
    <w:rsid w:val="00BC7341"/>
    <w:rsid w:val="00BC78DA"/>
    <w:rsid w:val="00BD17E4"/>
    <w:rsid w:val="00BD1DFB"/>
    <w:rsid w:val="00BD2619"/>
    <w:rsid w:val="00BD2AA1"/>
    <w:rsid w:val="00BD316C"/>
    <w:rsid w:val="00BD4333"/>
    <w:rsid w:val="00BE07E2"/>
    <w:rsid w:val="00BE2447"/>
    <w:rsid w:val="00BE2AD6"/>
    <w:rsid w:val="00BE38D0"/>
    <w:rsid w:val="00BE4059"/>
    <w:rsid w:val="00BE45A4"/>
    <w:rsid w:val="00BE609B"/>
    <w:rsid w:val="00BE75E5"/>
    <w:rsid w:val="00BE797D"/>
    <w:rsid w:val="00BF00BC"/>
    <w:rsid w:val="00BF10E4"/>
    <w:rsid w:val="00BF20DB"/>
    <w:rsid w:val="00BF29EC"/>
    <w:rsid w:val="00BF2A76"/>
    <w:rsid w:val="00BF4225"/>
    <w:rsid w:val="00BF4550"/>
    <w:rsid w:val="00BF648D"/>
    <w:rsid w:val="00BF6E69"/>
    <w:rsid w:val="00C0063C"/>
    <w:rsid w:val="00C04A9C"/>
    <w:rsid w:val="00C0552A"/>
    <w:rsid w:val="00C06D76"/>
    <w:rsid w:val="00C11026"/>
    <w:rsid w:val="00C1168C"/>
    <w:rsid w:val="00C1324B"/>
    <w:rsid w:val="00C144E4"/>
    <w:rsid w:val="00C15423"/>
    <w:rsid w:val="00C15447"/>
    <w:rsid w:val="00C15554"/>
    <w:rsid w:val="00C17763"/>
    <w:rsid w:val="00C2062A"/>
    <w:rsid w:val="00C20CC8"/>
    <w:rsid w:val="00C20FAA"/>
    <w:rsid w:val="00C2122A"/>
    <w:rsid w:val="00C2376A"/>
    <w:rsid w:val="00C27102"/>
    <w:rsid w:val="00C2759E"/>
    <w:rsid w:val="00C32B88"/>
    <w:rsid w:val="00C34D41"/>
    <w:rsid w:val="00C3565E"/>
    <w:rsid w:val="00C35EB8"/>
    <w:rsid w:val="00C413CA"/>
    <w:rsid w:val="00C42AD3"/>
    <w:rsid w:val="00C4398D"/>
    <w:rsid w:val="00C44E75"/>
    <w:rsid w:val="00C45804"/>
    <w:rsid w:val="00C472D8"/>
    <w:rsid w:val="00C476E1"/>
    <w:rsid w:val="00C50ECF"/>
    <w:rsid w:val="00C51FF6"/>
    <w:rsid w:val="00C53405"/>
    <w:rsid w:val="00C54A13"/>
    <w:rsid w:val="00C54C3F"/>
    <w:rsid w:val="00C56B6D"/>
    <w:rsid w:val="00C61182"/>
    <w:rsid w:val="00C61460"/>
    <w:rsid w:val="00C62DC1"/>
    <w:rsid w:val="00C65813"/>
    <w:rsid w:val="00C677B1"/>
    <w:rsid w:val="00C67E2E"/>
    <w:rsid w:val="00C74AAF"/>
    <w:rsid w:val="00C76706"/>
    <w:rsid w:val="00C87AB5"/>
    <w:rsid w:val="00C92045"/>
    <w:rsid w:val="00C93ED6"/>
    <w:rsid w:val="00C94F97"/>
    <w:rsid w:val="00C95210"/>
    <w:rsid w:val="00CA04C0"/>
    <w:rsid w:val="00CA1B14"/>
    <w:rsid w:val="00CA229F"/>
    <w:rsid w:val="00CA2E16"/>
    <w:rsid w:val="00CA3EB7"/>
    <w:rsid w:val="00CA45BC"/>
    <w:rsid w:val="00CA7858"/>
    <w:rsid w:val="00CA78A8"/>
    <w:rsid w:val="00CB0A76"/>
    <w:rsid w:val="00CB0E67"/>
    <w:rsid w:val="00CB5A33"/>
    <w:rsid w:val="00CC2F66"/>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5884"/>
    <w:rsid w:val="00CE7CAB"/>
    <w:rsid w:val="00CF17A9"/>
    <w:rsid w:val="00CF1DD5"/>
    <w:rsid w:val="00CF38E8"/>
    <w:rsid w:val="00CF7014"/>
    <w:rsid w:val="00CF7E12"/>
    <w:rsid w:val="00D00108"/>
    <w:rsid w:val="00D0035F"/>
    <w:rsid w:val="00D00A8C"/>
    <w:rsid w:val="00D012B5"/>
    <w:rsid w:val="00D02549"/>
    <w:rsid w:val="00D03695"/>
    <w:rsid w:val="00D046CC"/>
    <w:rsid w:val="00D05EDF"/>
    <w:rsid w:val="00D068A7"/>
    <w:rsid w:val="00D105FD"/>
    <w:rsid w:val="00D10663"/>
    <w:rsid w:val="00D126A7"/>
    <w:rsid w:val="00D1286C"/>
    <w:rsid w:val="00D17FB0"/>
    <w:rsid w:val="00D17FFA"/>
    <w:rsid w:val="00D20E96"/>
    <w:rsid w:val="00D23569"/>
    <w:rsid w:val="00D235C5"/>
    <w:rsid w:val="00D23CA7"/>
    <w:rsid w:val="00D24192"/>
    <w:rsid w:val="00D30C9E"/>
    <w:rsid w:val="00D31D7E"/>
    <w:rsid w:val="00D332DA"/>
    <w:rsid w:val="00D33958"/>
    <w:rsid w:val="00D419D0"/>
    <w:rsid w:val="00D4507A"/>
    <w:rsid w:val="00D47F4C"/>
    <w:rsid w:val="00D50C4E"/>
    <w:rsid w:val="00D517F8"/>
    <w:rsid w:val="00D54509"/>
    <w:rsid w:val="00D5470D"/>
    <w:rsid w:val="00D61487"/>
    <w:rsid w:val="00D63788"/>
    <w:rsid w:val="00D66F8C"/>
    <w:rsid w:val="00D6714D"/>
    <w:rsid w:val="00D70797"/>
    <w:rsid w:val="00D7263D"/>
    <w:rsid w:val="00D73F64"/>
    <w:rsid w:val="00D750B2"/>
    <w:rsid w:val="00D7574C"/>
    <w:rsid w:val="00D76179"/>
    <w:rsid w:val="00D77D97"/>
    <w:rsid w:val="00D84ECE"/>
    <w:rsid w:val="00D90FFD"/>
    <w:rsid w:val="00D9144F"/>
    <w:rsid w:val="00D916D7"/>
    <w:rsid w:val="00D97FFB"/>
    <w:rsid w:val="00DA5FAE"/>
    <w:rsid w:val="00DA6668"/>
    <w:rsid w:val="00DB0561"/>
    <w:rsid w:val="00DB233C"/>
    <w:rsid w:val="00DB5E86"/>
    <w:rsid w:val="00DB6015"/>
    <w:rsid w:val="00DB67ED"/>
    <w:rsid w:val="00DC034B"/>
    <w:rsid w:val="00DC31CF"/>
    <w:rsid w:val="00DC7903"/>
    <w:rsid w:val="00DD1B30"/>
    <w:rsid w:val="00DD28F5"/>
    <w:rsid w:val="00DD3F49"/>
    <w:rsid w:val="00DD4E9D"/>
    <w:rsid w:val="00DD71BA"/>
    <w:rsid w:val="00DD763C"/>
    <w:rsid w:val="00DD7715"/>
    <w:rsid w:val="00DD7B7A"/>
    <w:rsid w:val="00DE1A35"/>
    <w:rsid w:val="00DE4849"/>
    <w:rsid w:val="00DE5EED"/>
    <w:rsid w:val="00DF25BF"/>
    <w:rsid w:val="00DF30DF"/>
    <w:rsid w:val="00DF4AFB"/>
    <w:rsid w:val="00DF586B"/>
    <w:rsid w:val="00DF6DD4"/>
    <w:rsid w:val="00E001E8"/>
    <w:rsid w:val="00E01563"/>
    <w:rsid w:val="00E031FB"/>
    <w:rsid w:val="00E036FD"/>
    <w:rsid w:val="00E07651"/>
    <w:rsid w:val="00E10276"/>
    <w:rsid w:val="00E11EF3"/>
    <w:rsid w:val="00E1213A"/>
    <w:rsid w:val="00E13D02"/>
    <w:rsid w:val="00E179FF"/>
    <w:rsid w:val="00E21244"/>
    <w:rsid w:val="00E24008"/>
    <w:rsid w:val="00E255DC"/>
    <w:rsid w:val="00E311C2"/>
    <w:rsid w:val="00E3299D"/>
    <w:rsid w:val="00E33451"/>
    <w:rsid w:val="00E33CFD"/>
    <w:rsid w:val="00E34F6D"/>
    <w:rsid w:val="00E3576C"/>
    <w:rsid w:val="00E35C04"/>
    <w:rsid w:val="00E36535"/>
    <w:rsid w:val="00E3740B"/>
    <w:rsid w:val="00E415CF"/>
    <w:rsid w:val="00E41D73"/>
    <w:rsid w:val="00E45E4A"/>
    <w:rsid w:val="00E45FD8"/>
    <w:rsid w:val="00E46A90"/>
    <w:rsid w:val="00E501DC"/>
    <w:rsid w:val="00E50713"/>
    <w:rsid w:val="00E50C7C"/>
    <w:rsid w:val="00E51D2A"/>
    <w:rsid w:val="00E57E7F"/>
    <w:rsid w:val="00E638A6"/>
    <w:rsid w:val="00E667FB"/>
    <w:rsid w:val="00E70A28"/>
    <w:rsid w:val="00E70E4C"/>
    <w:rsid w:val="00E75777"/>
    <w:rsid w:val="00E80DDA"/>
    <w:rsid w:val="00E86A5E"/>
    <w:rsid w:val="00E933A6"/>
    <w:rsid w:val="00E96081"/>
    <w:rsid w:val="00E96F85"/>
    <w:rsid w:val="00EA0044"/>
    <w:rsid w:val="00EA0510"/>
    <w:rsid w:val="00EA2C08"/>
    <w:rsid w:val="00EA4E88"/>
    <w:rsid w:val="00EA5A7D"/>
    <w:rsid w:val="00EA69AC"/>
    <w:rsid w:val="00EB1E6C"/>
    <w:rsid w:val="00EB48DE"/>
    <w:rsid w:val="00EB5C4D"/>
    <w:rsid w:val="00EB684E"/>
    <w:rsid w:val="00EC25CF"/>
    <w:rsid w:val="00EC4694"/>
    <w:rsid w:val="00ED25F6"/>
    <w:rsid w:val="00ED421A"/>
    <w:rsid w:val="00ED520C"/>
    <w:rsid w:val="00EE0AA7"/>
    <w:rsid w:val="00EE2A20"/>
    <w:rsid w:val="00EE7D55"/>
    <w:rsid w:val="00EF040F"/>
    <w:rsid w:val="00EF1678"/>
    <w:rsid w:val="00EF1AD2"/>
    <w:rsid w:val="00EF1B43"/>
    <w:rsid w:val="00EF4F99"/>
    <w:rsid w:val="00EF5510"/>
    <w:rsid w:val="00EF7F82"/>
    <w:rsid w:val="00F00AFB"/>
    <w:rsid w:val="00F01476"/>
    <w:rsid w:val="00F0211B"/>
    <w:rsid w:val="00F05002"/>
    <w:rsid w:val="00F1554E"/>
    <w:rsid w:val="00F156BA"/>
    <w:rsid w:val="00F17A30"/>
    <w:rsid w:val="00F2038A"/>
    <w:rsid w:val="00F209D3"/>
    <w:rsid w:val="00F20D35"/>
    <w:rsid w:val="00F21A13"/>
    <w:rsid w:val="00F2399C"/>
    <w:rsid w:val="00F23BE1"/>
    <w:rsid w:val="00F23D72"/>
    <w:rsid w:val="00F3133E"/>
    <w:rsid w:val="00F355C6"/>
    <w:rsid w:val="00F36EB7"/>
    <w:rsid w:val="00F416C4"/>
    <w:rsid w:val="00F43BA7"/>
    <w:rsid w:val="00F4536C"/>
    <w:rsid w:val="00F528BE"/>
    <w:rsid w:val="00F52E50"/>
    <w:rsid w:val="00F53813"/>
    <w:rsid w:val="00F53E88"/>
    <w:rsid w:val="00F54EA4"/>
    <w:rsid w:val="00F55531"/>
    <w:rsid w:val="00F5781A"/>
    <w:rsid w:val="00F603B6"/>
    <w:rsid w:val="00F61FE8"/>
    <w:rsid w:val="00F628F0"/>
    <w:rsid w:val="00F661F1"/>
    <w:rsid w:val="00F671AE"/>
    <w:rsid w:val="00F71C4B"/>
    <w:rsid w:val="00F73EE4"/>
    <w:rsid w:val="00F74068"/>
    <w:rsid w:val="00F77143"/>
    <w:rsid w:val="00F77937"/>
    <w:rsid w:val="00F77CC4"/>
    <w:rsid w:val="00F85070"/>
    <w:rsid w:val="00F85139"/>
    <w:rsid w:val="00F8560E"/>
    <w:rsid w:val="00F909EF"/>
    <w:rsid w:val="00F90A92"/>
    <w:rsid w:val="00F92126"/>
    <w:rsid w:val="00F92EA4"/>
    <w:rsid w:val="00F93E3C"/>
    <w:rsid w:val="00F941CE"/>
    <w:rsid w:val="00FA0CF0"/>
    <w:rsid w:val="00FA28F4"/>
    <w:rsid w:val="00FA340E"/>
    <w:rsid w:val="00FA4160"/>
    <w:rsid w:val="00FA7DE3"/>
    <w:rsid w:val="00FB0ACF"/>
    <w:rsid w:val="00FB3D72"/>
    <w:rsid w:val="00FB3F47"/>
    <w:rsid w:val="00FB40CE"/>
    <w:rsid w:val="00FB4EC1"/>
    <w:rsid w:val="00FB5943"/>
    <w:rsid w:val="00FB599B"/>
    <w:rsid w:val="00FB67F2"/>
    <w:rsid w:val="00FB72D2"/>
    <w:rsid w:val="00FB7B59"/>
    <w:rsid w:val="00FC0EAD"/>
    <w:rsid w:val="00FC1853"/>
    <w:rsid w:val="00FC1BDA"/>
    <w:rsid w:val="00FC275C"/>
    <w:rsid w:val="00FC3BCE"/>
    <w:rsid w:val="00FC4679"/>
    <w:rsid w:val="00FC77C6"/>
    <w:rsid w:val="00FD1016"/>
    <w:rsid w:val="00FD131E"/>
    <w:rsid w:val="00FD1DAE"/>
    <w:rsid w:val="00FD419C"/>
    <w:rsid w:val="00FD5845"/>
    <w:rsid w:val="00FD65D4"/>
    <w:rsid w:val="00FD7B99"/>
    <w:rsid w:val="00FE2715"/>
    <w:rsid w:val="00FE2C4F"/>
    <w:rsid w:val="00FE6577"/>
    <w:rsid w:val="00FE715E"/>
    <w:rsid w:val="00FE7A5B"/>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semiHidden/>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 w:type="table" w:customStyle="1" w:styleId="TableGrid1">
    <w:name w:val="Table Grid1"/>
    <w:basedOn w:val="TableNormal"/>
    <w:uiPriority w:val="39"/>
    <w:rsid w:val="00735023"/>
    <w:pPr>
      <w:spacing w:after="0" w:line="240" w:lineRule="auto"/>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4312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wataniaind.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tats.gov.sa/w" TargetMode="External"/><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surahquran.com/53.html" TargetMode="External"/><Relationship Id="rId14" Type="http://schemas.openxmlformats.org/officeDocument/2006/relationships/image" Target="media/image6.emf"/><Relationship Id="rId22" Type="http://schemas.openxmlformats.org/officeDocument/2006/relationships/hyperlink" Target="https://www.wataniaind.com/en/"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126</Pages>
  <Words>23424</Words>
  <Characters>133520</Characters>
  <Application>Microsoft Office Word</Application>
  <DocSecurity>0</DocSecurity>
  <Lines>1112</Lines>
  <Paragraphs>313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156631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79</cp:revision>
  <cp:lastPrinted>2025-12-27T17:11:00Z</cp:lastPrinted>
  <dcterms:created xsi:type="dcterms:W3CDTF">2026-03-07T23:08:00Z</dcterms:created>
  <dcterms:modified xsi:type="dcterms:W3CDTF">2026-03-10T16:36:00Z</dcterms:modified>
</cp:coreProperties>
</file>