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sidRPr="0072768E">
        <w:rPr>
          <w:rFonts w:ascii="Simplified Arabic" w:hAnsi="Simplified Arabic" w:cs="Simplified Arabic"/>
          <w:b/>
          <w:noProof/>
          <w:sz w:val="28"/>
          <w:szCs w:val="28"/>
        </w:rPr>
        <w:drawing>
          <wp:anchor distT="0" distB="0" distL="114300" distR="114300" simplePos="0" relativeHeight="251659776"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p>
    <w:p w14:paraId="1A9CD56B" w14:textId="0769AE78" w:rsidR="007A31DC" w:rsidRPr="0072768E" w:rsidRDefault="00C11026" w:rsidP="00A95690">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مشروع </w:t>
      </w:r>
      <w:r w:rsidR="007A31DC" w:rsidRPr="0072768E">
        <w:rPr>
          <w:rFonts w:ascii="Simplified Arabic" w:hAnsi="Simplified Arabic" w:cs="Simplified Arabic"/>
          <w:b/>
          <w:bCs/>
          <w:sz w:val="28"/>
          <w:szCs w:val="28"/>
          <w:rtl/>
        </w:rPr>
        <w:t xml:space="preserve">خطة </w:t>
      </w:r>
      <w:r w:rsidR="00BE609B" w:rsidRPr="0072768E">
        <w:rPr>
          <w:rFonts w:ascii="Simplified Arabic" w:hAnsi="Simplified Arabic" w:cs="Simplified Arabic"/>
          <w:b/>
          <w:bCs/>
          <w:sz w:val="28"/>
          <w:szCs w:val="28"/>
          <w:rtl/>
        </w:rPr>
        <w:t xml:space="preserve">أطروحة </w:t>
      </w:r>
      <w:r w:rsidR="002D3349"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 xml:space="preserve">لتسجيل </w:t>
      </w:r>
      <w:r w:rsidR="00395E1F"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درجة الدكتوراه</w:t>
      </w:r>
    </w:p>
    <w:p w14:paraId="2CA46BFA" w14:textId="77777777" w:rsidR="007A31DC" w:rsidRPr="0072768E" w:rsidRDefault="007A31DC" w:rsidP="00F307DE">
      <w:pPr>
        <w:pStyle w:val="NormalWeb"/>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0" w:name="_Hlk195359241"/>
      <w:r w:rsidRPr="0072768E">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0"/>
    <w:p w14:paraId="5A8B63BA" w14:textId="3638D99A" w:rsidR="006E2853" w:rsidRPr="0072768E" w:rsidRDefault="00AD070F" w:rsidP="006E2853">
      <w:pPr>
        <w:pStyle w:val="NormalWeb"/>
        <w:bidi/>
        <w:spacing w:before="0" w:beforeAutospacing="0" w:after="0" w:afterAutospacing="0"/>
        <w:ind w:right="-270"/>
        <w:jc w:val="center"/>
        <w:rPr>
          <w:rFonts w:ascii="Simplified Arabic" w:hAnsi="Simplified Arabic" w:cs="Simplified Arabic"/>
          <w:b/>
          <w:bCs/>
          <w:sz w:val="36"/>
          <w:szCs w:val="36"/>
        </w:rPr>
      </w:pPr>
      <w:r w:rsidRPr="0072768E">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NormalWeb"/>
        <w:bidi/>
        <w:spacing w:before="0" w:beforeAutospacing="0" w:after="0" w:afterAutospacing="0"/>
        <w:ind w:right="-270"/>
        <w:jc w:val="center"/>
        <w:rPr>
          <w:rFonts w:ascii="Simplified Arabic" w:hAnsi="Simplified Arabic" w:cs="Simplified Arabic"/>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الرقم </w:t>
            </w:r>
            <w:r w:rsidR="006E2853" w:rsidRPr="0072768E">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hint="cs"/>
                <w:b/>
                <w:bCs/>
                <w:sz w:val="28"/>
                <w:szCs w:val="28"/>
                <w:rtl/>
              </w:rPr>
              <w:t>كلية الإدارة</w:t>
            </w:r>
          </w:p>
        </w:tc>
      </w:tr>
      <w:tr w:rsidR="006E2853" w:rsidRPr="0072768E" w14:paraId="51860AEF" w14:textId="0FB5AA02" w:rsidTr="00BE609B">
        <w:tc>
          <w:tcPr>
            <w:tcW w:w="1763" w:type="dxa"/>
          </w:tcPr>
          <w:p w14:paraId="2C6768A4" w14:textId="49EB9922"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252" w:type="dxa"/>
          </w:tcPr>
          <w:p w14:paraId="16262C81" w14:textId="42441BCF"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Pr>
        <w:t>46</w:t>
      </w:r>
      <w:r w:rsidR="00883E09" w:rsidRPr="0072768E">
        <w:rPr>
          <w:rFonts w:ascii="Simplified Arabic" w:hAnsi="Simplified Arabic" w:cs="Simplified Arabic"/>
          <w:b/>
          <w:bCs/>
          <w:sz w:val="28"/>
          <w:szCs w:val="28"/>
          <w:rtl/>
        </w:rPr>
        <w:t>14</w:t>
      </w:r>
      <w:r w:rsidR="006E2853" w:rsidRPr="0072768E">
        <w:rPr>
          <w:rFonts w:ascii="Simplified Arabic" w:hAnsi="Simplified Arabic" w:cs="Simplified Arabic" w:hint="cs"/>
          <w:b/>
          <w:bCs/>
          <w:sz w:val="28"/>
          <w:szCs w:val="28"/>
          <w:rtl/>
        </w:rPr>
        <w:t>ه</w:t>
      </w:r>
      <w:r w:rsidR="006E2853" w:rsidRPr="0072768E">
        <w:rPr>
          <w:rFonts w:ascii="Simplified Arabic" w:hAnsi="Simplified Arabic" w:cs="Simplified Arabic"/>
          <w:b/>
          <w:bCs/>
          <w:sz w:val="28"/>
          <w:szCs w:val="28"/>
        </w:rPr>
        <w:t xml:space="preserve"> </w:t>
      </w:r>
      <w:r w:rsidR="006E2853" w:rsidRPr="0072768E">
        <w:rPr>
          <w:rFonts w:ascii="Simplified Arabic" w:hAnsi="Simplified Arabic" w:cs="Simplified Arabic" w:hint="cs"/>
          <w:b/>
          <w:bCs/>
          <w:sz w:val="28"/>
          <w:szCs w:val="28"/>
          <w:rtl/>
        </w:rPr>
        <w:t>- 2025</w:t>
      </w:r>
      <w:r w:rsidR="00883E09" w:rsidRPr="0072768E">
        <w:rPr>
          <w:rFonts w:ascii="Simplified Arabic" w:hAnsi="Simplified Arabic" w:cs="Simplified Arabic"/>
          <w:b/>
          <w:bCs/>
          <w:sz w:val="28"/>
          <w:szCs w:val="28"/>
          <w:rtl/>
        </w:rPr>
        <w:t xml:space="preserve"> </w:t>
      </w:r>
      <w:r w:rsidR="00C472D8" w:rsidRPr="0072768E">
        <w:rPr>
          <w:rFonts w:ascii="Simplified Arabic" w:hAnsi="Simplified Arabic" w:cs="Simplified Arabic"/>
          <w:b/>
          <w:bCs/>
          <w:sz w:val="28"/>
          <w:szCs w:val="28"/>
          <w:rtl/>
        </w:rPr>
        <w:t>م</w:t>
      </w:r>
      <w:r w:rsidR="00C472D8" w:rsidRPr="0072768E">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3034C5" w14:textId="4E0EABC9" w:rsidR="00372C68" w:rsidRPr="0072768E" w:rsidRDefault="006E2853" w:rsidP="00AD070F">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br w:type="page"/>
      </w:r>
      <w:bookmarkStart w:id="1" w:name="_Toc195360359"/>
      <w:r w:rsidR="003A195A" w:rsidRPr="0072768E">
        <w:rPr>
          <w:rFonts w:ascii="Simplified Arabic" w:hAnsi="Simplified Arabic" w:cs="Simplified Arabic" w:hint="cs"/>
          <w:b/>
          <w:bCs/>
          <w:color w:val="auto"/>
          <w:sz w:val="28"/>
          <w:szCs w:val="28"/>
          <w:u w:val="single"/>
          <w:rtl/>
        </w:rPr>
        <w:lastRenderedPageBreak/>
        <w:t>المحتويات</w:t>
      </w:r>
      <w:bookmarkEnd w:id="1"/>
    </w:p>
    <w:p w14:paraId="62726890" w14:textId="654995AA"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r w:rsidRPr="0072768E">
        <w:rPr>
          <w:rFonts w:ascii="Simplified Arabic" w:hAnsi="Simplified Arabic" w:cs="Simplified Arabic"/>
          <w:caps w:val="0"/>
          <w:sz w:val="20"/>
          <w:szCs w:val="20"/>
          <w:rtl/>
        </w:rPr>
        <w:fldChar w:fldCharType="begin"/>
      </w:r>
      <w:r w:rsidRPr="0072768E">
        <w:rPr>
          <w:rFonts w:ascii="Simplified Arabic" w:hAnsi="Simplified Arabic" w:cs="Simplified Arabic"/>
          <w:caps w:val="0"/>
          <w:sz w:val="20"/>
          <w:szCs w:val="20"/>
          <w:rtl/>
        </w:rPr>
        <w:instrText xml:space="preserve"> </w:instrText>
      </w:r>
      <w:r w:rsidRPr="0072768E">
        <w:rPr>
          <w:rFonts w:ascii="Simplified Arabic" w:hAnsi="Simplified Arabic" w:cs="Simplified Arabic"/>
          <w:caps w:val="0"/>
          <w:sz w:val="20"/>
          <w:szCs w:val="20"/>
        </w:rPr>
        <w:instrText>TOC</w:instrText>
      </w:r>
      <w:r w:rsidRPr="0072768E">
        <w:rPr>
          <w:rFonts w:ascii="Simplified Arabic" w:hAnsi="Simplified Arabic" w:cs="Simplified Arabic"/>
          <w:caps w:val="0"/>
          <w:sz w:val="20"/>
          <w:szCs w:val="20"/>
          <w:rtl/>
        </w:rPr>
        <w:instrText xml:space="preserve"> \</w:instrText>
      </w:r>
      <w:r w:rsidRPr="0072768E">
        <w:rPr>
          <w:rFonts w:ascii="Simplified Arabic" w:hAnsi="Simplified Arabic" w:cs="Simplified Arabic"/>
          <w:caps w:val="0"/>
          <w:sz w:val="20"/>
          <w:szCs w:val="20"/>
        </w:rPr>
        <w:instrText>o "1-1" \h \z \u</w:instrText>
      </w:r>
      <w:r w:rsidRPr="0072768E">
        <w:rPr>
          <w:rFonts w:ascii="Simplified Arabic" w:hAnsi="Simplified Arabic" w:cs="Simplified Arabic"/>
          <w:caps w:val="0"/>
          <w:sz w:val="20"/>
          <w:szCs w:val="20"/>
          <w:rtl/>
        </w:rPr>
        <w:instrText xml:space="preserve"> </w:instrText>
      </w:r>
      <w:r w:rsidRPr="0072768E">
        <w:rPr>
          <w:rFonts w:ascii="Simplified Arabic" w:hAnsi="Simplified Arabic" w:cs="Simplified Arabic"/>
          <w:caps w:val="0"/>
          <w:sz w:val="20"/>
          <w:szCs w:val="20"/>
          <w:rtl/>
        </w:rPr>
        <w:fldChar w:fldCharType="separate"/>
      </w:r>
      <w:hyperlink w:anchor="_Toc195360359" w:history="1">
        <w:r w:rsidRPr="0072768E">
          <w:rPr>
            <w:rStyle w:val="Hyperlink"/>
            <w:rFonts w:ascii="Simplified Arabic" w:hAnsi="Simplified Arabic" w:cs="Simplified Arabic"/>
            <w:noProof/>
            <w:color w:val="auto"/>
            <w:sz w:val="20"/>
            <w:szCs w:val="20"/>
            <w:rtl/>
          </w:rPr>
          <w:t>المحتويات</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Toc195360359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2</w:t>
        </w:r>
        <w:r w:rsidRPr="0072768E">
          <w:rPr>
            <w:rFonts w:ascii="Simplified Arabic" w:hAnsi="Simplified Arabic" w:cs="Simplified Arabic"/>
            <w:noProof/>
            <w:webHidden/>
            <w:sz w:val="20"/>
            <w:szCs w:val="20"/>
            <w:rtl/>
          </w:rPr>
          <w:fldChar w:fldCharType="end"/>
        </w:r>
      </w:hyperlink>
    </w:p>
    <w:p w14:paraId="5A225AA4" w14:textId="2ECE2D94"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0" w:history="1">
        <w:r w:rsidRPr="0072768E">
          <w:rPr>
            <w:rStyle w:val="Hyperlink"/>
            <w:rFonts w:ascii="Simplified Arabic" w:hAnsi="Simplified Arabic" w:cs="Simplified Arabic"/>
            <w:noProof/>
            <w:color w:val="auto"/>
            <w:sz w:val="20"/>
            <w:szCs w:val="20"/>
            <w:rtl/>
          </w:rPr>
          <w:t>مقدمة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Toc195360360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3</w:t>
        </w:r>
        <w:r w:rsidRPr="0072768E">
          <w:rPr>
            <w:rFonts w:ascii="Simplified Arabic" w:hAnsi="Simplified Arabic" w:cs="Simplified Arabic"/>
            <w:noProof/>
            <w:webHidden/>
            <w:sz w:val="20"/>
            <w:szCs w:val="20"/>
            <w:rtl/>
          </w:rPr>
          <w:fldChar w:fldCharType="end"/>
        </w:r>
      </w:hyperlink>
    </w:p>
    <w:p w14:paraId="72FC28DB" w14:textId="34C56330"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1" w:history="1">
        <w:r w:rsidRPr="0072768E">
          <w:rPr>
            <w:rStyle w:val="Hyperlink"/>
            <w:rFonts w:ascii="Simplified Arabic" w:hAnsi="Simplified Arabic" w:cs="Simplified Arabic"/>
            <w:noProof/>
            <w:color w:val="auto"/>
            <w:sz w:val="20"/>
            <w:szCs w:val="20"/>
            <w:rtl/>
          </w:rPr>
          <w:t>مشكلة الدراسة وأسئلتها:</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Toc195360361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9</w:t>
        </w:r>
        <w:r w:rsidRPr="0072768E">
          <w:rPr>
            <w:rFonts w:ascii="Simplified Arabic" w:hAnsi="Simplified Arabic" w:cs="Simplified Arabic"/>
            <w:noProof/>
            <w:webHidden/>
            <w:sz w:val="20"/>
            <w:szCs w:val="20"/>
            <w:rtl/>
          </w:rPr>
          <w:fldChar w:fldCharType="end"/>
        </w:r>
      </w:hyperlink>
    </w:p>
    <w:p w14:paraId="4EB84D3F" w14:textId="6F41846A"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2" w:history="1">
        <w:r w:rsidRPr="0072768E">
          <w:rPr>
            <w:rStyle w:val="Hyperlink"/>
            <w:rFonts w:ascii="Simplified Arabic" w:hAnsi="Simplified Arabic" w:cs="Simplified Arabic"/>
            <w:noProof/>
            <w:color w:val="auto"/>
            <w:sz w:val="20"/>
            <w:szCs w:val="20"/>
            <w:rtl/>
          </w:rPr>
          <w:t>أسئلة البحث</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Toc195360362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11</w:t>
        </w:r>
        <w:r w:rsidRPr="0072768E">
          <w:rPr>
            <w:rFonts w:ascii="Simplified Arabic" w:hAnsi="Simplified Arabic" w:cs="Simplified Arabic"/>
            <w:noProof/>
            <w:webHidden/>
            <w:sz w:val="20"/>
            <w:szCs w:val="20"/>
            <w:rtl/>
          </w:rPr>
          <w:fldChar w:fldCharType="end"/>
        </w:r>
      </w:hyperlink>
    </w:p>
    <w:p w14:paraId="0F78551D" w14:textId="6F95FE36"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3" w:history="1">
        <w:r w:rsidRPr="0072768E">
          <w:rPr>
            <w:rStyle w:val="Hyperlink"/>
            <w:rFonts w:ascii="Simplified Arabic" w:hAnsi="Simplified Arabic" w:cs="Simplified Arabic"/>
            <w:noProof/>
            <w:color w:val="auto"/>
            <w:sz w:val="20"/>
            <w:szCs w:val="20"/>
            <w:rtl/>
          </w:rPr>
          <w:t>أهمية الدراسة (النظرية والتطبيقية):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Toc195360363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11</w:t>
        </w:r>
        <w:r w:rsidRPr="0072768E">
          <w:rPr>
            <w:rFonts w:ascii="Simplified Arabic" w:hAnsi="Simplified Arabic" w:cs="Simplified Arabic"/>
            <w:noProof/>
            <w:webHidden/>
            <w:sz w:val="20"/>
            <w:szCs w:val="20"/>
            <w:rtl/>
          </w:rPr>
          <w:fldChar w:fldCharType="end"/>
        </w:r>
      </w:hyperlink>
    </w:p>
    <w:p w14:paraId="1665EA3E" w14:textId="6CBB47EE"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4" w:history="1">
        <w:r w:rsidRPr="0072768E">
          <w:rPr>
            <w:rStyle w:val="Hyperlink"/>
            <w:rFonts w:ascii="Simplified Arabic" w:hAnsi="Simplified Arabic" w:cs="Simplified Arabic"/>
            <w:noProof/>
            <w:color w:val="auto"/>
            <w:sz w:val="20"/>
            <w:szCs w:val="20"/>
            <w:rtl/>
          </w:rPr>
          <w:t>أهداف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Toc195360364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16</w:t>
        </w:r>
        <w:r w:rsidRPr="0072768E">
          <w:rPr>
            <w:rFonts w:ascii="Simplified Arabic" w:hAnsi="Simplified Arabic" w:cs="Simplified Arabic"/>
            <w:noProof/>
            <w:webHidden/>
            <w:sz w:val="20"/>
            <w:szCs w:val="20"/>
            <w:rtl/>
          </w:rPr>
          <w:fldChar w:fldCharType="end"/>
        </w:r>
      </w:hyperlink>
    </w:p>
    <w:p w14:paraId="5ED8028C" w14:textId="4E7D83FD"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5" w:history="1">
        <w:r w:rsidRPr="0072768E">
          <w:rPr>
            <w:rStyle w:val="Hyperlink"/>
            <w:rFonts w:ascii="Simplified Arabic" w:hAnsi="Simplified Arabic" w:cs="Simplified Arabic"/>
            <w:noProof/>
            <w:color w:val="auto"/>
            <w:sz w:val="20"/>
            <w:szCs w:val="20"/>
            <w:rtl/>
          </w:rPr>
          <w:t>فرضيات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Toc195360365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16</w:t>
        </w:r>
        <w:r w:rsidRPr="0072768E">
          <w:rPr>
            <w:rFonts w:ascii="Simplified Arabic" w:hAnsi="Simplified Arabic" w:cs="Simplified Arabic"/>
            <w:noProof/>
            <w:webHidden/>
            <w:sz w:val="20"/>
            <w:szCs w:val="20"/>
            <w:rtl/>
          </w:rPr>
          <w:fldChar w:fldCharType="end"/>
        </w:r>
      </w:hyperlink>
    </w:p>
    <w:p w14:paraId="1FE68D47" w14:textId="0BA17701"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6" w:history="1">
        <w:r w:rsidRPr="0072768E">
          <w:rPr>
            <w:rStyle w:val="Hyperlink"/>
            <w:rFonts w:ascii="Simplified Arabic" w:hAnsi="Simplified Arabic" w:cs="Simplified Arabic"/>
            <w:noProof/>
            <w:color w:val="auto"/>
            <w:sz w:val="20"/>
            <w:szCs w:val="20"/>
            <w:rtl/>
          </w:rPr>
          <w:t>نموذج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Toc195360366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18</w:t>
        </w:r>
        <w:r w:rsidRPr="0072768E">
          <w:rPr>
            <w:rFonts w:ascii="Simplified Arabic" w:hAnsi="Simplified Arabic" w:cs="Simplified Arabic"/>
            <w:noProof/>
            <w:webHidden/>
            <w:sz w:val="20"/>
            <w:szCs w:val="20"/>
            <w:rtl/>
          </w:rPr>
          <w:fldChar w:fldCharType="end"/>
        </w:r>
      </w:hyperlink>
    </w:p>
    <w:p w14:paraId="6AC69D27" w14:textId="78391C0E"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7" w:history="1">
        <w:r w:rsidRPr="0072768E">
          <w:rPr>
            <w:rStyle w:val="Hyperlink"/>
            <w:rFonts w:ascii="Simplified Arabic" w:hAnsi="Simplified Arabic" w:cs="Simplified Arabic"/>
            <w:noProof/>
            <w:color w:val="auto"/>
            <w:sz w:val="20"/>
            <w:szCs w:val="20"/>
            <w:rtl/>
          </w:rPr>
          <w:t>الدراسات المرجعية: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Toc195360367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20</w:t>
        </w:r>
        <w:r w:rsidRPr="0072768E">
          <w:rPr>
            <w:rFonts w:ascii="Simplified Arabic" w:hAnsi="Simplified Arabic" w:cs="Simplified Arabic"/>
            <w:noProof/>
            <w:webHidden/>
            <w:sz w:val="20"/>
            <w:szCs w:val="20"/>
            <w:rtl/>
          </w:rPr>
          <w:fldChar w:fldCharType="end"/>
        </w:r>
      </w:hyperlink>
    </w:p>
    <w:p w14:paraId="6087E27E" w14:textId="215C87BB"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8" w:history="1">
        <w:r w:rsidRPr="0072768E">
          <w:rPr>
            <w:rStyle w:val="Hyperlink"/>
            <w:rFonts w:ascii="Simplified Arabic" w:hAnsi="Simplified Arabic" w:cs="Simplified Arabic"/>
            <w:noProof/>
            <w:color w:val="auto"/>
            <w:sz w:val="20"/>
            <w:szCs w:val="20"/>
            <w:rtl/>
          </w:rPr>
          <w:t>مصطلحات الدراسة وتعريفاتها الإجرائية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Toc195360368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25</w:t>
        </w:r>
        <w:r w:rsidRPr="0072768E">
          <w:rPr>
            <w:rFonts w:ascii="Simplified Arabic" w:hAnsi="Simplified Arabic" w:cs="Simplified Arabic"/>
            <w:noProof/>
            <w:webHidden/>
            <w:sz w:val="20"/>
            <w:szCs w:val="20"/>
            <w:rtl/>
          </w:rPr>
          <w:fldChar w:fldCharType="end"/>
        </w:r>
      </w:hyperlink>
    </w:p>
    <w:p w14:paraId="5808E964" w14:textId="4118C603"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69" w:history="1">
        <w:r w:rsidRPr="0072768E">
          <w:rPr>
            <w:rStyle w:val="Hyperlink"/>
            <w:rFonts w:ascii="Simplified Arabic" w:hAnsi="Simplified Arabic" w:cs="Simplified Arabic"/>
            <w:noProof/>
            <w:color w:val="auto"/>
            <w:sz w:val="20"/>
            <w:szCs w:val="20"/>
            <w:rtl/>
          </w:rPr>
          <w:t>إجراءات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Toc195360369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29</w:t>
        </w:r>
        <w:r w:rsidRPr="0072768E">
          <w:rPr>
            <w:rFonts w:ascii="Simplified Arabic" w:hAnsi="Simplified Arabic" w:cs="Simplified Arabic"/>
            <w:noProof/>
            <w:webHidden/>
            <w:sz w:val="20"/>
            <w:szCs w:val="20"/>
            <w:rtl/>
          </w:rPr>
          <w:fldChar w:fldCharType="end"/>
        </w:r>
      </w:hyperlink>
    </w:p>
    <w:p w14:paraId="68EE9790" w14:textId="0853551F"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0" w:history="1">
        <w:r w:rsidRPr="0072768E">
          <w:rPr>
            <w:rStyle w:val="Hyperlink"/>
            <w:rFonts w:ascii="Simplified Arabic" w:hAnsi="Simplified Arabic" w:cs="Simplified Arabic"/>
            <w:noProof/>
            <w:color w:val="auto"/>
            <w:sz w:val="20"/>
            <w:szCs w:val="20"/>
            <w:rtl/>
          </w:rPr>
          <w:t>مجتمع وعينة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Toc195360370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35</w:t>
        </w:r>
        <w:r w:rsidRPr="0072768E">
          <w:rPr>
            <w:rFonts w:ascii="Simplified Arabic" w:hAnsi="Simplified Arabic" w:cs="Simplified Arabic"/>
            <w:noProof/>
            <w:webHidden/>
            <w:sz w:val="20"/>
            <w:szCs w:val="20"/>
            <w:rtl/>
          </w:rPr>
          <w:fldChar w:fldCharType="end"/>
        </w:r>
      </w:hyperlink>
    </w:p>
    <w:p w14:paraId="24396148" w14:textId="7C7E674C"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1" w:history="1">
        <w:r w:rsidRPr="0072768E">
          <w:rPr>
            <w:rStyle w:val="Hyperlink"/>
            <w:rFonts w:ascii="Simplified Arabic" w:hAnsi="Simplified Arabic" w:cs="Simplified Arabic"/>
            <w:noProof/>
            <w:color w:val="auto"/>
            <w:sz w:val="20"/>
            <w:szCs w:val="20"/>
            <w:rtl/>
          </w:rPr>
          <w:t>حدود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Toc195360371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38</w:t>
        </w:r>
        <w:r w:rsidRPr="0072768E">
          <w:rPr>
            <w:rFonts w:ascii="Simplified Arabic" w:hAnsi="Simplified Arabic" w:cs="Simplified Arabic"/>
            <w:noProof/>
            <w:webHidden/>
            <w:sz w:val="20"/>
            <w:szCs w:val="20"/>
            <w:rtl/>
          </w:rPr>
          <w:fldChar w:fldCharType="end"/>
        </w:r>
      </w:hyperlink>
    </w:p>
    <w:p w14:paraId="4855C532" w14:textId="79ADEE35"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2" w:history="1">
        <w:r w:rsidRPr="0072768E">
          <w:rPr>
            <w:rStyle w:val="Hyperlink"/>
            <w:rFonts w:ascii="Simplified Arabic" w:hAnsi="Simplified Arabic" w:cs="Simplified Arabic"/>
            <w:noProof/>
            <w:color w:val="auto"/>
            <w:sz w:val="20"/>
            <w:szCs w:val="20"/>
            <w:rtl/>
          </w:rPr>
          <w:t>وسائل جمع بيانات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Toc195360372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38</w:t>
        </w:r>
        <w:r w:rsidRPr="0072768E">
          <w:rPr>
            <w:rFonts w:ascii="Simplified Arabic" w:hAnsi="Simplified Arabic" w:cs="Simplified Arabic"/>
            <w:noProof/>
            <w:webHidden/>
            <w:sz w:val="20"/>
            <w:szCs w:val="20"/>
            <w:rtl/>
          </w:rPr>
          <w:fldChar w:fldCharType="end"/>
        </w:r>
      </w:hyperlink>
    </w:p>
    <w:p w14:paraId="1D7AF84A" w14:textId="0EFA0588"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3" w:history="1">
        <w:r w:rsidRPr="0072768E">
          <w:rPr>
            <w:rStyle w:val="Hyperlink"/>
            <w:rFonts w:ascii="Simplified Arabic" w:hAnsi="Simplified Arabic" w:cs="Simplified Arabic"/>
            <w:noProof/>
            <w:color w:val="auto"/>
            <w:sz w:val="20"/>
            <w:szCs w:val="20"/>
            <w:rtl/>
          </w:rPr>
          <w:t xml:space="preserve">المراجعة المنهجية </w:t>
        </w:r>
        <w:r w:rsidRPr="0072768E">
          <w:rPr>
            <w:rStyle w:val="Hyperlink"/>
            <w:rFonts w:ascii="Simplified Arabic" w:hAnsi="Simplified Arabic" w:cs="Simplified Arabic"/>
            <w:noProof/>
            <w:color w:val="auto"/>
            <w:sz w:val="20"/>
            <w:szCs w:val="20"/>
          </w:rPr>
          <w:t>(Systematic Review)</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Toc195360373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44</w:t>
        </w:r>
        <w:r w:rsidRPr="0072768E">
          <w:rPr>
            <w:rFonts w:ascii="Simplified Arabic" w:hAnsi="Simplified Arabic" w:cs="Simplified Arabic"/>
            <w:noProof/>
            <w:webHidden/>
            <w:sz w:val="20"/>
            <w:szCs w:val="20"/>
            <w:rtl/>
          </w:rPr>
          <w:fldChar w:fldCharType="end"/>
        </w:r>
      </w:hyperlink>
    </w:p>
    <w:p w14:paraId="119402A8" w14:textId="72BC7A2D"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4" w:history="1">
        <w:r w:rsidRPr="0072768E">
          <w:rPr>
            <w:rStyle w:val="Hyperlink"/>
            <w:rFonts w:ascii="Simplified Arabic" w:hAnsi="Simplified Arabic" w:cs="Simplified Arabic"/>
            <w:noProof/>
            <w:color w:val="auto"/>
            <w:sz w:val="20"/>
            <w:szCs w:val="20"/>
            <w:rtl/>
          </w:rPr>
          <w:t>تحليل الوثائق</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Toc195360374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47</w:t>
        </w:r>
        <w:r w:rsidRPr="0072768E">
          <w:rPr>
            <w:rFonts w:ascii="Simplified Arabic" w:hAnsi="Simplified Arabic" w:cs="Simplified Arabic"/>
            <w:noProof/>
            <w:webHidden/>
            <w:sz w:val="20"/>
            <w:szCs w:val="20"/>
            <w:rtl/>
          </w:rPr>
          <w:fldChar w:fldCharType="end"/>
        </w:r>
      </w:hyperlink>
    </w:p>
    <w:p w14:paraId="76369D5A" w14:textId="1EBE435C"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5" w:history="1">
        <w:r w:rsidRPr="0072768E">
          <w:rPr>
            <w:rStyle w:val="Hyperlink"/>
            <w:rFonts w:ascii="Simplified Arabic" w:hAnsi="Simplified Arabic" w:cs="Simplified Arabic"/>
            <w:noProof/>
            <w:color w:val="auto"/>
            <w:sz w:val="20"/>
            <w:szCs w:val="20"/>
            <w:rtl/>
          </w:rPr>
          <w:t>المعالجات الإحصائية المقترحة: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Toc195360375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48</w:t>
        </w:r>
        <w:r w:rsidRPr="0072768E">
          <w:rPr>
            <w:rFonts w:ascii="Simplified Arabic" w:hAnsi="Simplified Arabic" w:cs="Simplified Arabic"/>
            <w:noProof/>
            <w:webHidden/>
            <w:sz w:val="20"/>
            <w:szCs w:val="20"/>
            <w:rtl/>
          </w:rPr>
          <w:fldChar w:fldCharType="end"/>
        </w:r>
      </w:hyperlink>
    </w:p>
    <w:p w14:paraId="283F79FC" w14:textId="79C81375"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6" w:history="1">
        <w:r w:rsidRPr="0072768E">
          <w:rPr>
            <w:rStyle w:val="Hyperlink"/>
            <w:rFonts w:ascii="Simplified Arabic" w:hAnsi="Simplified Arabic" w:cs="Simplified Arabic"/>
            <w:noProof/>
            <w:color w:val="auto"/>
            <w:sz w:val="20"/>
            <w:szCs w:val="20"/>
            <w:rtl/>
          </w:rPr>
          <w:t>خطوات تنفيذ خطة الدراسة:</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Toc195360376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51</w:t>
        </w:r>
        <w:r w:rsidRPr="0072768E">
          <w:rPr>
            <w:rFonts w:ascii="Simplified Arabic" w:hAnsi="Simplified Arabic" w:cs="Simplified Arabic"/>
            <w:noProof/>
            <w:webHidden/>
            <w:sz w:val="20"/>
            <w:szCs w:val="20"/>
            <w:rtl/>
          </w:rPr>
          <w:fldChar w:fldCharType="end"/>
        </w:r>
      </w:hyperlink>
    </w:p>
    <w:p w14:paraId="26378ECB" w14:textId="7CAD3A05" w:rsidR="00B62F7E" w:rsidRPr="0072768E" w:rsidRDefault="00B62F7E" w:rsidP="00B62F7E">
      <w:pPr>
        <w:pStyle w:val="TOC1"/>
        <w:tabs>
          <w:tab w:val="right" w:leader="dot" w:pos="8296"/>
        </w:tabs>
        <w:spacing w:before="0"/>
        <w:rPr>
          <w:rFonts w:ascii="Simplified Arabic" w:eastAsiaTheme="minorEastAsia" w:hAnsi="Simplified Arabic" w:cs="Simplified Arabic"/>
          <w:b w:val="0"/>
          <w:bCs w:val="0"/>
          <w:caps w:val="0"/>
          <w:noProof/>
          <w:kern w:val="2"/>
          <w:sz w:val="20"/>
          <w:szCs w:val="20"/>
          <w:rtl/>
          <w14:ligatures w14:val="standardContextual"/>
        </w:rPr>
      </w:pPr>
      <w:hyperlink w:anchor="_Toc195360377" w:history="1">
        <w:r w:rsidRPr="0072768E">
          <w:rPr>
            <w:rStyle w:val="Hyperlink"/>
            <w:rFonts w:ascii="Simplified Arabic" w:hAnsi="Simplified Arabic" w:cs="Simplified Arabic"/>
            <w:noProof/>
            <w:color w:val="auto"/>
            <w:sz w:val="20"/>
            <w:szCs w:val="20"/>
            <w:rtl/>
          </w:rPr>
          <w:t>المراجع:</w:t>
        </w:r>
        <w:r w:rsidRPr="0072768E">
          <w:rPr>
            <w:rFonts w:ascii="Simplified Arabic" w:hAnsi="Simplified Arabic" w:cs="Simplified Arabic"/>
            <w:noProof/>
            <w:webHidden/>
            <w:sz w:val="20"/>
            <w:szCs w:val="20"/>
            <w:rtl/>
          </w:rPr>
          <w:tab/>
        </w:r>
        <w:r w:rsidRPr="0072768E">
          <w:rPr>
            <w:rFonts w:ascii="Simplified Arabic" w:hAnsi="Simplified Arabic" w:cs="Simplified Arabic"/>
            <w:noProof/>
            <w:webHidden/>
            <w:sz w:val="20"/>
            <w:szCs w:val="20"/>
            <w:rtl/>
          </w:rPr>
          <w:fldChar w:fldCharType="begin"/>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Pr>
          <w:instrText>PAGEREF</w:instrText>
        </w:r>
        <w:r w:rsidRPr="0072768E">
          <w:rPr>
            <w:rFonts w:ascii="Simplified Arabic" w:hAnsi="Simplified Arabic" w:cs="Simplified Arabic"/>
            <w:noProof/>
            <w:webHidden/>
            <w:sz w:val="20"/>
            <w:szCs w:val="20"/>
            <w:rtl/>
          </w:rPr>
          <w:instrText xml:space="preserve"> _</w:instrText>
        </w:r>
        <w:r w:rsidRPr="0072768E">
          <w:rPr>
            <w:rFonts w:ascii="Simplified Arabic" w:hAnsi="Simplified Arabic" w:cs="Simplified Arabic"/>
            <w:noProof/>
            <w:webHidden/>
            <w:sz w:val="20"/>
            <w:szCs w:val="20"/>
          </w:rPr>
          <w:instrText>Toc195360377 \h</w:instrText>
        </w:r>
        <w:r w:rsidRPr="0072768E">
          <w:rPr>
            <w:rFonts w:ascii="Simplified Arabic" w:hAnsi="Simplified Arabic" w:cs="Simplified Arabic"/>
            <w:noProof/>
            <w:webHidden/>
            <w:sz w:val="20"/>
            <w:szCs w:val="20"/>
            <w:rtl/>
          </w:rPr>
          <w:instrText xml:space="preserve"> </w:instrText>
        </w:r>
        <w:r w:rsidRPr="0072768E">
          <w:rPr>
            <w:rFonts w:ascii="Simplified Arabic" w:hAnsi="Simplified Arabic" w:cs="Simplified Arabic"/>
            <w:noProof/>
            <w:webHidden/>
            <w:sz w:val="20"/>
            <w:szCs w:val="20"/>
            <w:rtl/>
          </w:rPr>
        </w:r>
        <w:r w:rsidRPr="0072768E">
          <w:rPr>
            <w:rFonts w:ascii="Simplified Arabic" w:hAnsi="Simplified Arabic" w:cs="Simplified Arabic"/>
            <w:noProof/>
            <w:webHidden/>
            <w:sz w:val="20"/>
            <w:szCs w:val="20"/>
            <w:rtl/>
          </w:rPr>
          <w:fldChar w:fldCharType="separate"/>
        </w:r>
        <w:r w:rsidR="00460ED3">
          <w:rPr>
            <w:rFonts w:ascii="Simplified Arabic" w:hAnsi="Simplified Arabic" w:cs="Simplified Arabic"/>
            <w:noProof/>
            <w:webHidden/>
            <w:sz w:val="20"/>
            <w:szCs w:val="20"/>
            <w:rtl/>
          </w:rPr>
          <w:t>61</w:t>
        </w:r>
        <w:r w:rsidRPr="0072768E">
          <w:rPr>
            <w:rFonts w:ascii="Simplified Arabic" w:hAnsi="Simplified Arabic" w:cs="Simplified Arabic"/>
            <w:noProof/>
            <w:webHidden/>
            <w:sz w:val="20"/>
            <w:szCs w:val="20"/>
            <w:rtl/>
          </w:rPr>
          <w:fldChar w:fldCharType="end"/>
        </w:r>
      </w:hyperlink>
    </w:p>
    <w:p w14:paraId="48FF35B4" w14:textId="3C6DB7D8" w:rsidR="003A195A" w:rsidRPr="0072768E" w:rsidRDefault="00B62F7E" w:rsidP="00B62F7E">
      <w:pPr>
        <w:bidi/>
        <w:spacing w:after="200" w:line="276" w:lineRule="auto"/>
        <w:rPr>
          <w:rFonts w:ascii="Simplified Arabic" w:hAnsi="Simplified Arabic" w:cs="Simplified Arabic"/>
          <w:b/>
          <w:bCs/>
          <w:sz w:val="20"/>
          <w:szCs w:val="20"/>
          <w:rtl/>
        </w:rPr>
      </w:pPr>
      <w:r w:rsidRPr="0072768E">
        <w:rPr>
          <w:rFonts w:ascii="Simplified Arabic" w:hAnsi="Simplified Arabic" w:cs="Simplified Arabic"/>
          <w:caps/>
          <w:sz w:val="20"/>
          <w:szCs w:val="20"/>
          <w:rtl/>
        </w:rPr>
        <w:fldChar w:fldCharType="end"/>
      </w:r>
    </w:p>
    <w:p w14:paraId="326E3AF2" w14:textId="7FE2E49C" w:rsidR="00722179" w:rsidRPr="0072768E" w:rsidRDefault="00722179">
      <w:pPr>
        <w:spacing w:after="200" w:line="276" w:lineRule="auto"/>
        <w:rPr>
          <w:rFonts w:ascii="Simplified Arabic" w:hAnsi="Simplified Arabic" w:cs="Simplified Arabic"/>
          <w:b/>
          <w:bCs/>
          <w:sz w:val="20"/>
          <w:szCs w:val="20"/>
        </w:rPr>
      </w:pPr>
      <w:r w:rsidRPr="0072768E">
        <w:rPr>
          <w:rFonts w:ascii="Simplified Arabic" w:hAnsi="Simplified Arabic" w:cs="Simplified Arabic"/>
          <w:b/>
          <w:bCs/>
          <w:sz w:val="20"/>
          <w:szCs w:val="20"/>
        </w:rPr>
        <w:br w:type="page"/>
      </w:r>
    </w:p>
    <w:p w14:paraId="6DCA3EAC" w14:textId="553A5F81" w:rsidR="00C6300C" w:rsidRPr="00AD7D4E" w:rsidRDefault="00C6300C" w:rsidP="00AD7D4E">
      <w:pPr>
        <w:pStyle w:val="Heading1"/>
        <w:numPr>
          <w:ilvl w:val="0"/>
          <w:numId w:val="0"/>
        </w:numPr>
        <w:bidi/>
        <w:ind w:left="432" w:hanging="432"/>
        <w:rPr>
          <w:rFonts w:ascii="Simplified Arabic" w:hAnsi="Simplified Arabic" w:cs="Simplified Arabic"/>
          <w:b/>
          <w:bCs/>
          <w:color w:val="auto"/>
          <w:sz w:val="28"/>
          <w:szCs w:val="28"/>
          <w:u w:val="single"/>
        </w:rPr>
      </w:pPr>
      <w:bookmarkStart w:id="2" w:name="_Toc195360360"/>
      <w:r w:rsidRPr="00C6300C">
        <w:rPr>
          <w:rFonts w:ascii="Simplified Arabic" w:hAnsi="Simplified Arabic" w:cs="Simplified Arabic"/>
          <w:b/>
          <w:bCs/>
          <w:color w:val="auto"/>
          <w:sz w:val="28"/>
          <w:szCs w:val="28"/>
          <w:u w:val="single"/>
          <w:rtl/>
        </w:rPr>
        <w:lastRenderedPageBreak/>
        <w:t>الملخص (بالعربية)</w:t>
      </w:r>
    </w:p>
    <w:p w14:paraId="7A8323AF" w14:textId="2EC8CAFC"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تعتمد الدراسة على المنهج المختلط الذي يجمع بين الأساليب الكمية والنوعية، باستخدام التصميم التتابعي التفسيري. تشمل عينة الدراسة 19 مؤسسة مالية سعودية مختارة قصدياً، تضم البنوك التقليدية والرقمية وشركات التقنية المالية، مع استهداف 95 مستجيباً من القيادات الإدارية والخبراء التقنيين. تستخدم الدراسة أدوات متنوعة لجمع البيانات تشمل الاستبانات الإلكترونية والمقابلات المتعمقة ومجموعات التركيز وتحليل الوثائق الرسمية.</w:t>
      </w:r>
    </w:p>
    <w:p w14:paraId="1A76C465" w14:textId="6372C100" w:rsid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تتوقع الدراسة إثبات وجود تأثير إيجابي كبير لتقنية الترميز على تعزيز الأمن السيبراني بانخفاض معدلات الاختراق بنسبة 25-30%، وتحسين كفاءة العمليات المالية بتقليل وقت المعاملات بنسبة 40% وخفض التكاليف بنسبة 25%. من المتوقع أيضاً تحديد اختلافات في التأثير حسب خصائص المؤسسات. تقدم الدراسة توصيات عملية لصناع القرار والجهات التنظيمية حول أفضل الممارسات لتبني تقنية الترميز، ونموذجاً مقترحاً لتقييم أثرها، مما يساهم في دعم تحقيق أهداف رؤية 2030 وتعزيز مكانة المملكة كمركز مالي رائد.</w:t>
      </w:r>
    </w:p>
    <w:p w14:paraId="24E0998E" w14:textId="77777777" w:rsidR="00AD7D4E" w:rsidRPr="00AD7D4E" w:rsidRDefault="00AD7D4E" w:rsidP="00AD7D4E">
      <w:pPr>
        <w:bidi/>
      </w:pPr>
    </w:p>
    <w:p w14:paraId="610C2F89" w14:textId="0C255587" w:rsidR="00C6300C" w:rsidRPr="00AD7D4E" w:rsidRDefault="00C6300C" w:rsidP="00AD7D4E">
      <w:pPr>
        <w:pStyle w:val="Heading1"/>
        <w:numPr>
          <w:ilvl w:val="0"/>
          <w:numId w:val="0"/>
        </w:numPr>
        <w:rPr>
          <w:rFonts w:ascii="Simplified Arabic" w:hAnsi="Simplified Arabic" w:cs="Simplified Arabic"/>
          <w:b/>
          <w:bCs/>
          <w:color w:val="auto"/>
          <w:sz w:val="28"/>
          <w:szCs w:val="28"/>
          <w:u w:val="single"/>
        </w:rPr>
      </w:pPr>
      <w:r w:rsidRPr="00C6300C">
        <w:rPr>
          <w:rFonts w:ascii="Simplified Arabic" w:hAnsi="Simplified Arabic" w:cs="Simplified Arabic"/>
          <w:b/>
          <w:bCs/>
          <w:color w:val="auto"/>
          <w:sz w:val="28"/>
          <w:szCs w:val="28"/>
          <w:u w:val="single"/>
        </w:rPr>
        <w:lastRenderedPageBreak/>
        <w:t>Abstract (English)</w:t>
      </w:r>
    </w:p>
    <w:p w14:paraId="2D8F4F1A" w14:textId="091D7DA0"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 xml:space="preserve">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w:t>
      </w:r>
      <w:proofErr w:type="spellStart"/>
      <w:r w:rsidRPr="00C6300C">
        <w:rPr>
          <w:rFonts w:ascii="Simplified Arabic" w:hAnsi="Simplified Arabic" w:cs="Simplified Arabic"/>
          <w:color w:val="auto"/>
          <w:sz w:val="28"/>
          <w:szCs w:val="28"/>
        </w:rPr>
        <w:t>cyber attacks</w:t>
      </w:r>
      <w:proofErr w:type="spellEnd"/>
      <w:r w:rsidRPr="00C6300C">
        <w:rPr>
          <w:rFonts w:ascii="Simplified Arabic" w:hAnsi="Simplified Arabic" w:cs="Simplified Arabic"/>
          <w:color w:val="auto"/>
          <w:sz w:val="28"/>
          <w:szCs w:val="28"/>
        </w:rPr>
        <w:t xml:space="preserve"> and the urgent need to improve financial transaction efficiency to achieve Vision targets</w:t>
      </w:r>
      <w:r w:rsidRPr="00C6300C">
        <w:rPr>
          <w:rFonts w:ascii="Simplified Arabic" w:hAnsi="Simplified Arabic" w:cs="Simplified Arabic"/>
          <w:color w:val="auto"/>
          <w:sz w:val="28"/>
          <w:szCs w:val="28"/>
          <w:rtl/>
        </w:rPr>
        <w:t>.</w:t>
      </w:r>
    </w:p>
    <w:p w14:paraId="7036EE00" w14:textId="2EC98264"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r w:rsidRPr="00C6300C">
        <w:rPr>
          <w:rFonts w:ascii="Simplified Arabic" w:hAnsi="Simplified Arabic" w:cs="Simplified Arabic"/>
          <w:color w:val="auto"/>
          <w:sz w:val="28"/>
          <w:szCs w:val="28"/>
          <w:rtl/>
        </w:rPr>
        <w:t>.</w:t>
      </w:r>
    </w:p>
    <w:p w14:paraId="14B91C44" w14:textId="2DA31B96"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employs a mixed-methods approach combining quantitative and qualitative methodologies using an explanatory sequential design. The study sample includes 19 purposively selected Saudi financial institutions, comprising traditional and digital banks and fintech companies, targeting 95 respondents from administrative leadership and technical experts. The study utilizes diverse data collection tools including electronic questionnaires, in-depth interviews, focus groups, and official document analysis</w:t>
      </w:r>
      <w:r w:rsidR="00AD7D4E">
        <w:rPr>
          <w:rFonts w:ascii="Simplified Arabic" w:hAnsi="Simplified Arabic" w:cs="Simplified Arabic"/>
          <w:color w:val="auto"/>
          <w:sz w:val="28"/>
          <w:szCs w:val="28"/>
        </w:rPr>
        <w:t>.</w:t>
      </w:r>
    </w:p>
    <w:p w14:paraId="6AB6CD3B" w14:textId="13E651C1" w:rsidR="00C6300C" w:rsidRDefault="00C6300C" w:rsidP="00C6300C">
      <w:pPr>
        <w:pStyle w:val="Heading2"/>
        <w:spacing w:before="0" w:after="120" w:line="276" w:lineRule="auto"/>
        <w:jc w:val="both"/>
        <w:rPr>
          <w:rFonts w:ascii="Simplified Arabic" w:hAnsi="Simplified Arabic" w:cs="Simplified Arabic"/>
          <w:color w:val="auto"/>
          <w:sz w:val="28"/>
          <w:szCs w:val="28"/>
          <w:rtl/>
        </w:rPr>
      </w:pPr>
      <w:r w:rsidRPr="00C6300C">
        <w:rPr>
          <w:rFonts w:ascii="Simplified Arabic" w:hAnsi="Simplified Arabic" w:cs="Simplified Arabic"/>
          <w:color w:val="auto"/>
          <w:sz w:val="28"/>
          <w:szCs w:val="28"/>
        </w:rPr>
        <w:lastRenderedPageBreak/>
        <w:t>The study expects to demonstrate a significant positive impact of tokenization technology on cybersecurity enhancement with breach rate reductions of 25-30</w:t>
      </w:r>
      <w:proofErr w:type="gramStart"/>
      <w:r w:rsidRPr="00C6300C">
        <w:rPr>
          <w:rFonts w:ascii="Simplified Arabic" w:hAnsi="Simplified Arabic" w:cs="Simplified Arabic"/>
          <w:color w:val="auto"/>
          <w:sz w:val="28"/>
          <w:szCs w:val="28"/>
        </w:rPr>
        <w:t>%, and</w:t>
      </w:r>
      <w:proofErr w:type="gramEnd"/>
      <w:r w:rsidRPr="00C6300C">
        <w:rPr>
          <w:rFonts w:ascii="Simplified Arabic" w:hAnsi="Simplified Arabic" w:cs="Simplified Arabic"/>
          <w:color w:val="auto"/>
          <w:sz w:val="28"/>
          <w:szCs w:val="28"/>
        </w:rPr>
        <w:t xml:space="preserve"> improved financial operations efficiency by reducing transaction time by 40% and costs by 25%. Variations in impact according to institutional characteristics are also expected to be identified. The study provides practical recommendations for decision-makers and regulatory bodies regarding best practices for tokenization adoption and proposes an evaluation model for assessing its impact, contributing to achieving Vision 2030 objectives and enhancing the Kingdom's position as a leading financial center</w:t>
      </w:r>
      <w:r w:rsidRPr="00C6300C">
        <w:rPr>
          <w:rFonts w:ascii="Simplified Arabic" w:hAnsi="Simplified Arabic" w:cs="Simplified Arabic"/>
          <w:color w:val="auto"/>
          <w:sz w:val="28"/>
          <w:szCs w:val="28"/>
          <w:rtl/>
        </w:rPr>
        <w:t>.</w:t>
      </w:r>
      <w:r>
        <w:rPr>
          <w:rFonts w:ascii="Simplified Arabic" w:hAnsi="Simplified Arabic" w:cs="Simplified Arabic"/>
          <w:color w:val="auto"/>
          <w:sz w:val="28"/>
          <w:szCs w:val="28"/>
          <w:rtl/>
        </w:rPr>
        <w:br w:type="page"/>
      </w:r>
    </w:p>
    <w:p w14:paraId="6B6FAE60" w14:textId="77777777" w:rsidR="00D370C1" w:rsidRDefault="00D370C1" w:rsidP="00D370C1">
      <w:pPr>
        <w:bidi/>
        <w:jc w:val="center"/>
        <w:rPr>
          <w:b/>
          <w:bCs/>
          <w:sz w:val="96"/>
          <w:szCs w:val="96"/>
          <w:rtl/>
          <w:lang w:bidi="ar-EG"/>
        </w:rPr>
      </w:pPr>
    </w:p>
    <w:p w14:paraId="21902BFB" w14:textId="77777777" w:rsidR="00D370C1" w:rsidRDefault="00D370C1" w:rsidP="00D370C1">
      <w:pPr>
        <w:bidi/>
        <w:jc w:val="center"/>
        <w:rPr>
          <w:b/>
          <w:bCs/>
          <w:sz w:val="96"/>
          <w:szCs w:val="96"/>
          <w:rtl/>
          <w:lang w:bidi="ar-EG"/>
        </w:rPr>
      </w:pPr>
    </w:p>
    <w:p w14:paraId="57FDE15C" w14:textId="77777777" w:rsidR="00D370C1" w:rsidRDefault="00D370C1" w:rsidP="00D370C1">
      <w:pPr>
        <w:bidi/>
        <w:jc w:val="center"/>
        <w:rPr>
          <w:b/>
          <w:bCs/>
          <w:sz w:val="96"/>
          <w:szCs w:val="96"/>
          <w:rtl/>
          <w:lang w:bidi="ar-EG"/>
        </w:rPr>
      </w:pPr>
    </w:p>
    <w:p w14:paraId="602248CA" w14:textId="32F40F5B" w:rsidR="00D370C1" w:rsidRDefault="00D370C1" w:rsidP="00D370C1">
      <w:pPr>
        <w:bidi/>
        <w:jc w:val="center"/>
        <w:rPr>
          <w:b/>
          <w:bCs/>
          <w:sz w:val="96"/>
          <w:szCs w:val="96"/>
          <w:rtl/>
          <w:lang w:bidi="ar-EG"/>
        </w:rPr>
      </w:pPr>
      <w:r w:rsidRPr="00542E5A">
        <w:rPr>
          <w:rFonts w:hint="cs"/>
          <w:b/>
          <w:bCs/>
          <w:sz w:val="96"/>
          <w:szCs w:val="96"/>
          <w:rtl/>
          <w:lang w:bidi="ar-EG"/>
        </w:rPr>
        <w:t xml:space="preserve">الفصل الأول </w:t>
      </w:r>
    </w:p>
    <w:p w14:paraId="71507879" w14:textId="77777777" w:rsidR="00D370C1" w:rsidRDefault="00D370C1" w:rsidP="00D370C1">
      <w:pPr>
        <w:bidi/>
        <w:jc w:val="center"/>
        <w:rPr>
          <w:b/>
          <w:bCs/>
          <w:sz w:val="96"/>
          <w:szCs w:val="96"/>
          <w:rtl/>
          <w:lang w:bidi="ar-EG"/>
        </w:rPr>
      </w:pPr>
    </w:p>
    <w:p w14:paraId="7B519E5D" w14:textId="77777777" w:rsidR="00D370C1" w:rsidRPr="00542E5A" w:rsidRDefault="00D370C1" w:rsidP="00D370C1">
      <w:pPr>
        <w:bidi/>
        <w:jc w:val="center"/>
        <w:rPr>
          <w:b/>
          <w:bCs/>
          <w:sz w:val="96"/>
          <w:szCs w:val="96"/>
          <w:rtl/>
          <w:lang w:bidi="ar-EG"/>
        </w:rPr>
      </w:pPr>
    </w:p>
    <w:p w14:paraId="1E4F61D3" w14:textId="77777777" w:rsidR="00D370C1" w:rsidRPr="00542E5A" w:rsidRDefault="00D370C1" w:rsidP="00D370C1">
      <w:pPr>
        <w:bidi/>
        <w:jc w:val="center"/>
        <w:rPr>
          <w:b/>
          <w:bCs/>
          <w:sz w:val="96"/>
          <w:szCs w:val="96"/>
          <w:rtl/>
          <w:lang w:bidi="ar-EG"/>
        </w:rPr>
      </w:pPr>
      <w:r w:rsidRPr="00542E5A">
        <w:rPr>
          <w:rFonts w:hint="cs"/>
          <w:b/>
          <w:bCs/>
          <w:sz w:val="96"/>
          <w:szCs w:val="96"/>
          <w:rtl/>
          <w:lang w:bidi="ar-EG"/>
        </w:rPr>
        <w:t xml:space="preserve">الإطار العام </w:t>
      </w:r>
    </w:p>
    <w:p w14:paraId="02B695D8" w14:textId="5B5E24B1" w:rsidR="00C11026" w:rsidRPr="0072768E" w:rsidRDefault="00C11026" w:rsidP="00D370C1">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مقدمة الدراسة</w:t>
      </w:r>
      <w:bookmarkEnd w:id="2"/>
    </w:p>
    <w:p w14:paraId="6F7432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يشهد العالم تحولات متسارعة في قطاع التكنولوجيا المالية</w:t>
      </w:r>
      <w:r w:rsidRPr="00E62032">
        <w:rPr>
          <w:rFonts w:ascii="Simplified Arabic" w:hAnsi="Simplified Arabic" w:cs="Simplified Arabic"/>
          <w:color w:val="auto"/>
          <w:sz w:val="28"/>
          <w:szCs w:val="28"/>
        </w:rPr>
        <w:t xml:space="preserve"> (Fintech) </w:t>
      </w:r>
      <w:r w:rsidRPr="00E62032">
        <w:rPr>
          <w:rFonts w:ascii="Simplified Arabic" w:hAnsi="Simplified Arabic" w:cs="Simplified Arabic"/>
          <w:color w:val="auto"/>
          <w:sz w:val="28"/>
          <w:szCs w:val="28"/>
          <w:rtl/>
        </w:rPr>
        <w:t>وتطبيقاتها المتنوعة، حيث برزت تقنية الترميز</w:t>
      </w:r>
      <w:r w:rsidRPr="00E62032">
        <w:rPr>
          <w:rFonts w:ascii="Simplified Arabic" w:hAnsi="Simplified Arabic" w:cs="Simplified Arabic"/>
          <w:color w:val="auto"/>
          <w:sz w:val="28"/>
          <w:szCs w:val="28"/>
        </w:rPr>
        <w:t xml:space="preserve"> (Tokenization) </w:t>
      </w:r>
      <w:r w:rsidRPr="00E62032">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sidRPr="00E62032">
        <w:rPr>
          <w:rFonts w:ascii="Simplified Arabic" w:hAnsi="Simplified Arabic" w:cs="Simplified Arabic"/>
          <w:color w:val="auto"/>
          <w:sz w:val="28"/>
          <w:szCs w:val="28"/>
        </w:rPr>
        <w:t>.</w:t>
      </w:r>
    </w:p>
    <w:p w14:paraId="57C80C14"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sidRPr="00E62032">
        <w:rPr>
          <w:rFonts w:ascii="Simplified Arabic" w:hAnsi="Simplified Arabic" w:cs="Simplified Arabic"/>
          <w:color w:val="auto"/>
          <w:sz w:val="28"/>
          <w:szCs w:val="28"/>
        </w:rPr>
        <w:t>.</w:t>
      </w:r>
    </w:p>
    <w:p w14:paraId="30844C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sidRPr="00E62032">
        <w:rPr>
          <w:rFonts w:ascii="Simplified Arabic" w:hAnsi="Simplified Arabic" w:cs="Simplified Arabic"/>
          <w:color w:val="auto"/>
          <w:sz w:val="28"/>
          <w:szCs w:val="28"/>
        </w:rPr>
        <w:t xml:space="preserve"> Mordor Intelligence (2023) </w:t>
      </w:r>
      <w:r w:rsidRPr="00E62032">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sidRPr="00E62032">
        <w:rPr>
          <w:rFonts w:ascii="Simplified Arabic" w:hAnsi="Simplified Arabic" w:cs="Simplified Arabic"/>
          <w:color w:val="auto"/>
          <w:sz w:val="28"/>
          <w:szCs w:val="28"/>
        </w:rPr>
        <w:t>.</w:t>
      </w:r>
    </w:p>
    <w:p w14:paraId="5E6B76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sidRPr="00E62032">
        <w:rPr>
          <w:rFonts w:ascii="Simplified Arabic" w:hAnsi="Simplified Arabic" w:cs="Simplified Arabic"/>
          <w:color w:val="auto"/>
          <w:sz w:val="28"/>
          <w:szCs w:val="28"/>
        </w:rPr>
        <w:t>.</w:t>
      </w:r>
    </w:p>
    <w:p w14:paraId="5BB39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sidRPr="00E62032">
        <w:rPr>
          <w:rFonts w:ascii="Simplified Arabic" w:hAnsi="Simplified Arabic" w:cs="Simplified Arabic"/>
          <w:color w:val="auto"/>
          <w:sz w:val="28"/>
          <w:szCs w:val="28"/>
        </w:rPr>
        <w:t xml:space="preserve"> PwC (2022) </w:t>
      </w:r>
      <w:r w:rsidRPr="00E62032">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sidRPr="00E62032">
        <w:rPr>
          <w:rFonts w:ascii="Simplified Arabic" w:hAnsi="Simplified Arabic" w:cs="Simplified Arabic"/>
          <w:color w:val="auto"/>
          <w:sz w:val="28"/>
          <w:szCs w:val="28"/>
        </w:rPr>
        <w:t>%.</w:t>
      </w:r>
    </w:p>
    <w:p w14:paraId="1350DB9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sidRPr="00E62032">
        <w:rPr>
          <w:rFonts w:ascii="Simplified Arabic" w:hAnsi="Simplified Arabic" w:cs="Simplified Arabic"/>
          <w:color w:val="auto"/>
          <w:sz w:val="28"/>
          <w:szCs w:val="28"/>
        </w:rPr>
        <w:t>.</w:t>
      </w:r>
    </w:p>
    <w:p w14:paraId="2004A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sidRPr="00E62032">
        <w:rPr>
          <w:rFonts w:ascii="Simplified Arabic" w:hAnsi="Simplified Arabic" w:cs="Simplified Arabic"/>
          <w:color w:val="auto"/>
          <w:sz w:val="28"/>
          <w:szCs w:val="28"/>
        </w:rPr>
        <w:t>.</w:t>
      </w:r>
    </w:p>
    <w:p w14:paraId="6D2372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sidRPr="00E62032">
        <w:rPr>
          <w:rFonts w:ascii="Simplified Arabic" w:hAnsi="Simplified Arabic" w:cs="Simplified Arabic"/>
          <w:color w:val="auto"/>
          <w:sz w:val="28"/>
          <w:szCs w:val="28"/>
        </w:rPr>
        <w:t>.</w:t>
      </w:r>
    </w:p>
    <w:p w14:paraId="03E05776" w14:textId="760A5907" w:rsidR="00E62032" w:rsidRDefault="00E62032" w:rsidP="00E62032">
      <w:pPr>
        <w:pStyle w:val="Heading2"/>
        <w:bidi/>
        <w:spacing w:before="0" w:after="120" w:line="276" w:lineRule="auto"/>
        <w:jc w:val="both"/>
        <w:rPr>
          <w:rFonts w:ascii="Simplified Arabic" w:hAnsi="Simplified Arabic" w:cs="Simplified Arabic"/>
          <w:color w:val="auto"/>
          <w:sz w:val="28"/>
          <w:szCs w:val="28"/>
          <w:rtl/>
        </w:rPr>
      </w:pPr>
      <w:r w:rsidRPr="00E62032">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sidR="000025FB">
        <w:rPr>
          <w:rFonts w:ascii="Simplified Arabic" w:hAnsi="Simplified Arabic" w:cs="Simplified Arabic" w:hint="cs"/>
          <w:color w:val="auto"/>
          <w:sz w:val="28"/>
          <w:szCs w:val="28"/>
          <w:rtl/>
        </w:rPr>
        <w:t>.</w:t>
      </w:r>
    </w:p>
    <w:p w14:paraId="3CA75C4E" w14:textId="77777777" w:rsidR="000025FB" w:rsidRDefault="000025FB" w:rsidP="000025FB">
      <w:pPr>
        <w:bidi/>
        <w:rPr>
          <w:rtl/>
        </w:rPr>
      </w:pPr>
    </w:p>
    <w:p w14:paraId="6A260A02" w14:textId="77777777" w:rsidR="000025FB" w:rsidRPr="000025FB" w:rsidRDefault="000025FB" w:rsidP="000025FB">
      <w:pPr>
        <w:bidi/>
      </w:pPr>
    </w:p>
    <w:p w14:paraId="20D71732" w14:textId="7BB99F93" w:rsidR="00CF3CD3" w:rsidRPr="0072768E" w:rsidRDefault="00CF3CD3" w:rsidP="00CF3CD3">
      <w:pPr>
        <w:pStyle w:val="Heading2"/>
        <w:bidi/>
        <w:spacing w:before="0" w:after="120" w:line="276" w:lineRule="auto"/>
        <w:jc w:val="both"/>
        <w:rPr>
          <w:rFonts w:ascii="Simplified Arabic" w:hAnsi="Simplified Arabic" w:cs="Simplified Arabic"/>
          <w:color w:val="auto"/>
          <w:sz w:val="28"/>
          <w:szCs w:val="28"/>
        </w:rPr>
      </w:pPr>
    </w:p>
    <w:p w14:paraId="319E5BA6" w14:textId="77777777" w:rsidR="00CF3CD3" w:rsidRPr="0072768E" w:rsidRDefault="00CF3CD3" w:rsidP="00CF3CD3">
      <w:pPr>
        <w:bidi/>
        <w:rPr>
          <w:rtl/>
        </w:rPr>
      </w:pPr>
    </w:p>
    <w:p w14:paraId="0A8D624F" w14:textId="663EF36C" w:rsidR="00257F01" w:rsidRPr="0072768E" w:rsidRDefault="00883E09" w:rsidP="004C6F90">
      <w:pPr>
        <w:pStyle w:val="Heading1"/>
        <w:numPr>
          <w:ilvl w:val="0"/>
          <w:numId w:val="0"/>
        </w:numPr>
        <w:bidi/>
        <w:ind w:left="432" w:hanging="432"/>
        <w:rPr>
          <w:rFonts w:ascii="Simplified Arabic" w:hAnsi="Simplified Arabic" w:cs="Simplified Arabic"/>
          <w:b/>
          <w:bCs/>
          <w:color w:val="auto"/>
          <w:sz w:val="28"/>
          <w:szCs w:val="28"/>
          <w:u w:val="single"/>
        </w:rPr>
      </w:pPr>
      <w:bookmarkStart w:id="3" w:name="_Toc195360361"/>
      <w:r w:rsidRPr="0072768E">
        <w:rPr>
          <w:rFonts w:ascii="Simplified Arabic" w:hAnsi="Simplified Arabic" w:cs="Simplified Arabic"/>
          <w:b/>
          <w:bCs/>
          <w:color w:val="auto"/>
          <w:sz w:val="28"/>
          <w:szCs w:val="28"/>
          <w:u w:val="single"/>
          <w:rtl/>
        </w:rPr>
        <w:lastRenderedPageBreak/>
        <w:t>مشكلة الدراسة</w:t>
      </w:r>
      <w:r w:rsidR="00231AB1" w:rsidRPr="0072768E">
        <w:rPr>
          <w:rFonts w:ascii="Simplified Arabic" w:hAnsi="Simplified Arabic" w:cs="Simplified Arabic"/>
          <w:b/>
          <w:bCs/>
          <w:color w:val="auto"/>
          <w:sz w:val="28"/>
          <w:szCs w:val="28"/>
          <w:u w:val="single"/>
          <w:rtl/>
        </w:rPr>
        <w:t xml:space="preserve"> وأسئلتها</w:t>
      </w:r>
      <w:r w:rsidR="006E2853" w:rsidRPr="0072768E">
        <w:rPr>
          <w:rFonts w:ascii="Simplified Arabic" w:hAnsi="Simplified Arabic" w:cs="Simplified Arabic" w:hint="cs"/>
          <w:b/>
          <w:bCs/>
          <w:color w:val="auto"/>
          <w:sz w:val="28"/>
          <w:szCs w:val="28"/>
          <w:u w:val="single"/>
          <w:rtl/>
        </w:rPr>
        <w:t>:</w:t>
      </w:r>
      <w:bookmarkEnd w:id="3"/>
    </w:p>
    <w:p w14:paraId="51B0FBF9"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sidRPr="007235B9">
        <w:rPr>
          <w:rFonts w:ascii="Simplified Arabic" w:hAnsi="Simplified Arabic" w:cs="Simplified Arabic"/>
          <w:color w:val="auto"/>
          <w:sz w:val="28"/>
          <w:szCs w:val="28"/>
        </w:rPr>
        <w:t xml:space="preserve"> (Phishing) </w:t>
      </w:r>
      <w:r w:rsidRPr="007235B9">
        <w:rPr>
          <w:rFonts w:ascii="Simplified Arabic" w:hAnsi="Simplified Arabic" w:cs="Simplified Arabic"/>
          <w:color w:val="auto"/>
          <w:sz w:val="28"/>
          <w:szCs w:val="28"/>
          <w:rtl/>
        </w:rPr>
        <w:t>وهجمات حجب الخدمة الموزعة</w:t>
      </w:r>
      <w:r w:rsidRPr="007235B9">
        <w:rPr>
          <w:rFonts w:ascii="Simplified Arabic" w:hAnsi="Simplified Arabic" w:cs="Simplified Arabic"/>
          <w:color w:val="auto"/>
          <w:sz w:val="28"/>
          <w:szCs w:val="28"/>
        </w:rPr>
        <w:t xml:space="preserve"> (DDoS) </w:t>
      </w:r>
      <w:r w:rsidRPr="007235B9">
        <w:rPr>
          <w:rFonts w:ascii="Simplified Arabic" w:hAnsi="Simplified Arabic" w:cs="Simplified Arabic"/>
          <w:color w:val="auto"/>
          <w:sz w:val="28"/>
          <w:szCs w:val="28"/>
          <w:rtl/>
        </w:rPr>
        <w:t>والبرمجيات الخبيثة المصممة لسرقة بيانات العملاء</w:t>
      </w:r>
      <w:r w:rsidRPr="007235B9">
        <w:rPr>
          <w:rFonts w:ascii="Simplified Arabic" w:hAnsi="Simplified Arabic" w:cs="Simplified Arabic"/>
          <w:color w:val="auto"/>
          <w:sz w:val="28"/>
          <w:szCs w:val="28"/>
        </w:rPr>
        <w:t>.</w:t>
      </w:r>
    </w:p>
    <w:p w14:paraId="0DBF71CD"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وتعكس هذه التهديدات تأثيراً مباشراً على ثقة المستهلكين، حيث يشير تقرير</w:t>
      </w:r>
      <w:r w:rsidRPr="007235B9">
        <w:rPr>
          <w:rFonts w:ascii="Simplified Arabic" w:hAnsi="Simplified Arabic" w:cs="Simplified Arabic"/>
          <w:color w:val="auto"/>
          <w:sz w:val="28"/>
          <w:szCs w:val="28"/>
        </w:rPr>
        <w:t xml:space="preserve"> Saudi Payments (2023) </w:t>
      </w:r>
      <w:r w:rsidRPr="007235B9">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sidRPr="007235B9">
        <w:rPr>
          <w:rFonts w:ascii="Simplified Arabic" w:hAnsi="Simplified Arabic" w:cs="Simplified Arabic"/>
          <w:color w:val="auto"/>
          <w:sz w:val="28"/>
          <w:szCs w:val="28"/>
        </w:rPr>
        <w:t>.</w:t>
      </w:r>
    </w:p>
    <w:p w14:paraId="047D7FFF"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 xml:space="preserve">من جهة أخرى، تواجه المؤسسات المالية السعودية فجوة حقيقية في كفاءة المعاملات المالية، حيث تكشف دراسة أجرتها شركة </w:t>
      </w:r>
      <w:proofErr w:type="spellStart"/>
      <w:r w:rsidRPr="007235B9">
        <w:rPr>
          <w:rFonts w:ascii="Simplified Arabic" w:hAnsi="Simplified Arabic" w:cs="Simplified Arabic"/>
          <w:color w:val="auto"/>
          <w:sz w:val="28"/>
          <w:szCs w:val="28"/>
          <w:rtl/>
        </w:rPr>
        <w:t>ديلويت</w:t>
      </w:r>
      <w:proofErr w:type="spellEnd"/>
      <w:r w:rsidRPr="007235B9">
        <w:rPr>
          <w:rFonts w:ascii="Simplified Arabic" w:hAnsi="Simplified Arabic" w:cs="Simplified Arabic"/>
          <w:color w:val="auto"/>
          <w:sz w:val="28"/>
          <w:szCs w:val="28"/>
          <w:rtl/>
        </w:rPr>
        <w:t xml:space="preserve">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sidRPr="007235B9">
        <w:rPr>
          <w:rFonts w:ascii="Simplified Arabic" w:hAnsi="Simplified Arabic" w:cs="Simplified Arabic"/>
          <w:color w:val="auto"/>
          <w:sz w:val="28"/>
          <w:szCs w:val="28"/>
        </w:rPr>
        <w:t>.</w:t>
      </w:r>
    </w:p>
    <w:p w14:paraId="5DA407CB"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 xml:space="preserve">وفي ظل هذا الواقع، تبرز تقنية الترميز كحل تقني واعد يمكن أن يعالج هذه التحديات المزدوجة، حيث تشير دراسة معهد ماكينزي العالمي (2023) إلى إمكانية تقليل </w:t>
      </w:r>
      <w:proofErr w:type="gramStart"/>
      <w:r w:rsidRPr="007235B9">
        <w:rPr>
          <w:rFonts w:ascii="Simplified Arabic" w:hAnsi="Simplified Arabic" w:cs="Simplified Arabic"/>
          <w:color w:val="auto"/>
          <w:sz w:val="28"/>
          <w:szCs w:val="28"/>
          <w:rtl/>
        </w:rPr>
        <w:t>مخاطر</w:t>
      </w:r>
      <w:proofErr w:type="gramEnd"/>
      <w:r w:rsidRPr="007235B9">
        <w:rPr>
          <w:rFonts w:ascii="Simplified Arabic" w:hAnsi="Simplified Arabic" w:cs="Simplified Arabic"/>
          <w:color w:val="auto"/>
          <w:sz w:val="28"/>
          <w:szCs w:val="28"/>
          <w:rtl/>
        </w:rPr>
        <w:t xml:space="preserve">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sidRPr="007235B9">
        <w:rPr>
          <w:rFonts w:ascii="Simplified Arabic" w:hAnsi="Simplified Arabic" w:cs="Simplified Arabic"/>
          <w:color w:val="auto"/>
          <w:sz w:val="28"/>
          <w:szCs w:val="28"/>
        </w:rPr>
        <w:t>".</w:t>
      </w:r>
    </w:p>
    <w:p w14:paraId="78CBCC63"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sidRPr="007235B9">
        <w:rPr>
          <w:rFonts w:ascii="Simplified Arabic" w:hAnsi="Simplified Arabic" w:cs="Simplified Arabic"/>
          <w:color w:val="auto"/>
          <w:sz w:val="28"/>
          <w:szCs w:val="28"/>
        </w:rPr>
        <w:t xml:space="preserve"> (World Economic Forum, 2024) </w:t>
      </w:r>
      <w:r w:rsidRPr="007235B9">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sidRPr="007235B9">
        <w:rPr>
          <w:rFonts w:ascii="Simplified Arabic" w:hAnsi="Simplified Arabic" w:cs="Simplified Arabic"/>
          <w:color w:val="auto"/>
          <w:sz w:val="28"/>
          <w:szCs w:val="28"/>
        </w:rPr>
        <w:t>.</w:t>
      </w:r>
    </w:p>
    <w:p w14:paraId="3D6CE368"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وعليه، تتمثل مشكلة 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sidRPr="007235B9">
        <w:rPr>
          <w:rFonts w:ascii="Simplified Arabic" w:hAnsi="Simplified Arabic" w:cs="Simplified Arabic"/>
          <w:color w:val="auto"/>
          <w:sz w:val="28"/>
          <w:szCs w:val="28"/>
        </w:rPr>
        <w:t>.</w:t>
      </w:r>
    </w:p>
    <w:p w14:paraId="27B02111" w14:textId="77777777" w:rsidR="00091751" w:rsidRPr="0072768E" w:rsidRDefault="00091751" w:rsidP="00091751">
      <w:pPr>
        <w:bidi/>
        <w:rPr>
          <w:rtl/>
        </w:rPr>
      </w:pPr>
      <w:bookmarkStart w:id="4" w:name="_Toc195285632"/>
    </w:p>
    <w:p w14:paraId="74D2BC59" w14:textId="77777777" w:rsidR="000F651A" w:rsidRPr="0072768E" w:rsidRDefault="000F651A"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5" w:name="_Toc195360362"/>
    </w:p>
    <w:p w14:paraId="57AA48D8" w14:textId="73BF133B" w:rsidR="00D64F3E" w:rsidRPr="0072768E" w:rsidRDefault="004C6F90" w:rsidP="00B62F7E">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hint="cs"/>
          <w:b/>
          <w:bCs/>
          <w:color w:val="auto"/>
          <w:sz w:val="28"/>
          <w:szCs w:val="28"/>
          <w:u w:val="single"/>
          <w:rtl/>
        </w:rPr>
        <w:lastRenderedPageBreak/>
        <w:t>أسئلة البحث</w:t>
      </w:r>
      <w:bookmarkEnd w:id="4"/>
      <w:bookmarkEnd w:id="5"/>
    </w:p>
    <w:p w14:paraId="79E8F692" w14:textId="77777777" w:rsidR="00091751" w:rsidRPr="0072768E" w:rsidRDefault="00091751" w:rsidP="00F611F5">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تسعى هذه الدراسة إلى الإجابة على التساؤل الرئيسي التالي</w:t>
      </w:r>
      <w:r w:rsidRPr="0072768E">
        <w:rPr>
          <w:rFonts w:ascii="Simplified Arabic" w:hAnsi="Simplified Arabic" w:cs="Simplified Arabic"/>
          <w:color w:val="auto"/>
          <w:sz w:val="28"/>
          <w:szCs w:val="28"/>
        </w:rPr>
        <w:t>:</w:t>
      </w:r>
    </w:p>
    <w:p w14:paraId="79482EC1" w14:textId="77777777" w:rsidR="00091751" w:rsidRPr="0072768E" w:rsidRDefault="00091751" w:rsidP="00F611F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6" w:name="_Toc195360363"/>
      <w:bookmarkStart w:id="7" w:name="_Hlk195360523"/>
      <w:r w:rsidRPr="004A6241">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sidRPr="004A6241">
        <w:rPr>
          <w:rFonts w:ascii="Simplified Arabic" w:hAnsi="Simplified Arabic" w:cs="Simplified Arabic"/>
          <w:color w:val="auto"/>
          <w:sz w:val="28"/>
          <w:szCs w:val="28"/>
        </w:rPr>
        <w:t>:</w:t>
      </w:r>
    </w:p>
    <w:p w14:paraId="069F24C3"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الأول</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p>
    <w:p w14:paraId="2251F11B"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p>
    <w:p w14:paraId="3C9B6F5A"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p>
    <w:p w14:paraId="320BA1AB"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تحسين الامتثال للمعايير الأمنية؟</w:t>
      </w:r>
    </w:p>
    <w:p w14:paraId="0345EC06"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p>
    <w:p w14:paraId="2C7C5FEC"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الثاني</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p>
    <w:p w14:paraId="3A78ADF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p>
    <w:p w14:paraId="42B797CE"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في تقليل وقت المعاملات وخفض التكاليف التشغيلية؟</w:t>
      </w:r>
    </w:p>
    <w:p w14:paraId="18478BF6"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p>
    <w:p w14:paraId="0BD112D8"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تأثير تبني تقنية الترميز على تجربة العملاء ورضاهم؟</w:t>
      </w:r>
    </w:p>
    <w:p w14:paraId="6ECC9DF7"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الثالث</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p>
    <w:p w14:paraId="3AD50118"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lastRenderedPageBreak/>
        <w:t>التساؤل البحثي الرابع</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p>
    <w:p w14:paraId="1897D302"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r w:rsidRPr="004A6241">
        <w:rPr>
          <w:rFonts w:ascii="Simplified Arabic" w:hAnsi="Simplified Arabic" w:cs="Simplified Arabic"/>
          <w:b/>
          <w:bCs/>
          <w:color w:val="auto"/>
          <w:sz w:val="28"/>
          <w:szCs w:val="28"/>
          <w:rtl/>
        </w:rPr>
        <w:t>التساؤل البحثي الخامس</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p>
    <w:p w14:paraId="1386ACA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p>
    <w:p w14:paraId="309B1E1F" w14:textId="77777777" w:rsidR="004A6241" w:rsidRPr="004A6241" w:rsidRDefault="004A6241" w:rsidP="00786A9D">
      <w:pPr>
        <w:pStyle w:val="Heading1"/>
        <w:numPr>
          <w:ilvl w:val="0"/>
          <w:numId w:val="69"/>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أبرز التحديات التقنية والتنظيمية والتشغيلية والثقافية؟</w:t>
      </w:r>
    </w:p>
    <w:p w14:paraId="49DF6AB8" w14:textId="77777777" w:rsidR="004A6241" w:rsidRPr="004A6241" w:rsidRDefault="004A6241" w:rsidP="00786A9D">
      <w:pPr>
        <w:pStyle w:val="Heading1"/>
        <w:numPr>
          <w:ilvl w:val="0"/>
          <w:numId w:val="69"/>
        </w:numPr>
        <w:bidi/>
        <w:jc w:val="both"/>
        <w:rPr>
          <w:rFonts w:ascii="Simplified Arabic" w:hAnsi="Simplified Arabic" w:cs="Simplified Arabic"/>
          <w:color w:val="auto"/>
          <w:sz w:val="28"/>
          <w:szCs w:val="28"/>
        </w:rPr>
      </w:pPr>
      <w:r w:rsidRPr="004A6241">
        <w:rPr>
          <w:rFonts w:ascii="Simplified Arabic" w:hAnsi="Simplified Arabic" w:cs="Simplified Arabic"/>
          <w:color w:val="auto"/>
          <w:sz w:val="28"/>
          <w:szCs w:val="28"/>
          <w:rtl/>
        </w:rPr>
        <w:t>ما الحلول المقترحة لضمان تبني فعّال ومستدام لتقنية الترميز؟</w:t>
      </w:r>
    </w:p>
    <w:p w14:paraId="3DECA8D9" w14:textId="77777777" w:rsidR="00F611F5" w:rsidRPr="0072768E" w:rsidRDefault="00F611F5" w:rsidP="00B62F7E">
      <w:pPr>
        <w:pStyle w:val="Heading1"/>
        <w:numPr>
          <w:ilvl w:val="0"/>
          <w:numId w:val="0"/>
        </w:numPr>
        <w:bidi/>
        <w:ind w:left="432" w:hanging="432"/>
        <w:rPr>
          <w:rFonts w:ascii="Simplified Arabic" w:hAnsi="Simplified Arabic" w:cs="Simplified Arabic"/>
          <w:b/>
          <w:bCs/>
          <w:color w:val="auto"/>
          <w:sz w:val="28"/>
          <w:szCs w:val="28"/>
          <w:rtl/>
        </w:rPr>
      </w:pPr>
    </w:p>
    <w:p w14:paraId="15174074" w14:textId="1921BA16" w:rsidR="00883E09" w:rsidRPr="0072768E" w:rsidRDefault="00C11026" w:rsidP="00F611F5">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t>أهمية الدراسة (</w:t>
      </w:r>
      <w:r w:rsidR="000A1E46" w:rsidRPr="0072768E">
        <w:rPr>
          <w:rFonts w:ascii="Simplified Arabic" w:hAnsi="Simplified Arabic" w:cs="Simplified Arabic"/>
          <w:b/>
          <w:bCs/>
          <w:color w:val="auto"/>
          <w:sz w:val="28"/>
          <w:szCs w:val="28"/>
          <w:u w:val="single"/>
          <w:rtl/>
        </w:rPr>
        <w:t>النظرية والتطبيقية</w:t>
      </w:r>
      <w:r w:rsidRPr="0072768E">
        <w:rPr>
          <w:rFonts w:ascii="Simplified Arabic" w:hAnsi="Simplified Arabic" w:cs="Simplified Arabic"/>
          <w:b/>
          <w:bCs/>
          <w:color w:val="auto"/>
          <w:sz w:val="28"/>
          <w:szCs w:val="28"/>
          <w:u w:val="single"/>
          <w:rtl/>
        </w:rPr>
        <w:t>)</w:t>
      </w:r>
      <w:r w:rsidR="00883E09" w:rsidRPr="0072768E">
        <w:rPr>
          <w:rFonts w:ascii="Simplified Arabic" w:hAnsi="Simplified Arabic" w:cs="Simplified Arabic"/>
          <w:b/>
          <w:bCs/>
          <w:color w:val="auto"/>
          <w:sz w:val="28"/>
          <w:szCs w:val="28"/>
          <w:u w:val="single"/>
          <w:rtl/>
        </w:rPr>
        <w:t>:</w:t>
      </w:r>
      <w:bookmarkEnd w:id="6"/>
    </w:p>
    <w:bookmarkEnd w:id="7"/>
    <w:p w14:paraId="4A1AF931" w14:textId="77777777" w:rsidR="00870DE8" w:rsidRPr="0072768E" w:rsidRDefault="00870DE8" w:rsidP="00870DE8">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sidRPr="0072768E">
        <w:rPr>
          <w:rFonts w:ascii="Simplified Arabic" w:hAnsi="Simplified Arabic" w:cs="Simplified Arabic"/>
          <w:color w:val="auto"/>
          <w:sz w:val="28"/>
          <w:szCs w:val="28"/>
        </w:rPr>
        <w:t>:</w:t>
      </w:r>
    </w:p>
    <w:p w14:paraId="32DC2206"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إثراء المعرفة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sidRPr="0072768E">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الأطر النظرية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sidRPr="0072768E">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سد الفجوة البحثية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sidRPr="0072768E">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مؤشرات قياس</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sidRPr="0072768E">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تأصيل المفاهيم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sidRPr="0072768E">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إنشاء قاعدة معرفية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sidRPr="0072768E">
        <w:rPr>
          <w:rFonts w:ascii="Simplified Arabic" w:hAnsi="Simplified Arabic" w:cs="Simplified Arabic"/>
          <w:color w:val="auto"/>
          <w:sz w:val="28"/>
          <w:szCs w:val="28"/>
        </w:rPr>
        <w:t>.</w:t>
      </w:r>
    </w:p>
    <w:p w14:paraId="0ED5F7B2"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صناع القرار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sidRPr="0072768E">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توجيه الاستثمارات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sidRPr="0072768E">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تطوير السياسات واللوائح</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sidRPr="0072768E">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الممارسات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w:t>
      </w:r>
      <w:r w:rsidRPr="0072768E">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رؤية المملكة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sidRPr="0072768E">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التنافسية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sidRPr="0072768E">
        <w:rPr>
          <w:rFonts w:ascii="Simplified Arabic" w:hAnsi="Simplified Arabic" w:cs="Simplified Arabic"/>
          <w:color w:val="auto"/>
          <w:sz w:val="28"/>
          <w:szCs w:val="28"/>
        </w:rPr>
        <w:t xml:space="preserve"> KPMG (2023) </w:t>
      </w:r>
      <w:r w:rsidRPr="0072768E">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sidRPr="0072768E">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حماية المستهلك</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sidRPr="0072768E">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تطوير الكفاءات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sidRPr="0072768E">
        <w:rPr>
          <w:rFonts w:ascii="Simplified Arabic" w:hAnsi="Simplified Arabic" w:cs="Simplified Arabic"/>
          <w:color w:val="auto"/>
          <w:sz w:val="28"/>
          <w:szCs w:val="28"/>
        </w:rPr>
        <w:t>.</w:t>
      </w:r>
    </w:p>
    <w:p w14:paraId="0CAD3073" w14:textId="36230F99"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الشمول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sidRPr="0072768E">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الابتكار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sidRPr="0072768E">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تحسين إدارة المخاطر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sidRPr="0072768E">
        <w:rPr>
          <w:rFonts w:ascii="Simplified Arabic" w:hAnsi="Simplified Arabic" w:cs="Simplified Arabic"/>
          <w:color w:val="auto"/>
          <w:sz w:val="28"/>
          <w:szCs w:val="28"/>
        </w:rPr>
        <w:t>.</w:t>
      </w:r>
    </w:p>
    <w:p w14:paraId="7844FE2A" w14:textId="77777777" w:rsidR="0080377D" w:rsidRPr="0072768E" w:rsidRDefault="0080377D" w:rsidP="00B64268">
      <w:pPr>
        <w:pStyle w:val="Heading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8" w:name="_Toc195360364"/>
    </w:p>
    <w:p w14:paraId="0E8E9098" w14:textId="56B9CE2B" w:rsidR="00A16E60" w:rsidRPr="0072768E" w:rsidRDefault="00C11026" w:rsidP="00B64268">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أ</w:t>
      </w:r>
      <w:r w:rsidR="00A16E60" w:rsidRPr="0072768E">
        <w:rPr>
          <w:rFonts w:ascii="Simplified Arabic" w:hAnsi="Simplified Arabic" w:cs="Simplified Arabic"/>
          <w:b/>
          <w:bCs/>
          <w:color w:val="auto"/>
          <w:sz w:val="28"/>
          <w:szCs w:val="28"/>
          <w:u w:val="single"/>
          <w:rtl/>
        </w:rPr>
        <w:t>هد</w:t>
      </w:r>
      <w:r w:rsidRPr="0072768E">
        <w:rPr>
          <w:rFonts w:ascii="Simplified Arabic" w:hAnsi="Simplified Arabic" w:cs="Simplified Arabic"/>
          <w:b/>
          <w:bCs/>
          <w:color w:val="auto"/>
          <w:sz w:val="28"/>
          <w:szCs w:val="28"/>
          <w:u w:val="single"/>
          <w:rtl/>
        </w:rPr>
        <w:t>ا</w:t>
      </w:r>
      <w:r w:rsidR="00A16E60" w:rsidRPr="0072768E">
        <w:rPr>
          <w:rFonts w:ascii="Simplified Arabic" w:hAnsi="Simplified Arabic" w:cs="Simplified Arabic"/>
          <w:b/>
          <w:bCs/>
          <w:color w:val="auto"/>
          <w:sz w:val="28"/>
          <w:szCs w:val="28"/>
          <w:u w:val="single"/>
          <w:rtl/>
        </w:rPr>
        <w:t>ف الدراسة:</w:t>
      </w:r>
      <w:bookmarkEnd w:id="8"/>
    </w:p>
    <w:p w14:paraId="7A049149" w14:textId="77777777" w:rsidR="00A34BF0" w:rsidRPr="0072768E" w:rsidRDefault="00A34BF0" w:rsidP="009365EF">
      <w:pPr>
        <w:pStyle w:val="Heading2"/>
        <w:bidi/>
        <w:spacing w:before="0" w:after="120" w:line="276" w:lineRule="auto"/>
        <w:jc w:val="both"/>
        <w:rPr>
          <w:rFonts w:ascii="Simplified Arabic" w:hAnsi="Simplified Arabic" w:cs="Simplified Arabic"/>
          <w:color w:val="auto"/>
          <w:sz w:val="28"/>
          <w:szCs w:val="28"/>
        </w:rPr>
      </w:pPr>
      <w:bookmarkStart w:id="9" w:name="_Hlk195360772"/>
      <w:r w:rsidRPr="0072768E">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sidRPr="0072768E">
        <w:rPr>
          <w:rFonts w:ascii="Simplified Arabic" w:hAnsi="Simplified Arabic" w:cs="Simplified Arabic"/>
          <w:color w:val="auto"/>
          <w:sz w:val="28"/>
          <w:szCs w:val="28"/>
        </w:rPr>
        <w:t>:</w:t>
      </w:r>
    </w:p>
    <w:p w14:paraId="2BBFE9B4" w14:textId="77777777" w:rsidR="00E04048" w:rsidRPr="0072768E" w:rsidRDefault="00E04048" w:rsidP="009365EF">
      <w:pPr>
        <w:pStyle w:val="Heading2"/>
        <w:numPr>
          <w:ilvl w:val="0"/>
          <w:numId w:val="3"/>
        </w:numPr>
        <w:bidi/>
        <w:spacing w:after="120" w:line="276" w:lineRule="auto"/>
        <w:jc w:val="both"/>
        <w:rPr>
          <w:rFonts w:ascii="Simplified Arabic" w:hAnsi="Simplified Arabic" w:cs="Simplified Arabic"/>
          <w:color w:val="auto"/>
          <w:sz w:val="28"/>
          <w:szCs w:val="28"/>
        </w:rPr>
      </w:pPr>
      <w:bookmarkStart w:id="10" w:name="_Toc195360365"/>
      <w:bookmarkEnd w:id="9"/>
      <w:r w:rsidRPr="00E04048">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sidRPr="0072768E">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تحليل تأثيرها على معدلات الاختراقات الأمنية وحوادث سرقة البيانات</w:t>
      </w:r>
      <w:r w:rsidR="00A35F9B" w:rsidRPr="0072768E">
        <w:rPr>
          <w:rFonts w:ascii="Simplified Arabic" w:hAnsi="Simplified Arabic" w:cs="Simplified Arabic" w:hint="cs"/>
          <w:color w:val="auto"/>
          <w:sz w:val="28"/>
          <w:szCs w:val="28"/>
          <w:rtl/>
        </w:rPr>
        <w:t>.</w:t>
      </w:r>
    </w:p>
    <w:p w14:paraId="69CE6C5E"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تقييم دورها في تحسين مستوى الامتثال للمعايير الأمنية المحلية والدولية</w:t>
      </w:r>
      <w:r w:rsidR="00A35F9B" w:rsidRPr="0072768E">
        <w:rPr>
          <w:rFonts w:ascii="Simplified Arabic" w:hAnsi="Simplified Arabic" w:cs="Simplified Arabic" w:hint="cs"/>
          <w:color w:val="auto"/>
          <w:sz w:val="28"/>
          <w:szCs w:val="28"/>
          <w:rtl/>
        </w:rPr>
        <w:t>.</w:t>
      </w:r>
    </w:p>
    <w:p w14:paraId="5001E94C" w14:textId="03C161F5" w:rsidR="001058D2"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tl/>
        </w:rPr>
      </w:pPr>
      <w:r w:rsidRPr="00E04048">
        <w:rPr>
          <w:rFonts w:ascii="Simplified Arabic" w:hAnsi="Simplified Arabic" w:cs="Simplified Arabic"/>
          <w:color w:val="auto"/>
          <w:sz w:val="28"/>
          <w:szCs w:val="28"/>
          <w:rtl/>
        </w:rPr>
        <w:t>قياس فعاليتها في تعزيز القدرة على اكتشاف والتصدي للهجمات السيبرانية</w:t>
      </w:r>
      <w:r w:rsidR="001058D2" w:rsidRPr="0072768E">
        <w:rPr>
          <w:rFonts w:ascii="Simplified Arabic" w:hAnsi="Simplified Arabic" w:cs="Simplified Arabic" w:hint="cs"/>
          <w:color w:val="auto"/>
          <w:sz w:val="28"/>
          <w:szCs w:val="28"/>
          <w:rtl/>
        </w:rPr>
        <w:t>.</w:t>
      </w:r>
    </w:p>
    <w:p w14:paraId="567F0426" w14:textId="77777777" w:rsidR="00D16538"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sidRPr="0072768E">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تقليل وقت معالجة المعاملات المالية</w:t>
      </w:r>
      <w:r w:rsidR="009365EF" w:rsidRPr="0072768E">
        <w:rPr>
          <w:rFonts w:ascii="Simplified Arabic" w:hAnsi="Simplified Arabic" w:cs="Simplified Arabic" w:hint="cs"/>
          <w:color w:val="auto"/>
          <w:sz w:val="28"/>
          <w:szCs w:val="28"/>
          <w:rtl/>
        </w:rPr>
        <w:t>.</w:t>
      </w:r>
    </w:p>
    <w:p w14:paraId="747DCE84" w14:textId="52965B7A"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خفض تكاليف العمليات التشغيلية</w:t>
      </w:r>
      <w:r w:rsidR="009365EF" w:rsidRPr="0072768E">
        <w:rPr>
          <w:rFonts w:ascii="Simplified Arabic" w:hAnsi="Simplified Arabic" w:cs="Simplified Arabic" w:hint="cs"/>
          <w:color w:val="auto"/>
          <w:sz w:val="28"/>
          <w:szCs w:val="28"/>
          <w:rtl/>
        </w:rPr>
        <w:t>.</w:t>
      </w:r>
    </w:p>
    <w:p w14:paraId="703B12B7" w14:textId="6D40496F"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مستويات السيولة والوصول إلى الخدمات المالية</w:t>
      </w:r>
      <w:r w:rsidR="009365EF" w:rsidRPr="0072768E">
        <w:rPr>
          <w:rFonts w:ascii="Simplified Arabic" w:hAnsi="Simplified Arabic" w:cs="Simplified Arabic" w:hint="cs"/>
          <w:color w:val="auto"/>
          <w:sz w:val="28"/>
          <w:szCs w:val="28"/>
          <w:rtl/>
        </w:rPr>
        <w:t>.</w:t>
      </w:r>
    </w:p>
    <w:p w14:paraId="67F91C57" w14:textId="7AECF9E0"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تجربة العملاء وزيادة رضاهم</w:t>
      </w:r>
      <w:r w:rsidRPr="0072768E">
        <w:rPr>
          <w:rFonts w:ascii="Simplified Arabic" w:hAnsi="Simplified Arabic" w:cs="Simplified Arabic"/>
          <w:color w:val="auto"/>
          <w:sz w:val="28"/>
          <w:szCs w:val="28"/>
        </w:rPr>
        <w:t>.</w:t>
      </w:r>
    </w:p>
    <w:p w14:paraId="5AC11EA7"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sidRPr="00D16538">
        <w:rPr>
          <w:rFonts w:ascii="Simplified Arabic" w:hAnsi="Simplified Arabic" w:cs="Simplified Arabic"/>
          <w:b/>
          <w:bCs/>
          <w:color w:val="auto"/>
          <w:sz w:val="28"/>
          <w:szCs w:val="28"/>
        </w:rPr>
        <w:t>.</w:t>
      </w:r>
    </w:p>
    <w:p w14:paraId="3DC1DFD5"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sidRPr="00D16538">
        <w:rPr>
          <w:rFonts w:ascii="Simplified Arabic" w:hAnsi="Simplified Arabic" w:cs="Simplified Arabic"/>
          <w:b/>
          <w:bCs/>
          <w:color w:val="auto"/>
          <w:sz w:val="28"/>
          <w:szCs w:val="28"/>
        </w:rPr>
        <w:t>.</w:t>
      </w:r>
    </w:p>
    <w:p w14:paraId="24119D18" w14:textId="77777777" w:rsidR="009365EF"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sidR="009365EF" w:rsidRPr="0072768E">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lastRenderedPageBreak/>
        <w:t>العوائق التقنية المرتبطة بالبنية التحتية والأنظمة الحالية</w:t>
      </w:r>
      <w:r w:rsidR="009365EF" w:rsidRPr="0072768E">
        <w:rPr>
          <w:rFonts w:ascii="Simplified Arabic" w:hAnsi="Simplified Arabic" w:cs="Simplified Arabic" w:hint="cs"/>
          <w:color w:val="auto"/>
          <w:sz w:val="28"/>
          <w:szCs w:val="28"/>
          <w:rtl/>
        </w:rPr>
        <w:t>.</w:t>
      </w:r>
    </w:p>
    <w:p w14:paraId="28170BB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التحديات التنظيمية والتشريعية المتعلقة بتطبيق التقنية</w:t>
      </w:r>
      <w:r w:rsidR="009365EF" w:rsidRPr="0072768E">
        <w:rPr>
          <w:rFonts w:ascii="Simplified Arabic" w:hAnsi="Simplified Arabic" w:cs="Simplified Arabic" w:hint="cs"/>
          <w:color w:val="auto"/>
          <w:sz w:val="28"/>
          <w:szCs w:val="28"/>
          <w:rtl/>
        </w:rPr>
        <w:t>.</w:t>
      </w:r>
    </w:p>
    <w:p w14:paraId="5D96C18E"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المعوقات التشغيلية المرتبطة بالعمليات والإجراءات والكفاءات البشرية</w:t>
      </w:r>
      <w:r w:rsidR="009365EF" w:rsidRPr="0072768E">
        <w:rPr>
          <w:rFonts w:ascii="Simplified Arabic" w:hAnsi="Simplified Arabic" w:cs="Simplified Arabic" w:hint="cs"/>
          <w:color w:val="auto"/>
          <w:sz w:val="28"/>
          <w:szCs w:val="28"/>
          <w:rtl/>
        </w:rPr>
        <w:t>.</w:t>
      </w:r>
    </w:p>
    <w:p w14:paraId="40CB5575" w14:textId="12C9AA4B"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الحواجز الثقافية التي قد تؤثر على قبول واستخدام التقنية</w:t>
      </w:r>
      <w:r w:rsidRPr="00D16538">
        <w:rPr>
          <w:rFonts w:ascii="Simplified Arabic" w:hAnsi="Simplified Arabic" w:cs="Simplified Arabic"/>
          <w:color w:val="auto"/>
          <w:sz w:val="28"/>
          <w:szCs w:val="28"/>
        </w:rPr>
        <w:t>.</w:t>
      </w:r>
    </w:p>
    <w:p w14:paraId="45FE2E46" w14:textId="79C73059" w:rsidR="00D16538" w:rsidRPr="0072768E" w:rsidRDefault="00D16538" w:rsidP="009365EF">
      <w:pPr>
        <w:pStyle w:val="Heading2"/>
        <w:bidi/>
        <w:spacing w:after="120" w:line="276" w:lineRule="auto"/>
        <w:jc w:val="both"/>
        <w:rPr>
          <w:rFonts w:ascii="Simplified Arabic" w:hAnsi="Simplified Arabic" w:cs="Simplified Arabic"/>
          <w:b/>
          <w:bCs/>
          <w:color w:val="auto"/>
          <w:sz w:val="28"/>
          <w:szCs w:val="28"/>
          <w:rtl/>
        </w:rPr>
      </w:pPr>
      <w:r w:rsidRPr="00D16538">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sidRPr="00D16538">
        <w:rPr>
          <w:rFonts w:ascii="Simplified Arabic" w:hAnsi="Simplified Arabic" w:cs="Simplified Arabic"/>
          <w:b/>
          <w:bCs/>
          <w:color w:val="auto"/>
          <w:sz w:val="28"/>
          <w:szCs w:val="28"/>
        </w:rPr>
        <w:t xml:space="preserve"> (SMART)</w:t>
      </w:r>
      <w:r w:rsidRPr="00D16538">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sidR="009365EF" w:rsidRPr="0072768E">
        <w:rPr>
          <w:rFonts w:ascii="Simplified Arabic" w:hAnsi="Simplified Arabic" w:cs="Simplified Arabic" w:hint="cs"/>
          <w:b/>
          <w:bCs/>
          <w:color w:val="auto"/>
          <w:sz w:val="28"/>
          <w:szCs w:val="28"/>
          <w:rtl/>
        </w:rPr>
        <w:t>.</w:t>
      </w:r>
    </w:p>
    <w:p w14:paraId="56AD5A23" w14:textId="77777777" w:rsidR="009365EF" w:rsidRPr="0072768E" w:rsidRDefault="009365EF" w:rsidP="009365EF">
      <w:pPr>
        <w:pStyle w:val="Heading2"/>
        <w:bidi/>
        <w:spacing w:before="0" w:after="120" w:line="276" w:lineRule="auto"/>
        <w:jc w:val="both"/>
        <w:rPr>
          <w:color w:val="auto"/>
          <w:rtl/>
        </w:rPr>
      </w:pPr>
    </w:p>
    <w:p w14:paraId="69389CED" w14:textId="18BA8147" w:rsidR="00A16E60" w:rsidRPr="0072768E" w:rsidRDefault="00A16E60" w:rsidP="00D16538">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t>فرضيات الدراسة:</w:t>
      </w:r>
      <w:bookmarkEnd w:id="10"/>
    </w:p>
    <w:p w14:paraId="38D11016" w14:textId="684C5BE1" w:rsidR="0072065B" w:rsidRPr="0072768E" w:rsidRDefault="0072065B" w:rsidP="0072065B">
      <w:pPr>
        <w:pStyle w:val="Heading2"/>
        <w:bidi/>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بناءً على مشكلة الدراسة وأهدافها والتساؤلات البحثية، تم صياغة الفرضيات التالي</w:t>
      </w:r>
      <w:r w:rsidR="00E92308" w:rsidRPr="0072768E">
        <w:rPr>
          <w:rFonts w:ascii="Simplified Arabic" w:hAnsi="Simplified Arabic" w:cs="Simplified Arabic" w:hint="cs"/>
          <w:color w:val="auto"/>
          <w:sz w:val="28"/>
          <w:szCs w:val="28"/>
          <w:rtl/>
        </w:rPr>
        <w:t>ة:</w:t>
      </w:r>
    </w:p>
    <w:p w14:paraId="6EFC6699" w14:textId="50F034D4"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الرئيسية</w:t>
      </w:r>
      <w:r w:rsidRPr="0072768E">
        <w:rPr>
          <w:rFonts w:ascii="Simplified Arabic" w:hAnsi="Simplified Arabic" w:cs="Simplified Arabic" w:hint="cs"/>
          <w:b/>
          <w:bCs/>
          <w:color w:val="auto"/>
          <w:sz w:val="28"/>
          <w:szCs w:val="28"/>
          <w:rtl/>
        </w:rPr>
        <w:t>:</w:t>
      </w:r>
    </w:p>
    <w:p w14:paraId="63F8FCAE"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يوجد تأثير إيجابي ذو دلالة إحصائية لتبني تقنية الترميز على تحسين مستوى الأمن السيبراني وكفاءة العمليات المالية في القطاع المالي السعودي</w:t>
      </w:r>
      <w:r w:rsidRPr="005345EE">
        <w:rPr>
          <w:rFonts w:ascii="Simplified Arabic" w:hAnsi="Simplified Arabic" w:cs="Simplified Arabic"/>
          <w:b/>
          <w:bCs/>
          <w:color w:val="auto"/>
          <w:sz w:val="28"/>
          <w:szCs w:val="28"/>
        </w:rPr>
        <w:t>.</w:t>
      </w:r>
    </w:p>
    <w:p w14:paraId="62029E3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الفرضيات الفرعية</w:t>
      </w:r>
      <w:r w:rsidRPr="005345EE">
        <w:rPr>
          <w:rFonts w:ascii="Simplified Arabic" w:hAnsi="Simplified Arabic" w:cs="Simplified Arabic"/>
          <w:b/>
          <w:bCs/>
          <w:color w:val="auto"/>
          <w:sz w:val="28"/>
          <w:szCs w:val="28"/>
        </w:rPr>
        <w:t>:</w:t>
      </w:r>
    </w:p>
    <w:p w14:paraId="197C7940" w14:textId="20F6E933"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الأولى</w:t>
      </w:r>
      <w:r w:rsidRPr="0072768E">
        <w:rPr>
          <w:rFonts w:ascii="Simplified Arabic" w:hAnsi="Simplified Arabic" w:cs="Simplified Arabic" w:hint="cs"/>
          <w:b/>
          <w:b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تعزيز الأمن السيبراني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57445AD9" w14:textId="584EB5C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معدل الاختراقات الأمنية بنسبة لا تقل عن 25% في المؤسسات المالية السعودية</w:t>
      </w:r>
      <w:r w:rsidRPr="005345EE">
        <w:rPr>
          <w:rFonts w:ascii="Simplified Arabic" w:hAnsi="Simplified Arabic" w:cs="Simplified Arabic"/>
          <w:color w:val="auto"/>
          <w:sz w:val="28"/>
          <w:szCs w:val="28"/>
        </w:rPr>
        <w:t>.</w:t>
      </w:r>
    </w:p>
    <w:p w14:paraId="745E256C" w14:textId="73A317A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حوادث سرقة البيانات بنسبة لا تقل عن 30% في المؤسسات المالية السعودية</w:t>
      </w:r>
      <w:r w:rsidRPr="005345EE">
        <w:rPr>
          <w:rFonts w:ascii="Simplified Arabic" w:hAnsi="Simplified Arabic" w:cs="Simplified Arabic"/>
          <w:color w:val="auto"/>
          <w:sz w:val="28"/>
          <w:szCs w:val="28"/>
        </w:rPr>
        <w:t>.</w:t>
      </w:r>
    </w:p>
    <w:p w14:paraId="5ACEA455" w14:textId="7FB13B4C"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تحسين مستوى الامتثال للمعايير الأمنية المحلية والدولية في المؤسسات المالية السعودية</w:t>
      </w:r>
      <w:r w:rsidRPr="005345EE">
        <w:rPr>
          <w:rFonts w:ascii="Simplified Arabic" w:hAnsi="Simplified Arabic" w:cs="Simplified Arabic"/>
          <w:color w:val="auto"/>
          <w:sz w:val="28"/>
          <w:szCs w:val="28"/>
        </w:rPr>
        <w:t>.</w:t>
      </w:r>
    </w:p>
    <w:p w14:paraId="448333B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الثانية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تحسين كفاءة العمليات المالية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786396FE" w14:textId="04542F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lastRenderedPageBreak/>
        <w:t>H2a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تقليل وقت معالجة المعاملات المالية بنسبة لا تقل عن 40% في المؤسسات المالية السعودية</w:t>
      </w:r>
      <w:r w:rsidRPr="005345EE">
        <w:rPr>
          <w:rFonts w:ascii="Simplified Arabic" w:hAnsi="Simplified Arabic" w:cs="Simplified Arabic"/>
          <w:color w:val="auto"/>
          <w:sz w:val="28"/>
          <w:szCs w:val="28"/>
        </w:rPr>
        <w:t>.</w:t>
      </w:r>
    </w:p>
    <w:p w14:paraId="1FA49239" w14:textId="395D2161"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خفض تكاليف العمليات التشغيلية بنسبة لا تقل عن 25% في المؤسسات المالية السعودية</w:t>
      </w:r>
      <w:r w:rsidRPr="005345EE">
        <w:rPr>
          <w:rFonts w:ascii="Simplified Arabic" w:hAnsi="Simplified Arabic" w:cs="Simplified Arabic"/>
          <w:color w:val="auto"/>
          <w:sz w:val="28"/>
          <w:szCs w:val="28"/>
        </w:rPr>
        <w:t>.</w:t>
      </w:r>
    </w:p>
    <w:p w14:paraId="078A699B" w14:textId="04D160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تحسين مستويات السيولة في المؤسسات المالية السعودية</w:t>
      </w:r>
      <w:r w:rsidRPr="005345EE">
        <w:rPr>
          <w:rFonts w:ascii="Simplified Arabic" w:hAnsi="Simplified Arabic" w:cs="Simplified Arabic"/>
          <w:color w:val="auto"/>
          <w:sz w:val="28"/>
          <w:szCs w:val="28"/>
        </w:rPr>
        <w:t>.</w:t>
      </w:r>
    </w:p>
    <w:p w14:paraId="64020B11"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الثالثة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حجم المؤسسات المالية السعودية (كبيرة، متوسطة، صغيرة)</w:t>
      </w:r>
      <w:r w:rsidRPr="005345EE">
        <w:rPr>
          <w:rFonts w:ascii="Simplified Arabic" w:hAnsi="Simplified Arabic" w:cs="Simplified Arabic"/>
          <w:color w:val="auto"/>
          <w:sz w:val="28"/>
          <w:szCs w:val="28"/>
        </w:rPr>
        <w:t>.</w:t>
      </w:r>
    </w:p>
    <w:p w14:paraId="3D6F680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الرابعة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نوع المؤسسات المالية السعودية (بنوك تقليدية، بنوك رقمية، شركات تقنية مالية)</w:t>
      </w:r>
      <w:r w:rsidRPr="005345EE">
        <w:rPr>
          <w:rFonts w:ascii="Simplified Arabic" w:hAnsi="Simplified Arabic" w:cs="Simplified Arabic"/>
          <w:color w:val="auto"/>
          <w:sz w:val="28"/>
          <w:szCs w:val="28"/>
        </w:rPr>
        <w:t>.</w:t>
      </w:r>
    </w:p>
    <w:p w14:paraId="75F616F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الخامسة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توجد علاقة عكسية ذات دلالة إحصائية بين التحديات التقنية والتنظيمية والتشغيلية والثقافية ومستوى تبني تقنية الترميز في المؤسسات المالية السعودية</w:t>
      </w:r>
      <w:r w:rsidRPr="005345EE">
        <w:rPr>
          <w:rFonts w:ascii="Simplified Arabic" w:hAnsi="Simplified Arabic" w:cs="Simplified Arabic"/>
          <w:color w:val="auto"/>
          <w:sz w:val="28"/>
          <w:szCs w:val="28"/>
        </w:rPr>
        <w:t>.</w:t>
      </w:r>
    </w:p>
    <w:p w14:paraId="1D184652" w14:textId="77777777" w:rsidR="005345EE" w:rsidRPr="0072768E" w:rsidRDefault="005345EE" w:rsidP="005345EE">
      <w:pPr>
        <w:pStyle w:val="Heading2"/>
        <w:bidi/>
        <w:jc w:val="both"/>
        <w:rPr>
          <w:rFonts w:ascii="Simplified Arabic" w:hAnsi="Simplified Arabic" w:cs="Simplified Arabic"/>
          <w:color w:val="auto"/>
          <w:sz w:val="28"/>
          <w:szCs w:val="28"/>
          <w:rtl/>
        </w:rPr>
      </w:pPr>
      <w:r w:rsidRPr="005345EE">
        <w:rPr>
          <w:rFonts w:ascii="Simplified Arabic" w:hAnsi="Simplified Arabic" w:cs="Simplified Arabic"/>
          <w:color w:val="auto"/>
          <w:sz w:val="28"/>
          <w:szCs w:val="28"/>
          <w:rtl/>
        </w:rPr>
        <w:t>تم صياغة هذه الفرضيات بناءً على مراجعة الأدبيات السابقة والإطار النظري للدراسة، وهي تغطي مختلف جوانب تأثير تقنية الترميز على الأمن السيبراني وكفاءة العمليات المالية، مع مراعاة المتغيرات المعدّلة التي قد تؤثر على هذه العلاقة. وسيتم اختبار هذه الفرضيات باستخدام الأساليب الإحصائية المناسبة للتحقق من صحتها أو نفيها</w:t>
      </w:r>
      <w:bookmarkStart w:id="11" w:name="_Toc195360366"/>
      <w:r w:rsidRPr="0072768E">
        <w:rPr>
          <w:rFonts w:ascii="Simplified Arabic" w:hAnsi="Simplified Arabic" w:cs="Simplified Arabic" w:hint="cs"/>
          <w:color w:val="auto"/>
          <w:sz w:val="28"/>
          <w:szCs w:val="28"/>
          <w:rtl/>
        </w:rPr>
        <w:t>.</w:t>
      </w:r>
    </w:p>
    <w:p w14:paraId="76A43A6A" w14:textId="77777777" w:rsidR="0072768E" w:rsidRPr="0072768E" w:rsidRDefault="0072768E" w:rsidP="0072768E">
      <w:pPr>
        <w:bidi/>
        <w:rPr>
          <w:rtl/>
        </w:rPr>
      </w:pPr>
    </w:p>
    <w:p w14:paraId="64182AC3" w14:textId="176F1F81" w:rsidR="003C0190" w:rsidRPr="0072768E" w:rsidRDefault="00AD783C" w:rsidP="005345E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نموذج الدراسة</w:t>
      </w:r>
      <w:bookmarkEnd w:id="11"/>
    </w:p>
    <w:p w14:paraId="4732385E" w14:textId="0F3BD74C" w:rsidR="002C300C" w:rsidRPr="0072768E" w:rsidRDefault="002C300C" w:rsidP="002C300C">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sidRPr="0072768E">
        <w:rPr>
          <w:rFonts w:ascii="Simplified Arabic" w:hAnsi="Simplified Arabic" w:cs="Simplified Arabic"/>
          <w:color w:val="auto"/>
          <w:sz w:val="28"/>
          <w:szCs w:val="28"/>
        </w:rPr>
        <w:t>.</w:t>
      </w:r>
    </w:p>
    <w:p w14:paraId="3544EE58" w14:textId="3E2CAF0A" w:rsidR="00EE1529" w:rsidRPr="0072768E" w:rsidRDefault="00EE1529" w:rsidP="00EE1529">
      <w:pPr>
        <w:pStyle w:val="Heading2"/>
        <w:bidi/>
        <w:rPr>
          <w:color w:val="auto"/>
        </w:rPr>
      </w:pPr>
      <w:r w:rsidRPr="0072768E">
        <w:rPr>
          <w:rFonts w:ascii="Simplified Arabic" w:hAnsi="Simplified Arabic" w:cs="Simplified Arabic"/>
          <w:b/>
          <w:bCs/>
          <w:color w:val="auto"/>
          <w:sz w:val="28"/>
          <w:szCs w:val="28"/>
          <w:rtl/>
        </w:rPr>
        <w:t>المتغير المستقل: تبني تقنية الترميز</w:t>
      </w:r>
      <w:r w:rsidRPr="0072768E">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المتغيرات الوسيطة</w:t>
      </w:r>
      <w:r w:rsidRPr="0072768E">
        <w:rPr>
          <w:rFonts w:ascii="Simplified Arabic" w:hAnsi="Simplified Arabic" w:cs="Simplified Arabic"/>
          <w:b/>
          <w:bCs/>
          <w:color w:val="auto"/>
          <w:sz w:val="28"/>
          <w:szCs w:val="28"/>
        </w:rPr>
        <w:t>:</w:t>
      </w:r>
    </w:p>
    <w:p w14:paraId="7426D4C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 xml:space="preserve">مستوى </w:t>
      </w:r>
      <w:proofErr w:type="spellStart"/>
      <w:r w:rsidRPr="0072768E">
        <w:rPr>
          <w:rFonts w:ascii="Simplified Arabic" w:hAnsi="Simplified Arabic" w:cs="Simplified Arabic"/>
          <w:sz w:val="24"/>
          <w:szCs w:val="24"/>
          <w:rtl/>
        </w:rPr>
        <w:t>الرقمنة</w:t>
      </w:r>
      <w:proofErr w:type="spellEnd"/>
      <w:r w:rsidRPr="0072768E">
        <w:rPr>
          <w:rFonts w:ascii="Simplified Arabic" w:hAnsi="Simplified Arabic" w:cs="Simplified Arabic"/>
          <w:sz w:val="24"/>
          <w:szCs w:val="24"/>
          <w:rtl/>
        </w:rPr>
        <w:t xml:space="preserve"> في المؤسسات المالية</w:t>
      </w:r>
    </w:p>
    <w:p w14:paraId="4B848B26"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المتغير التابع</w:t>
      </w:r>
      <w:r w:rsidRPr="0072768E">
        <w:rPr>
          <w:rFonts w:ascii="Simplified Arabic" w:hAnsi="Simplified Arabic" w:cs="Simplified Arabic"/>
          <w:b/>
          <w:bCs/>
          <w:color w:val="auto"/>
          <w:sz w:val="28"/>
          <w:szCs w:val="28"/>
        </w:rPr>
        <w:t>:</w:t>
      </w:r>
    </w:p>
    <w:p w14:paraId="0AE3DCB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ListBullet"/>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ListBullet"/>
        <w:numPr>
          <w:ilvl w:val="0"/>
          <w:numId w:val="0"/>
        </w:numPr>
        <w:bidi/>
        <w:jc w:val="center"/>
        <w:rPr>
          <w:rFonts w:ascii="Simplified Arabic" w:hAnsi="Simplified Arabic" w:cs="Simplified Arabic"/>
          <w:sz w:val="24"/>
          <w:szCs w:val="24"/>
          <w:rtl/>
        </w:rPr>
      </w:pPr>
      <w:r w:rsidRPr="0072768E">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C2090D3" w14:textId="77777777" w:rsidR="00061609" w:rsidRPr="0072768E" w:rsidRDefault="00061609" w:rsidP="00061609">
      <w:pPr>
        <w:pStyle w:val="ListBullet"/>
        <w:numPr>
          <w:ilvl w:val="0"/>
          <w:numId w:val="0"/>
        </w:numPr>
        <w:bidi/>
        <w:ind w:left="360"/>
        <w:jc w:val="center"/>
        <w:rPr>
          <w:rFonts w:ascii="Simplified Arabic" w:hAnsi="Simplified Arabic" w:cs="Simplified Arabic"/>
          <w:b/>
          <w:bCs/>
          <w:sz w:val="20"/>
          <w:szCs w:val="20"/>
          <w:u w:val="single"/>
        </w:rPr>
      </w:pPr>
      <w:r w:rsidRPr="0072768E">
        <w:rPr>
          <w:rFonts w:ascii="Simplified Arabic" w:hAnsi="Simplified Arabic" w:cs="Simplified Arabic"/>
          <w:b/>
          <w:bCs/>
          <w:sz w:val="20"/>
          <w:szCs w:val="20"/>
          <w:u w:val="single"/>
          <w:rtl/>
        </w:rPr>
        <w:t>ملاحظة</w:t>
      </w:r>
      <w:r w:rsidRPr="0072768E">
        <w:rPr>
          <w:rFonts w:ascii="Simplified Arabic" w:hAnsi="Simplified Arabic" w:cs="Simplified Arabic"/>
          <w:b/>
          <w:bCs/>
          <w:sz w:val="20"/>
          <w:szCs w:val="20"/>
          <w:u w:val="single"/>
        </w:rPr>
        <w:t xml:space="preserve">: </w:t>
      </w:r>
      <w:r w:rsidRPr="0072768E">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sidRPr="0072768E">
        <w:rPr>
          <w:rFonts w:ascii="Simplified Arabic" w:hAnsi="Simplified Arabic" w:cs="Simplified Arabic"/>
          <w:b/>
          <w:bCs/>
          <w:sz w:val="20"/>
          <w:szCs w:val="20"/>
          <w:u w:val="single"/>
        </w:rPr>
        <w:t>.</w:t>
      </w:r>
    </w:p>
    <w:p w14:paraId="70AAC005" w14:textId="77777777" w:rsidR="006037BB" w:rsidRPr="0072768E" w:rsidRDefault="006037BB" w:rsidP="00061609">
      <w:pPr>
        <w:pStyle w:val="ListBullet"/>
        <w:numPr>
          <w:ilvl w:val="0"/>
          <w:numId w:val="0"/>
        </w:numPr>
        <w:bidi/>
        <w:rPr>
          <w:rFonts w:ascii="Simplified Arabic" w:hAnsi="Simplified Arabic" w:cs="Simplified Arabic"/>
          <w:sz w:val="24"/>
          <w:szCs w:val="24"/>
          <w:rtl/>
        </w:rPr>
      </w:pPr>
    </w:p>
    <w:p w14:paraId="526D7D4E" w14:textId="77777777" w:rsidR="009D7E0E" w:rsidRDefault="009D7E0E">
      <w:pPr>
        <w:spacing w:after="200" w:line="276" w:lineRule="auto"/>
        <w:rPr>
          <w:rFonts w:ascii="Traditional Arabic" w:hAnsi="Traditional Arabic" w:cs="Traditional Arabic"/>
          <w:b/>
          <w:sz w:val="48"/>
        </w:rPr>
      </w:pPr>
      <w:bookmarkStart w:id="12" w:name="_Toc195360367"/>
      <w:bookmarkStart w:id="13" w:name="_Hlk195361194"/>
      <w:r>
        <w:rPr>
          <w:rFonts w:ascii="Traditional Arabic" w:hAnsi="Traditional Arabic" w:cs="Traditional Arabic"/>
          <w:b/>
          <w:sz w:val="48"/>
        </w:rPr>
        <w:br w:type="page"/>
      </w:r>
    </w:p>
    <w:p w14:paraId="50D09FEA" w14:textId="6D95C0E2" w:rsidR="00063B0F" w:rsidRPr="0072768E" w:rsidRDefault="00533AA9" w:rsidP="008C178F">
      <w:pPr>
        <w:pStyle w:val="Heading1"/>
        <w:numPr>
          <w:ilvl w:val="0"/>
          <w:numId w:val="0"/>
        </w:numPr>
        <w:bidi/>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الدراسات المرجعية:</w:t>
      </w:r>
      <w:bookmarkEnd w:id="12"/>
    </w:p>
    <w:p w14:paraId="76ABE43F" w14:textId="77777777" w:rsidR="003B0E76" w:rsidRPr="0072768E" w:rsidRDefault="003B0E76" w:rsidP="003B0E7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تصنيف الدراسات السابقة إلى أربعة محاور رئيسية وفقاً لموضوع الدراسة الحالية، وذلك على النحو التالي</w:t>
      </w:r>
      <w:r w:rsidRPr="0072768E">
        <w:rPr>
          <w:rFonts w:ascii="Simplified Arabic" w:hAnsi="Simplified Arabic" w:cs="Simplified Arabic"/>
          <w:color w:val="auto"/>
          <w:sz w:val="28"/>
          <w:szCs w:val="28"/>
        </w:rPr>
        <w:t>:</w:t>
      </w:r>
    </w:p>
    <w:p w14:paraId="3C40A0C6" w14:textId="77777777" w:rsidR="003B0E76" w:rsidRPr="0072768E" w:rsidRDefault="003B0E76" w:rsidP="003B0E76">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أولاً: محور الأمن السيبراني وتقنية الترميز</w:t>
      </w:r>
    </w:p>
    <w:tbl>
      <w:tblPr>
        <w:tblStyle w:val="TableGrid"/>
        <w:bidiVisual/>
        <w:tblW w:w="0" w:type="auto"/>
        <w:tblLook w:val="04A0" w:firstRow="1" w:lastRow="0" w:firstColumn="1" w:lastColumn="0" w:noHBand="0" w:noVBand="1"/>
      </w:tblPr>
      <w:tblGrid>
        <w:gridCol w:w="2425"/>
        <w:gridCol w:w="1170"/>
        <w:gridCol w:w="1410"/>
        <w:gridCol w:w="1696"/>
        <w:gridCol w:w="1595"/>
      </w:tblGrid>
      <w:tr w:rsidR="0072768E" w:rsidRPr="0072768E" w14:paraId="2379725B" w14:textId="77777777" w:rsidTr="003B0E76">
        <w:tc>
          <w:tcPr>
            <w:tcW w:w="2425" w:type="dxa"/>
            <w:vAlign w:val="center"/>
            <w:hideMark/>
          </w:tcPr>
          <w:p w14:paraId="7775C889"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عنوان الدراسة</w:t>
            </w:r>
          </w:p>
        </w:tc>
        <w:tc>
          <w:tcPr>
            <w:tcW w:w="1170" w:type="dxa"/>
            <w:vAlign w:val="center"/>
            <w:hideMark/>
          </w:tcPr>
          <w:p w14:paraId="7C9B1BF6"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المنهجية</w:t>
            </w:r>
          </w:p>
        </w:tc>
        <w:tc>
          <w:tcPr>
            <w:tcW w:w="1410" w:type="dxa"/>
            <w:vAlign w:val="center"/>
            <w:hideMark/>
          </w:tcPr>
          <w:p w14:paraId="658CB7A8"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العينة</w:t>
            </w:r>
          </w:p>
        </w:tc>
        <w:tc>
          <w:tcPr>
            <w:tcW w:w="0" w:type="auto"/>
            <w:vAlign w:val="center"/>
            <w:hideMark/>
          </w:tcPr>
          <w:p w14:paraId="626E9BA5"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أهم النتائج</w:t>
            </w:r>
          </w:p>
        </w:tc>
        <w:tc>
          <w:tcPr>
            <w:tcW w:w="0" w:type="auto"/>
            <w:vAlign w:val="center"/>
            <w:hideMark/>
          </w:tcPr>
          <w:p w14:paraId="4855ED32"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أوجه التشابه والاختلاف مع البحث الحالي</w:t>
            </w:r>
          </w:p>
        </w:tc>
      </w:tr>
      <w:tr w:rsidR="0072768E" w:rsidRPr="0072768E" w14:paraId="540737E7" w14:textId="77777777" w:rsidTr="00B348C7">
        <w:tc>
          <w:tcPr>
            <w:tcW w:w="2425" w:type="dxa"/>
            <w:vAlign w:val="center"/>
            <w:hideMark/>
          </w:tcPr>
          <w:p w14:paraId="0524C2B6" w14:textId="57BEFD41"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 xml:space="preserve">Mohamad, S., &amp; Abdul-Ghani, H. (2023). Token-based security enhancement in financial institutions. Journal of Cybersecurity, 15(3), 217-236. </w:t>
            </w:r>
          </w:p>
        </w:tc>
        <w:tc>
          <w:tcPr>
            <w:tcW w:w="1170" w:type="dxa"/>
            <w:vAlign w:val="center"/>
            <w:hideMark/>
          </w:tcPr>
          <w:p w14:paraId="6E4E75B0"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تحليلية مقارنة</w:t>
            </w:r>
          </w:p>
        </w:tc>
        <w:tc>
          <w:tcPr>
            <w:tcW w:w="1410" w:type="dxa"/>
            <w:vAlign w:val="center"/>
            <w:hideMark/>
          </w:tcPr>
          <w:p w14:paraId="6F07C2D1"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28</w:t>
            </w:r>
          </w:p>
          <w:p w14:paraId="5305DC45" w14:textId="56EA212E"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مؤسسة مالية عالمية</w:t>
            </w:r>
          </w:p>
        </w:tc>
        <w:tc>
          <w:tcPr>
            <w:tcW w:w="0" w:type="auto"/>
            <w:vAlign w:val="center"/>
            <w:hideMark/>
          </w:tcPr>
          <w:p w14:paraId="22E01C4F"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أظهرت انخفاض معدل الاختراقات الأمنية بنسبة 73% في المؤسسات التي تستخدم الترميز</w:t>
            </w:r>
          </w:p>
        </w:tc>
        <w:tc>
          <w:tcPr>
            <w:tcW w:w="0" w:type="auto"/>
            <w:vAlign w:val="center"/>
            <w:hideMark/>
          </w:tcPr>
          <w:p w14:paraId="0AAAC2F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دراسة أثر الترميز على الأمن وتختلف في التركيز على السياق السعودي</w:t>
            </w:r>
          </w:p>
        </w:tc>
      </w:tr>
      <w:tr w:rsidR="0072768E" w:rsidRPr="0072768E" w14:paraId="572183F2" w14:textId="77777777" w:rsidTr="00B348C7">
        <w:tc>
          <w:tcPr>
            <w:tcW w:w="2425" w:type="dxa"/>
            <w:vAlign w:val="center"/>
            <w:hideMark/>
          </w:tcPr>
          <w:p w14:paraId="33F88A83" w14:textId="6E56CA43"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العتيبي، خالد. (2024). تقنيات تعزيز الأمن السيبراني في القطاع المصرفي السعودي. المجلة العربية للأمن المعلوماتي، 12(3)، 87-104</w:t>
            </w:r>
          </w:p>
        </w:tc>
        <w:tc>
          <w:tcPr>
            <w:tcW w:w="1170" w:type="dxa"/>
            <w:vAlign w:val="center"/>
            <w:hideMark/>
          </w:tcPr>
          <w:p w14:paraId="60E68527"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استطلاعية</w:t>
            </w:r>
          </w:p>
        </w:tc>
        <w:tc>
          <w:tcPr>
            <w:tcW w:w="1410" w:type="dxa"/>
            <w:vAlign w:val="center"/>
            <w:hideMark/>
          </w:tcPr>
          <w:p w14:paraId="303F070D"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18</w:t>
            </w:r>
          </w:p>
          <w:p w14:paraId="068F008A" w14:textId="0E21CCBF"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بنكاً سعودياً</w:t>
            </w:r>
          </w:p>
        </w:tc>
        <w:tc>
          <w:tcPr>
            <w:tcW w:w="0" w:type="auto"/>
            <w:vAlign w:val="center"/>
            <w:hideMark/>
          </w:tcPr>
          <w:p w14:paraId="371459AB"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 xml:space="preserve">كشفت أن استخدام الترميز ساهم في تقليل </w:t>
            </w:r>
            <w:proofErr w:type="gramStart"/>
            <w:r w:rsidRPr="0072768E">
              <w:rPr>
                <w:rFonts w:ascii="Simplified Arabic" w:hAnsi="Simplified Arabic" w:cs="Simplified Arabic"/>
                <w:color w:val="auto"/>
                <w:sz w:val="20"/>
                <w:szCs w:val="20"/>
                <w:rtl/>
              </w:rPr>
              <w:t>مخاطر</w:t>
            </w:r>
            <w:proofErr w:type="gramEnd"/>
            <w:r w:rsidRPr="0072768E">
              <w:rPr>
                <w:rFonts w:ascii="Simplified Arabic" w:hAnsi="Simplified Arabic" w:cs="Simplified Arabic"/>
                <w:color w:val="auto"/>
                <w:sz w:val="20"/>
                <w:szCs w:val="20"/>
                <w:rtl/>
              </w:rPr>
              <w:t xml:space="preserve"> سرقة البيانات بنسبة 64</w:t>
            </w:r>
            <w:r w:rsidRPr="0072768E">
              <w:rPr>
                <w:rFonts w:ascii="Simplified Arabic" w:hAnsi="Simplified Arabic" w:cs="Simplified Arabic"/>
                <w:color w:val="auto"/>
                <w:sz w:val="20"/>
                <w:szCs w:val="20"/>
              </w:rPr>
              <w:t>%</w:t>
            </w:r>
          </w:p>
        </w:tc>
        <w:tc>
          <w:tcPr>
            <w:tcW w:w="0" w:type="auto"/>
            <w:vAlign w:val="center"/>
            <w:hideMark/>
          </w:tcPr>
          <w:p w14:paraId="22C0BD0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السياق السعودي وتختلف في شمولية عينة الدراسة</w:t>
            </w:r>
          </w:p>
        </w:tc>
      </w:tr>
      <w:tr w:rsidR="003B0E76" w:rsidRPr="0072768E" w14:paraId="00FCA0F8" w14:textId="77777777" w:rsidTr="00B348C7">
        <w:tc>
          <w:tcPr>
            <w:tcW w:w="2425" w:type="dxa"/>
            <w:vAlign w:val="center"/>
            <w:hideMark/>
          </w:tcPr>
          <w:p w14:paraId="3BCFCE28" w14:textId="45AFE635"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Digital Guardian. (2025). What is data tokenization? Key concepts and benefits. Digital Guardian Research</w:t>
            </w:r>
          </w:p>
        </w:tc>
        <w:tc>
          <w:tcPr>
            <w:tcW w:w="1170" w:type="dxa"/>
            <w:vAlign w:val="center"/>
            <w:hideMark/>
          </w:tcPr>
          <w:p w14:paraId="2E2495F2"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وصفية تحليلية</w:t>
            </w:r>
          </w:p>
        </w:tc>
        <w:tc>
          <w:tcPr>
            <w:tcW w:w="1410" w:type="dxa"/>
            <w:vAlign w:val="center"/>
            <w:hideMark/>
          </w:tcPr>
          <w:p w14:paraId="43722C7F"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45</w:t>
            </w:r>
          </w:p>
          <w:p w14:paraId="4C992E58" w14:textId="41B86F3D"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شركة عالمية</w:t>
            </w:r>
          </w:p>
        </w:tc>
        <w:tc>
          <w:tcPr>
            <w:tcW w:w="0" w:type="auto"/>
            <w:vAlign w:val="center"/>
            <w:hideMark/>
          </w:tcPr>
          <w:p w14:paraId="2B93C01C"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أشارت إلى أن الترميز يعزز الأمن من خلال استبدال البيانات الحساسة برموز غير حساسة</w:t>
            </w:r>
          </w:p>
        </w:tc>
        <w:tc>
          <w:tcPr>
            <w:tcW w:w="0" w:type="auto"/>
            <w:vAlign w:val="center"/>
            <w:hideMark/>
          </w:tcPr>
          <w:p w14:paraId="5E3DB95A"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الإطار النظري للترميز وتختلف في منهجية البحث</w:t>
            </w:r>
          </w:p>
        </w:tc>
      </w:tr>
    </w:tbl>
    <w:p w14:paraId="42623D90" w14:textId="77777777" w:rsidR="00B348C7" w:rsidRPr="0072768E" w:rsidRDefault="00B348C7" w:rsidP="003B0E76">
      <w:pPr>
        <w:pStyle w:val="Heading2"/>
        <w:bidi/>
        <w:rPr>
          <w:color w:val="auto"/>
          <w:rtl/>
        </w:rPr>
      </w:pPr>
    </w:p>
    <w:p w14:paraId="39EB9DAC" w14:textId="77777777" w:rsidR="00B348C7" w:rsidRPr="0072768E" w:rsidRDefault="00B348C7" w:rsidP="00B348C7">
      <w:pPr>
        <w:bidi/>
        <w:rPr>
          <w:rtl/>
        </w:rPr>
      </w:pPr>
    </w:p>
    <w:p w14:paraId="418F806E" w14:textId="77777777" w:rsidR="00B348C7" w:rsidRPr="0072768E" w:rsidRDefault="00B348C7" w:rsidP="00B348C7">
      <w:pPr>
        <w:bidi/>
        <w:rPr>
          <w:rtl/>
        </w:rPr>
      </w:pPr>
    </w:p>
    <w:p w14:paraId="3C185A13" w14:textId="77777777" w:rsidR="00B348C7" w:rsidRPr="0072768E" w:rsidRDefault="00B348C7" w:rsidP="00B348C7">
      <w:pPr>
        <w:bidi/>
        <w:rPr>
          <w:rtl/>
        </w:rPr>
      </w:pPr>
    </w:p>
    <w:p w14:paraId="12BFEB5F" w14:textId="77777777" w:rsidR="00B348C7" w:rsidRPr="0072768E" w:rsidRDefault="00B348C7" w:rsidP="00B348C7">
      <w:pPr>
        <w:bidi/>
        <w:rPr>
          <w:rtl/>
        </w:rPr>
      </w:pPr>
    </w:p>
    <w:p w14:paraId="349AEF71" w14:textId="77777777" w:rsidR="00B348C7" w:rsidRPr="0072768E" w:rsidRDefault="00B348C7" w:rsidP="00B348C7">
      <w:pPr>
        <w:bidi/>
        <w:rPr>
          <w:rtl/>
        </w:rPr>
      </w:pPr>
    </w:p>
    <w:p w14:paraId="5FA72412" w14:textId="77777777" w:rsidR="00B348C7" w:rsidRPr="0072768E" w:rsidRDefault="00B348C7" w:rsidP="00B348C7">
      <w:pPr>
        <w:bidi/>
        <w:rPr>
          <w:rtl/>
        </w:rPr>
      </w:pPr>
    </w:p>
    <w:p w14:paraId="1CA2E088" w14:textId="77777777" w:rsidR="00B348C7" w:rsidRPr="0072768E" w:rsidRDefault="00B348C7" w:rsidP="00B348C7">
      <w:pPr>
        <w:bidi/>
        <w:rPr>
          <w:rtl/>
        </w:rPr>
      </w:pPr>
    </w:p>
    <w:p w14:paraId="4710BEE9" w14:textId="72A516A2" w:rsidR="003B0E76" w:rsidRPr="0072768E" w:rsidRDefault="003B0E76" w:rsidP="00B348C7">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ثانياً: محور كفاءة المعاملات المالية وتقنية الترميز</w:t>
      </w:r>
    </w:p>
    <w:tbl>
      <w:tblPr>
        <w:tblStyle w:val="TableGrid"/>
        <w:bidiVisual/>
        <w:tblW w:w="0" w:type="auto"/>
        <w:tblLook w:val="04A0" w:firstRow="1" w:lastRow="0" w:firstColumn="1" w:lastColumn="0" w:noHBand="0" w:noVBand="1"/>
      </w:tblPr>
      <w:tblGrid>
        <w:gridCol w:w="2993"/>
        <w:gridCol w:w="903"/>
        <w:gridCol w:w="899"/>
        <w:gridCol w:w="1970"/>
        <w:gridCol w:w="1531"/>
      </w:tblGrid>
      <w:tr w:rsidR="0072768E" w:rsidRPr="0072768E" w14:paraId="424A2C45" w14:textId="77777777" w:rsidTr="00D7258E">
        <w:tc>
          <w:tcPr>
            <w:tcW w:w="0" w:type="auto"/>
            <w:vAlign w:val="center"/>
            <w:hideMark/>
          </w:tcPr>
          <w:p w14:paraId="3DA7BCEA" w14:textId="77777777" w:rsidR="00D7258E" w:rsidRPr="0072768E" w:rsidRDefault="00D7258E" w:rsidP="00D7258E">
            <w:pPr>
              <w:bidi/>
              <w:jc w:val="center"/>
              <w:rPr>
                <w:b/>
                <w:bCs/>
                <w:sz w:val="20"/>
                <w:szCs w:val="20"/>
              </w:rPr>
            </w:pPr>
            <w:r w:rsidRPr="0072768E">
              <w:rPr>
                <w:b/>
                <w:bCs/>
                <w:sz w:val="20"/>
                <w:szCs w:val="20"/>
                <w:rtl/>
              </w:rPr>
              <w:t>عنوان الدراسة</w:t>
            </w:r>
          </w:p>
        </w:tc>
        <w:tc>
          <w:tcPr>
            <w:tcW w:w="0" w:type="auto"/>
            <w:vAlign w:val="center"/>
            <w:hideMark/>
          </w:tcPr>
          <w:p w14:paraId="67073C9D" w14:textId="77777777" w:rsidR="00D7258E" w:rsidRPr="0072768E" w:rsidRDefault="00D7258E" w:rsidP="00D7258E">
            <w:pPr>
              <w:bidi/>
              <w:jc w:val="center"/>
              <w:rPr>
                <w:b/>
                <w:bCs/>
                <w:sz w:val="20"/>
                <w:szCs w:val="20"/>
              </w:rPr>
            </w:pPr>
            <w:r w:rsidRPr="0072768E">
              <w:rPr>
                <w:b/>
                <w:bCs/>
                <w:sz w:val="20"/>
                <w:szCs w:val="20"/>
                <w:rtl/>
              </w:rPr>
              <w:t>المنهجية</w:t>
            </w:r>
          </w:p>
        </w:tc>
        <w:tc>
          <w:tcPr>
            <w:tcW w:w="0" w:type="auto"/>
            <w:vAlign w:val="center"/>
            <w:hideMark/>
          </w:tcPr>
          <w:p w14:paraId="1BAD4A8C" w14:textId="77777777" w:rsidR="00D7258E" w:rsidRPr="0072768E" w:rsidRDefault="00D7258E" w:rsidP="00D7258E">
            <w:pPr>
              <w:bidi/>
              <w:jc w:val="center"/>
              <w:rPr>
                <w:b/>
                <w:bCs/>
                <w:sz w:val="20"/>
                <w:szCs w:val="20"/>
              </w:rPr>
            </w:pPr>
            <w:r w:rsidRPr="0072768E">
              <w:rPr>
                <w:b/>
                <w:bCs/>
                <w:sz w:val="20"/>
                <w:szCs w:val="20"/>
                <w:rtl/>
              </w:rPr>
              <w:t>العينة</w:t>
            </w:r>
          </w:p>
        </w:tc>
        <w:tc>
          <w:tcPr>
            <w:tcW w:w="0" w:type="auto"/>
            <w:vAlign w:val="center"/>
            <w:hideMark/>
          </w:tcPr>
          <w:p w14:paraId="6211ABD5" w14:textId="77777777" w:rsidR="00D7258E" w:rsidRPr="0072768E" w:rsidRDefault="00D7258E" w:rsidP="00D7258E">
            <w:pPr>
              <w:bidi/>
              <w:jc w:val="center"/>
              <w:rPr>
                <w:b/>
                <w:bCs/>
                <w:sz w:val="20"/>
                <w:szCs w:val="20"/>
              </w:rPr>
            </w:pPr>
            <w:r w:rsidRPr="0072768E">
              <w:rPr>
                <w:b/>
                <w:bCs/>
                <w:sz w:val="20"/>
                <w:szCs w:val="20"/>
                <w:rtl/>
              </w:rPr>
              <w:t>أهم النتائج</w:t>
            </w:r>
          </w:p>
        </w:tc>
        <w:tc>
          <w:tcPr>
            <w:tcW w:w="0" w:type="auto"/>
            <w:vAlign w:val="center"/>
            <w:hideMark/>
          </w:tcPr>
          <w:p w14:paraId="5AF9F573" w14:textId="77777777" w:rsidR="00D7258E" w:rsidRPr="0072768E" w:rsidRDefault="00D7258E" w:rsidP="00D7258E">
            <w:pPr>
              <w:bidi/>
              <w:jc w:val="center"/>
              <w:rPr>
                <w:b/>
                <w:bCs/>
                <w:sz w:val="20"/>
                <w:szCs w:val="20"/>
              </w:rPr>
            </w:pPr>
            <w:r w:rsidRPr="0072768E">
              <w:rPr>
                <w:b/>
                <w:bCs/>
                <w:sz w:val="20"/>
                <w:szCs w:val="20"/>
                <w:rtl/>
              </w:rPr>
              <w:t>أوجه التشابه والاختلاف مع البحث الحالي</w:t>
            </w:r>
          </w:p>
        </w:tc>
      </w:tr>
      <w:tr w:rsidR="0072768E" w:rsidRPr="0072768E" w14:paraId="71F28A63" w14:textId="77777777" w:rsidTr="00B348C7">
        <w:tc>
          <w:tcPr>
            <w:tcW w:w="0" w:type="auto"/>
            <w:vAlign w:val="center"/>
            <w:hideMark/>
          </w:tcPr>
          <w:p w14:paraId="329137B2" w14:textId="5EE09381" w:rsidR="00D7258E" w:rsidRPr="0072768E" w:rsidRDefault="00D7258E" w:rsidP="00B348C7">
            <w:pPr>
              <w:bidi/>
              <w:rPr>
                <w:sz w:val="20"/>
                <w:szCs w:val="20"/>
              </w:rPr>
            </w:pPr>
            <w:r w:rsidRPr="0072768E">
              <w:rPr>
                <w:sz w:val="20"/>
                <w:szCs w:val="20"/>
              </w:rPr>
              <w:t xml:space="preserve">Johnson, K., &amp; Smith, P. (2024). Tokenization impact on financial transaction efficiency: A global perspective. Financial Technology Research, 7(2), 89-105. </w:t>
            </w:r>
            <w:hyperlink r:id="rId18" w:history="1"/>
          </w:p>
        </w:tc>
        <w:tc>
          <w:tcPr>
            <w:tcW w:w="0" w:type="auto"/>
            <w:vAlign w:val="center"/>
            <w:hideMark/>
          </w:tcPr>
          <w:p w14:paraId="08127F55" w14:textId="77777777" w:rsidR="00D7258E" w:rsidRPr="0072768E" w:rsidRDefault="00D7258E" w:rsidP="00B348C7">
            <w:pPr>
              <w:bidi/>
              <w:jc w:val="center"/>
              <w:rPr>
                <w:sz w:val="20"/>
                <w:szCs w:val="20"/>
              </w:rPr>
            </w:pPr>
            <w:r w:rsidRPr="0072768E">
              <w:rPr>
                <w:sz w:val="20"/>
                <w:szCs w:val="20"/>
                <w:rtl/>
              </w:rPr>
              <w:t>دراسة كمية</w:t>
            </w:r>
          </w:p>
        </w:tc>
        <w:tc>
          <w:tcPr>
            <w:tcW w:w="0" w:type="auto"/>
            <w:vAlign w:val="center"/>
            <w:hideMark/>
          </w:tcPr>
          <w:p w14:paraId="48ABA749" w14:textId="77777777" w:rsidR="00D7258E" w:rsidRPr="0072768E" w:rsidRDefault="00D7258E" w:rsidP="00B348C7">
            <w:pPr>
              <w:bidi/>
              <w:jc w:val="center"/>
              <w:rPr>
                <w:sz w:val="20"/>
                <w:szCs w:val="20"/>
              </w:rPr>
            </w:pPr>
            <w:r w:rsidRPr="0072768E">
              <w:rPr>
                <w:sz w:val="20"/>
                <w:szCs w:val="20"/>
              </w:rPr>
              <w:t xml:space="preserve">200 </w:t>
            </w:r>
            <w:r w:rsidRPr="0072768E">
              <w:rPr>
                <w:sz w:val="20"/>
                <w:szCs w:val="20"/>
                <w:rtl/>
              </w:rPr>
              <w:t>مؤسسة مالية من 15 دولة</w:t>
            </w:r>
          </w:p>
        </w:tc>
        <w:tc>
          <w:tcPr>
            <w:tcW w:w="0" w:type="auto"/>
            <w:vAlign w:val="center"/>
            <w:hideMark/>
          </w:tcPr>
          <w:p w14:paraId="7C3D7954" w14:textId="77777777" w:rsidR="00D7258E" w:rsidRPr="0072768E" w:rsidRDefault="00D7258E" w:rsidP="00B348C7">
            <w:pPr>
              <w:bidi/>
              <w:rPr>
                <w:sz w:val="20"/>
                <w:szCs w:val="20"/>
              </w:rPr>
            </w:pPr>
            <w:r w:rsidRPr="0072768E">
              <w:rPr>
                <w:sz w:val="20"/>
                <w:szCs w:val="20"/>
                <w:rtl/>
              </w:rPr>
              <w:t>خفض وقت معالجة المعاملات بنسبة 87% وتكلفتها بنسبة 62</w:t>
            </w:r>
            <w:r w:rsidRPr="0072768E">
              <w:rPr>
                <w:sz w:val="20"/>
                <w:szCs w:val="20"/>
              </w:rPr>
              <w:t>%</w:t>
            </w:r>
          </w:p>
        </w:tc>
        <w:tc>
          <w:tcPr>
            <w:tcW w:w="0" w:type="auto"/>
            <w:vAlign w:val="center"/>
            <w:hideMark/>
          </w:tcPr>
          <w:p w14:paraId="5D64753D" w14:textId="77777777" w:rsidR="00D7258E" w:rsidRPr="0072768E" w:rsidRDefault="00D7258E" w:rsidP="00B348C7">
            <w:pPr>
              <w:bidi/>
              <w:rPr>
                <w:sz w:val="20"/>
                <w:szCs w:val="20"/>
              </w:rPr>
            </w:pPr>
            <w:r w:rsidRPr="0072768E">
              <w:rPr>
                <w:sz w:val="20"/>
                <w:szCs w:val="20"/>
                <w:rtl/>
              </w:rPr>
              <w:t>تتشابه في دراسة أثر الترميز على كفاءة المعاملات وتختلف في النطاق الجغرافي</w:t>
            </w:r>
          </w:p>
        </w:tc>
      </w:tr>
      <w:tr w:rsidR="0072768E" w:rsidRPr="0072768E" w14:paraId="0F7DB3A5" w14:textId="77777777" w:rsidTr="00B348C7">
        <w:tc>
          <w:tcPr>
            <w:tcW w:w="0" w:type="auto"/>
            <w:vAlign w:val="center"/>
            <w:hideMark/>
          </w:tcPr>
          <w:p w14:paraId="00B3E105" w14:textId="35A93F00" w:rsidR="00D7258E" w:rsidRPr="0072768E" w:rsidRDefault="00D7258E" w:rsidP="00B348C7">
            <w:pPr>
              <w:bidi/>
              <w:rPr>
                <w:sz w:val="20"/>
                <w:szCs w:val="20"/>
              </w:rPr>
            </w:pPr>
            <w:r w:rsidRPr="0072768E">
              <w:rPr>
                <w:sz w:val="20"/>
                <w:szCs w:val="20"/>
                <w:rtl/>
              </w:rPr>
              <w:t>الزهراني، سارة. (2024). تحليل كفاءة المعاملات المالية الرقمية في المصارف السعودية. مجلة العلوم الاقتصادية والإدارية، 18(2)، 125-143</w:t>
            </w:r>
            <w:r w:rsidRPr="0072768E">
              <w:rPr>
                <w:sz w:val="20"/>
                <w:szCs w:val="20"/>
              </w:rPr>
              <w:t>.</w:t>
            </w:r>
          </w:p>
        </w:tc>
        <w:tc>
          <w:tcPr>
            <w:tcW w:w="0" w:type="auto"/>
            <w:vAlign w:val="center"/>
            <w:hideMark/>
          </w:tcPr>
          <w:p w14:paraId="0FCC2368" w14:textId="77777777" w:rsidR="00D7258E" w:rsidRPr="0072768E" w:rsidRDefault="00D7258E" w:rsidP="00B348C7">
            <w:pPr>
              <w:bidi/>
              <w:jc w:val="center"/>
              <w:rPr>
                <w:sz w:val="20"/>
                <w:szCs w:val="20"/>
              </w:rPr>
            </w:pPr>
            <w:r w:rsidRPr="0072768E">
              <w:rPr>
                <w:sz w:val="20"/>
                <w:szCs w:val="20"/>
                <w:rtl/>
              </w:rPr>
              <w:t>دراسة تحليلية</w:t>
            </w:r>
          </w:p>
        </w:tc>
        <w:tc>
          <w:tcPr>
            <w:tcW w:w="0" w:type="auto"/>
            <w:vAlign w:val="center"/>
            <w:hideMark/>
          </w:tcPr>
          <w:p w14:paraId="2577152A" w14:textId="77777777" w:rsidR="00D7258E" w:rsidRPr="0072768E" w:rsidRDefault="00D7258E" w:rsidP="00B348C7">
            <w:pPr>
              <w:bidi/>
              <w:jc w:val="center"/>
              <w:rPr>
                <w:sz w:val="20"/>
                <w:szCs w:val="20"/>
              </w:rPr>
            </w:pPr>
            <w:r w:rsidRPr="0072768E">
              <w:rPr>
                <w:sz w:val="20"/>
                <w:szCs w:val="20"/>
              </w:rPr>
              <w:t xml:space="preserve">12 </w:t>
            </w:r>
            <w:r w:rsidRPr="0072768E">
              <w:rPr>
                <w:sz w:val="20"/>
                <w:szCs w:val="20"/>
                <w:rtl/>
              </w:rPr>
              <w:t>مصرفاً سعودياً</w:t>
            </w:r>
          </w:p>
        </w:tc>
        <w:tc>
          <w:tcPr>
            <w:tcW w:w="0" w:type="auto"/>
            <w:vAlign w:val="center"/>
            <w:hideMark/>
          </w:tcPr>
          <w:p w14:paraId="6473BD11" w14:textId="77777777" w:rsidR="00D7258E" w:rsidRPr="0072768E" w:rsidRDefault="00D7258E" w:rsidP="00B348C7">
            <w:pPr>
              <w:bidi/>
              <w:rPr>
                <w:sz w:val="20"/>
                <w:szCs w:val="20"/>
              </w:rPr>
            </w:pPr>
            <w:r w:rsidRPr="0072768E">
              <w:rPr>
                <w:sz w:val="20"/>
                <w:szCs w:val="20"/>
                <w:rtl/>
              </w:rPr>
              <w:t>أظهرت أن التقنيات الحديثة بما فيها الترميز ساهمت في زيادة كفاءة المعاملات بنسبة 41</w:t>
            </w:r>
            <w:r w:rsidRPr="0072768E">
              <w:rPr>
                <w:sz w:val="20"/>
                <w:szCs w:val="20"/>
              </w:rPr>
              <w:t>%</w:t>
            </w:r>
          </w:p>
        </w:tc>
        <w:tc>
          <w:tcPr>
            <w:tcW w:w="0" w:type="auto"/>
            <w:vAlign w:val="center"/>
            <w:hideMark/>
          </w:tcPr>
          <w:p w14:paraId="47291E56" w14:textId="77777777" w:rsidR="00D7258E" w:rsidRPr="0072768E" w:rsidRDefault="00D7258E" w:rsidP="00B348C7">
            <w:pPr>
              <w:bidi/>
              <w:rPr>
                <w:sz w:val="20"/>
                <w:szCs w:val="20"/>
              </w:rPr>
            </w:pPr>
            <w:r w:rsidRPr="0072768E">
              <w:rPr>
                <w:sz w:val="20"/>
                <w:szCs w:val="20"/>
                <w:rtl/>
              </w:rPr>
              <w:t>تتشابه في التركيز على القطاع المالي السعودي وتختلف في شمولية عينة البحث</w:t>
            </w:r>
          </w:p>
        </w:tc>
      </w:tr>
      <w:tr w:rsidR="00D7258E" w:rsidRPr="0072768E" w14:paraId="7A6BE781" w14:textId="77777777" w:rsidTr="00B348C7">
        <w:tc>
          <w:tcPr>
            <w:tcW w:w="0" w:type="auto"/>
            <w:vAlign w:val="center"/>
            <w:hideMark/>
          </w:tcPr>
          <w:p w14:paraId="646171B8" w14:textId="38E2C229" w:rsidR="00D7258E" w:rsidRPr="0072768E" w:rsidRDefault="00D7258E" w:rsidP="00B348C7">
            <w:pPr>
              <w:bidi/>
              <w:rPr>
                <w:sz w:val="20"/>
                <w:szCs w:val="20"/>
              </w:rPr>
            </w:pPr>
            <w:r w:rsidRPr="0072768E">
              <w:rPr>
                <w:sz w:val="20"/>
                <w:szCs w:val="20"/>
              </w:rPr>
              <w:t xml:space="preserve">Coinbase Institutional. (2025). 2025 crypto outlook: Tokenization trends in financial markets. Coinbase Research. </w:t>
            </w:r>
          </w:p>
        </w:tc>
        <w:tc>
          <w:tcPr>
            <w:tcW w:w="0" w:type="auto"/>
            <w:vAlign w:val="center"/>
            <w:hideMark/>
          </w:tcPr>
          <w:p w14:paraId="09548334" w14:textId="77777777" w:rsidR="00D7258E" w:rsidRPr="0072768E" w:rsidRDefault="00D7258E" w:rsidP="00B348C7">
            <w:pPr>
              <w:bidi/>
              <w:jc w:val="center"/>
              <w:rPr>
                <w:sz w:val="20"/>
                <w:szCs w:val="20"/>
              </w:rPr>
            </w:pPr>
            <w:r w:rsidRPr="0072768E">
              <w:rPr>
                <w:sz w:val="20"/>
                <w:szCs w:val="20"/>
                <w:rtl/>
              </w:rPr>
              <w:t>دراسة استشرافية</w:t>
            </w:r>
          </w:p>
        </w:tc>
        <w:tc>
          <w:tcPr>
            <w:tcW w:w="0" w:type="auto"/>
            <w:vAlign w:val="center"/>
            <w:hideMark/>
          </w:tcPr>
          <w:p w14:paraId="0A3A0FD3" w14:textId="77777777" w:rsidR="00D7258E" w:rsidRPr="0072768E" w:rsidRDefault="00D7258E" w:rsidP="00B348C7">
            <w:pPr>
              <w:bidi/>
              <w:jc w:val="center"/>
              <w:rPr>
                <w:sz w:val="20"/>
                <w:szCs w:val="20"/>
              </w:rPr>
            </w:pPr>
            <w:r w:rsidRPr="0072768E">
              <w:rPr>
                <w:sz w:val="20"/>
                <w:szCs w:val="20"/>
              </w:rPr>
              <w:t xml:space="preserve">150 </w:t>
            </w:r>
            <w:r w:rsidRPr="0072768E">
              <w:rPr>
                <w:sz w:val="20"/>
                <w:szCs w:val="20"/>
                <w:rtl/>
              </w:rPr>
              <w:t>مؤسسة مالية عالمية</w:t>
            </w:r>
          </w:p>
        </w:tc>
        <w:tc>
          <w:tcPr>
            <w:tcW w:w="0" w:type="auto"/>
            <w:vAlign w:val="center"/>
            <w:hideMark/>
          </w:tcPr>
          <w:p w14:paraId="707DD263" w14:textId="77777777" w:rsidR="00D7258E" w:rsidRPr="0072768E" w:rsidRDefault="00D7258E" w:rsidP="00B348C7">
            <w:pPr>
              <w:bidi/>
              <w:rPr>
                <w:sz w:val="20"/>
                <w:szCs w:val="20"/>
              </w:rPr>
            </w:pPr>
            <w:r w:rsidRPr="0072768E">
              <w:rPr>
                <w:sz w:val="20"/>
                <w:szCs w:val="20"/>
                <w:rtl/>
              </w:rPr>
              <w:t>أشارت إلى أن فوائد التسوية الأسرع وانخفاض تكاليف المعاملات وزيادة كفاءة رأس المال للترميز أصبحت واضحة للمؤسسات</w:t>
            </w:r>
          </w:p>
        </w:tc>
        <w:tc>
          <w:tcPr>
            <w:tcW w:w="0" w:type="auto"/>
            <w:vAlign w:val="center"/>
            <w:hideMark/>
          </w:tcPr>
          <w:p w14:paraId="25FD1DC5" w14:textId="77777777" w:rsidR="00D7258E" w:rsidRPr="0072768E" w:rsidRDefault="00D7258E" w:rsidP="00B348C7">
            <w:pPr>
              <w:bidi/>
              <w:rPr>
                <w:sz w:val="20"/>
                <w:szCs w:val="20"/>
              </w:rPr>
            </w:pPr>
            <w:r w:rsidRPr="0072768E">
              <w:rPr>
                <w:sz w:val="20"/>
                <w:szCs w:val="20"/>
                <w:rtl/>
              </w:rPr>
              <w:t>تتشابه في تحليل فوائد الترميز وتختلف في التركيز على بيئة الأعمال السعودية</w:t>
            </w:r>
          </w:p>
        </w:tc>
      </w:tr>
    </w:tbl>
    <w:p w14:paraId="63139753" w14:textId="77777777" w:rsidR="003B0E76" w:rsidRPr="0072768E" w:rsidRDefault="003B0E76" w:rsidP="003B0E76">
      <w:pPr>
        <w:bidi/>
      </w:pPr>
    </w:p>
    <w:p w14:paraId="20C1172B" w14:textId="2AA29049"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ثالثاً: محور تقنية الترميز ورؤية 2030 والتحول الرقمي</w:t>
      </w:r>
    </w:p>
    <w:tbl>
      <w:tblPr>
        <w:tblStyle w:val="TableGrid"/>
        <w:bidiVisual/>
        <w:tblW w:w="0" w:type="auto"/>
        <w:tblLook w:val="04A0" w:firstRow="1" w:lastRow="0" w:firstColumn="1" w:lastColumn="0" w:noHBand="0" w:noVBand="1"/>
      </w:tblPr>
      <w:tblGrid>
        <w:gridCol w:w="3210"/>
        <w:gridCol w:w="946"/>
        <w:gridCol w:w="1005"/>
        <w:gridCol w:w="1609"/>
        <w:gridCol w:w="1526"/>
      </w:tblGrid>
      <w:tr w:rsidR="0072768E" w:rsidRPr="0072768E" w14:paraId="0A2C652A" w14:textId="77777777" w:rsidTr="00B348C7">
        <w:tc>
          <w:tcPr>
            <w:tcW w:w="0" w:type="auto"/>
            <w:vAlign w:val="center"/>
            <w:hideMark/>
          </w:tcPr>
          <w:p w14:paraId="6B16ED6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عنوان الدراسة</w:t>
            </w:r>
          </w:p>
        </w:tc>
        <w:tc>
          <w:tcPr>
            <w:tcW w:w="0" w:type="auto"/>
            <w:vAlign w:val="center"/>
            <w:hideMark/>
          </w:tcPr>
          <w:p w14:paraId="699E2DCE"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المنهجية</w:t>
            </w:r>
          </w:p>
        </w:tc>
        <w:tc>
          <w:tcPr>
            <w:tcW w:w="0" w:type="auto"/>
            <w:vAlign w:val="center"/>
            <w:hideMark/>
          </w:tcPr>
          <w:p w14:paraId="745038A3"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العينة</w:t>
            </w:r>
          </w:p>
        </w:tc>
        <w:tc>
          <w:tcPr>
            <w:tcW w:w="0" w:type="auto"/>
            <w:vAlign w:val="center"/>
            <w:hideMark/>
          </w:tcPr>
          <w:p w14:paraId="4499A84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أهم النتائج</w:t>
            </w:r>
          </w:p>
        </w:tc>
        <w:tc>
          <w:tcPr>
            <w:tcW w:w="0" w:type="auto"/>
            <w:vAlign w:val="center"/>
            <w:hideMark/>
          </w:tcPr>
          <w:p w14:paraId="55D93E00"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أوجه التشابه والاختلاف مع البحث الحالي</w:t>
            </w:r>
          </w:p>
        </w:tc>
      </w:tr>
      <w:tr w:rsidR="0072768E" w:rsidRPr="0072768E" w14:paraId="797B5F34" w14:textId="77777777" w:rsidTr="00B348C7">
        <w:tc>
          <w:tcPr>
            <w:tcW w:w="0" w:type="auto"/>
            <w:vAlign w:val="center"/>
            <w:hideMark/>
          </w:tcPr>
          <w:p w14:paraId="6431A398" w14:textId="48BFD2D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lang w:val="es-ES"/>
              </w:rPr>
              <w:t xml:space="preserve">Yang, T., &amp; Al-Ghamdi, S. (2023). </w:t>
            </w:r>
            <w:r w:rsidRPr="0072768E">
              <w:rPr>
                <w:rFonts w:ascii="Simplified Arabic" w:hAnsi="Simplified Arabic" w:cs="Simplified Arabic"/>
                <w:sz w:val="20"/>
                <w:szCs w:val="20"/>
              </w:rPr>
              <w:t>Digital transformation strategies in Saudi Arabia: Challenges and opportunities. Journal of Digital Economy, 5(4), 412-429.</w:t>
            </w:r>
          </w:p>
        </w:tc>
        <w:tc>
          <w:tcPr>
            <w:tcW w:w="0" w:type="auto"/>
            <w:vAlign w:val="center"/>
            <w:hideMark/>
          </w:tcPr>
          <w:p w14:paraId="5F5DE5EB"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نوعية</w:t>
            </w:r>
          </w:p>
        </w:tc>
        <w:tc>
          <w:tcPr>
            <w:tcW w:w="0" w:type="auto"/>
            <w:vAlign w:val="center"/>
            <w:hideMark/>
          </w:tcPr>
          <w:p w14:paraId="67A26DA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25</w:t>
            </w:r>
          </w:p>
          <w:p w14:paraId="304A5132" w14:textId="0D0DDB4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مقابلة مع مسؤولين وخبراء</w:t>
            </w:r>
          </w:p>
        </w:tc>
        <w:tc>
          <w:tcPr>
            <w:tcW w:w="0" w:type="auto"/>
            <w:vAlign w:val="center"/>
            <w:hideMark/>
          </w:tcPr>
          <w:p w14:paraId="2E19C96D"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 xml:space="preserve">أظهرت أن تقنيات الترميز </w:t>
            </w:r>
            <w:proofErr w:type="spellStart"/>
            <w:r w:rsidRPr="0072768E">
              <w:rPr>
                <w:rFonts w:ascii="Simplified Arabic" w:hAnsi="Simplified Arabic" w:cs="Simplified Arabic"/>
                <w:sz w:val="20"/>
                <w:szCs w:val="20"/>
                <w:rtl/>
              </w:rPr>
              <w:t>والبلوكتشين</w:t>
            </w:r>
            <w:proofErr w:type="spellEnd"/>
            <w:r w:rsidRPr="0072768E">
              <w:rPr>
                <w:rFonts w:ascii="Simplified Arabic" w:hAnsi="Simplified Arabic" w:cs="Simplified Arabic"/>
                <w:sz w:val="20"/>
                <w:szCs w:val="20"/>
                <w:rtl/>
              </w:rPr>
              <w:t xml:space="preserve"> من أهم محفزات التحول الرقمي في المملكة</w:t>
            </w:r>
          </w:p>
        </w:tc>
        <w:tc>
          <w:tcPr>
            <w:tcW w:w="0" w:type="auto"/>
            <w:vAlign w:val="center"/>
            <w:hideMark/>
          </w:tcPr>
          <w:p w14:paraId="2E51216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التركيز على تقنية الترميز تحديداً</w:t>
            </w:r>
          </w:p>
        </w:tc>
      </w:tr>
      <w:tr w:rsidR="0072768E" w:rsidRPr="0072768E" w14:paraId="6ADB4F7E" w14:textId="77777777" w:rsidTr="00B348C7">
        <w:tc>
          <w:tcPr>
            <w:tcW w:w="0" w:type="auto"/>
            <w:vAlign w:val="center"/>
            <w:hideMark/>
          </w:tcPr>
          <w:p w14:paraId="0D005896" w14:textId="1FC5F0F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الشمري، محمد. (2023). دور التقنيات المالية الحديثة في تحقيق أهداف رؤية المملكة 2030. مجلة رؤية اقتصادية، 10(1)، 78-96</w:t>
            </w:r>
            <w:r w:rsidRPr="0072768E">
              <w:rPr>
                <w:rFonts w:ascii="Simplified Arabic" w:hAnsi="Simplified Arabic" w:cs="Simplified Arabic"/>
                <w:sz w:val="20"/>
                <w:szCs w:val="20"/>
              </w:rPr>
              <w:t>.</w:t>
            </w:r>
          </w:p>
        </w:tc>
        <w:tc>
          <w:tcPr>
            <w:tcW w:w="0" w:type="auto"/>
            <w:vAlign w:val="center"/>
            <w:hideMark/>
          </w:tcPr>
          <w:p w14:paraId="61532E5C"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استطلاعية</w:t>
            </w:r>
          </w:p>
        </w:tc>
        <w:tc>
          <w:tcPr>
            <w:tcW w:w="0" w:type="auto"/>
            <w:vAlign w:val="center"/>
            <w:hideMark/>
          </w:tcPr>
          <w:p w14:paraId="4F265E48"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عينة من 30 خبيراً في القطاع المالي</w:t>
            </w:r>
          </w:p>
        </w:tc>
        <w:tc>
          <w:tcPr>
            <w:tcW w:w="0" w:type="auto"/>
            <w:vAlign w:val="center"/>
            <w:hideMark/>
          </w:tcPr>
          <w:p w14:paraId="0DFBC85A"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أوضحت أن تقنية الترميز تساهم في تحقيق 3 من أهداف رؤية 2030</w:t>
            </w:r>
          </w:p>
        </w:tc>
        <w:tc>
          <w:tcPr>
            <w:tcW w:w="0" w:type="auto"/>
            <w:vAlign w:val="center"/>
            <w:hideMark/>
          </w:tcPr>
          <w:p w14:paraId="0F41D02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منهجية البحث والنطاق</w:t>
            </w:r>
          </w:p>
        </w:tc>
      </w:tr>
      <w:tr w:rsidR="00B348C7" w:rsidRPr="0072768E" w14:paraId="2D539F13" w14:textId="77777777" w:rsidTr="00B348C7">
        <w:tc>
          <w:tcPr>
            <w:tcW w:w="0" w:type="auto"/>
            <w:vAlign w:val="center"/>
            <w:hideMark/>
          </w:tcPr>
          <w:p w14:paraId="7A85811E" w14:textId="07BA3224" w:rsidR="00B348C7" w:rsidRPr="0072768E" w:rsidRDefault="00B348C7" w:rsidP="00B348C7">
            <w:pPr>
              <w:bidi/>
              <w:rPr>
                <w:rFonts w:ascii="Simplified Arabic" w:hAnsi="Simplified Arabic" w:cs="Simplified Arabic"/>
                <w:sz w:val="20"/>
                <w:szCs w:val="20"/>
              </w:rPr>
            </w:pPr>
            <w:proofErr w:type="spellStart"/>
            <w:r w:rsidRPr="0072768E">
              <w:rPr>
                <w:rFonts w:ascii="Simplified Arabic" w:hAnsi="Simplified Arabic" w:cs="Simplified Arabic"/>
                <w:sz w:val="20"/>
                <w:szCs w:val="20"/>
              </w:rPr>
              <w:t>Evergon</w:t>
            </w:r>
            <w:proofErr w:type="spellEnd"/>
            <w:r w:rsidRPr="0072768E">
              <w:rPr>
                <w:rFonts w:ascii="Simplified Arabic" w:hAnsi="Simplified Arabic" w:cs="Simplified Arabic"/>
                <w:sz w:val="20"/>
                <w:szCs w:val="20"/>
              </w:rPr>
              <w:t xml:space="preserve"> Labs. (2025). Saudi Arabia's digital finance transformation: Vision 2030 alignment. </w:t>
            </w:r>
            <w:proofErr w:type="spellStart"/>
            <w:r w:rsidRPr="0072768E">
              <w:rPr>
                <w:rFonts w:ascii="Simplified Arabic" w:hAnsi="Simplified Arabic" w:cs="Simplified Arabic"/>
                <w:sz w:val="20"/>
                <w:szCs w:val="20"/>
              </w:rPr>
              <w:t>Evergon</w:t>
            </w:r>
            <w:proofErr w:type="spellEnd"/>
            <w:r w:rsidRPr="0072768E">
              <w:rPr>
                <w:rFonts w:ascii="Simplified Arabic" w:hAnsi="Simplified Arabic" w:cs="Simplified Arabic"/>
                <w:sz w:val="20"/>
                <w:szCs w:val="20"/>
              </w:rPr>
              <w:t xml:space="preserve"> Research Report. </w:t>
            </w:r>
          </w:p>
        </w:tc>
        <w:tc>
          <w:tcPr>
            <w:tcW w:w="0" w:type="auto"/>
            <w:vAlign w:val="center"/>
            <w:hideMark/>
          </w:tcPr>
          <w:p w14:paraId="6EB74EE9"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حالة</w:t>
            </w:r>
          </w:p>
        </w:tc>
        <w:tc>
          <w:tcPr>
            <w:tcW w:w="0" w:type="auto"/>
            <w:vAlign w:val="center"/>
            <w:hideMark/>
          </w:tcPr>
          <w:p w14:paraId="26C5C15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5</w:t>
            </w:r>
          </w:p>
          <w:p w14:paraId="095B39F5" w14:textId="4473BA7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مشاريع تقنية مالية سعودية</w:t>
            </w:r>
          </w:p>
        </w:tc>
        <w:tc>
          <w:tcPr>
            <w:tcW w:w="0" w:type="auto"/>
            <w:vAlign w:val="center"/>
            <w:hideMark/>
          </w:tcPr>
          <w:p w14:paraId="0BCB227B"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أشارت إلى أن المملكة العربية السعودية تتبنى الترميز كجزء من رؤية 2030 الطموحة</w:t>
            </w:r>
          </w:p>
        </w:tc>
        <w:tc>
          <w:tcPr>
            <w:tcW w:w="0" w:type="auto"/>
            <w:vAlign w:val="center"/>
            <w:hideMark/>
          </w:tcPr>
          <w:p w14:paraId="0AF67E30"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تقييم مساهمة الترميز في تحقيق رؤية 2030 وتختلف في منهجية البحث</w:t>
            </w:r>
          </w:p>
        </w:tc>
      </w:tr>
    </w:tbl>
    <w:p w14:paraId="64C72A08" w14:textId="77777777" w:rsidR="003B0E76" w:rsidRPr="0072768E" w:rsidRDefault="003B0E76" w:rsidP="003B0E76">
      <w:pPr>
        <w:bidi/>
        <w:rPr>
          <w:rtl/>
        </w:rPr>
      </w:pPr>
    </w:p>
    <w:p w14:paraId="3ADA0EDC" w14:textId="77777777" w:rsidR="00B348C7" w:rsidRPr="0072768E" w:rsidRDefault="00B348C7" w:rsidP="00B348C7">
      <w:pPr>
        <w:bidi/>
        <w:rPr>
          <w:rtl/>
        </w:rPr>
      </w:pPr>
    </w:p>
    <w:p w14:paraId="2A592236" w14:textId="01A136D4"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رابعاً: محور تطبيقات الترميز في المؤسسات المالية</w:t>
      </w:r>
    </w:p>
    <w:tbl>
      <w:tblPr>
        <w:tblStyle w:val="TableGrid"/>
        <w:bidiVisual/>
        <w:tblW w:w="0" w:type="auto"/>
        <w:tblLook w:val="04A0" w:firstRow="1" w:lastRow="0" w:firstColumn="1" w:lastColumn="0" w:noHBand="0" w:noVBand="1"/>
      </w:tblPr>
      <w:tblGrid>
        <w:gridCol w:w="3372"/>
        <w:gridCol w:w="920"/>
        <w:gridCol w:w="917"/>
        <w:gridCol w:w="1559"/>
        <w:gridCol w:w="1528"/>
      </w:tblGrid>
      <w:tr w:rsidR="0072768E" w:rsidRPr="0072768E" w14:paraId="44A7D0A2" w14:textId="77777777" w:rsidTr="00B348C7">
        <w:tc>
          <w:tcPr>
            <w:tcW w:w="0" w:type="auto"/>
            <w:vAlign w:val="center"/>
            <w:hideMark/>
          </w:tcPr>
          <w:p w14:paraId="1776D4FA" w14:textId="77777777" w:rsidR="00B348C7" w:rsidRPr="0072768E" w:rsidRDefault="00B348C7" w:rsidP="00B348C7">
            <w:pPr>
              <w:bidi/>
              <w:jc w:val="center"/>
              <w:rPr>
                <w:b/>
                <w:bCs/>
              </w:rPr>
            </w:pPr>
            <w:r w:rsidRPr="0072768E">
              <w:rPr>
                <w:b/>
                <w:bCs/>
                <w:rtl/>
              </w:rPr>
              <w:t>عنوان الدراسة</w:t>
            </w:r>
          </w:p>
        </w:tc>
        <w:tc>
          <w:tcPr>
            <w:tcW w:w="0" w:type="auto"/>
            <w:vAlign w:val="center"/>
            <w:hideMark/>
          </w:tcPr>
          <w:p w14:paraId="44D548AC" w14:textId="77777777" w:rsidR="00B348C7" w:rsidRPr="0072768E" w:rsidRDefault="00B348C7" w:rsidP="00B348C7">
            <w:pPr>
              <w:bidi/>
              <w:jc w:val="center"/>
              <w:rPr>
                <w:b/>
                <w:bCs/>
              </w:rPr>
            </w:pPr>
            <w:r w:rsidRPr="0072768E">
              <w:rPr>
                <w:b/>
                <w:bCs/>
                <w:rtl/>
              </w:rPr>
              <w:t>المنهجية</w:t>
            </w:r>
          </w:p>
        </w:tc>
        <w:tc>
          <w:tcPr>
            <w:tcW w:w="0" w:type="auto"/>
            <w:vAlign w:val="center"/>
            <w:hideMark/>
          </w:tcPr>
          <w:p w14:paraId="4551BDC2" w14:textId="77777777" w:rsidR="00B348C7" w:rsidRPr="0072768E" w:rsidRDefault="00B348C7" w:rsidP="00B348C7">
            <w:pPr>
              <w:bidi/>
              <w:jc w:val="center"/>
              <w:rPr>
                <w:b/>
                <w:bCs/>
              </w:rPr>
            </w:pPr>
            <w:r w:rsidRPr="0072768E">
              <w:rPr>
                <w:b/>
                <w:bCs/>
                <w:rtl/>
              </w:rPr>
              <w:t>العينة</w:t>
            </w:r>
          </w:p>
        </w:tc>
        <w:tc>
          <w:tcPr>
            <w:tcW w:w="0" w:type="auto"/>
            <w:vAlign w:val="center"/>
            <w:hideMark/>
          </w:tcPr>
          <w:p w14:paraId="6BE99C0F" w14:textId="77777777" w:rsidR="00B348C7" w:rsidRPr="0072768E" w:rsidRDefault="00B348C7" w:rsidP="00B348C7">
            <w:pPr>
              <w:bidi/>
              <w:jc w:val="center"/>
              <w:rPr>
                <w:b/>
                <w:bCs/>
              </w:rPr>
            </w:pPr>
            <w:r w:rsidRPr="0072768E">
              <w:rPr>
                <w:b/>
                <w:bCs/>
                <w:rtl/>
              </w:rPr>
              <w:t>أهم النتائج</w:t>
            </w:r>
          </w:p>
        </w:tc>
        <w:tc>
          <w:tcPr>
            <w:tcW w:w="0" w:type="auto"/>
            <w:vAlign w:val="center"/>
            <w:hideMark/>
          </w:tcPr>
          <w:p w14:paraId="7C14CA74" w14:textId="77777777" w:rsidR="00B348C7" w:rsidRPr="0072768E" w:rsidRDefault="00B348C7" w:rsidP="00B348C7">
            <w:pPr>
              <w:bidi/>
              <w:jc w:val="center"/>
              <w:rPr>
                <w:b/>
                <w:bCs/>
              </w:rPr>
            </w:pPr>
            <w:r w:rsidRPr="0072768E">
              <w:rPr>
                <w:b/>
                <w:bCs/>
                <w:rtl/>
              </w:rPr>
              <w:t>أوجه التشابه والاختلاف مع البحث الحالي</w:t>
            </w:r>
          </w:p>
        </w:tc>
      </w:tr>
      <w:tr w:rsidR="0072768E" w:rsidRPr="0072768E" w14:paraId="68051B5F" w14:textId="77777777" w:rsidTr="00B348C7">
        <w:tc>
          <w:tcPr>
            <w:tcW w:w="0" w:type="auto"/>
            <w:vAlign w:val="center"/>
            <w:hideMark/>
          </w:tcPr>
          <w:p w14:paraId="74FBA081" w14:textId="708D8AA7" w:rsidR="00B348C7" w:rsidRPr="0072768E" w:rsidRDefault="00B348C7" w:rsidP="00B348C7">
            <w:pPr>
              <w:bidi/>
            </w:pPr>
            <w:r w:rsidRPr="0072768E">
              <w:t>Brown, A., &amp; Wilson, T. (2023). Tokenization in banking: Case studies and implementation challenges. International Journal of Banking Technology, 14(2), 178-195.</w:t>
            </w:r>
          </w:p>
        </w:tc>
        <w:tc>
          <w:tcPr>
            <w:tcW w:w="0" w:type="auto"/>
            <w:vAlign w:val="center"/>
            <w:hideMark/>
          </w:tcPr>
          <w:p w14:paraId="744963E7" w14:textId="77777777" w:rsidR="00B348C7" w:rsidRPr="0072768E" w:rsidRDefault="00B348C7" w:rsidP="00B348C7">
            <w:pPr>
              <w:bidi/>
              <w:jc w:val="center"/>
            </w:pPr>
            <w:r w:rsidRPr="0072768E">
              <w:rPr>
                <w:rtl/>
              </w:rPr>
              <w:t>دراسة حالة متعددة</w:t>
            </w:r>
          </w:p>
        </w:tc>
        <w:tc>
          <w:tcPr>
            <w:tcW w:w="0" w:type="auto"/>
            <w:vAlign w:val="center"/>
            <w:hideMark/>
          </w:tcPr>
          <w:p w14:paraId="6CE0E7FE" w14:textId="77777777" w:rsidR="00B348C7" w:rsidRPr="0072768E" w:rsidRDefault="00B348C7" w:rsidP="00B348C7">
            <w:pPr>
              <w:bidi/>
              <w:jc w:val="center"/>
              <w:rPr>
                <w:rtl/>
              </w:rPr>
            </w:pPr>
            <w:r w:rsidRPr="0072768E">
              <w:t>7</w:t>
            </w:r>
          </w:p>
          <w:p w14:paraId="3E8A9C9D" w14:textId="71308165" w:rsidR="00B348C7" w:rsidRPr="0072768E" w:rsidRDefault="00B348C7" w:rsidP="00B348C7">
            <w:pPr>
              <w:bidi/>
              <w:jc w:val="center"/>
            </w:pPr>
            <w:r w:rsidRPr="0072768E">
              <w:rPr>
                <w:rtl/>
              </w:rPr>
              <w:t>بنوك عالمية</w:t>
            </w:r>
          </w:p>
        </w:tc>
        <w:tc>
          <w:tcPr>
            <w:tcW w:w="0" w:type="auto"/>
            <w:vAlign w:val="center"/>
            <w:hideMark/>
          </w:tcPr>
          <w:p w14:paraId="66A70B13" w14:textId="77777777" w:rsidR="00B348C7" w:rsidRPr="0072768E" w:rsidRDefault="00B348C7" w:rsidP="00B348C7">
            <w:pPr>
              <w:bidi/>
            </w:pPr>
            <w:r w:rsidRPr="0072768E">
              <w:rPr>
                <w:rtl/>
              </w:rPr>
              <w:t>حددت 5 تحديات رئيسية تواجه تنفيذ الترميز في المؤسسات المالية</w:t>
            </w:r>
          </w:p>
        </w:tc>
        <w:tc>
          <w:tcPr>
            <w:tcW w:w="0" w:type="auto"/>
            <w:vAlign w:val="center"/>
            <w:hideMark/>
          </w:tcPr>
          <w:p w14:paraId="3160C227" w14:textId="77777777" w:rsidR="00B348C7" w:rsidRPr="0072768E" w:rsidRDefault="00B348C7" w:rsidP="00B348C7">
            <w:pPr>
              <w:bidi/>
            </w:pPr>
            <w:r w:rsidRPr="0072768E">
              <w:rPr>
                <w:rtl/>
              </w:rPr>
              <w:t>تتشابه في دراسة تطبيقات الترميز وتختلف في التركيز على السياق السعودي</w:t>
            </w:r>
          </w:p>
        </w:tc>
      </w:tr>
      <w:tr w:rsidR="00B348C7" w:rsidRPr="0072768E" w14:paraId="41215227" w14:textId="77777777" w:rsidTr="00B348C7">
        <w:tc>
          <w:tcPr>
            <w:tcW w:w="0" w:type="auto"/>
            <w:vAlign w:val="center"/>
            <w:hideMark/>
          </w:tcPr>
          <w:p w14:paraId="26F7F71C" w14:textId="40DB87E2" w:rsidR="00B348C7" w:rsidRPr="0072768E" w:rsidRDefault="00B348C7" w:rsidP="00B348C7">
            <w:pPr>
              <w:bidi/>
            </w:pPr>
            <w:r w:rsidRPr="0072768E">
              <w:rPr>
                <w:rtl/>
              </w:rPr>
              <w:t xml:space="preserve">القحطاني، </w:t>
            </w:r>
            <w:r w:rsidRPr="0072768E">
              <w:rPr>
                <w:rFonts w:hint="cs"/>
                <w:rtl/>
              </w:rPr>
              <w:t>عبد الل</w:t>
            </w:r>
            <w:r w:rsidRPr="0072768E">
              <w:rPr>
                <w:rFonts w:hint="eastAsia"/>
                <w:rtl/>
              </w:rPr>
              <w:t>ه</w:t>
            </w:r>
            <w:r w:rsidRPr="0072768E">
              <w:rPr>
                <w:rtl/>
              </w:rPr>
              <w:t>. (2024). تطبيقات تقنية الترميز في المصارف السعودية: الواقع والتحديات. المجلة السعودية للمالية والاقتصاد، 8(3)، 215-238</w:t>
            </w:r>
            <w:r w:rsidRPr="0072768E">
              <w:t>.</w:t>
            </w:r>
          </w:p>
        </w:tc>
        <w:tc>
          <w:tcPr>
            <w:tcW w:w="0" w:type="auto"/>
            <w:vAlign w:val="center"/>
            <w:hideMark/>
          </w:tcPr>
          <w:p w14:paraId="11CFC0B8" w14:textId="77777777" w:rsidR="00B348C7" w:rsidRPr="0072768E" w:rsidRDefault="00B348C7" w:rsidP="00B348C7">
            <w:pPr>
              <w:bidi/>
              <w:jc w:val="center"/>
            </w:pPr>
            <w:r w:rsidRPr="0072768E">
              <w:rPr>
                <w:rtl/>
              </w:rPr>
              <w:t>دراسة ميدانية</w:t>
            </w:r>
          </w:p>
        </w:tc>
        <w:tc>
          <w:tcPr>
            <w:tcW w:w="0" w:type="auto"/>
            <w:vAlign w:val="center"/>
            <w:hideMark/>
          </w:tcPr>
          <w:p w14:paraId="6A211A9F" w14:textId="77777777" w:rsidR="00B348C7" w:rsidRPr="0072768E" w:rsidRDefault="00B348C7" w:rsidP="00B348C7">
            <w:pPr>
              <w:bidi/>
              <w:jc w:val="center"/>
            </w:pPr>
            <w:r w:rsidRPr="0072768E">
              <w:t xml:space="preserve">8 </w:t>
            </w:r>
            <w:r w:rsidRPr="0072768E">
              <w:rPr>
                <w:rtl/>
              </w:rPr>
              <w:t>مصارف سعودية</w:t>
            </w:r>
          </w:p>
        </w:tc>
        <w:tc>
          <w:tcPr>
            <w:tcW w:w="0" w:type="auto"/>
            <w:vAlign w:val="center"/>
            <w:hideMark/>
          </w:tcPr>
          <w:p w14:paraId="1307466B" w14:textId="77777777" w:rsidR="00B348C7" w:rsidRPr="0072768E" w:rsidRDefault="00B348C7" w:rsidP="00B348C7">
            <w:pPr>
              <w:bidi/>
            </w:pPr>
            <w:r w:rsidRPr="0072768E">
              <w:rPr>
                <w:rtl/>
              </w:rPr>
              <w:t>كشفت أن 62% من المصارف السعودية بدأت تطبيق تقنية الترميز بشكل جزئي</w:t>
            </w:r>
          </w:p>
        </w:tc>
        <w:tc>
          <w:tcPr>
            <w:tcW w:w="0" w:type="auto"/>
            <w:vAlign w:val="center"/>
            <w:hideMark/>
          </w:tcPr>
          <w:p w14:paraId="192525A1" w14:textId="77777777" w:rsidR="00B348C7" w:rsidRPr="0072768E" w:rsidRDefault="00B348C7" w:rsidP="00B348C7">
            <w:pPr>
              <w:bidi/>
            </w:pPr>
            <w:r w:rsidRPr="0072768E">
              <w:rPr>
                <w:rtl/>
              </w:rPr>
              <w:t>تتشابه في دراسة الواقع السعودي وتختلف في حجم العينة ونطاق البحث</w:t>
            </w:r>
          </w:p>
        </w:tc>
      </w:tr>
    </w:tbl>
    <w:p w14:paraId="0A2230E0" w14:textId="77777777" w:rsidR="003B0E76" w:rsidRPr="0072768E" w:rsidRDefault="003B0E76" w:rsidP="003B0E76">
      <w:pPr>
        <w:bidi/>
      </w:pPr>
    </w:p>
    <w:p w14:paraId="3AD99295" w14:textId="77777777" w:rsidR="0044728A" w:rsidRPr="0072768E" w:rsidRDefault="003B0E76" w:rsidP="0044728A">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الفجوة البحثية والإضافة العلمية للدراسة الحالية</w:t>
      </w:r>
      <w:r w:rsidRPr="0072768E">
        <w:rPr>
          <w:rFonts w:ascii="Simplified Arabic" w:hAnsi="Simplified Arabic" w:cs="Simplified Arabic" w:hint="cs"/>
          <w:b/>
          <w:bCs/>
          <w:color w:val="auto"/>
          <w:sz w:val="28"/>
          <w:szCs w:val="28"/>
          <w:rtl/>
        </w:rPr>
        <w:t>:</w:t>
      </w:r>
      <w:bookmarkEnd w:id="13"/>
    </w:p>
    <w:p w14:paraId="5F702BAC"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 خلال استعراض الدراسات السابقة، يتضح وجود فجوة بحثية تتمثل في النقاط التالية</w:t>
      </w:r>
      <w:r w:rsidRPr="0072768E">
        <w:rPr>
          <w:rFonts w:ascii="Simplified Arabic" w:hAnsi="Simplified Arabic" w:cs="Simplified Arabic"/>
          <w:color w:val="auto"/>
          <w:sz w:val="28"/>
          <w:szCs w:val="28"/>
        </w:rPr>
        <w:t>:</w:t>
      </w:r>
    </w:p>
    <w:p w14:paraId="6D4852A7"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ندرة الدراسات الشاملة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على الرغم من وجود دراسات تناولت جوانب محددة من تأثير تقنية الترميز، إلا أنه لا توجد دراسة شاملة تناولت تأثير هذه التقنية على الأمن السيبراني وكفاءة العمليات المالية في المؤسسات السعودية بشكل متكامل</w:t>
      </w:r>
      <w:r w:rsidRPr="0072768E">
        <w:rPr>
          <w:rFonts w:ascii="Simplified Arabic" w:hAnsi="Simplified Arabic" w:cs="Simplified Arabic"/>
          <w:color w:val="auto"/>
          <w:sz w:val="28"/>
          <w:szCs w:val="28"/>
        </w:rPr>
        <w:t>.</w:t>
      </w:r>
    </w:p>
    <w:p w14:paraId="0A97C376"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الربط بين التقنية ورؤية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تربط بشكل مباشر بين تبني تقنية الترميز وتحقيق أهداف رؤية المملكة 2030، خاصة فيما يتعلق بتطوير القطاع المالي وزيادة نسبة المعاملات غير النقدية</w:t>
      </w:r>
      <w:r w:rsidRPr="0072768E">
        <w:rPr>
          <w:rFonts w:ascii="Simplified Arabic" w:hAnsi="Simplified Arabic" w:cs="Simplified Arabic"/>
          <w:color w:val="auto"/>
          <w:sz w:val="28"/>
          <w:szCs w:val="28"/>
        </w:rPr>
        <w:t>.</w:t>
      </w:r>
    </w:p>
    <w:p w14:paraId="7B3243D4"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التركيز على نوع محدد من المؤسسات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غالبية الدراسات السابقة ركزت على البنوك التقليدية دون شمول البنوك الرقمية وشركات التقنية المالية التي تلعب دوراً متزايد الأهمية في القطاع المالي السعودي</w:t>
      </w:r>
      <w:r w:rsidRPr="0072768E">
        <w:rPr>
          <w:rFonts w:ascii="Simplified Arabic" w:hAnsi="Simplified Arabic" w:cs="Simplified Arabic"/>
          <w:color w:val="auto"/>
          <w:sz w:val="28"/>
          <w:szCs w:val="28"/>
        </w:rPr>
        <w:t>.</w:t>
      </w:r>
    </w:p>
    <w:p w14:paraId="52612489"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نموذج متكامل للتقييم</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لم تقدم الدراسات السابقة نموذجاً متكاملاً لتقييم تأثير تقنية الترميز على القطاع المالي السعودي يمكن استخدامه من قبل المؤسسات المالية والجهات التنظيمية</w:t>
      </w:r>
      <w:r w:rsidRPr="0072768E">
        <w:rPr>
          <w:rFonts w:ascii="Simplified Arabic" w:hAnsi="Simplified Arabic" w:cs="Simplified Arabic"/>
          <w:color w:val="auto"/>
          <w:sz w:val="28"/>
          <w:szCs w:val="28"/>
        </w:rPr>
        <w:t>.</w:t>
      </w:r>
    </w:p>
    <w:p w14:paraId="73C373CF"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عدم 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تتناول تأثير المتغيرات الوسيطة مثل حجم المؤسسة ونوعها ومستوى نضجها الرقمي على العلاقة بين تبني تقنية الترميز والمتغيرات التابعة</w:t>
      </w:r>
      <w:r w:rsidRPr="0072768E">
        <w:rPr>
          <w:rFonts w:ascii="Simplified Arabic" w:hAnsi="Simplified Arabic" w:cs="Simplified Arabic"/>
          <w:color w:val="auto"/>
          <w:sz w:val="28"/>
          <w:szCs w:val="28"/>
        </w:rPr>
        <w:t>.</w:t>
      </w:r>
    </w:p>
    <w:p w14:paraId="2C3EB673"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وتتمثل الإضافة العلمية للدراسة الحالية في النقاط التالية</w:t>
      </w:r>
      <w:r w:rsidRPr="0072768E">
        <w:rPr>
          <w:rFonts w:ascii="Simplified Arabic" w:hAnsi="Simplified Arabic" w:cs="Simplified Arabic"/>
          <w:color w:val="auto"/>
          <w:sz w:val="28"/>
          <w:szCs w:val="28"/>
        </w:rPr>
        <w:t>:</w:t>
      </w:r>
    </w:p>
    <w:p w14:paraId="7CEA232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نموذج متكامل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الحالية نموذجاً متكاملاً لتقييم تأثير تقنية الترميز على القطاع المالي السعودي، مع التركيز على دورها في تحقيق أهداف رؤية المملكة 2030</w:t>
      </w:r>
      <w:r w:rsidRPr="0072768E">
        <w:rPr>
          <w:rFonts w:ascii="Simplified Arabic" w:hAnsi="Simplified Arabic" w:cs="Simplified Arabic"/>
          <w:color w:val="auto"/>
          <w:sz w:val="28"/>
          <w:szCs w:val="28"/>
        </w:rPr>
        <w:t>.</w:t>
      </w:r>
    </w:p>
    <w:p w14:paraId="3D52A286"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الجمع بين الجوانب المختلفة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تجمع الدراسة بين الجوانب الأمنية والتشغيلية والاستراتيجية لتقنية الترميز في سياق واحد، وهو ما لم تتناوله الدراسات السابقة بشكل كافٍ</w:t>
      </w:r>
      <w:r w:rsidRPr="0072768E">
        <w:rPr>
          <w:rFonts w:ascii="Simplified Arabic" w:hAnsi="Simplified Arabic" w:cs="Simplified Arabic"/>
          <w:color w:val="auto"/>
          <w:sz w:val="28"/>
          <w:szCs w:val="28"/>
        </w:rPr>
        <w:t>.</w:t>
      </w:r>
    </w:p>
    <w:p w14:paraId="2631BA22"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شمولية العينة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تشمل الدراسة عينة متنوعة من المؤسسات المالية السعودية تتضمن البنوك التقليدية والرقمية وشركات التقنية المالية، مما يتيح فهماً أشمل لواقع تبني تقنية الترميز في القطاع المالي السعودي</w:t>
      </w:r>
      <w:r w:rsidRPr="0072768E">
        <w:rPr>
          <w:rFonts w:ascii="Simplified Arabic" w:hAnsi="Simplified Arabic" w:cs="Simplified Arabic" w:hint="cs"/>
          <w:color w:val="auto"/>
          <w:sz w:val="28"/>
          <w:szCs w:val="28"/>
          <w:rtl/>
        </w:rPr>
        <w:t>.</w:t>
      </w:r>
    </w:p>
    <w:p w14:paraId="5CBE80D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تتناول الدراسة تأثير المتغيرات الوسيطة على العلاقة بين تبني تقنية الترميز والمتغيرات التابعة، مما يساهم في فهم أعمق للعوامل المؤثرة في نجاح تطبيق هذه التقنية في مختلف أنواع وأحجام المؤسسات المالية</w:t>
      </w:r>
      <w:r w:rsidRPr="0072768E">
        <w:rPr>
          <w:rFonts w:ascii="Simplified Arabic" w:hAnsi="Simplified Arabic" w:cs="Simplified Arabic"/>
          <w:color w:val="auto"/>
          <w:sz w:val="28"/>
          <w:szCs w:val="28"/>
        </w:rPr>
        <w:t>.</w:t>
      </w:r>
    </w:p>
    <w:p w14:paraId="1360C34C"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المنهجية المختلطة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تعتمد الدراسة على منهجية مختلطة تجمع بين الأساليب الكمية والنوعية، مما يتيح فهماً أكثر شمولاً وعمقاً لموضوع الدراسة مقارنة بالدراسات السابقة التي اعتمدت على منهجية واحدة</w:t>
      </w:r>
      <w:r w:rsidRPr="0072768E">
        <w:rPr>
          <w:rFonts w:ascii="Simplified Arabic" w:hAnsi="Simplified Arabic" w:cs="Simplified Arabic"/>
          <w:color w:val="auto"/>
          <w:sz w:val="28"/>
          <w:szCs w:val="28"/>
        </w:rPr>
        <w:t>.</w:t>
      </w:r>
    </w:p>
    <w:p w14:paraId="0230E745"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توصيات عملية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عملية للجهات التنظيمية والمؤسسات المالية حول كيفية تبني تقنية الترميز بفعالية لتعزيز الأمن السيبراني وتحسين كفاءة العمليات المالية بما يتماشى مع أهداف رؤية 2030</w:t>
      </w:r>
      <w:r w:rsidRPr="0072768E">
        <w:rPr>
          <w:rFonts w:ascii="Simplified Arabic" w:hAnsi="Simplified Arabic" w:cs="Simplified Arabic"/>
          <w:color w:val="auto"/>
          <w:sz w:val="28"/>
          <w:szCs w:val="28"/>
        </w:rPr>
        <w:t>.</w:t>
      </w:r>
    </w:p>
    <w:p w14:paraId="2924FF6F"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التوقيت الاستراتيجي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تأتي الدراسة في توقيت استراتيجي مع اقتراب منتصف المدة الزمنية لرؤية 2030، مما يتيح تقييم ما تم إنجازه وما يجب التركيز عليه في النصف الثاني من الفترة المحددة لتحقيق الرؤية</w:t>
      </w:r>
      <w:r w:rsidRPr="0072768E">
        <w:rPr>
          <w:rFonts w:ascii="Simplified Arabic" w:hAnsi="Simplified Arabic" w:cs="Simplified Arabic"/>
          <w:color w:val="auto"/>
          <w:sz w:val="28"/>
          <w:szCs w:val="28"/>
        </w:rPr>
        <w:t>.</w:t>
      </w:r>
    </w:p>
    <w:p w14:paraId="0B68161A" w14:textId="38950E46"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سد هذه الفجوات البحثية، تقدم الدراسة الحالية إضافة علمية قيمة للمكتبة العربية في مجال التكنولوجيا المالية والأمن السيبراني، وتوفر إطاراً مرجعياً يمكن الاستناد إليه في الدراسات المستقبلية والتطبيقات العملية في القطاع المالي السعودي</w:t>
      </w:r>
      <w:r w:rsidRPr="0072768E">
        <w:rPr>
          <w:rFonts w:ascii="Simplified Arabic" w:hAnsi="Simplified Arabic" w:cs="Simplified Arabic" w:hint="cs"/>
          <w:color w:val="auto"/>
          <w:sz w:val="28"/>
          <w:szCs w:val="28"/>
          <w:rtl/>
        </w:rPr>
        <w:t>.</w:t>
      </w:r>
    </w:p>
    <w:p w14:paraId="58EDE84B" w14:textId="77777777" w:rsidR="00834851" w:rsidRPr="0072768E" w:rsidRDefault="00834851" w:rsidP="00834851">
      <w:pPr>
        <w:bidi/>
        <w:rPr>
          <w:rtl/>
        </w:rPr>
      </w:pPr>
    </w:p>
    <w:p w14:paraId="14F484AD" w14:textId="77777777" w:rsidR="00834851" w:rsidRPr="0072768E" w:rsidRDefault="00834851" w:rsidP="00834851">
      <w:pPr>
        <w:bidi/>
        <w:rPr>
          <w:rtl/>
        </w:rPr>
      </w:pPr>
    </w:p>
    <w:p w14:paraId="20370FAF" w14:textId="77777777" w:rsidR="00834851" w:rsidRPr="0072768E" w:rsidRDefault="00834851" w:rsidP="00834851">
      <w:pPr>
        <w:bidi/>
        <w:rPr>
          <w:rtl/>
        </w:rPr>
      </w:pPr>
    </w:p>
    <w:p w14:paraId="670EFD9C" w14:textId="77777777" w:rsidR="00834851" w:rsidRPr="0072768E" w:rsidRDefault="00834851" w:rsidP="00834851">
      <w:pPr>
        <w:bidi/>
        <w:rPr>
          <w:rtl/>
        </w:rPr>
      </w:pPr>
    </w:p>
    <w:p w14:paraId="59BBA661" w14:textId="42104647" w:rsidR="00AD783C" w:rsidRPr="0072768E" w:rsidRDefault="00AD783C" w:rsidP="00834851">
      <w:pPr>
        <w:pStyle w:val="Heading1"/>
        <w:numPr>
          <w:ilvl w:val="0"/>
          <w:numId w:val="0"/>
        </w:numPr>
        <w:bidi/>
        <w:ind w:left="432" w:hanging="432"/>
        <w:rPr>
          <w:rFonts w:ascii="Simplified Arabic" w:hAnsi="Simplified Arabic" w:cs="Simplified Arabic"/>
          <w:b/>
          <w:bCs/>
          <w:color w:val="auto"/>
          <w:sz w:val="28"/>
          <w:szCs w:val="28"/>
          <w:u w:val="single"/>
        </w:rPr>
      </w:pPr>
      <w:bookmarkStart w:id="14" w:name="_Toc195360368"/>
      <w:r w:rsidRPr="0072768E">
        <w:rPr>
          <w:rFonts w:ascii="Simplified Arabic" w:hAnsi="Simplified Arabic" w:cs="Simplified Arabic"/>
          <w:b/>
          <w:bCs/>
          <w:color w:val="auto"/>
          <w:sz w:val="28"/>
          <w:szCs w:val="28"/>
          <w:u w:val="single"/>
          <w:rtl/>
        </w:rPr>
        <w:lastRenderedPageBreak/>
        <w:t>مصطلحات الدراسة وتعريفاتها الإجرائية</w:t>
      </w:r>
      <w:bookmarkEnd w:id="14"/>
    </w:p>
    <w:p w14:paraId="69ADC6CE" w14:textId="1E8733A2" w:rsidR="00DA2FBD" w:rsidRPr="0072768E" w:rsidRDefault="00DA2FBD" w:rsidP="00834851">
      <w:pPr>
        <w:pStyle w:val="Heading2"/>
        <w:bidi/>
        <w:spacing w:before="0" w:after="120" w:line="276" w:lineRule="auto"/>
        <w:jc w:val="both"/>
        <w:rPr>
          <w:color w:val="auto"/>
          <w:rtl/>
        </w:rPr>
      </w:pPr>
      <w:r w:rsidRPr="0072768E">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sidRPr="0072768E">
        <w:rPr>
          <w:rFonts w:ascii="Simplified Arabic" w:hAnsi="Simplified Arabic" w:cs="Simplified Arabic"/>
          <w:color w:val="auto"/>
          <w:sz w:val="28"/>
          <w:szCs w:val="28"/>
        </w:rPr>
        <w:t>:</w:t>
      </w:r>
    </w:p>
    <w:p w14:paraId="228E2DE2"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الترمي</w:t>
      </w:r>
      <w:r w:rsidR="00FC3D33" w:rsidRPr="0072768E">
        <w:rPr>
          <w:rFonts w:ascii="Simplified Arabic" w:hAnsi="Simplified Arabic" w:cs="Simplified Arabic" w:hint="cs"/>
          <w:b/>
          <w:bCs/>
          <w:color w:val="auto"/>
          <w:sz w:val="28"/>
          <w:szCs w:val="28"/>
          <w:rtl/>
        </w:rPr>
        <w:t xml:space="preserve">ز </w:t>
      </w:r>
      <w:r w:rsidRPr="0072768E">
        <w:rPr>
          <w:rFonts w:ascii="Simplified Arabic" w:hAnsi="Simplified Arabic" w:cs="Simplified Arabic"/>
          <w:b/>
          <w:bCs/>
          <w:color w:val="auto"/>
          <w:sz w:val="28"/>
          <w:szCs w:val="28"/>
        </w:rPr>
        <w:t>(Tokenization)</w:t>
      </w:r>
      <w:r w:rsidR="00FC3D33" w:rsidRPr="0072768E">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sidRPr="0072768E">
        <w:rPr>
          <w:rFonts w:ascii="Simplified Arabic" w:hAnsi="Simplified Arabic" w:cs="Simplified Arabic"/>
          <w:color w:val="auto"/>
          <w:sz w:val="28"/>
          <w:szCs w:val="28"/>
        </w:rPr>
        <w:t xml:space="preserve"> (Payment Card Industry Data Security Standard [PCI DSS], 2022). </w:t>
      </w:r>
      <w:r w:rsidRPr="0072768E">
        <w:rPr>
          <w:rFonts w:ascii="Simplified Arabic" w:hAnsi="Simplified Arabic" w:cs="Simplified Arabic"/>
          <w:color w:val="auto"/>
          <w:sz w:val="28"/>
          <w:szCs w:val="28"/>
          <w:rtl/>
        </w:rPr>
        <w:t>كما تعرفه المنظمة الدولية للتوحيد القياسي</w:t>
      </w:r>
      <w:r w:rsidRPr="0072768E">
        <w:rPr>
          <w:rFonts w:ascii="Simplified Arabic" w:hAnsi="Simplified Arabic" w:cs="Simplified Arabic"/>
          <w:color w:val="auto"/>
          <w:sz w:val="28"/>
          <w:szCs w:val="28"/>
        </w:rPr>
        <w:t xml:space="preserve"> (ISO) </w:t>
      </w:r>
      <w:r w:rsidRPr="0072768E">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sidRPr="0072768E">
        <w:rPr>
          <w:rFonts w:ascii="Simplified Arabic" w:hAnsi="Simplified Arabic" w:cs="Simplified Arabic"/>
          <w:color w:val="auto"/>
          <w:sz w:val="28"/>
          <w:szCs w:val="28"/>
        </w:rPr>
        <w:t>" (ISO 20022, 2022).</w:t>
      </w:r>
    </w:p>
    <w:p w14:paraId="1B889F16" w14:textId="3E0FD5A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 xml:space="preserve">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w:t>
      </w:r>
      <w:proofErr w:type="spellStart"/>
      <w:r w:rsidRPr="0072768E">
        <w:rPr>
          <w:rFonts w:ascii="Simplified Arabic" w:hAnsi="Simplified Arabic" w:cs="Simplified Arabic"/>
          <w:color w:val="auto"/>
          <w:sz w:val="28"/>
          <w:szCs w:val="28"/>
          <w:rtl/>
        </w:rPr>
        <w:t>ليكرت</w:t>
      </w:r>
      <w:proofErr w:type="spellEnd"/>
      <w:r w:rsidRPr="0072768E">
        <w:rPr>
          <w:rFonts w:ascii="Simplified Arabic" w:hAnsi="Simplified Arabic" w:cs="Simplified Arabic"/>
          <w:color w:val="auto"/>
          <w:sz w:val="28"/>
          <w:szCs w:val="28"/>
          <w:rtl/>
        </w:rPr>
        <w:t xml:space="preserve"> الخماسي في استبانة الدراسة، بالإضافة إلى المؤشرات الكمية مثل نسبة البيانات والمعاملات المرمزة من إجمالي البيانات والمعاملات</w:t>
      </w:r>
      <w:r w:rsidRPr="0072768E">
        <w:rPr>
          <w:rFonts w:ascii="Simplified Arabic" w:hAnsi="Simplified Arabic" w:cs="Simplified Arabic"/>
          <w:color w:val="auto"/>
          <w:sz w:val="28"/>
          <w:szCs w:val="28"/>
        </w:rPr>
        <w:t>.</w:t>
      </w:r>
    </w:p>
    <w:p w14:paraId="354879AC" w14:textId="6A81C2D3"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ترميز البيانات الحساسة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(Sensitive Data Tokenization)</w:t>
      </w:r>
      <w:r w:rsidR="00FC3D33" w:rsidRPr="0072768E">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التعريف الاصطلاحي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sidRPr="0072768E">
        <w:rPr>
          <w:rFonts w:ascii="Simplified Arabic" w:eastAsiaTheme="majorEastAsia" w:hAnsi="Simplified Arabic" w:cs="Simplified Arabic"/>
          <w:sz w:val="28"/>
          <w:szCs w:val="28"/>
        </w:rPr>
        <w:t xml:space="preserve"> (National Institute of Standards and Technology [NIST], 2023). </w:t>
      </w:r>
      <w:r w:rsidRPr="0072768E">
        <w:rPr>
          <w:rFonts w:ascii="Simplified Arabic" w:eastAsiaTheme="majorEastAsia" w:hAnsi="Simplified Arabic" w:cs="Simplified Arabic"/>
          <w:sz w:val="28"/>
          <w:szCs w:val="28"/>
          <w:rtl/>
        </w:rPr>
        <w:t>ويشير تعريف</w:t>
      </w:r>
      <w:r w:rsidRPr="0072768E">
        <w:rPr>
          <w:rFonts w:ascii="Simplified Arabic" w:eastAsiaTheme="majorEastAsia" w:hAnsi="Simplified Arabic" w:cs="Simplified Arabic"/>
          <w:sz w:val="28"/>
          <w:szCs w:val="28"/>
        </w:rPr>
        <w:t xml:space="preserve"> Gartner (2023) </w:t>
      </w:r>
      <w:r w:rsidRPr="0072768E">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sidRPr="0072768E">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sz w:val="28"/>
          <w:szCs w:val="28"/>
          <w:rtl/>
        </w:rPr>
        <w:t>التعريف الإجرائي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sidRPr="0072768E">
        <w:rPr>
          <w:rFonts w:ascii="Simplified Arabic" w:eastAsiaTheme="majorEastAsia" w:hAnsi="Simplified Arabic" w:cs="Simplified Arabic"/>
          <w:sz w:val="28"/>
          <w:szCs w:val="28"/>
          <w:rtl/>
        </w:rPr>
        <w:lastRenderedPageBreak/>
        <w:t xml:space="preserve">مثل نسبة البيانات الحساسة المرمزة، ومستوى تكامل تقنية الترميز مع أنظمة إدارة الهويات والوصول، ومستوى الامتثال لمعايير أمن البيانات كما يقيسها </w:t>
      </w:r>
      <w:proofErr w:type="gramStart"/>
      <w:r w:rsidRPr="0072768E">
        <w:rPr>
          <w:rFonts w:ascii="Simplified Arabic" w:eastAsiaTheme="majorEastAsia" w:hAnsi="Simplified Arabic" w:cs="Simplified Arabic"/>
          <w:sz w:val="28"/>
          <w:szCs w:val="28"/>
          <w:rtl/>
        </w:rPr>
        <w:t>الاستبيان</w:t>
      </w:r>
      <w:proofErr w:type="gramEnd"/>
      <w:r w:rsidRPr="0072768E">
        <w:rPr>
          <w:rFonts w:ascii="Simplified Arabic" w:eastAsiaTheme="majorEastAsia" w:hAnsi="Simplified Arabic" w:cs="Simplified Arabic"/>
          <w:sz w:val="28"/>
          <w:szCs w:val="28"/>
          <w:rtl/>
        </w:rPr>
        <w:t xml:space="preserve"> المطور لهذه الدراسة</w:t>
      </w:r>
      <w:r w:rsidRPr="0072768E">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المدفوعات</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(Payment Tokenization)</w:t>
      </w:r>
      <w:r w:rsidR="00FC3D33" w:rsidRPr="0072768E">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sidR="00E13189" w:rsidRPr="0072768E">
        <w:rPr>
          <w:rFonts w:ascii="Simplified Arabic" w:hAnsi="Simplified Arabic" w:cs="Simplified Arabic" w:hint="cs"/>
          <w:sz w:val="28"/>
          <w:szCs w:val="28"/>
          <w:rtl/>
        </w:rPr>
        <w:t>الإلكترونية</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sz w:val="28"/>
          <w:szCs w:val="28"/>
        </w:rPr>
        <w:t xml:space="preserve">(International </w:t>
      </w:r>
      <w:r w:rsidR="00E13189" w:rsidRPr="0072768E">
        <w:rPr>
          <w:rFonts w:ascii="Simplified Arabic" w:hAnsi="Simplified Arabic" w:cs="Simplified Arabic" w:hint="cs"/>
          <w:sz w:val="28"/>
          <w:szCs w:val="28"/>
        </w:rPr>
        <w:t>Organization</w:t>
      </w:r>
      <w:r w:rsidRPr="0072768E">
        <w:rPr>
          <w:rFonts w:ascii="Simplified Arabic" w:hAnsi="Simplified Arabic" w:cs="Simplified Arabic"/>
          <w:sz w:val="28"/>
          <w:szCs w:val="28"/>
        </w:rPr>
        <w:t xml:space="preserve"> for Standardization [ISO], 2020).</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وتعرفه جمعية المدفوعات العالمي</w:t>
      </w:r>
      <w:r w:rsidR="00E13189" w:rsidRPr="0072768E">
        <w:rPr>
          <w:rFonts w:ascii="Simplified Arabic" w:hAnsi="Simplified Arabic" w:cs="Simplified Arabic" w:hint="cs"/>
          <w:sz w:val="28"/>
          <w:szCs w:val="28"/>
          <w:rtl/>
        </w:rPr>
        <w:t>ة</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Pr>
        <w:t>(Global Payments Association, 2023</w:t>
      </w:r>
      <w:r w:rsidR="00E13189" w:rsidRPr="0072768E">
        <w:rPr>
          <w:rFonts w:ascii="Simplified Arabic" w:hAnsi="Simplified Arabic" w:cs="Simplified Arabic"/>
          <w:sz w:val="28"/>
          <w:szCs w:val="28"/>
        </w:rPr>
        <w:t>)</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hint="cs"/>
          <w:sz w:val="28"/>
          <w:szCs w:val="28"/>
          <w:rtl/>
        </w:rPr>
        <w:t>بأنه</w:t>
      </w:r>
      <w:r w:rsidRPr="0072768E">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sidRPr="0072768E">
        <w:rPr>
          <w:rFonts w:ascii="Simplified Arabic" w:hAnsi="Simplified Arabic" w:cs="Simplified Arabic"/>
          <w:sz w:val="28"/>
          <w:szCs w:val="28"/>
        </w:rPr>
        <w:t>"</w:t>
      </w:r>
      <w:r w:rsidR="0041700F" w:rsidRPr="0072768E">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الإجرائي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r w:rsidRPr="0072768E">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الأصول</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(Asset Tokenization)</w:t>
      </w:r>
      <w:r w:rsidR="00FC3D33" w:rsidRPr="0072768E">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sidRPr="0072768E">
        <w:rPr>
          <w:rFonts w:ascii="Simplified Arabic" w:hAnsi="Simplified Arabic" w:cs="Simplified Arabic"/>
          <w:sz w:val="28"/>
          <w:szCs w:val="28"/>
        </w:rPr>
        <w:t xml:space="preserve"> (World Economic Forum [WEF], 2023). </w:t>
      </w:r>
      <w:r w:rsidRPr="0072768E">
        <w:rPr>
          <w:rFonts w:ascii="Simplified Arabic" w:hAnsi="Simplified Arabic" w:cs="Simplified Arabic"/>
          <w:sz w:val="28"/>
          <w:szCs w:val="28"/>
          <w:rtl/>
        </w:rPr>
        <w:t>ويعرفه البنك الدولي</w:t>
      </w:r>
      <w:r w:rsidRPr="0072768E">
        <w:rPr>
          <w:rFonts w:ascii="Simplified Arabic" w:hAnsi="Simplified Arabic" w:cs="Simplified Arabic"/>
          <w:sz w:val="28"/>
          <w:szCs w:val="28"/>
        </w:rPr>
        <w:t xml:space="preserve"> (World Bank, 2022) </w:t>
      </w:r>
      <w:r w:rsidRPr="0072768E">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sidRPr="0072768E">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التعريف الإجرائي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r w:rsidRPr="0072768E">
        <w:rPr>
          <w:rFonts w:ascii="Simplified Arabic" w:hAnsi="Simplified Arabic" w:cs="Simplified Arabic"/>
          <w:sz w:val="28"/>
          <w:szCs w:val="28"/>
        </w:rPr>
        <w:t>.</w:t>
      </w:r>
    </w:p>
    <w:p w14:paraId="35B73CA1"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الترميز غير القابل للاستبدال</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(Non-Fungible Tokenization)</w:t>
      </w:r>
      <w:r w:rsidR="00FC3D33" w:rsidRPr="0072768E">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sidRPr="0072768E">
        <w:rPr>
          <w:rFonts w:ascii="Simplified Arabic" w:hAnsi="Simplified Arabic" w:cs="Simplified Arabic"/>
          <w:color w:val="auto"/>
          <w:sz w:val="28"/>
          <w:szCs w:val="28"/>
        </w:rPr>
        <w:t xml:space="preserve"> (Ethereum Foundation, 2024). </w:t>
      </w:r>
      <w:r w:rsidRPr="0072768E">
        <w:rPr>
          <w:rFonts w:ascii="Simplified Arabic" w:hAnsi="Simplified Arabic" w:cs="Simplified Arabic"/>
          <w:color w:val="auto"/>
          <w:sz w:val="28"/>
          <w:szCs w:val="28"/>
          <w:rtl/>
        </w:rPr>
        <w:t>ويعرفه قاموس أكسفورد للتقنيات المالية</w:t>
      </w:r>
      <w:r w:rsidRPr="0072768E">
        <w:rPr>
          <w:rFonts w:ascii="Simplified Arabic" w:hAnsi="Simplified Arabic" w:cs="Simplified Arabic"/>
          <w:color w:val="auto"/>
          <w:sz w:val="28"/>
          <w:szCs w:val="28"/>
        </w:rPr>
        <w:t xml:space="preserve"> (Oxford FinTech Dictionary, 2023) </w:t>
      </w:r>
      <w:r w:rsidRPr="0072768E">
        <w:rPr>
          <w:rFonts w:ascii="Simplified Arabic" w:hAnsi="Simplified Arabic" w:cs="Simplified Arabic"/>
          <w:color w:val="auto"/>
          <w:sz w:val="28"/>
          <w:szCs w:val="28"/>
          <w:rtl/>
        </w:rPr>
        <w:t xml:space="preserve">بأنه "رمز رقمي فريد لا يمكن استبداله بآخر، يمثل ملكية أصل فريد أو محتوى رقمي، ويستخدم تقنية </w:t>
      </w:r>
      <w:proofErr w:type="spellStart"/>
      <w:r w:rsidRPr="0072768E">
        <w:rPr>
          <w:rFonts w:ascii="Simplified Arabic" w:hAnsi="Simplified Arabic" w:cs="Simplified Arabic"/>
          <w:color w:val="auto"/>
          <w:sz w:val="28"/>
          <w:szCs w:val="28"/>
          <w:rtl/>
        </w:rPr>
        <w:t>البلوكتشين</w:t>
      </w:r>
      <w:proofErr w:type="spellEnd"/>
      <w:r w:rsidRPr="0072768E">
        <w:rPr>
          <w:rFonts w:ascii="Simplified Arabic" w:hAnsi="Simplified Arabic" w:cs="Simplified Arabic"/>
          <w:color w:val="auto"/>
          <w:sz w:val="28"/>
          <w:szCs w:val="28"/>
          <w:rtl/>
        </w:rPr>
        <w:t xml:space="preserve"> لتوثيق الملكية والأصالة</w:t>
      </w:r>
      <w:r w:rsidRPr="0072768E">
        <w:rPr>
          <w:rFonts w:ascii="Simplified Arabic" w:hAnsi="Simplified Arabic" w:cs="Simplified Arabic"/>
          <w:color w:val="auto"/>
          <w:sz w:val="28"/>
          <w:szCs w:val="28"/>
        </w:rPr>
        <w:t>".</w:t>
      </w:r>
    </w:p>
    <w:p w14:paraId="1BA0AB5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sidRPr="0072768E">
        <w:rPr>
          <w:rFonts w:ascii="Simplified Arabic" w:hAnsi="Simplified Arabic" w:cs="Simplified Arabic"/>
          <w:color w:val="auto"/>
          <w:sz w:val="28"/>
          <w:szCs w:val="28"/>
        </w:rPr>
        <w:t>.</w:t>
      </w:r>
    </w:p>
    <w:p w14:paraId="6F9B88FD"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الأمن السيبراني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(Cybersecurity)</w:t>
      </w:r>
      <w:r w:rsidR="00FC3D33" w:rsidRPr="0072768E">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sidRPr="0072768E">
        <w:rPr>
          <w:rFonts w:ascii="Simplified Arabic" w:hAnsi="Simplified Arabic" w:cs="Simplified Arabic"/>
          <w:color w:val="auto"/>
          <w:sz w:val="28"/>
          <w:szCs w:val="28"/>
        </w:rPr>
        <w:t xml:space="preserve"> (ISO/IEC 27032, 2023) </w:t>
      </w:r>
      <w:r w:rsidRPr="0072768E">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sidRPr="0072768E">
        <w:rPr>
          <w:rFonts w:ascii="Simplified Arabic" w:hAnsi="Simplified Arabic" w:cs="Simplified Arabic"/>
          <w:color w:val="auto"/>
          <w:sz w:val="28"/>
          <w:szCs w:val="28"/>
        </w:rPr>
        <w:t xml:space="preserve"> (CISA, 2023) </w:t>
      </w:r>
      <w:r w:rsidRPr="0072768E">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sidRPr="0072768E">
        <w:rPr>
          <w:rFonts w:ascii="Simplified Arabic" w:hAnsi="Simplified Arabic" w:cs="Simplified Arabic"/>
          <w:color w:val="auto"/>
          <w:sz w:val="28"/>
          <w:szCs w:val="28"/>
        </w:rPr>
        <w:t>".</w:t>
      </w:r>
    </w:p>
    <w:p w14:paraId="71E598BE" w14:textId="6E065172" w:rsidR="00BB33BD" w:rsidRPr="0072768E" w:rsidRDefault="00AB6C56" w:rsidP="00AB6C5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مستوى الالتزام بالمعايير المحلية والدولية مثل</w:t>
      </w:r>
      <w:r w:rsidRPr="0072768E">
        <w:rPr>
          <w:rFonts w:ascii="Simplified Arabic" w:hAnsi="Simplified Arabic" w:cs="Simplified Arabic"/>
          <w:color w:val="auto"/>
          <w:sz w:val="28"/>
          <w:szCs w:val="28"/>
        </w:rPr>
        <w:t xml:space="preserve"> ISO 27001 </w:t>
      </w:r>
      <w:r w:rsidRPr="0072768E">
        <w:rPr>
          <w:rFonts w:ascii="Simplified Arabic" w:hAnsi="Simplified Arabic" w:cs="Simplified Arabic"/>
          <w:color w:val="auto"/>
          <w:sz w:val="28"/>
          <w:szCs w:val="28"/>
          <w:rtl/>
        </w:rPr>
        <w:t>ومعايير الهيئة الوطنية للأمن السيبراني</w:t>
      </w:r>
      <w:r w:rsidRPr="0072768E">
        <w:rPr>
          <w:rFonts w:ascii="Simplified Arabic" w:hAnsi="Simplified Arabic" w:cs="Simplified Arabic"/>
          <w:color w:val="auto"/>
          <w:sz w:val="28"/>
          <w:szCs w:val="28"/>
        </w:rPr>
        <w:t>)</w:t>
      </w:r>
      <w:r w:rsidRPr="0072768E">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sidRPr="0072768E">
        <w:rPr>
          <w:rFonts w:ascii="Simplified Arabic" w:hAnsi="Simplified Arabic" w:cs="Simplified Arabic" w:hint="cs"/>
          <w:color w:val="auto"/>
          <w:sz w:val="28"/>
          <w:szCs w:val="28"/>
          <w:rtl/>
        </w:rPr>
        <w:t>.</w:t>
      </w:r>
    </w:p>
    <w:p w14:paraId="7CB59208"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كفاءة المعاملات المالية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Transaction Efficiency)</w:t>
      </w:r>
      <w:r w:rsidR="00FC3D33" w:rsidRPr="0072768E">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مدى سرعة ودقة وتكلفة إجراء المعاملات المالية</w:t>
      </w:r>
      <w:r w:rsidRPr="0072768E">
        <w:rPr>
          <w:rFonts w:ascii="Simplified Arabic" w:hAnsi="Simplified Arabic" w:cs="Simplified Arabic"/>
          <w:color w:val="auto"/>
          <w:sz w:val="28"/>
          <w:szCs w:val="28"/>
        </w:rPr>
        <w:t xml:space="preserve"> (Bank for International Settlements [BIS], 2023). </w:t>
      </w:r>
      <w:r w:rsidRPr="0072768E">
        <w:rPr>
          <w:rFonts w:ascii="Simplified Arabic" w:hAnsi="Simplified Arabic" w:cs="Simplified Arabic"/>
          <w:color w:val="auto"/>
          <w:sz w:val="28"/>
          <w:szCs w:val="28"/>
          <w:rtl/>
        </w:rPr>
        <w:t>ويعرفها معهد التمويل الدولي</w:t>
      </w:r>
      <w:r w:rsidRPr="0072768E">
        <w:rPr>
          <w:rFonts w:ascii="Simplified Arabic" w:hAnsi="Simplified Arabic" w:cs="Simplified Arabic"/>
          <w:color w:val="auto"/>
          <w:sz w:val="28"/>
          <w:szCs w:val="28"/>
        </w:rPr>
        <w:t xml:space="preserve"> (Institute of International Finance, 2022) </w:t>
      </w:r>
      <w:r w:rsidRPr="0072768E">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sidRPr="0072768E">
        <w:rPr>
          <w:rFonts w:ascii="Simplified Arabic" w:hAnsi="Simplified Arabic" w:cs="Simplified Arabic"/>
          <w:color w:val="auto"/>
          <w:sz w:val="28"/>
          <w:szCs w:val="28"/>
        </w:rPr>
        <w:t>".</w:t>
      </w:r>
    </w:p>
    <w:p w14:paraId="3E43BC17" w14:textId="71826F08"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sidRPr="0072768E">
        <w:rPr>
          <w:rFonts w:ascii="Simplified Arabic" w:hAnsi="Simplified Arabic" w:cs="Simplified Arabic"/>
          <w:color w:val="auto"/>
          <w:sz w:val="28"/>
          <w:szCs w:val="28"/>
        </w:rPr>
        <w:t>.</w:t>
      </w:r>
    </w:p>
    <w:p w14:paraId="733AA1D2"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رؤية المملكة 2030</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(Vision 2030)</w:t>
      </w:r>
      <w:r w:rsidR="00FC3D33" w:rsidRPr="0072768E">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sidRPr="0072768E">
        <w:rPr>
          <w:rFonts w:ascii="Simplified Arabic" w:hAnsi="Simplified Arabic" w:cs="Simplified Arabic"/>
          <w:color w:val="auto"/>
          <w:sz w:val="28"/>
          <w:szCs w:val="28"/>
        </w:rPr>
        <w:t>".</w:t>
      </w:r>
    </w:p>
    <w:p w14:paraId="4793987E" w14:textId="0DF65EA3"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sidRPr="0072768E">
        <w:rPr>
          <w:rFonts w:ascii="Simplified Arabic" w:hAnsi="Simplified Arabic" w:cs="Simplified Arabic" w:hint="cs"/>
          <w:color w:val="auto"/>
          <w:sz w:val="28"/>
          <w:szCs w:val="28"/>
          <w:rtl/>
        </w:rPr>
        <w:t>.</w:t>
      </w:r>
    </w:p>
    <w:p w14:paraId="730072AD"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التحول الرقمي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(Digital Transformation)</w:t>
      </w:r>
      <w:r w:rsidR="00FC3D33" w:rsidRPr="0072768E">
        <w:rPr>
          <w:rFonts w:ascii="Simplified Arabic" w:hAnsi="Simplified Arabic" w:cs="Simplified Arabic" w:hint="cs"/>
          <w:b/>
          <w:bCs/>
          <w:color w:val="auto"/>
          <w:sz w:val="28"/>
          <w:szCs w:val="28"/>
          <w:rtl/>
        </w:rPr>
        <w:t xml:space="preserve">: </w:t>
      </w:r>
    </w:p>
    <w:p w14:paraId="4647DA67" w14:textId="77777777" w:rsidR="00C41974"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التحول الوطني، 2020؛</w:t>
      </w:r>
      <w:r w:rsidRPr="0072768E">
        <w:rPr>
          <w:rFonts w:ascii="Simplified Arabic" w:hAnsi="Simplified Arabic" w:cs="Simplified Arabic"/>
          <w:color w:val="auto"/>
          <w:sz w:val="28"/>
          <w:szCs w:val="28"/>
        </w:rPr>
        <w:t xml:space="preserve"> Gartner, 2023). </w:t>
      </w:r>
      <w:r w:rsidRPr="0072768E">
        <w:rPr>
          <w:rFonts w:ascii="Simplified Arabic" w:hAnsi="Simplified Arabic" w:cs="Simplified Arabic"/>
          <w:color w:val="auto"/>
          <w:sz w:val="28"/>
          <w:szCs w:val="28"/>
          <w:rtl/>
        </w:rPr>
        <w:t>وتعرفه مؤسسة</w:t>
      </w:r>
      <w:r w:rsidRPr="0072768E">
        <w:rPr>
          <w:rFonts w:ascii="Simplified Arabic" w:hAnsi="Simplified Arabic" w:cs="Simplified Arabic"/>
          <w:color w:val="auto"/>
          <w:sz w:val="28"/>
          <w:szCs w:val="28"/>
        </w:rPr>
        <w:t xml:space="preserve"> MIT Sloan (2022) </w:t>
      </w:r>
      <w:r w:rsidRPr="0072768E">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sidRPr="0072768E">
        <w:rPr>
          <w:rFonts w:ascii="Simplified Arabic" w:hAnsi="Simplified Arabic" w:cs="Simplified Arabic"/>
          <w:color w:val="auto"/>
          <w:sz w:val="28"/>
          <w:szCs w:val="28"/>
        </w:rPr>
        <w:t>".</w:t>
      </w:r>
    </w:p>
    <w:p w14:paraId="2DCA44C9" w14:textId="39EF3A76" w:rsidR="00BB33BD"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 xml:space="preserve">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w:t>
      </w:r>
      <w:proofErr w:type="spellStart"/>
      <w:r w:rsidRPr="0072768E">
        <w:rPr>
          <w:rFonts w:ascii="Simplified Arabic" w:hAnsi="Simplified Arabic" w:cs="Simplified Arabic"/>
          <w:color w:val="auto"/>
          <w:sz w:val="28"/>
          <w:szCs w:val="28"/>
          <w:rtl/>
        </w:rPr>
        <w:t>والبلوكتشين</w:t>
      </w:r>
      <w:proofErr w:type="spellEnd"/>
      <w:r w:rsidRPr="0072768E">
        <w:rPr>
          <w:rFonts w:ascii="Simplified Arabic" w:hAnsi="Simplified Arabic" w:cs="Simplified Arabic"/>
          <w:color w:val="auto"/>
          <w:sz w:val="28"/>
          <w:szCs w:val="28"/>
          <w:rtl/>
        </w:rPr>
        <w:t xml:space="preserve"> وإنترنت الأشياء، ومستوى النضج الرقمي للمؤسسة وفقاً لنماذج النضج الرقمي المعتمدة، باستخدام استبانة الدراسة</w:t>
      </w:r>
      <w:r w:rsidRPr="0072768E">
        <w:rPr>
          <w:rFonts w:ascii="Simplified Arabic" w:hAnsi="Simplified Arabic" w:cs="Simplified Arabic"/>
          <w:color w:val="auto"/>
          <w:sz w:val="28"/>
          <w:szCs w:val="28"/>
        </w:rPr>
        <w:t>.</w:t>
      </w:r>
    </w:p>
    <w:p w14:paraId="00766D4E"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تطوير القطاع المالي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Sector Development)</w:t>
      </w:r>
      <w:r w:rsidR="00FC3D33" w:rsidRPr="0072768E">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bookmarkStart w:id="15" w:name="_Toc195360369"/>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تطوير القطاع المالي، 2018؛</w:t>
      </w:r>
      <w:r w:rsidRPr="0072768E">
        <w:rPr>
          <w:rFonts w:ascii="Simplified Arabic" w:hAnsi="Simplified Arabic" w:cs="Simplified Arabic"/>
          <w:color w:val="auto"/>
          <w:sz w:val="28"/>
          <w:szCs w:val="28"/>
        </w:rPr>
        <w:t xml:space="preserve"> International Monetary Fund [IMF], 2022). </w:t>
      </w:r>
      <w:r w:rsidRPr="0072768E">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sidRPr="0072768E">
        <w:rPr>
          <w:rFonts w:ascii="Simplified Arabic" w:hAnsi="Simplified Arabic" w:cs="Simplified Arabic"/>
          <w:color w:val="auto"/>
          <w:sz w:val="28"/>
          <w:szCs w:val="28"/>
        </w:rPr>
        <w:t>".</w:t>
      </w:r>
    </w:p>
    <w:p w14:paraId="157FA81C"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sidRPr="0072768E">
        <w:rPr>
          <w:rFonts w:ascii="Simplified Arabic" w:hAnsi="Simplified Arabic" w:cs="Simplified Arabic"/>
          <w:color w:val="auto"/>
          <w:sz w:val="28"/>
          <w:szCs w:val="28"/>
        </w:rPr>
        <w:t>.</w:t>
      </w:r>
    </w:p>
    <w:p w14:paraId="7E3AFA9D" w14:textId="042C51F4" w:rsidR="00FC3D33" w:rsidRPr="0072768E" w:rsidRDefault="00656233" w:rsidP="00656233">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sidRPr="0072768E">
        <w:rPr>
          <w:rFonts w:ascii="Simplified Arabic" w:hAnsi="Simplified Arabic" w:cs="Simplified Arabic"/>
          <w:color w:val="auto"/>
          <w:sz w:val="28"/>
          <w:szCs w:val="28"/>
        </w:rPr>
        <w:t>.</w:t>
      </w:r>
    </w:p>
    <w:p w14:paraId="0E27CCF0" w14:textId="223FA21D" w:rsidR="00257F01" w:rsidRPr="0072768E" w:rsidRDefault="00257F01" w:rsidP="00B62F7E">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t xml:space="preserve">إجراءات </w:t>
      </w:r>
      <w:r w:rsidR="00325D77" w:rsidRPr="0072768E">
        <w:rPr>
          <w:rFonts w:ascii="Simplified Arabic" w:hAnsi="Simplified Arabic" w:cs="Simplified Arabic" w:hint="cs"/>
          <w:b/>
          <w:bCs/>
          <w:color w:val="auto"/>
          <w:sz w:val="28"/>
          <w:szCs w:val="28"/>
          <w:u w:val="single"/>
          <w:rtl/>
        </w:rPr>
        <w:t>الدراسة:</w:t>
      </w:r>
      <w:bookmarkEnd w:id="15"/>
    </w:p>
    <w:p w14:paraId="19351B93" w14:textId="7329301D" w:rsidR="00533AA9" w:rsidRPr="0072768E" w:rsidRDefault="00533AA9"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منهج الدراسة:</w:t>
      </w:r>
    </w:p>
    <w:p w14:paraId="1E125D9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تعتمد هذه الدراسة على المنهج المختلط</w:t>
      </w:r>
      <w:r w:rsidRPr="0072768E">
        <w:rPr>
          <w:rFonts w:ascii="Simplified Arabic" w:hAnsi="Simplified Arabic" w:cs="Simplified Arabic"/>
          <w:color w:val="auto"/>
          <w:sz w:val="28"/>
          <w:szCs w:val="28"/>
        </w:rPr>
        <w:t xml:space="preserve"> (Mixed Methods Approach) </w:t>
      </w:r>
      <w:r w:rsidRPr="0072768E">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sidRPr="0072768E">
        <w:rPr>
          <w:rFonts w:ascii="Simplified Arabic" w:hAnsi="Simplified Arabic" w:cs="Simplified Arabic"/>
          <w:color w:val="auto"/>
          <w:sz w:val="28"/>
          <w:szCs w:val="28"/>
        </w:rPr>
        <w:t>.</w:t>
      </w:r>
    </w:p>
    <w:p w14:paraId="419CF8F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sidRPr="0072768E">
        <w:rPr>
          <w:rFonts w:ascii="Simplified Arabic" w:hAnsi="Simplified Arabic" w:cs="Simplified Arabic"/>
          <w:color w:val="auto"/>
          <w:sz w:val="28"/>
          <w:szCs w:val="28"/>
        </w:rPr>
        <w:t>:</w:t>
      </w:r>
    </w:p>
    <w:p w14:paraId="78DCB8A3"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وصف الظاهرة بدقة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sidRPr="0072768E">
        <w:rPr>
          <w:rFonts w:ascii="Simplified Arabic" w:eastAsiaTheme="majorEastAsia" w:hAnsi="Simplified Arabic" w:cs="Simplified Arabic"/>
          <w:sz w:val="28"/>
          <w:szCs w:val="28"/>
        </w:rPr>
        <w:t>.</w:t>
      </w:r>
    </w:p>
    <w:p w14:paraId="46A443EB"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العلاقات بين المتغيرات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sidRPr="0072768E">
        <w:rPr>
          <w:rFonts w:ascii="Simplified Arabic" w:eastAsiaTheme="majorEastAsia" w:hAnsi="Simplified Arabic" w:cs="Simplified Arabic"/>
          <w:sz w:val="28"/>
          <w:szCs w:val="28"/>
        </w:rPr>
        <w:t>.</w:t>
      </w:r>
    </w:p>
    <w:p w14:paraId="26CE6E35"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 الفرضيات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sidRPr="0072768E">
        <w:rPr>
          <w:rFonts w:ascii="Simplified Arabic" w:eastAsiaTheme="majorEastAsia" w:hAnsi="Simplified Arabic" w:cs="Simplified Arabic"/>
          <w:sz w:val="28"/>
          <w:szCs w:val="28"/>
        </w:rPr>
        <w:t>.</w:t>
      </w:r>
    </w:p>
    <w:p w14:paraId="5866A6F1"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sidRPr="0072768E">
        <w:rPr>
          <w:rFonts w:ascii="Simplified Arabic" w:hAnsi="Simplified Arabic" w:cs="Simplified Arabic"/>
          <w:color w:val="auto"/>
          <w:sz w:val="28"/>
          <w:szCs w:val="28"/>
        </w:rPr>
        <w:t>:</w:t>
      </w:r>
    </w:p>
    <w:p w14:paraId="4DFA84E0"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الفهم المتعمق للظاهرة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sidRPr="0072768E">
        <w:rPr>
          <w:rFonts w:ascii="Simplified Arabic" w:eastAsiaTheme="majorEastAsia" w:hAnsi="Simplified Arabic" w:cs="Simplified Arabic"/>
          <w:sz w:val="28"/>
          <w:szCs w:val="28"/>
        </w:rPr>
        <w:t>.</w:t>
      </w:r>
    </w:p>
    <w:p w14:paraId="1EC86A4E"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استكشاف العوامل المؤثرة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sidRPr="0072768E">
        <w:rPr>
          <w:rFonts w:ascii="Simplified Arabic" w:eastAsiaTheme="majorEastAsia" w:hAnsi="Simplified Arabic" w:cs="Simplified Arabic"/>
          <w:sz w:val="28"/>
          <w:szCs w:val="28"/>
        </w:rPr>
        <w:t>.</w:t>
      </w:r>
    </w:p>
    <w:p w14:paraId="09A2FF84"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التحديات والفرص</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sidRPr="0072768E">
        <w:rPr>
          <w:rFonts w:ascii="Simplified Arabic" w:eastAsiaTheme="majorEastAsia" w:hAnsi="Simplified Arabic" w:cs="Simplified Arabic"/>
          <w:sz w:val="28"/>
          <w:szCs w:val="28"/>
        </w:rPr>
        <w:t>.</w:t>
      </w:r>
    </w:p>
    <w:p w14:paraId="4D3121E0"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تم اختيار المنهج المختلط للأسباب التالية</w:t>
      </w:r>
      <w:r w:rsidRPr="0072768E">
        <w:rPr>
          <w:rFonts w:ascii="Simplified Arabic" w:hAnsi="Simplified Arabic" w:cs="Simplified Arabic"/>
          <w:b/>
          <w:bCs/>
          <w:color w:val="auto"/>
          <w:sz w:val="28"/>
          <w:szCs w:val="28"/>
        </w:rPr>
        <w:t>:</w:t>
      </w:r>
    </w:p>
    <w:p w14:paraId="5F95AE36"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تعقيد الظاهرة المدروسة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sidRPr="0072768E">
        <w:rPr>
          <w:rFonts w:ascii="Simplified Arabic" w:eastAsiaTheme="majorEastAsia" w:hAnsi="Simplified Arabic" w:cs="Simplified Arabic"/>
          <w:sz w:val="28"/>
          <w:szCs w:val="28"/>
        </w:rPr>
        <w:t>.</w:t>
      </w:r>
    </w:p>
    <w:p w14:paraId="0C492D27"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تكامل البيانات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sidRPr="0072768E">
        <w:rPr>
          <w:rFonts w:ascii="Simplified Arabic" w:eastAsiaTheme="majorEastAsia" w:hAnsi="Simplified Arabic" w:cs="Simplified Arabic"/>
          <w:sz w:val="28"/>
          <w:szCs w:val="28"/>
        </w:rPr>
        <w:t>.</w:t>
      </w:r>
    </w:p>
    <w:p w14:paraId="6E55FB58"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(Triangulation): </w:t>
      </w:r>
      <w:r w:rsidRPr="0072768E">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sidRPr="0072768E">
        <w:rPr>
          <w:rFonts w:ascii="Simplified Arabic" w:eastAsiaTheme="majorEastAsia" w:hAnsi="Simplified Arabic" w:cs="Simplified Arabic"/>
          <w:sz w:val="28"/>
          <w:szCs w:val="28"/>
        </w:rPr>
        <w:t>.</w:t>
      </w:r>
    </w:p>
    <w:p w14:paraId="7398586D"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القصور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sidRPr="0072768E">
        <w:rPr>
          <w:rFonts w:ascii="Simplified Arabic" w:eastAsiaTheme="majorEastAsia" w:hAnsi="Simplified Arabic" w:cs="Simplified Arabic"/>
          <w:sz w:val="28"/>
          <w:szCs w:val="28"/>
        </w:rPr>
        <w:t>.</w:t>
      </w:r>
    </w:p>
    <w:p w14:paraId="3685385F"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مرونة التصميم</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sidRPr="0072768E">
        <w:rPr>
          <w:rFonts w:ascii="Simplified Arabic" w:eastAsiaTheme="majorEastAsia" w:hAnsi="Simplified Arabic" w:cs="Simplified Arabic"/>
          <w:sz w:val="28"/>
          <w:szCs w:val="28"/>
        </w:rPr>
        <w:t>.</w:t>
      </w:r>
    </w:p>
    <w:p w14:paraId="2FD06835"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يعتمد تصميم البحث المختلط في هذه الدراسة على النموذج التتابعي التفسيري</w:t>
      </w:r>
      <w:r w:rsidRPr="0072768E">
        <w:rPr>
          <w:rFonts w:ascii="Simplified Arabic" w:hAnsi="Simplified Arabic" w:cs="Simplified Arabic"/>
          <w:color w:val="auto"/>
          <w:sz w:val="28"/>
          <w:szCs w:val="28"/>
        </w:rPr>
        <w:t xml:space="preserve"> (Explanatory Sequential Design)</w:t>
      </w:r>
      <w:r w:rsidRPr="0072768E">
        <w:rPr>
          <w:rFonts w:ascii="Simplified Arabic" w:hAnsi="Simplified Arabic" w:cs="Simplified Arabic"/>
          <w:color w:val="auto"/>
          <w:sz w:val="28"/>
          <w:szCs w:val="28"/>
          <w:rtl/>
        </w:rPr>
        <w:t>، الذي يتكون من مرحلتين رئيسيتين</w:t>
      </w:r>
      <w:r w:rsidRPr="0072768E">
        <w:rPr>
          <w:rFonts w:ascii="Simplified Arabic" w:hAnsi="Simplified Arabic" w:cs="Simplified Arabic"/>
          <w:color w:val="auto"/>
          <w:sz w:val="28"/>
          <w:szCs w:val="28"/>
        </w:rPr>
        <w:t>:</w:t>
      </w:r>
    </w:p>
    <w:p w14:paraId="068BB882"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الدراسة الكمية</w:t>
      </w:r>
      <w:r w:rsidRPr="0072768E">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الكمية من خلال</w:t>
      </w:r>
      <w:r w:rsidRPr="0072768E">
        <w:rPr>
          <w:rFonts w:ascii="Simplified Arabic" w:hAnsi="Simplified Arabic" w:cs="Simplified Arabic"/>
          <w:color w:val="auto"/>
          <w:sz w:val="28"/>
          <w:szCs w:val="28"/>
        </w:rPr>
        <w:t>:</w:t>
      </w:r>
    </w:p>
    <w:p w14:paraId="4E9F9FEB"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استبانة الدراسة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sidRPr="0072768E">
        <w:rPr>
          <w:rFonts w:ascii="Simplified Arabic" w:eastAsiaTheme="majorEastAsia" w:hAnsi="Simplified Arabic" w:cs="Simplified Arabic"/>
          <w:sz w:val="28"/>
          <w:szCs w:val="28"/>
        </w:rPr>
        <w:t>.</w:t>
      </w:r>
    </w:p>
    <w:p w14:paraId="5CC6C7FF"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البيانات الثانوية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sidRPr="0072768E">
        <w:rPr>
          <w:rFonts w:ascii="Simplified Arabic" w:eastAsiaTheme="majorEastAsia" w:hAnsi="Simplified Arabic" w:cs="Simplified Arabic"/>
          <w:sz w:val="28"/>
          <w:szCs w:val="28"/>
        </w:rPr>
        <w:t>.</w:t>
      </w:r>
    </w:p>
    <w:p w14:paraId="50F3625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sidRPr="0072768E">
        <w:rPr>
          <w:rFonts w:ascii="Simplified Arabic" w:hAnsi="Simplified Arabic" w:cs="Simplified Arabic"/>
          <w:color w:val="auto"/>
          <w:sz w:val="28"/>
          <w:szCs w:val="28"/>
        </w:rPr>
        <w:t>.</w:t>
      </w:r>
    </w:p>
    <w:p w14:paraId="24119D19"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الدراسة النوعية</w:t>
      </w:r>
      <w:r w:rsidRPr="0072768E">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النوعية من خلال</w:t>
      </w:r>
      <w:r w:rsidRPr="0072768E">
        <w:rPr>
          <w:rFonts w:ascii="Simplified Arabic" w:hAnsi="Simplified Arabic" w:cs="Simplified Arabic"/>
          <w:color w:val="auto"/>
          <w:sz w:val="28"/>
          <w:szCs w:val="28"/>
        </w:rPr>
        <w:t>:</w:t>
      </w:r>
    </w:p>
    <w:p w14:paraId="576027A3"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المقابلات شبه المنظمة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sidRPr="0072768E">
        <w:rPr>
          <w:rFonts w:ascii="Simplified Arabic" w:eastAsiaTheme="majorEastAsia" w:hAnsi="Simplified Arabic" w:cs="Simplified Arabic"/>
          <w:sz w:val="28"/>
          <w:szCs w:val="28"/>
        </w:rPr>
        <w:t>.</w:t>
      </w:r>
    </w:p>
    <w:p w14:paraId="1EDD7940"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مجموعات التركيز</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sidRPr="0072768E">
        <w:rPr>
          <w:rFonts w:ascii="Simplified Arabic" w:eastAsiaTheme="majorEastAsia" w:hAnsi="Simplified Arabic" w:cs="Simplified Arabic"/>
          <w:sz w:val="28"/>
          <w:szCs w:val="28"/>
        </w:rPr>
        <w:t>.</w:t>
      </w:r>
    </w:p>
    <w:p w14:paraId="31814858"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الوثائق</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sidRPr="0072768E">
        <w:rPr>
          <w:rFonts w:ascii="Simplified Arabic" w:eastAsiaTheme="majorEastAsia" w:hAnsi="Simplified Arabic" w:cs="Simplified Arabic"/>
          <w:sz w:val="28"/>
          <w:szCs w:val="28"/>
        </w:rPr>
        <w:t>.</w:t>
      </w:r>
    </w:p>
    <w:p w14:paraId="47C1255F"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sidRPr="0072768E">
        <w:rPr>
          <w:rFonts w:ascii="Simplified Arabic" w:hAnsi="Simplified Arabic" w:cs="Simplified Arabic"/>
          <w:color w:val="auto"/>
          <w:sz w:val="28"/>
          <w:szCs w:val="28"/>
        </w:rPr>
        <w:t xml:space="preserve"> (Thematic Analysis) </w:t>
      </w:r>
      <w:r w:rsidRPr="0072768E">
        <w:rPr>
          <w:rFonts w:ascii="Simplified Arabic" w:hAnsi="Simplified Arabic" w:cs="Simplified Arabic"/>
          <w:color w:val="auto"/>
          <w:sz w:val="28"/>
          <w:szCs w:val="28"/>
          <w:rtl/>
        </w:rPr>
        <w:t>وتحليل المحتوى</w:t>
      </w:r>
      <w:r w:rsidRPr="0072768E">
        <w:rPr>
          <w:rFonts w:ascii="Simplified Arabic" w:hAnsi="Simplified Arabic" w:cs="Simplified Arabic"/>
          <w:color w:val="auto"/>
          <w:sz w:val="28"/>
          <w:szCs w:val="28"/>
        </w:rPr>
        <w:t xml:space="preserve"> (Content Analysis) </w:t>
      </w:r>
      <w:r w:rsidRPr="0072768E">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sidRPr="0072768E">
        <w:rPr>
          <w:rFonts w:ascii="Simplified Arabic" w:hAnsi="Simplified Arabic" w:cs="Simplified Arabic"/>
          <w:color w:val="auto"/>
          <w:sz w:val="28"/>
          <w:szCs w:val="28"/>
        </w:rPr>
        <w:t>.</w:t>
      </w:r>
    </w:p>
    <w:p w14:paraId="57C37957"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التكامل بين المرحلتين</w:t>
      </w:r>
      <w:r w:rsidRPr="0072768E">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تحقيق التكامل بين المرحلتين الكمية والنوعية من خلال</w:t>
      </w:r>
      <w:r w:rsidRPr="0072768E">
        <w:rPr>
          <w:rFonts w:ascii="Simplified Arabic" w:hAnsi="Simplified Arabic" w:cs="Simplified Arabic"/>
          <w:color w:val="auto"/>
          <w:sz w:val="28"/>
          <w:szCs w:val="28"/>
        </w:rPr>
        <w:t>:</w:t>
      </w:r>
    </w:p>
    <w:p w14:paraId="49FDEAFC"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التصميم التتابعي</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sidRPr="0072768E">
        <w:rPr>
          <w:rFonts w:ascii="Simplified Arabic" w:eastAsiaTheme="majorEastAsia" w:hAnsi="Simplified Arabic" w:cs="Simplified Arabic"/>
          <w:sz w:val="28"/>
          <w:szCs w:val="28"/>
        </w:rPr>
        <w:t>.</w:t>
      </w:r>
    </w:p>
    <w:p w14:paraId="2D2C9A71"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sidRPr="0072768E">
        <w:rPr>
          <w:rFonts w:ascii="Simplified Arabic" w:eastAsiaTheme="majorEastAsia" w:hAnsi="Simplified Arabic" w:cs="Simplified Arabic"/>
          <w:sz w:val="28"/>
          <w:szCs w:val="28"/>
        </w:rPr>
        <w:t>.</w:t>
      </w:r>
    </w:p>
    <w:p w14:paraId="232DBEA3"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التحليل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sidRPr="0072768E">
        <w:rPr>
          <w:rFonts w:ascii="Simplified Arabic" w:eastAsiaTheme="majorEastAsia" w:hAnsi="Simplified Arabic" w:cs="Simplified Arabic"/>
          <w:sz w:val="28"/>
          <w:szCs w:val="28"/>
        </w:rPr>
        <w:t>.</w:t>
      </w:r>
    </w:p>
    <w:p w14:paraId="2CF74809"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التفسير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sidRPr="0072768E">
        <w:rPr>
          <w:rFonts w:ascii="Simplified Arabic" w:eastAsiaTheme="majorEastAsia" w:hAnsi="Simplified Arabic" w:cs="Simplified Arabic"/>
          <w:sz w:val="28"/>
          <w:szCs w:val="28"/>
        </w:rPr>
        <w:t>.</w:t>
      </w:r>
    </w:p>
    <w:p w14:paraId="25934C6D"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يوفر استخدام المنهج المختلط في هذه الدراسة عدة مزايا</w:t>
      </w:r>
      <w:r w:rsidRPr="0072768E">
        <w:rPr>
          <w:rFonts w:ascii="Simplified Arabic" w:hAnsi="Simplified Arabic" w:cs="Simplified Arabic"/>
          <w:color w:val="auto"/>
          <w:sz w:val="28"/>
          <w:szCs w:val="28"/>
        </w:rPr>
        <w:t>:</w:t>
      </w:r>
    </w:p>
    <w:p w14:paraId="38C5AF4A"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شامل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sidRPr="0072768E">
        <w:rPr>
          <w:rFonts w:ascii="Simplified Arabic" w:eastAsiaTheme="majorEastAsia" w:hAnsi="Simplified Arabic" w:cs="Simplified Arabic"/>
          <w:sz w:val="28"/>
          <w:szCs w:val="28"/>
        </w:rPr>
        <w:t>.</w:t>
      </w:r>
    </w:p>
    <w:p w14:paraId="12E27B68"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التعقيد</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يمكّن من معالجة التعقيد والتشابك في العلاقات بين متغيرات الدراسة</w:t>
      </w:r>
      <w:r w:rsidRPr="0072768E">
        <w:rPr>
          <w:rFonts w:ascii="Simplified Arabic" w:eastAsiaTheme="majorEastAsia" w:hAnsi="Simplified Arabic" w:cs="Simplified Arabic"/>
          <w:sz w:val="28"/>
          <w:szCs w:val="28"/>
        </w:rPr>
        <w:t>.</w:t>
      </w:r>
    </w:p>
    <w:p w14:paraId="15A5103D"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تعزيز الصحة والموثوقية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يعزز من صحة وموثوقية النتائج من خلال التثليث وتعدد مصادر البيانات</w:t>
      </w:r>
      <w:r w:rsidRPr="0072768E">
        <w:rPr>
          <w:rFonts w:ascii="Simplified Arabic" w:eastAsiaTheme="majorEastAsia" w:hAnsi="Simplified Arabic" w:cs="Simplified Arabic"/>
          <w:sz w:val="28"/>
          <w:szCs w:val="28"/>
        </w:rPr>
        <w:t>.</w:t>
      </w:r>
    </w:p>
    <w:p w14:paraId="786CA443"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توليد معرفة متكاملة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sidRPr="0072768E">
        <w:rPr>
          <w:rFonts w:ascii="Simplified Arabic" w:eastAsiaTheme="majorEastAsia" w:hAnsi="Simplified Arabic" w:cs="Simplified Arabic"/>
          <w:sz w:val="28"/>
          <w:szCs w:val="28"/>
        </w:rPr>
        <w:t>.</w:t>
      </w:r>
    </w:p>
    <w:p w14:paraId="488625C1" w14:textId="77777777" w:rsidR="009A6E2C" w:rsidRPr="0072768E" w:rsidRDefault="00D51A70" w:rsidP="00786A9D">
      <w:pPr>
        <w:numPr>
          <w:ilvl w:val="0"/>
          <w:numId w:val="13"/>
        </w:numPr>
        <w:bidi/>
        <w:spacing w:after="120" w:line="276" w:lineRule="auto"/>
        <w:jc w:val="both"/>
        <w:rPr>
          <w:rFonts w:ascii="Simplified Arabic" w:hAnsi="Simplified Arabic" w:cs="Simplified Arabic"/>
          <w:sz w:val="28"/>
          <w:szCs w:val="28"/>
        </w:rPr>
      </w:pPr>
      <w:r w:rsidRPr="0072768E">
        <w:rPr>
          <w:rFonts w:ascii="Simplified Arabic" w:eastAsiaTheme="majorEastAsia" w:hAnsi="Simplified Arabic" w:cs="Simplified Arabic"/>
          <w:sz w:val="28"/>
          <w:szCs w:val="28"/>
          <w:rtl/>
        </w:rPr>
        <w:lastRenderedPageBreak/>
        <w:t>تقديم توصيات عملية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sidRPr="0072768E">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sidRPr="0072768E">
        <w:rPr>
          <w:rFonts w:ascii="Simplified Arabic" w:hAnsi="Simplified Arabic" w:cs="Simplified Arabic" w:hint="cs"/>
          <w:sz w:val="28"/>
          <w:szCs w:val="28"/>
          <w:rtl/>
        </w:rPr>
        <w:t>.</w:t>
      </w:r>
    </w:p>
    <w:p w14:paraId="0F9C021E" w14:textId="77777777" w:rsidR="00EE7EE6" w:rsidRPr="0072768E" w:rsidRDefault="00EE7EE6" w:rsidP="00BE6B62">
      <w:pPr>
        <w:pStyle w:val="Heading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bookmarkStart w:id="16" w:name="_Toc195360370"/>
    </w:p>
    <w:p w14:paraId="6C1FA1E1" w14:textId="3DC72C73" w:rsidR="00533AA9" w:rsidRPr="0072768E" w:rsidRDefault="00533AA9" w:rsidP="00BE6B62">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مجتمع وعينة الدراسة:</w:t>
      </w:r>
      <w:bookmarkEnd w:id="16"/>
    </w:p>
    <w:p w14:paraId="02E0CC71" w14:textId="2E2298EF" w:rsidR="003235C8" w:rsidRPr="0072768E" w:rsidRDefault="003235C8"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sidRPr="0072768E">
        <w:rPr>
          <w:rFonts w:ascii="Simplified Arabic" w:hAnsi="Simplified Arabic" w:cs="Simplified Arabic"/>
          <w:color w:val="auto"/>
          <w:sz w:val="28"/>
          <w:szCs w:val="28"/>
        </w:rPr>
        <w:t>:</w:t>
      </w:r>
    </w:p>
    <w:p w14:paraId="5B8A92CE" w14:textId="22AE0AB7" w:rsidR="00C70032"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CE1603" w:rsidRPr="0072768E">
        <w:rPr>
          <w:rFonts w:ascii="Simplified Arabic" w:hAnsi="Simplified Arabic" w:cs="Simplified Arabic"/>
          <w:b/>
          <w:bCs/>
          <w:color w:val="auto"/>
          <w:sz w:val="28"/>
          <w:szCs w:val="28"/>
          <w:rtl/>
        </w:rPr>
        <w:t>السعودية (المصدر: البنك المركزي السعودي، 2023)</w:t>
      </w:r>
    </w:p>
    <w:p w14:paraId="6E2EE1B1" w14:textId="77777777" w:rsidR="00C70032" w:rsidRPr="0072768E" w:rsidRDefault="00C70032" w:rsidP="00C70032">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sidRPr="0072768E">
        <w:rPr>
          <w:rFonts w:ascii="Simplified Arabic" w:hAnsi="Simplified Arabic" w:cs="Simplified Arabic"/>
          <w:color w:val="auto"/>
          <w:sz w:val="28"/>
          <w:szCs w:val="28"/>
        </w:rPr>
        <w:t>:</w:t>
      </w:r>
    </w:p>
    <w:p w14:paraId="179542FB" w14:textId="2FF0EC68"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BE6B62" w:rsidRPr="0072768E">
        <w:rPr>
          <w:rFonts w:ascii="Simplified Arabic" w:hAnsi="Simplified Arabic" w:cs="Simplified Arabic"/>
          <w:b/>
          <w:bCs/>
          <w:color w:val="auto"/>
          <w:sz w:val="28"/>
          <w:szCs w:val="28"/>
          <w:rtl/>
        </w:rPr>
        <w:t>التجارية المحلية: 11 بنكاً مرخصاً</w:t>
      </w:r>
      <w:r w:rsidR="00BE6B62" w:rsidRPr="0072768E">
        <w:rPr>
          <w:rFonts w:ascii="Simplified Arabic" w:hAnsi="Simplified Arabic" w:cs="Simplified Arabic" w:hint="cs"/>
          <w:b/>
          <w:bCs/>
          <w:color w:val="auto"/>
          <w:sz w:val="28"/>
          <w:szCs w:val="28"/>
          <w:rtl/>
        </w:rPr>
        <w:t>.</w:t>
      </w:r>
    </w:p>
    <w:p w14:paraId="3A79A71E" w14:textId="09B99760"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الرقمية </w:t>
      </w:r>
      <w:r w:rsidR="00BE6B62" w:rsidRPr="0072768E">
        <w:rPr>
          <w:rFonts w:ascii="Simplified Arabic" w:hAnsi="Simplified Arabic" w:cs="Simplified Arabic"/>
          <w:b/>
          <w:bCs/>
          <w:color w:val="auto"/>
          <w:sz w:val="28"/>
          <w:szCs w:val="28"/>
          <w:rtl/>
        </w:rPr>
        <w:t>المحلية: 3 بنوك مرخصة</w:t>
      </w:r>
      <w:r w:rsidR="00BE6B62" w:rsidRPr="0072768E">
        <w:rPr>
          <w:rFonts w:ascii="Simplified Arabic" w:hAnsi="Simplified Arabic" w:cs="Simplified Arabic" w:hint="cs"/>
          <w:b/>
          <w:bCs/>
          <w:color w:val="auto"/>
          <w:sz w:val="28"/>
          <w:szCs w:val="28"/>
          <w:rtl/>
        </w:rPr>
        <w:t>.</w:t>
      </w:r>
    </w:p>
    <w:p w14:paraId="5CB9A5A8" w14:textId="77EC15C4" w:rsidR="005609CC"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شركات</w:t>
      </w:r>
      <w:r w:rsidR="005609CC" w:rsidRPr="0072768E">
        <w:rPr>
          <w:rFonts w:ascii="Simplified Arabic" w:hAnsi="Simplified Arabic" w:cs="Simplified Arabic"/>
          <w:b/>
          <w:bCs/>
          <w:color w:val="auto"/>
          <w:sz w:val="28"/>
          <w:szCs w:val="28"/>
          <w:rtl/>
        </w:rPr>
        <w:t xml:space="preserve"> التقنية المالية (المصدر: برنامج فنتك السعودية، 2023)</w:t>
      </w:r>
    </w:p>
    <w:p w14:paraId="5BF5E310" w14:textId="7F6E5653"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إجمالي الشركات المرخص</w:t>
      </w:r>
      <w:r w:rsidR="00084EFA"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color w:val="auto"/>
          <w:sz w:val="28"/>
          <w:szCs w:val="28"/>
        </w:rPr>
        <w:t>224</w:t>
      </w:r>
      <w:r w:rsidR="001C6421"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شركة تقنية مالية</w:t>
      </w:r>
    </w:p>
    <w:p w14:paraId="0314D633" w14:textId="5D3D15B1"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كبيرة</w:t>
      </w:r>
      <w:r w:rsidR="003A7D4B" w:rsidRPr="0072768E">
        <w:rPr>
          <w:rFonts w:ascii="Simplified Arabic" w:hAnsi="Simplified Arabic" w:cs="Simplified Arabic" w:hint="cs"/>
          <w:b/>
          <w:bCs/>
          <w:color w:val="auto"/>
          <w:sz w:val="28"/>
          <w:szCs w:val="28"/>
          <w:rtl/>
        </w:rPr>
        <w:t>:</w:t>
      </w:r>
      <w:r w:rsidR="003A7D4B"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hint="cs"/>
          <w:color w:val="auto"/>
          <w:sz w:val="28"/>
          <w:szCs w:val="28"/>
          <w:rtl/>
        </w:rPr>
        <w:t xml:space="preserve">18 </w:t>
      </w:r>
      <w:r w:rsidRPr="0072768E">
        <w:rPr>
          <w:rFonts w:ascii="Simplified Arabic" w:hAnsi="Simplified Arabic" w:cs="Simplified Arabic"/>
          <w:color w:val="auto"/>
          <w:sz w:val="28"/>
          <w:szCs w:val="28"/>
          <w:rtl/>
        </w:rPr>
        <w:t>شركة (حجم أعمال سنو</w:t>
      </w:r>
      <w:r w:rsidR="00DB288F" w:rsidRPr="0072768E">
        <w:rPr>
          <w:rFonts w:ascii="Simplified Arabic" w:hAnsi="Simplified Arabic" w:cs="Simplified Arabic" w:hint="cs"/>
          <w:color w:val="auto"/>
          <w:sz w:val="28"/>
          <w:szCs w:val="28"/>
          <w:rtl/>
        </w:rPr>
        <w:t>ي</w:t>
      </w:r>
      <w:r w:rsidR="001C6421" w:rsidRPr="0072768E">
        <w:rPr>
          <w:rFonts w:ascii="Times New Roman" w:hAnsi="Times New Roman" w:cs="Times New Roman" w:hint="cs"/>
          <w:color w:val="auto"/>
          <w:sz w:val="28"/>
          <w:szCs w:val="28"/>
          <w:rtl/>
        </w:rPr>
        <w:t xml:space="preserve"> </w:t>
      </w:r>
      <w:r w:rsidR="001C6421" w:rsidRPr="0072768E">
        <w:rPr>
          <w:rFonts w:ascii="Times New Roman" w:hAnsi="Times New Roman" w:cs="Times New Roman"/>
          <w:color w:val="auto"/>
          <w:sz w:val="28"/>
          <w:szCs w:val="28"/>
        </w:rPr>
        <w:t>&lt;</w:t>
      </w:r>
      <w:r w:rsidR="001C6421" w:rsidRPr="0072768E">
        <w:rPr>
          <w:rFonts w:ascii="Times New Roman" w:hAnsi="Times New Roman" w:cs="Times New Roman" w:hint="cs"/>
          <w:color w:val="auto"/>
          <w:sz w:val="28"/>
          <w:szCs w:val="28"/>
          <w:rtl/>
        </w:rPr>
        <w:t xml:space="preserve"> </w:t>
      </w:r>
      <w:r w:rsidRPr="0072768E">
        <w:rPr>
          <w:rFonts w:ascii="Simplified Arabic" w:hAnsi="Simplified Arabic" w:cs="Simplified Arabic"/>
          <w:color w:val="auto"/>
          <w:sz w:val="28"/>
          <w:szCs w:val="28"/>
        </w:rPr>
        <w:t>100</w:t>
      </w:r>
      <w:r w:rsidR="00902126"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516A1FE5" w14:textId="21D1FC4B"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متوسط</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67</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سنوي 10-100 مليون ريال)</w:t>
      </w:r>
    </w:p>
    <w:p w14:paraId="6F5664F7" w14:textId="28379B17"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صغيرة وناشئ</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139</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w:t>
      </w:r>
      <w:r w:rsidR="00902126" w:rsidRPr="0072768E">
        <w:rPr>
          <w:rFonts w:ascii="Simplified Arabic" w:hAnsi="Simplified Arabic" w:cs="Simplified Arabic" w:hint="cs"/>
          <w:color w:val="auto"/>
          <w:sz w:val="28"/>
          <w:szCs w:val="28"/>
          <w:rtl/>
        </w:rPr>
        <w:t xml:space="preserve">ي </w:t>
      </w:r>
      <w:r w:rsidR="00902126" w:rsidRPr="0072768E">
        <w:rPr>
          <w:rFonts w:ascii="Simplified Arabic" w:hAnsi="Simplified Arabic" w:cs="Simplified Arabic"/>
          <w:color w:val="auto"/>
          <w:sz w:val="28"/>
          <w:szCs w:val="28"/>
        </w:rPr>
        <w:t>&gt;</w:t>
      </w:r>
      <w:r w:rsidR="00902126" w:rsidRPr="0072768E">
        <w:rPr>
          <w:rFonts w:ascii="Simplified Arabic" w:hAnsi="Simplified Arabic" w:cs="Simplified Arabic" w:hint="cs"/>
          <w:color w:val="auto"/>
          <w:sz w:val="28"/>
          <w:szCs w:val="28"/>
          <w:rtl/>
        </w:rPr>
        <w:t xml:space="preserve"> 10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606C413A" w14:textId="203D3BFF" w:rsidR="00B95BC3" w:rsidRPr="0072768E" w:rsidRDefault="00B95BC3" w:rsidP="00B95BC3">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إجمالي مجتمع الدراسة</w:t>
      </w:r>
      <w:r w:rsidRPr="0072768E">
        <w:rPr>
          <w:rFonts w:ascii="Simplified Arabic" w:hAnsi="Simplified Arabic" w:cs="Simplified Arabic" w:hint="cs"/>
          <w:b/>
          <w:bCs/>
          <w:color w:val="auto"/>
          <w:sz w:val="28"/>
          <w:szCs w:val="28"/>
          <w:rtl/>
        </w:rPr>
        <w:t xml:space="preserve">: </w:t>
      </w:r>
      <w:r w:rsidR="003A7D4B" w:rsidRPr="0072768E">
        <w:rPr>
          <w:rFonts w:ascii="Simplified Arabic" w:hAnsi="Simplified Arabic" w:cs="Simplified Arabic" w:hint="cs"/>
          <w:color w:val="auto"/>
          <w:sz w:val="28"/>
          <w:szCs w:val="28"/>
          <w:rtl/>
        </w:rPr>
        <w:t>238</w:t>
      </w:r>
      <w:r w:rsidR="003A7D4B"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17" w:name="_Hlk195363915"/>
      <w:r w:rsidRPr="0072768E">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sidRPr="0072768E">
        <w:rPr>
          <w:rFonts w:ascii="Simplified Arabic" w:hAnsi="Simplified Arabic" w:cs="Simplified Arabic"/>
          <w:b/>
          <w:bCs/>
          <w:sz w:val="28"/>
          <w:szCs w:val="28"/>
          <w:rtl/>
        </w:rPr>
        <w:t>عينة قصدية (غير عشوائية)</w:t>
      </w:r>
      <w:r w:rsidRPr="0072768E">
        <w:rPr>
          <w:rFonts w:ascii="Simplified Arabic" w:hAnsi="Simplified Arabic" w:cs="Simplified Arabic"/>
          <w:sz w:val="28"/>
          <w:szCs w:val="28"/>
          <w:rtl/>
        </w:rPr>
        <w:t xml:space="preserve"> وفقاً للمعايير التالية</w:t>
      </w:r>
      <w:r w:rsidRPr="0072768E">
        <w:rPr>
          <w:rFonts w:ascii="Simplified Arabic" w:hAnsi="Simplified Arabic" w:cs="Simplified Arabic"/>
          <w:sz w:val="28"/>
          <w:szCs w:val="28"/>
        </w:rPr>
        <w:t>:</w:t>
      </w:r>
    </w:p>
    <w:p w14:paraId="4AB314C3" w14:textId="77777777" w:rsidR="00146BC6" w:rsidRPr="0072768E" w:rsidRDefault="00146BC6" w:rsidP="000D3DC3">
      <w:pPr>
        <w:pStyle w:val="Heading3"/>
        <w:bidi/>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lastRenderedPageBreak/>
        <w:t>معايير الاختيار</w:t>
      </w:r>
      <w:r w:rsidRPr="0072768E">
        <w:rPr>
          <w:rFonts w:ascii="Simplified Arabic" w:hAnsi="Simplified Arabic" w:cs="Simplified Arabic" w:hint="cs"/>
          <w:b/>
          <w:bCs/>
          <w:color w:val="auto"/>
          <w:sz w:val="28"/>
          <w:szCs w:val="28"/>
          <w:rtl/>
        </w:rPr>
        <w:t>:</w:t>
      </w:r>
    </w:p>
    <w:p w14:paraId="139973E4" w14:textId="1B59A46E"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تركيبة العينة القصدية</w:t>
      </w:r>
      <w:r w:rsidRPr="0072768E">
        <w:rPr>
          <w:rFonts w:ascii="Simplified Arabic" w:hAnsi="Simplified Arabic" w:cs="Simplified Arabic"/>
          <w:b/>
          <w:bCs/>
          <w:color w:val="auto"/>
          <w:sz w:val="28"/>
          <w:szCs w:val="28"/>
        </w:rPr>
        <w:t>:</w:t>
      </w:r>
    </w:p>
    <w:p w14:paraId="5030CDEB" w14:textId="290860D5" w:rsidR="00275033" w:rsidRPr="0072768E" w:rsidRDefault="00275033"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البنوك المختارة (7 بنوك)</w:t>
      </w:r>
      <w:r w:rsidR="00CF4B56" w:rsidRPr="0072768E">
        <w:rPr>
          <w:rFonts w:ascii="Simplified Arabic" w:hAnsi="Simplified Arabic" w:cs="Simplified Arabic" w:hint="cs"/>
          <w:b/>
          <w:bCs/>
          <w:color w:val="auto"/>
          <w:sz w:val="28"/>
          <w:szCs w:val="28"/>
          <w:rtl/>
        </w:rPr>
        <w:t>:</w:t>
      </w:r>
    </w:p>
    <w:p w14:paraId="6CD78186" w14:textId="2252947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3</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بنوك تقليدية</w:t>
      </w:r>
      <w:r w:rsidRPr="0072768E">
        <w:rPr>
          <w:rFonts w:ascii="Simplified Arabic" w:hAnsi="Simplified Arabic" w:cs="Simplified Arabic"/>
          <w:color w:val="auto"/>
          <w:sz w:val="28"/>
          <w:szCs w:val="28"/>
          <w:rtl/>
        </w:rPr>
        <w:t>: البنك السعودي البريطاني (ساب)، البنك السعودي للاستثمار، بنك الإنماء</w:t>
      </w:r>
      <w:r w:rsidRPr="0072768E">
        <w:rPr>
          <w:rFonts w:ascii="Simplified Arabic" w:hAnsi="Simplified Arabic" w:cs="Simplified Arabic"/>
          <w:b/>
          <w:bCs/>
          <w:color w:val="auto"/>
          <w:sz w:val="28"/>
          <w:szCs w:val="28"/>
          <w:rtl/>
        </w:rPr>
        <w:t xml:space="preserve"> </w:t>
      </w:r>
    </w:p>
    <w:p w14:paraId="2290F58E" w14:textId="33BE306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Pr>
        <w:t>2</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 xml:space="preserve">بنوك رقمية: </w:t>
      </w:r>
      <w:r w:rsidRPr="0072768E">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rtl/>
        </w:rPr>
        <w:t>مبرر الاختيار</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الترميز</w:t>
      </w:r>
      <w:r w:rsidRPr="0072768E">
        <w:rPr>
          <w:rFonts w:ascii="Simplified Arabic" w:hAnsi="Simplified Arabic" w:cs="Simplified Arabic" w:hint="cs"/>
          <w:color w:val="auto"/>
          <w:sz w:val="28"/>
          <w:szCs w:val="28"/>
          <w:rtl/>
        </w:rPr>
        <w:t>.</w:t>
      </w:r>
    </w:p>
    <w:p w14:paraId="7BA2CADF" w14:textId="461258D5" w:rsidR="00146BC6" w:rsidRPr="0072768E" w:rsidRDefault="003D062F"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شركات التقنية المالية (</w:t>
      </w:r>
      <w:r w:rsidR="008B54F8" w:rsidRPr="0072768E">
        <w:rPr>
          <w:rFonts w:ascii="Simplified Arabic" w:hAnsi="Simplified Arabic" w:cs="Simplified Arabic" w:hint="cs"/>
          <w:b/>
          <w:bCs/>
          <w:color w:val="auto"/>
          <w:sz w:val="28"/>
          <w:szCs w:val="28"/>
          <w:rtl/>
        </w:rPr>
        <w:t>6 شركات</w:t>
      </w:r>
      <w:r w:rsidRPr="0072768E">
        <w:rPr>
          <w:rFonts w:ascii="Simplified Arabic" w:hAnsi="Simplified Arabic" w:cs="Simplified Arabic"/>
          <w:b/>
          <w:bCs/>
          <w:color w:val="auto"/>
          <w:sz w:val="28"/>
          <w:szCs w:val="28"/>
          <w:rtl/>
        </w:rPr>
        <w:t>)</w:t>
      </w:r>
      <w:r w:rsidRPr="0072768E">
        <w:rPr>
          <w:rFonts w:ascii="Simplified Arabic" w:hAnsi="Simplified Arabic" w:cs="Simplified Arabic"/>
          <w:b/>
          <w:bCs/>
          <w:color w:val="auto"/>
          <w:sz w:val="28"/>
          <w:szCs w:val="28"/>
        </w:rPr>
        <w:t>:</w:t>
      </w:r>
    </w:p>
    <w:p w14:paraId="4368B832" w14:textId="0426F85E"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3</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كبير</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Tamara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Hala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Rasan</w:t>
      </w:r>
      <w:r w:rsidR="008B54F8" w:rsidRPr="0072768E">
        <w:rPr>
          <w:rFonts w:ascii="Simplified Arabic" w:hAnsi="Simplified Arabic" w:cs="Simplified Arabic" w:hint="cs"/>
          <w:b/>
          <w:bCs/>
          <w:color w:val="auto"/>
          <w:sz w:val="28"/>
          <w:szCs w:val="28"/>
          <w:rtl/>
        </w:rPr>
        <w:t>.</w:t>
      </w:r>
    </w:p>
    <w:p w14:paraId="236F26F0" w14:textId="1D2D7164"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2</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متوسط</w:t>
      </w:r>
      <w:r w:rsidRPr="0072768E">
        <w:rPr>
          <w:rFonts w:ascii="Simplified Arabic" w:hAnsi="Simplified Arabic" w:cs="Simplified Arabic" w:hint="cs"/>
          <w:b/>
          <w:bCs/>
          <w:color w:val="auto"/>
          <w:sz w:val="28"/>
          <w:szCs w:val="28"/>
          <w:rtl/>
        </w:rPr>
        <w:t xml:space="preserve">ة: </w:t>
      </w:r>
      <w:proofErr w:type="spellStart"/>
      <w:r w:rsidR="008437E3" w:rsidRPr="0072768E">
        <w:rPr>
          <w:rFonts w:ascii="Simplified Arabic" w:hAnsi="Simplified Arabic" w:cs="Simplified Arabic"/>
          <w:b/>
          <w:bCs/>
          <w:color w:val="auto"/>
          <w:sz w:val="28"/>
          <w:szCs w:val="28"/>
        </w:rPr>
        <w:t>Telr</w:t>
      </w:r>
      <w:proofErr w:type="spellEnd"/>
      <w:r w:rsidR="008437E3" w:rsidRPr="0072768E">
        <w:rPr>
          <w:rFonts w:ascii="Simplified Arabic" w:hAnsi="Simplified Arabic" w:cs="Simplified Arabic"/>
          <w:b/>
          <w:bCs/>
          <w:color w:val="auto"/>
          <w:sz w:val="28"/>
          <w:szCs w:val="28"/>
        </w:rPr>
        <w:t xml:space="preserve"> Payments</w:t>
      </w:r>
      <w:r w:rsidR="008437E3" w:rsidRPr="0072768E">
        <w:rPr>
          <w:rFonts w:ascii="Simplified Arabic" w:hAnsi="Simplified Arabic" w:cs="Simplified Arabic"/>
          <w:b/>
          <w:bCs/>
          <w:color w:val="auto"/>
          <w:sz w:val="28"/>
          <w:szCs w:val="28"/>
          <w:rtl/>
        </w:rPr>
        <w:t xml:space="preserve">، </w:t>
      </w:r>
      <w:proofErr w:type="spellStart"/>
      <w:r w:rsidR="008437E3" w:rsidRPr="0072768E">
        <w:rPr>
          <w:rFonts w:ascii="Simplified Arabic" w:hAnsi="Simplified Arabic" w:cs="Simplified Arabic"/>
          <w:b/>
          <w:bCs/>
          <w:color w:val="auto"/>
          <w:sz w:val="28"/>
          <w:szCs w:val="28"/>
        </w:rPr>
        <w:t>Forus</w:t>
      </w:r>
      <w:proofErr w:type="spellEnd"/>
      <w:r w:rsidR="008B54F8" w:rsidRPr="0072768E">
        <w:rPr>
          <w:rFonts w:ascii="Simplified Arabic" w:hAnsi="Simplified Arabic" w:cs="Simplified Arabic" w:hint="cs"/>
          <w:b/>
          <w:bCs/>
          <w:color w:val="auto"/>
          <w:sz w:val="28"/>
          <w:szCs w:val="28"/>
          <w:rtl/>
        </w:rPr>
        <w:t>.</w:t>
      </w:r>
    </w:p>
    <w:p w14:paraId="7A3597AE" w14:textId="0B75DAC1" w:rsidR="008437E3" w:rsidRPr="0072768E" w:rsidRDefault="00861188"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1</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w:t>
      </w:r>
      <w:r w:rsidR="008B54F8" w:rsidRPr="0072768E">
        <w:rPr>
          <w:rFonts w:ascii="Simplified Arabic" w:hAnsi="Simplified Arabic" w:cs="Simplified Arabic" w:hint="cs"/>
          <w:b/>
          <w:bCs/>
          <w:color w:val="auto"/>
          <w:sz w:val="28"/>
          <w:szCs w:val="28"/>
          <w:rtl/>
        </w:rPr>
        <w:t>ة</w:t>
      </w:r>
      <w:r w:rsidR="008437E3" w:rsidRPr="0072768E">
        <w:rPr>
          <w:rFonts w:ascii="Simplified Arabic" w:hAnsi="Simplified Arabic" w:cs="Simplified Arabic"/>
          <w:b/>
          <w:bCs/>
          <w:color w:val="auto"/>
          <w:sz w:val="28"/>
          <w:szCs w:val="28"/>
          <w:rtl/>
        </w:rPr>
        <w:t xml:space="preserve"> صغيرة/ناشئ</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Pay Hence</w:t>
      </w:r>
      <w:r w:rsidR="008B54F8" w:rsidRPr="0072768E">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مبرر الاختيار: </w:t>
      </w:r>
      <w:r w:rsidRPr="0072768E">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color w:val="auto"/>
          <w:sz w:val="28"/>
          <w:szCs w:val="28"/>
          <w:rtl/>
        </w:rPr>
        <w:t>إجمالي عينة الدراس</w:t>
      </w:r>
      <w:r w:rsidR="00861188"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b/>
          <w:bCs/>
          <w:color w:val="auto"/>
          <w:sz w:val="28"/>
          <w:szCs w:val="28"/>
        </w:rPr>
        <w:t>19</w:t>
      </w:r>
      <w:r w:rsidR="00861188"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استخدام العينة القصدية</w:t>
      </w:r>
      <w:r w:rsidRPr="0072768E">
        <w:rPr>
          <w:rFonts w:ascii="Simplified Arabic" w:hAnsi="Simplified Arabic" w:cs="Simplified Arabic"/>
          <w:b/>
          <w:bCs/>
          <w:color w:val="auto"/>
          <w:sz w:val="28"/>
          <w:szCs w:val="28"/>
        </w:rPr>
        <w:t>:</w:t>
      </w:r>
    </w:p>
    <w:p w14:paraId="41CCE2F5" w14:textId="04EA011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طبيعة الموضوع المتخصص</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ضمان جودة البيانات</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إمكانية الوصول</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lastRenderedPageBreak/>
        <w:t>التمثيل النوعي</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17"/>
    <w:p w14:paraId="7944A0FA" w14:textId="77777777"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عينة الاستبانة</w:t>
      </w:r>
      <w:r w:rsidRPr="0072768E">
        <w:rPr>
          <w:rFonts w:ascii="Simplified Arabic" w:eastAsiaTheme="majorEastAsia" w:hAnsi="Simplified Arabic" w:cs="Simplified Arabic"/>
          <w:b/>
          <w:bCs/>
          <w:sz w:val="28"/>
          <w:szCs w:val="28"/>
        </w:rPr>
        <w:t>:</w:t>
      </w:r>
    </w:p>
    <w:p w14:paraId="37A4BA3E" w14:textId="0C2103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الفئة المستهدفة</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العدد المستهدف</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95</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الحد الأدنى المقبول</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76</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استجابة (معدل استجابة 80%)</w:t>
      </w:r>
    </w:p>
    <w:p w14:paraId="73974DBB" w14:textId="45B7453B" w:rsidR="009145A4" w:rsidRPr="00F60DA3" w:rsidRDefault="0031677D" w:rsidP="00F60DA3">
      <w:pPr>
        <w:bidi/>
        <w:spacing w:after="0" w:line="240" w:lineRule="auto"/>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مبرر حجم العينة</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 xml:space="preserve">وفقاً لمعادلة </w:t>
      </w:r>
      <w:proofErr w:type="spellStart"/>
      <w:r w:rsidRPr="0072768E">
        <w:rPr>
          <w:rFonts w:ascii="Simplified Arabic" w:eastAsiaTheme="majorEastAsia" w:hAnsi="Simplified Arabic" w:cs="Simplified Arabic"/>
          <w:sz w:val="28"/>
          <w:szCs w:val="28"/>
          <w:rtl/>
        </w:rPr>
        <w:t>كوكران</w:t>
      </w:r>
      <w:proofErr w:type="spellEnd"/>
      <w:r w:rsidRPr="0072768E">
        <w:rPr>
          <w:rFonts w:ascii="Simplified Arabic" w:eastAsiaTheme="majorEastAsia" w:hAnsi="Simplified Arabic" w:cs="Simplified Arabic"/>
          <w:sz w:val="28"/>
          <w:szCs w:val="28"/>
          <w:rtl/>
        </w:rPr>
        <w:t xml:space="preserve"> للعينات المحدودة مع مستوى ثقة 95% وهامش خطأ 5%، فإن الحد الأدنى المطلوب هو 72 استجابة، والعدد المستهدف (95) يوفر هامش أمان مناسب</w:t>
      </w:r>
      <w:r w:rsidRPr="0072768E">
        <w:rPr>
          <w:rFonts w:ascii="Simplified Arabic" w:eastAsiaTheme="majorEastAsia" w:hAnsi="Simplified Arabic" w:cs="Simplified Arabic"/>
          <w:sz w:val="28"/>
          <w:szCs w:val="28"/>
        </w:rPr>
        <w:t>.</w:t>
      </w:r>
    </w:p>
    <w:p w14:paraId="7CD55549" w14:textId="260E93B3" w:rsidR="001E44BC" w:rsidRPr="0072768E" w:rsidRDefault="000A1E46"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8" w:name="_Toc195360371"/>
      <w:r w:rsidRPr="0072768E">
        <w:rPr>
          <w:rFonts w:ascii="Simplified Arabic" w:hAnsi="Simplified Arabic" w:cs="Simplified Arabic"/>
          <w:b/>
          <w:bCs/>
          <w:color w:val="auto"/>
          <w:sz w:val="28"/>
          <w:szCs w:val="28"/>
          <w:u w:val="single"/>
          <w:rtl/>
        </w:rPr>
        <w:lastRenderedPageBreak/>
        <w:t>حدود الدراسة:</w:t>
      </w:r>
      <w:bookmarkEnd w:id="18"/>
      <w:r w:rsidRPr="0072768E">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Heading2"/>
        <w:bidi/>
        <w:jc w:val="both"/>
        <w:rPr>
          <w:rFonts w:ascii="Simplified Arabic" w:hAnsi="Simplified Arabic" w:cs="Simplified Arabic"/>
          <w:color w:val="auto"/>
          <w:sz w:val="28"/>
          <w:szCs w:val="28"/>
          <w:rtl/>
        </w:rPr>
      </w:pPr>
      <w:bookmarkStart w:id="19" w:name="_Toc195360372"/>
      <w:r w:rsidRPr="0072768E">
        <w:rPr>
          <w:rFonts w:ascii="Simplified Arabic" w:hAnsi="Simplified Arabic" w:cs="Simplified Arabic" w:hint="cs"/>
          <w:color w:val="auto"/>
          <w:sz w:val="28"/>
          <w:szCs w:val="28"/>
          <w:rtl/>
        </w:rPr>
        <w:t>تعتبر</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إطاراً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منهجياً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يحدد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نطاق</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ومجاله،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مما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يساعد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في</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تركيز</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الجهود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وضمان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دقة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النتائج</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وإمكانية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تعميمها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تتضمن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هذه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التالية</w:t>
      </w:r>
      <w:r w:rsidRPr="0072768E">
        <w:rPr>
          <w:rFonts w:ascii="Simplified Arabic" w:hAnsi="Simplified Arabic" w:cs="Simplified Arabic"/>
          <w:color w:val="auto"/>
          <w:sz w:val="28"/>
          <w:szCs w:val="28"/>
          <w:rtl/>
        </w:rPr>
        <w:t>:</w:t>
      </w:r>
    </w:p>
    <w:p w14:paraId="4AD4B93D" w14:textId="77777777" w:rsidR="007F6F3E" w:rsidRPr="0072768E" w:rsidRDefault="007F6F3E" w:rsidP="007F6F3E">
      <w:pPr>
        <w:pStyle w:val="Heading2"/>
        <w:bidi/>
        <w:spacing w:before="160" w:after="80"/>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sidRPr="0072768E">
        <w:rPr>
          <w:rFonts w:ascii="Simplified Arabic" w:hAnsi="Simplified Arabic" w:cs="Simplified Arabic" w:hint="cs"/>
          <w:color w:val="auto"/>
          <w:sz w:val="28"/>
          <w:szCs w:val="28"/>
          <w:rtl/>
        </w:rPr>
        <w:t>.</w:t>
      </w:r>
    </w:p>
    <w:p w14:paraId="099AA136"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sidRPr="0072768E">
        <w:rPr>
          <w:rFonts w:ascii="Simplified Arabic" w:hAnsi="Simplified Arabic" w:cs="Simplified Arabic"/>
          <w:color w:val="auto"/>
          <w:sz w:val="28"/>
          <w:szCs w:val="28"/>
        </w:rPr>
        <w:t>:</w:t>
      </w:r>
    </w:p>
    <w:p w14:paraId="5A788D37"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sidRPr="0072768E">
        <w:rPr>
          <w:rFonts w:ascii="Simplified Arabic" w:hAnsi="Simplified Arabic" w:cs="Simplified Arabic"/>
          <w:color w:val="auto"/>
          <w:sz w:val="28"/>
          <w:szCs w:val="28"/>
        </w:rPr>
        <w:t>.</w:t>
      </w:r>
    </w:p>
    <w:p w14:paraId="5DCE6B58"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الرقمية المحلية المرخصة وعددها 3 بنوك</w:t>
      </w:r>
      <w:r w:rsidRPr="0072768E">
        <w:rPr>
          <w:rFonts w:ascii="Simplified Arabic" w:hAnsi="Simplified Arabic" w:cs="Simplified Arabic"/>
          <w:color w:val="auto"/>
          <w:sz w:val="28"/>
          <w:szCs w:val="28"/>
        </w:rPr>
        <w:t>.</w:t>
      </w:r>
    </w:p>
    <w:p w14:paraId="52F8EC2E"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w:t>
      </w:r>
      <w:r w:rsidRPr="0072768E">
        <w:rPr>
          <w:rFonts w:ascii="Simplified Arabic" w:hAnsi="Simplified Arabic" w:cs="Simplified Arabic"/>
          <w:color w:val="auto"/>
          <w:sz w:val="28"/>
          <w:szCs w:val="28"/>
        </w:rPr>
        <w:t xml:space="preserve"> (Fintech) </w:t>
      </w:r>
      <w:r w:rsidRPr="0072768E">
        <w:rPr>
          <w:rFonts w:ascii="Simplified Arabic" w:hAnsi="Simplified Arabic" w:cs="Simplified Arabic"/>
          <w:color w:val="auto"/>
          <w:sz w:val="28"/>
          <w:szCs w:val="28"/>
          <w:rtl/>
        </w:rPr>
        <w:t>المرخصة من قبل البنك المركزي السعودي وعددها 224 شركة</w:t>
      </w:r>
      <w:r w:rsidRPr="0072768E">
        <w:rPr>
          <w:rFonts w:ascii="Simplified Arabic" w:hAnsi="Simplified Arabic" w:cs="Simplified Arabic"/>
          <w:color w:val="auto"/>
          <w:sz w:val="28"/>
          <w:szCs w:val="28"/>
        </w:rPr>
        <w:t>.</w:t>
      </w:r>
    </w:p>
    <w:p w14:paraId="3289790D"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sidRPr="0072768E">
        <w:rPr>
          <w:rFonts w:ascii="Simplified Arabic" w:hAnsi="Simplified Arabic" w:cs="Simplified Arabic"/>
          <w:color w:val="auto"/>
          <w:sz w:val="28"/>
          <w:szCs w:val="28"/>
        </w:rPr>
        <w:t>.</w:t>
      </w:r>
    </w:p>
    <w:p w14:paraId="5EF5C77B"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sidRPr="0072768E">
        <w:rPr>
          <w:rFonts w:ascii="Simplified Arabic" w:hAnsi="Simplified Arabic" w:cs="Simplified Arabic"/>
          <w:color w:val="auto"/>
          <w:sz w:val="28"/>
          <w:szCs w:val="28"/>
        </w:rPr>
        <w:t>:</w:t>
      </w:r>
    </w:p>
    <w:p w14:paraId="16DB844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يناير إلى أبريل 2025: مراجعة الأدبيات وتطوير أدوات الدراسة</w:t>
      </w:r>
      <w:r w:rsidRPr="0072768E">
        <w:rPr>
          <w:rFonts w:ascii="Simplified Arabic" w:hAnsi="Simplified Arabic" w:cs="Simplified Arabic"/>
          <w:color w:val="auto"/>
          <w:sz w:val="28"/>
          <w:szCs w:val="28"/>
        </w:rPr>
        <w:t>.</w:t>
      </w:r>
    </w:p>
    <w:p w14:paraId="7E6F436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مايو إلى ديسمبر 2025: جمع البيانات من عينة الدراسة</w:t>
      </w:r>
      <w:r w:rsidRPr="0072768E">
        <w:rPr>
          <w:rFonts w:ascii="Simplified Arabic" w:hAnsi="Simplified Arabic" w:cs="Simplified Arabic"/>
          <w:color w:val="auto"/>
          <w:sz w:val="28"/>
          <w:szCs w:val="28"/>
        </w:rPr>
        <w:t>.</w:t>
      </w:r>
    </w:p>
    <w:p w14:paraId="0D7ABB6A"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sidRPr="0072768E">
        <w:rPr>
          <w:rFonts w:ascii="Simplified Arabic" w:hAnsi="Simplified Arabic" w:cs="Simplified Arabic"/>
          <w:color w:val="auto"/>
          <w:sz w:val="28"/>
          <w:szCs w:val="28"/>
        </w:rPr>
        <w:t>.</w:t>
      </w:r>
    </w:p>
    <w:p w14:paraId="38748D14"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يوليو إلى ديسمبر 2026: كتابة التقرير النهائي وتقديم التوصيات</w:t>
      </w:r>
      <w:r w:rsidRPr="0072768E">
        <w:rPr>
          <w:rFonts w:ascii="Simplified Arabic" w:hAnsi="Simplified Arabic" w:cs="Simplified Arabic"/>
          <w:color w:val="auto"/>
          <w:sz w:val="28"/>
          <w:szCs w:val="28"/>
        </w:rPr>
        <w:t>.</w:t>
      </w:r>
    </w:p>
    <w:p w14:paraId="6A54FB40"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sidRPr="0072768E">
        <w:rPr>
          <w:rFonts w:ascii="Simplified Arabic" w:hAnsi="Simplified Arabic" w:cs="Simplified Arabic"/>
          <w:color w:val="auto"/>
          <w:sz w:val="28"/>
          <w:szCs w:val="28"/>
        </w:rPr>
        <w:t>.</w:t>
      </w:r>
    </w:p>
    <w:p w14:paraId="5937AEEC"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تشمل الدراسة الفئات التالية</w:t>
      </w:r>
      <w:r w:rsidRPr="0072768E">
        <w:rPr>
          <w:rFonts w:ascii="Simplified Arabic" w:hAnsi="Simplified Arabic" w:cs="Simplified Arabic"/>
          <w:sz w:val="28"/>
          <w:szCs w:val="28"/>
        </w:rPr>
        <w:t>:</w:t>
      </w:r>
    </w:p>
    <w:p w14:paraId="22512049"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القيادات الإدارية والتنفيذية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sidRPr="0072768E">
        <w:rPr>
          <w:rFonts w:ascii="Simplified Arabic" w:hAnsi="Simplified Arabic" w:cs="Simplified Arabic"/>
          <w:sz w:val="28"/>
          <w:szCs w:val="28"/>
        </w:rPr>
        <w:t>.</w:t>
      </w:r>
    </w:p>
    <w:p w14:paraId="1D505C33"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الخبراء والمتخصصون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sidRPr="0072768E">
        <w:rPr>
          <w:rFonts w:ascii="Simplified Arabic" w:hAnsi="Simplified Arabic" w:cs="Simplified Arabic"/>
          <w:sz w:val="28"/>
          <w:szCs w:val="28"/>
        </w:rPr>
        <w:t>.</w:t>
      </w:r>
    </w:p>
    <w:p w14:paraId="2EEDD58A"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الفنيون والمختصون التقنيون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sidRPr="0072768E">
        <w:rPr>
          <w:rFonts w:ascii="Simplified Arabic" w:hAnsi="Simplified Arabic" w:cs="Simplified Arabic"/>
          <w:sz w:val="28"/>
          <w:szCs w:val="28"/>
        </w:rPr>
        <w:t>.</w:t>
      </w:r>
    </w:p>
    <w:p w14:paraId="7525CDC5"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المستخدمون النهائيون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sidRPr="0072768E">
        <w:rPr>
          <w:rFonts w:ascii="Simplified Arabic" w:hAnsi="Simplified Arabic" w:cs="Simplified Arabic"/>
          <w:sz w:val="28"/>
          <w:szCs w:val="28"/>
        </w:rPr>
        <w:t>.</w:t>
      </w:r>
    </w:p>
    <w:p w14:paraId="4653F913"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72768E">
        <w:rPr>
          <w:rFonts w:ascii="Simplified Arabic" w:hAnsi="Simplified Arabic" w:cs="Simplified Arabic" w:hint="cs"/>
          <w:color w:val="auto"/>
          <w:sz w:val="28"/>
          <w:szCs w:val="28"/>
          <w:rtl/>
        </w:rPr>
        <w:t>.</w:t>
      </w:r>
    </w:p>
    <w:p w14:paraId="1E872725"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الموضوعية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sidRPr="0072768E">
        <w:rPr>
          <w:rFonts w:ascii="Simplified Arabic" w:hAnsi="Simplified Arabic" w:cs="Simplified Arabic"/>
          <w:sz w:val="28"/>
          <w:szCs w:val="28"/>
        </w:rPr>
        <w:t>.</w:t>
      </w:r>
    </w:p>
    <w:p w14:paraId="00D8B7EF"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مبررات الحدود المكانية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sidRPr="0072768E">
        <w:rPr>
          <w:rFonts w:ascii="Simplified Arabic" w:hAnsi="Simplified Arabic" w:cs="Simplified Arabic"/>
          <w:sz w:val="28"/>
          <w:szCs w:val="28"/>
        </w:rPr>
        <w:t>.</w:t>
      </w:r>
    </w:p>
    <w:p w14:paraId="1514F0B1"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الزمانية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sidRPr="0072768E">
        <w:rPr>
          <w:rFonts w:ascii="Simplified Arabic" w:hAnsi="Simplified Arabic" w:cs="Simplified Arabic"/>
          <w:sz w:val="28"/>
          <w:szCs w:val="28"/>
        </w:rPr>
        <w:t>.</w:t>
      </w:r>
    </w:p>
    <w:p w14:paraId="5F6277DD"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البشرية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sidRPr="0072768E">
        <w:rPr>
          <w:rFonts w:ascii="Simplified Arabic" w:hAnsi="Simplified Arabic" w:cs="Simplified Arabic"/>
          <w:sz w:val="28"/>
          <w:szCs w:val="28"/>
        </w:rPr>
        <w:t>.</w:t>
      </w:r>
    </w:p>
    <w:p w14:paraId="23ED35A2" w14:textId="77777777" w:rsidR="007E4F21" w:rsidRPr="0072768E" w:rsidRDefault="007F6F3E"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sidRPr="0072768E">
        <w:rPr>
          <w:rFonts w:ascii="Simplified Arabic" w:hAnsi="Simplified Arabic" w:cs="Simplified Arabic"/>
          <w:color w:val="auto"/>
          <w:sz w:val="28"/>
          <w:szCs w:val="28"/>
        </w:rPr>
        <w:t>.</w:t>
      </w:r>
    </w:p>
    <w:p w14:paraId="68977925" w14:textId="77777777" w:rsidR="007E4F21" w:rsidRPr="0072768E" w:rsidRDefault="007E4F21" w:rsidP="007E4F21">
      <w:pPr>
        <w:pStyle w:val="Heading2"/>
        <w:bidi/>
        <w:jc w:val="both"/>
        <w:rPr>
          <w:rFonts w:ascii="Simplified Arabic" w:hAnsi="Simplified Arabic" w:cs="Simplified Arabic"/>
          <w:color w:val="auto"/>
          <w:sz w:val="28"/>
          <w:szCs w:val="28"/>
          <w:rtl/>
        </w:rPr>
      </w:pPr>
    </w:p>
    <w:p w14:paraId="54BD9CFC" w14:textId="38246DDD" w:rsidR="007F4183" w:rsidRPr="0072768E" w:rsidRDefault="007F4183"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وسائل جمع بيانات الدراسة:</w:t>
      </w:r>
      <w:bookmarkEnd w:id="19"/>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sidRPr="0072768E">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sidRPr="0072768E">
        <w:rPr>
          <w:rFonts w:ascii="Simplified Arabic" w:hAnsi="Simplified Arabic" w:cs="Simplified Arabic"/>
          <w:sz w:val="28"/>
          <w:szCs w:val="28"/>
        </w:rPr>
        <w:t xml:space="preserve"> Google Forms </w:t>
      </w:r>
      <w:r w:rsidRPr="0072768E">
        <w:rPr>
          <w:rFonts w:ascii="Simplified Arabic" w:hAnsi="Simplified Arabic" w:cs="Simplified Arabic"/>
          <w:sz w:val="28"/>
          <w:szCs w:val="28"/>
          <w:rtl/>
        </w:rPr>
        <w:t>لتصميم استبانة إلكترونية سهلة الوصول والاستخدام من قبل أفراد العينة المستهدفة</w:t>
      </w:r>
      <w:r w:rsidRPr="0072768E">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روعي في تصميم الاستبانة المعايير العلمية والمنهجية التالية</w:t>
      </w:r>
      <w:r w:rsidRPr="0072768E">
        <w:rPr>
          <w:rFonts w:ascii="Simplified Arabic" w:hAnsi="Simplified Arabic" w:cs="Simplified Arabic"/>
          <w:sz w:val="28"/>
          <w:szCs w:val="28"/>
        </w:rPr>
        <w:t>:</w:t>
      </w:r>
    </w:p>
    <w:p w14:paraId="030A6327"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الشمولية: تغطية جميع متغيرات الدراسة المستقلة والتابعة والوسيطة</w:t>
      </w:r>
      <w:r w:rsidRPr="0072768E">
        <w:rPr>
          <w:rFonts w:ascii="Simplified Arabic" w:hAnsi="Simplified Arabic" w:cs="Simplified Arabic"/>
          <w:sz w:val="28"/>
          <w:szCs w:val="28"/>
        </w:rPr>
        <w:t>.</w:t>
      </w:r>
    </w:p>
    <w:p w14:paraId="408A8411"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الوضوح: صياغة الأسئلة بلغة واضحة ومباشرة تجنباً للالتباس أو سوء الفهم</w:t>
      </w:r>
      <w:r w:rsidRPr="0072768E">
        <w:rPr>
          <w:rFonts w:ascii="Simplified Arabic" w:hAnsi="Simplified Arabic" w:cs="Simplified Arabic"/>
          <w:sz w:val="28"/>
          <w:szCs w:val="28"/>
        </w:rPr>
        <w:t>.</w:t>
      </w:r>
    </w:p>
    <w:p w14:paraId="1CF96329"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sidRPr="0072768E">
        <w:rPr>
          <w:rFonts w:ascii="Simplified Arabic" w:hAnsi="Simplified Arabic" w:cs="Simplified Arabic"/>
          <w:sz w:val="28"/>
          <w:szCs w:val="28"/>
        </w:rPr>
        <w:t>.</w:t>
      </w:r>
    </w:p>
    <w:p w14:paraId="265DE45A"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الموضوعية: صياغة الأسئلة بطريقة محايدة لا توجه المستجيب نحو إجابة معينة</w:t>
      </w:r>
      <w:r w:rsidRPr="0072768E">
        <w:rPr>
          <w:rFonts w:ascii="Simplified Arabic" w:hAnsi="Simplified Arabic" w:cs="Simplified Arabic"/>
          <w:sz w:val="28"/>
          <w:szCs w:val="28"/>
        </w:rPr>
        <w:t>.</w:t>
      </w:r>
    </w:p>
    <w:p w14:paraId="7B0E1CF8"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الملاءمة: مراعاة مستوى فهم وخبرة المستجيبين المستهدفين</w:t>
      </w:r>
      <w:r w:rsidRPr="0072768E">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تتكون الاستبانة من ستة محاور رئيسية تغطي جميع جوانب الدراسة</w:t>
      </w:r>
      <w:r w:rsidRPr="0072768E">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يتضمن هذا المحور معلومات أساسية عن المؤسسة المشاركة تشمل</w:t>
      </w:r>
      <w:r w:rsidRPr="0072768E">
        <w:rPr>
          <w:rFonts w:ascii="Simplified Arabic" w:hAnsi="Simplified Arabic" w:cs="Simplified Arabic"/>
          <w:sz w:val="28"/>
          <w:szCs w:val="28"/>
        </w:rPr>
        <w:t>:</w:t>
      </w:r>
    </w:p>
    <w:p w14:paraId="35D2F40D"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نوع المؤسسة (بنك تقليدي، بنك رقمي، شركة تقنية مالية، مؤسسة مالية أخرى)</w:t>
      </w:r>
      <w:r w:rsidRPr="0072768E">
        <w:rPr>
          <w:rFonts w:ascii="Simplified Arabic" w:hAnsi="Simplified Arabic" w:cs="Simplified Arabic"/>
          <w:sz w:val="28"/>
          <w:szCs w:val="28"/>
        </w:rPr>
        <w:t>.</w:t>
      </w:r>
    </w:p>
    <w:p w14:paraId="78E95AF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المؤسسة (كبيرة: أكثر من 250 موظفاً، متوسطة: 50-250 موظفاً، صغيرة: أقل من 50 موظفاً)</w:t>
      </w:r>
      <w:r w:rsidRPr="0072768E">
        <w:rPr>
          <w:rFonts w:ascii="Simplified Arabic" w:hAnsi="Simplified Arabic" w:cs="Simplified Arabic"/>
          <w:sz w:val="28"/>
          <w:szCs w:val="28"/>
        </w:rPr>
        <w:t>.</w:t>
      </w:r>
    </w:p>
    <w:p w14:paraId="2B543B3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عمر المؤسسة (أقل من 5 سنوات، 5-10 سنوات، 10-20 سنة، أكثر من 20 سنة)</w:t>
      </w:r>
      <w:r w:rsidRPr="0072768E">
        <w:rPr>
          <w:rFonts w:ascii="Simplified Arabic" w:hAnsi="Simplified Arabic" w:cs="Simplified Arabic"/>
          <w:sz w:val="28"/>
          <w:szCs w:val="28"/>
        </w:rPr>
        <w:t>.</w:t>
      </w:r>
    </w:p>
    <w:p w14:paraId="59711D93"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النضج التقني (مبتدئ، متوسط، متقدم، رائد)</w:t>
      </w:r>
      <w:r w:rsidRPr="0072768E">
        <w:rPr>
          <w:rFonts w:ascii="Simplified Arabic" w:hAnsi="Simplified Arabic" w:cs="Simplified Arabic"/>
          <w:sz w:val="28"/>
          <w:szCs w:val="28"/>
        </w:rPr>
        <w:t>.</w:t>
      </w:r>
    </w:p>
    <w:p w14:paraId="638873C1"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الاستثمار السنوي في التقنيات المالية والأمن السيبراني</w:t>
      </w:r>
      <w:r w:rsidRPr="0072768E">
        <w:rPr>
          <w:rFonts w:ascii="Simplified Arabic" w:hAnsi="Simplified Arabic" w:cs="Simplified Arabic"/>
          <w:sz w:val="28"/>
          <w:szCs w:val="28"/>
        </w:rPr>
        <w:t>.</w:t>
      </w:r>
    </w:p>
    <w:p w14:paraId="04CDADC6"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العملاء النشطين ومعدل النمو السنوي</w:t>
      </w:r>
      <w:r w:rsidRPr="0072768E">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تقييم الوضع الحالي لاستخدام تقنية الترميز داخل المؤسسة، ويشمل</w:t>
      </w:r>
      <w:r w:rsidRPr="0072768E">
        <w:rPr>
          <w:rFonts w:ascii="Simplified Arabic" w:hAnsi="Simplified Arabic" w:cs="Simplified Arabic"/>
          <w:sz w:val="28"/>
          <w:szCs w:val="28"/>
        </w:rPr>
        <w:t>:</w:t>
      </w:r>
    </w:p>
    <w:p w14:paraId="45FCD52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sidRPr="0072768E">
        <w:rPr>
          <w:rFonts w:ascii="Simplified Arabic" w:hAnsi="Simplified Arabic" w:cs="Simplified Arabic"/>
          <w:sz w:val="28"/>
          <w:szCs w:val="28"/>
        </w:rPr>
        <w:t>.</w:t>
      </w:r>
    </w:p>
    <w:p w14:paraId="0F8B09A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sidRPr="0072768E">
        <w:rPr>
          <w:rFonts w:ascii="Simplified Arabic" w:hAnsi="Simplified Arabic" w:cs="Simplified Arabic"/>
          <w:sz w:val="28"/>
          <w:szCs w:val="28"/>
        </w:rPr>
        <w:t>.</w:t>
      </w:r>
    </w:p>
    <w:p w14:paraId="63FEDBA8"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تبني تقنية الترميز (مرحلة تجريبية، تطبيق جزئي، تطبيق شامل)</w:t>
      </w:r>
      <w:r w:rsidRPr="0072768E">
        <w:rPr>
          <w:rFonts w:ascii="Simplified Arabic" w:hAnsi="Simplified Arabic" w:cs="Simplified Arabic"/>
          <w:sz w:val="28"/>
          <w:szCs w:val="28"/>
        </w:rPr>
        <w:t>.</w:t>
      </w:r>
    </w:p>
    <w:p w14:paraId="433DA382"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مدة استخدام تقنية الترميز في المؤسسة</w:t>
      </w:r>
      <w:r w:rsidRPr="0072768E">
        <w:rPr>
          <w:rFonts w:ascii="Simplified Arabic" w:hAnsi="Simplified Arabic" w:cs="Simplified Arabic"/>
          <w:sz w:val="28"/>
          <w:szCs w:val="28"/>
        </w:rPr>
        <w:t>.</w:t>
      </w:r>
    </w:p>
    <w:p w14:paraId="2EB68626"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المنصات والتقنيات المستخدمة في تنفيذ الترميز</w:t>
      </w:r>
      <w:r w:rsidRPr="0072768E">
        <w:rPr>
          <w:rFonts w:ascii="Simplified Arabic" w:hAnsi="Simplified Arabic" w:cs="Simplified Arabic"/>
          <w:sz w:val="28"/>
          <w:szCs w:val="28"/>
        </w:rPr>
        <w:t>.</w:t>
      </w:r>
    </w:p>
    <w:p w14:paraId="2B452411"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التكامل مع الأنظمة والتقنيات الأخرى المستخدمة في المؤسسة</w:t>
      </w:r>
      <w:r w:rsidRPr="0072768E">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sidRPr="0072768E">
        <w:rPr>
          <w:rFonts w:ascii="Simplified Arabic" w:hAnsi="Simplified Arabic" w:cs="Simplified Arabic"/>
          <w:sz w:val="28"/>
          <w:szCs w:val="28"/>
        </w:rPr>
        <w:t>:</w:t>
      </w:r>
    </w:p>
    <w:p w14:paraId="4CB5096D"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معدل الاختراقات الأمنية قبل وبعد تطبيق تقنية الترميز</w:t>
      </w:r>
      <w:r w:rsidRPr="0072768E">
        <w:rPr>
          <w:rFonts w:ascii="Simplified Arabic" w:hAnsi="Simplified Arabic" w:cs="Simplified Arabic"/>
          <w:sz w:val="28"/>
          <w:szCs w:val="28"/>
        </w:rPr>
        <w:t>.</w:t>
      </w:r>
    </w:p>
    <w:p w14:paraId="58377722"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حوادث سرقة البيانات أو تسريبها قبل وبعد تطبيق تقنية الترميز</w:t>
      </w:r>
      <w:r w:rsidRPr="0072768E">
        <w:rPr>
          <w:rFonts w:ascii="Simplified Arabic" w:hAnsi="Simplified Arabic" w:cs="Simplified Arabic"/>
          <w:sz w:val="28"/>
          <w:szCs w:val="28"/>
        </w:rPr>
        <w:t>.</w:t>
      </w:r>
    </w:p>
    <w:p w14:paraId="62E239B4"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sidRPr="0072768E">
        <w:rPr>
          <w:rFonts w:ascii="Simplified Arabic" w:hAnsi="Simplified Arabic" w:cs="Simplified Arabic"/>
          <w:sz w:val="28"/>
          <w:szCs w:val="28"/>
        </w:rPr>
        <w:t>PCI DSS</w:t>
      </w:r>
      <w:r w:rsidRPr="0072768E">
        <w:rPr>
          <w:rFonts w:ascii="Simplified Arabic" w:hAnsi="Simplified Arabic" w:cs="Simplified Arabic"/>
          <w:sz w:val="28"/>
          <w:szCs w:val="28"/>
          <w:rtl/>
        </w:rPr>
        <w:t xml:space="preserve">، </w:t>
      </w:r>
      <w:r w:rsidRPr="0072768E">
        <w:rPr>
          <w:rFonts w:ascii="Simplified Arabic" w:hAnsi="Simplified Arabic" w:cs="Simplified Arabic"/>
          <w:sz w:val="28"/>
          <w:szCs w:val="28"/>
        </w:rPr>
        <w:t>ISO 27001</w:t>
      </w:r>
      <w:r w:rsidRPr="0072768E">
        <w:rPr>
          <w:rFonts w:ascii="Simplified Arabic" w:hAnsi="Simplified Arabic" w:cs="Simplified Arabic"/>
          <w:sz w:val="28"/>
          <w:szCs w:val="28"/>
          <w:rtl/>
        </w:rPr>
        <w:t>).</w:t>
      </w:r>
    </w:p>
    <w:p w14:paraId="1BCC8CE1"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فعالية تقنية الترميز في مواجهة التهديدات السيبرانية المختلفة</w:t>
      </w:r>
      <w:r w:rsidRPr="0072768E">
        <w:rPr>
          <w:rFonts w:ascii="Simplified Arabic" w:hAnsi="Simplified Arabic" w:cs="Simplified Arabic"/>
          <w:sz w:val="28"/>
          <w:szCs w:val="28"/>
        </w:rPr>
        <w:t>.</w:t>
      </w:r>
    </w:p>
    <w:p w14:paraId="11454917"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الثقة والأمان لدى العملاء</w:t>
      </w:r>
      <w:r w:rsidRPr="0072768E">
        <w:rPr>
          <w:rFonts w:ascii="Simplified Arabic" w:hAnsi="Simplified Arabic" w:cs="Simplified Arabic"/>
          <w:sz w:val="28"/>
          <w:szCs w:val="28"/>
        </w:rPr>
        <w:t>.</w:t>
      </w:r>
    </w:p>
    <w:p w14:paraId="2A11B76C"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إدارة المخاطر السيبرانية بعد تطبيق تقنية الترميز</w:t>
      </w:r>
      <w:r w:rsidRPr="0072768E">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يستهدف هذا المحور قياس أثر تقنية الترميز على مؤشرات كفاءة العمليات المالية، ويشمل</w:t>
      </w:r>
      <w:r w:rsidRPr="0072768E">
        <w:rPr>
          <w:rFonts w:ascii="Simplified Arabic" w:hAnsi="Simplified Arabic" w:cs="Simplified Arabic"/>
          <w:sz w:val="28"/>
          <w:szCs w:val="28"/>
        </w:rPr>
        <w:t>:</w:t>
      </w:r>
    </w:p>
    <w:p w14:paraId="699F9BD3"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متوسط وقت معالجة المعاملات المالية قبل وبعد تطبيق تقنية الترميز</w:t>
      </w:r>
      <w:r w:rsidRPr="0072768E">
        <w:rPr>
          <w:rFonts w:ascii="Simplified Arabic" w:hAnsi="Simplified Arabic" w:cs="Simplified Arabic"/>
          <w:sz w:val="28"/>
          <w:szCs w:val="28"/>
        </w:rPr>
        <w:t>.</w:t>
      </w:r>
    </w:p>
    <w:p w14:paraId="2B29CF96"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تكلفة إجراء المعاملات المالية قبل وبعد تطبيق تقنية الترميز</w:t>
      </w:r>
      <w:r w:rsidRPr="0072768E">
        <w:rPr>
          <w:rFonts w:ascii="Simplified Arabic" w:hAnsi="Simplified Arabic" w:cs="Simplified Arabic"/>
          <w:sz w:val="28"/>
          <w:szCs w:val="28"/>
        </w:rPr>
        <w:t>.</w:t>
      </w:r>
    </w:p>
    <w:p w14:paraId="7E0D707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مستوى السيولة وسرعة تسوية المعاملات</w:t>
      </w:r>
      <w:r w:rsidRPr="0072768E">
        <w:rPr>
          <w:rFonts w:ascii="Simplified Arabic" w:hAnsi="Simplified Arabic" w:cs="Simplified Arabic"/>
          <w:sz w:val="28"/>
          <w:szCs w:val="28"/>
        </w:rPr>
        <w:t>.</w:t>
      </w:r>
    </w:p>
    <w:p w14:paraId="64A0E0FE"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كفاءة إدارة الأصول المالية</w:t>
      </w:r>
      <w:r w:rsidRPr="0072768E">
        <w:rPr>
          <w:rFonts w:ascii="Simplified Arabic" w:hAnsi="Simplified Arabic" w:cs="Simplified Arabic"/>
          <w:sz w:val="28"/>
          <w:szCs w:val="28"/>
        </w:rPr>
        <w:t>.</w:t>
      </w:r>
    </w:p>
    <w:p w14:paraId="0AE4670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الشفافية في المعاملات المالية</w:t>
      </w:r>
      <w:r w:rsidRPr="0072768E">
        <w:rPr>
          <w:rFonts w:ascii="Simplified Arabic" w:hAnsi="Simplified Arabic" w:cs="Simplified Arabic"/>
          <w:sz w:val="28"/>
          <w:szCs w:val="28"/>
        </w:rPr>
        <w:t>.</w:t>
      </w:r>
    </w:p>
    <w:p w14:paraId="77519A49"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الأداء التشغيلي للعمليات المالية بعد تطبيق تقنية الترميز</w:t>
      </w:r>
      <w:r w:rsidRPr="0072768E">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sidRPr="0072768E">
        <w:rPr>
          <w:rFonts w:ascii="Simplified Arabic" w:hAnsi="Simplified Arabic" w:cs="Simplified Arabic"/>
          <w:sz w:val="28"/>
          <w:szCs w:val="28"/>
        </w:rPr>
        <w:t>:</w:t>
      </w:r>
    </w:p>
    <w:p w14:paraId="672E17AD"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sidRPr="0072768E">
        <w:rPr>
          <w:rFonts w:ascii="Simplified Arabic" w:hAnsi="Simplified Arabic" w:cs="Simplified Arabic"/>
          <w:sz w:val="28"/>
          <w:szCs w:val="28"/>
        </w:rPr>
        <w:t>.</w:t>
      </w:r>
    </w:p>
    <w:p w14:paraId="6E4F29A0"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التنظيمية (غموض الإطار التنظيمي، تعارض المعايير، متطلبات الامتثال)</w:t>
      </w:r>
      <w:r w:rsidRPr="0072768E">
        <w:rPr>
          <w:rFonts w:ascii="Simplified Arabic" w:hAnsi="Simplified Arabic" w:cs="Simplified Arabic"/>
          <w:sz w:val="28"/>
          <w:szCs w:val="28"/>
        </w:rPr>
        <w:t>.</w:t>
      </w:r>
    </w:p>
    <w:p w14:paraId="6DFCE0E6"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التشغيلية (تكاليف التنفيذ، مقاومة التغيير، إدارة المخاطر)</w:t>
      </w:r>
      <w:r w:rsidRPr="0072768E">
        <w:rPr>
          <w:rFonts w:ascii="Simplified Arabic" w:hAnsi="Simplified Arabic" w:cs="Simplified Arabic"/>
          <w:sz w:val="28"/>
          <w:szCs w:val="28"/>
        </w:rPr>
        <w:t>.</w:t>
      </w:r>
    </w:p>
    <w:p w14:paraId="194CC879"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المتعلقة بالموارد البشرية والكفاءات</w:t>
      </w:r>
      <w:r w:rsidRPr="0072768E">
        <w:rPr>
          <w:rFonts w:ascii="Simplified Arabic" w:hAnsi="Simplified Arabic" w:cs="Simplified Arabic"/>
          <w:sz w:val="28"/>
          <w:szCs w:val="28"/>
        </w:rPr>
        <w:t>.</w:t>
      </w:r>
    </w:p>
    <w:p w14:paraId="31B3999B"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المرتبطة بقبول العملاء واستخدامهم للتقنية</w:t>
      </w:r>
      <w:r w:rsidRPr="0072768E">
        <w:rPr>
          <w:rFonts w:ascii="Simplified Arabic" w:hAnsi="Simplified Arabic" w:cs="Simplified Arabic"/>
          <w:sz w:val="28"/>
          <w:szCs w:val="28"/>
        </w:rPr>
        <w:t>.</w:t>
      </w:r>
    </w:p>
    <w:p w14:paraId="5218AC5E"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استراتيجيات التغلب على هذه التحديات</w:t>
      </w:r>
      <w:r w:rsidRPr="0072768E">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sidRPr="0072768E">
        <w:rPr>
          <w:rFonts w:ascii="Simplified Arabic" w:hAnsi="Simplified Arabic" w:cs="Simplified Arabic"/>
          <w:sz w:val="28"/>
          <w:szCs w:val="28"/>
        </w:rPr>
        <w:t>:</w:t>
      </w:r>
    </w:p>
    <w:p w14:paraId="74F1B20F"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مساهمة تقنية الترميز في تعزيز التحول الرقمي للقطاع المالي</w:t>
      </w:r>
      <w:r w:rsidRPr="0072768E">
        <w:rPr>
          <w:rFonts w:ascii="Simplified Arabic" w:hAnsi="Simplified Arabic" w:cs="Simplified Arabic"/>
          <w:sz w:val="28"/>
          <w:szCs w:val="28"/>
        </w:rPr>
        <w:t>.</w:t>
      </w:r>
    </w:p>
    <w:p w14:paraId="7748DDA9"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زيادة مستوى الشمول المالي</w:t>
      </w:r>
      <w:r w:rsidRPr="0072768E">
        <w:rPr>
          <w:rFonts w:ascii="Simplified Arabic" w:hAnsi="Simplified Arabic" w:cs="Simplified Arabic"/>
          <w:sz w:val="28"/>
          <w:szCs w:val="28"/>
        </w:rPr>
        <w:t>.</w:t>
      </w:r>
    </w:p>
    <w:p w14:paraId="416C921B"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تنويع المنتجات والخدمات المالية</w:t>
      </w:r>
      <w:r w:rsidRPr="0072768E">
        <w:rPr>
          <w:rFonts w:ascii="Simplified Arabic" w:hAnsi="Simplified Arabic" w:cs="Simplified Arabic"/>
          <w:sz w:val="28"/>
          <w:szCs w:val="28"/>
        </w:rPr>
        <w:t>.</w:t>
      </w:r>
    </w:p>
    <w:p w14:paraId="7D2DFD6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sidRPr="0072768E">
        <w:rPr>
          <w:rFonts w:ascii="Simplified Arabic" w:hAnsi="Simplified Arabic" w:cs="Simplified Arabic"/>
          <w:sz w:val="28"/>
          <w:szCs w:val="28"/>
        </w:rPr>
        <w:t>.</w:t>
      </w:r>
    </w:p>
    <w:p w14:paraId="68606D2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دعم مبادرات فنتك السعودية</w:t>
      </w:r>
      <w:r w:rsidRPr="0072768E">
        <w:rPr>
          <w:rFonts w:ascii="Simplified Arabic" w:hAnsi="Simplified Arabic" w:cs="Simplified Arabic"/>
          <w:sz w:val="28"/>
          <w:szCs w:val="28"/>
        </w:rPr>
        <w:t>.</w:t>
      </w:r>
    </w:p>
    <w:p w14:paraId="5649603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الفرص المستقبلية لتطبيق تقنية الترميز في إطار رؤية 2030</w:t>
      </w:r>
      <w:r w:rsidRPr="0072768E">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سيتم استخدام مقياس </w:t>
      </w:r>
      <w:proofErr w:type="spellStart"/>
      <w:r w:rsidRPr="0072768E">
        <w:rPr>
          <w:rFonts w:ascii="Simplified Arabic" w:hAnsi="Simplified Arabic" w:cs="Simplified Arabic"/>
          <w:sz w:val="28"/>
          <w:szCs w:val="28"/>
          <w:rtl/>
        </w:rPr>
        <w:t>ليكرت</w:t>
      </w:r>
      <w:proofErr w:type="spellEnd"/>
      <w:r w:rsidRPr="0072768E">
        <w:rPr>
          <w:rFonts w:ascii="Simplified Arabic" w:hAnsi="Simplified Arabic" w:cs="Simplified Arabic"/>
          <w:sz w:val="28"/>
          <w:szCs w:val="28"/>
          <w:rtl/>
        </w:rPr>
        <w:t xml:space="preserve"> الخماسي لتصميم فقرات الاستبانة، وذلك على النحو التالي</w:t>
      </w:r>
      <w:r w:rsidRPr="0072768E">
        <w:rPr>
          <w:rFonts w:ascii="Simplified Arabic" w:hAnsi="Simplified Arabic" w:cs="Simplified Arabic"/>
          <w:sz w:val="28"/>
          <w:szCs w:val="28"/>
        </w:rPr>
        <w:t>:</w:t>
      </w:r>
    </w:p>
    <w:p w14:paraId="15CD70E1"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5</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 بشدة</w:t>
      </w:r>
    </w:p>
    <w:p w14:paraId="05701A9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4</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w:t>
      </w:r>
    </w:p>
    <w:p w14:paraId="38B9DFB0"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3</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محايد</w:t>
      </w:r>
    </w:p>
    <w:p w14:paraId="4DC736E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2</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w:t>
      </w:r>
    </w:p>
    <w:p w14:paraId="6E933A0D"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1</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sidRPr="0072768E">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0" w:name="_Toc195360373"/>
      <w:r w:rsidRPr="0072768E">
        <w:rPr>
          <w:rFonts w:ascii="Simplified Arabic" w:hAnsi="Simplified Arabic" w:cs="Simplified Arabic"/>
          <w:b/>
          <w:bCs/>
          <w:color w:val="auto"/>
          <w:sz w:val="28"/>
          <w:szCs w:val="28"/>
          <w:u w:val="single"/>
          <w:rtl/>
        </w:rPr>
        <w:t>المراجعة المنهجي</w:t>
      </w:r>
      <w:r w:rsidR="001A46CD" w:rsidRPr="0072768E">
        <w:rPr>
          <w:rFonts w:ascii="Simplified Arabic" w:hAnsi="Simplified Arabic" w:cs="Simplified Arabic" w:hint="cs"/>
          <w:b/>
          <w:bCs/>
          <w:color w:val="auto"/>
          <w:sz w:val="28"/>
          <w:szCs w:val="28"/>
          <w:u w:val="single"/>
          <w:rtl/>
        </w:rPr>
        <w:t xml:space="preserve">ة </w:t>
      </w:r>
      <w:r w:rsidRPr="0072768E">
        <w:rPr>
          <w:rFonts w:ascii="Simplified Arabic" w:hAnsi="Simplified Arabic" w:cs="Simplified Arabic"/>
          <w:b/>
          <w:bCs/>
          <w:color w:val="auto"/>
          <w:sz w:val="28"/>
          <w:szCs w:val="28"/>
          <w:u w:val="single"/>
        </w:rPr>
        <w:t>(Systematic Review)</w:t>
      </w:r>
      <w:bookmarkEnd w:id="20"/>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hint="cs"/>
          <w:sz w:val="28"/>
          <w:szCs w:val="28"/>
          <w:rtl/>
        </w:rPr>
        <w:t>سي</w:t>
      </w:r>
      <w:r w:rsidR="001E44BC" w:rsidRPr="0072768E">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sidR="001609B6"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Pr>
        <w:t>PRISMA</w:t>
      </w:r>
      <w:r w:rsidR="001609B6" w:rsidRPr="0072768E">
        <w:rPr>
          <w:rFonts w:ascii="Simplified Arabic" w:hAnsi="Simplified Arabic" w:cs="Simplified Arabic"/>
          <w:sz w:val="28"/>
          <w:szCs w:val="28"/>
          <w:rtl/>
        </w:rPr>
        <w:br/>
      </w:r>
      <w:r w:rsidR="001E44BC" w:rsidRPr="0072768E">
        <w:rPr>
          <w:rFonts w:ascii="Simplified Arabic" w:hAnsi="Simplified Arabic" w:cs="Simplified Arabic"/>
          <w:sz w:val="28"/>
          <w:szCs w:val="28"/>
        </w:rPr>
        <w:t>(Preferred Reporting Items for Systematic Reviews and Meta-Analyses)</w:t>
      </w:r>
      <w:r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tl/>
        </w:rPr>
        <w:t>و</w:t>
      </w:r>
      <w:r w:rsidRPr="0072768E">
        <w:rPr>
          <w:rFonts w:ascii="Simplified Arabic" w:hAnsi="Simplified Arabic" w:cs="Simplified Arabic" w:hint="cs"/>
          <w:sz w:val="28"/>
          <w:szCs w:val="28"/>
          <w:rtl/>
        </w:rPr>
        <w:t>س</w:t>
      </w:r>
      <w:r w:rsidR="001E44BC" w:rsidRPr="0072768E">
        <w:rPr>
          <w:rFonts w:ascii="Simplified Arabic" w:hAnsi="Simplified Arabic" w:cs="Simplified Arabic"/>
          <w:sz w:val="28"/>
          <w:szCs w:val="28"/>
          <w:rtl/>
        </w:rPr>
        <w:t>تتضمن هذه المنهجية الخطوات التالية</w:t>
      </w:r>
      <w:r w:rsidR="001E44BC" w:rsidRPr="0072768E">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sidRPr="0072768E">
        <w:rPr>
          <w:rFonts w:ascii="Simplified Arabic" w:eastAsiaTheme="majorEastAsia" w:hAnsi="Simplified Arabic" w:cs="Simplified Arabic"/>
          <w:sz w:val="28"/>
          <w:szCs w:val="28"/>
        </w:rPr>
        <w:t>:</w:t>
      </w:r>
    </w:p>
    <w:p w14:paraId="107F8E7B"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sidRPr="0072768E">
        <w:rPr>
          <w:rFonts w:ascii="Simplified Arabic" w:eastAsiaTheme="majorEastAsia" w:hAnsi="Simplified Arabic" w:cs="Simplified Arabic"/>
          <w:sz w:val="28"/>
          <w:szCs w:val="28"/>
        </w:rPr>
        <w:t>:</w:t>
      </w:r>
    </w:p>
    <w:p w14:paraId="5B322565"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بين 2020-2025 (لضمان حداثة المعلومات)</w:t>
      </w:r>
      <w:r w:rsidRPr="0072768E">
        <w:rPr>
          <w:rFonts w:ascii="Simplified Arabic" w:eastAsiaTheme="majorEastAsia" w:hAnsi="Simplified Arabic" w:cs="Simplified Arabic"/>
          <w:sz w:val="28"/>
          <w:szCs w:val="28"/>
        </w:rPr>
        <w:t>.</w:t>
      </w:r>
    </w:p>
    <w:p w14:paraId="2DD1850F"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تتناول تقنية الترميز في القطاع المالي</w:t>
      </w:r>
      <w:r w:rsidRPr="0072768E">
        <w:rPr>
          <w:rFonts w:ascii="Simplified Arabic" w:eastAsiaTheme="majorEastAsia" w:hAnsi="Simplified Arabic" w:cs="Simplified Arabic"/>
          <w:sz w:val="28"/>
          <w:szCs w:val="28"/>
        </w:rPr>
        <w:t>.</w:t>
      </w:r>
    </w:p>
    <w:p w14:paraId="59EA6378"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sidRPr="0072768E">
        <w:rPr>
          <w:rFonts w:ascii="Simplified Arabic" w:eastAsiaTheme="majorEastAsia" w:hAnsi="Simplified Arabic" w:cs="Simplified Arabic"/>
          <w:sz w:val="28"/>
          <w:szCs w:val="28"/>
        </w:rPr>
        <w:t>.</w:t>
      </w:r>
    </w:p>
    <w:p w14:paraId="0FF6D654"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باللغتين العربية والإنجليزية</w:t>
      </w:r>
      <w:r w:rsidRPr="0072768E">
        <w:rPr>
          <w:rFonts w:ascii="Simplified Arabic" w:eastAsiaTheme="majorEastAsia" w:hAnsi="Simplified Arabic" w:cs="Simplified Arabic"/>
          <w:sz w:val="28"/>
          <w:szCs w:val="28"/>
        </w:rPr>
        <w:t>.</w:t>
      </w:r>
    </w:p>
    <w:p w14:paraId="0B88FEEE"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sidRPr="0072768E">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البحث في قواعد البيانات العلمية التالية</w:t>
      </w:r>
      <w:r w:rsidRPr="0072768E">
        <w:rPr>
          <w:rFonts w:ascii="Simplified Arabic" w:eastAsiaTheme="majorEastAsia" w:hAnsi="Simplified Arabic" w:cs="Simplified Arabic"/>
          <w:sz w:val="28"/>
          <w:szCs w:val="28"/>
        </w:rPr>
        <w:t>:</w:t>
      </w:r>
    </w:p>
    <w:p w14:paraId="0D60EB08"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العالمية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Scopus</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Web of Science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IEEE Xplore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ScienceDirect</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EBSCO</w:t>
      </w:r>
      <w:r w:rsidRPr="0072768E">
        <w:rPr>
          <w:rFonts w:ascii="Simplified Arabic" w:eastAsiaTheme="majorEastAsia" w:hAnsi="Simplified Arabic" w:cs="Simplified Arabic" w:hint="cs"/>
          <w:sz w:val="28"/>
          <w:szCs w:val="28"/>
          <w:rtl/>
        </w:rPr>
        <w:t>.</w:t>
      </w:r>
    </w:p>
    <w:p w14:paraId="5A253B6A"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الإقليمية: دار المنظومة، المكتبة الرقمية السعودية</w:t>
      </w:r>
      <w:r w:rsidRPr="0072768E">
        <w:rPr>
          <w:rFonts w:ascii="Simplified Arabic" w:eastAsiaTheme="majorEastAsia" w:hAnsi="Simplified Arabic" w:cs="Simplified Arabic"/>
          <w:sz w:val="28"/>
          <w:szCs w:val="28"/>
        </w:rPr>
        <w:t>.</w:t>
      </w:r>
    </w:p>
    <w:p w14:paraId="61654379"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sidRPr="0072768E">
        <w:rPr>
          <w:rFonts w:ascii="Simplified Arabic" w:eastAsiaTheme="majorEastAsia" w:hAnsi="Simplified Arabic" w:cs="Simplified Arabic"/>
          <w:sz w:val="28"/>
          <w:szCs w:val="28"/>
        </w:rPr>
        <w:t>.</w:t>
      </w:r>
    </w:p>
    <w:p w14:paraId="04DA5D5D"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المستودعات الأكاديمية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ProQuest</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للأطروحات الجامعية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Google Scholar</w:t>
      </w:r>
      <w:r w:rsidRPr="0072768E">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sidRPr="0072768E">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فرز الدراسات من خلال</w:t>
      </w:r>
      <w:r w:rsidRPr="0072768E">
        <w:rPr>
          <w:rFonts w:ascii="Simplified Arabic" w:eastAsiaTheme="majorEastAsia" w:hAnsi="Simplified Arabic" w:cs="Simplified Arabic"/>
          <w:sz w:val="28"/>
          <w:szCs w:val="28"/>
        </w:rPr>
        <w:t>:</w:t>
      </w:r>
    </w:p>
    <w:p w14:paraId="73F89A4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مراجعة العناوين والملخصات أولاً لاستبعاد الدراسات غير ذات الصلة</w:t>
      </w:r>
      <w:r w:rsidRPr="0072768E">
        <w:rPr>
          <w:rFonts w:ascii="Simplified Arabic" w:eastAsiaTheme="majorEastAsia" w:hAnsi="Simplified Arabic" w:cs="Simplified Arabic"/>
          <w:sz w:val="28"/>
          <w:szCs w:val="28"/>
        </w:rPr>
        <w:t>.</w:t>
      </w:r>
    </w:p>
    <w:p w14:paraId="234345AD"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قراءة النصوص الكاملة للدراسات المختارة</w:t>
      </w:r>
      <w:r w:rsidRPr="0072768E">
        <w:rPr>
          <w:rFonts w:ascii="Simplified Arabic" w:eastAsiaTheme="majorEastAsia" w:hAnsi="Simplified Arabic" w:cs="Simplified Arabic"/>
          <w:sz w:val="28"/>
          <w:szCs w:val="28"/>
        </w:rPr>
        <w:t>.</w:t>
      </w:r>
    </w:p>
    <w:p w14:paraId="66D4B40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الدراسات باستخدام أدوات قياسية مثل مقياس</w:t>
      </w:r>
      <w:r w:rsidRPr="0072768E">
        <w:rPr>
          <w:rFonts w:ascii="Simplified Arabic" w:eastAsiaTheme="majorEastAsia" w:hAnsi="Simplified Arabic" w:cs="Simplified Arabic"/>
          <w:sz w:val="28"/>
          <w:szCs w:val="28"/>
        </w:rPr>
        <w:t xml:space="preserve"> Newcastle-Ottawa Scale </w:t>
      </w:r>
      <w:r w:rsidRPr="0072768E">
        <w:rPr>
          <w:rFonts w:ascii="Simplified Arabic" w:eastAsiaTheme="majorEastAsia" w:hAnsi="Simplified Arabic" w:cs="Simplified Arabic"/>
          <w:sz w:val="28"/>
          <w:szCs w:val="28"/>
          <w:rtl/>
        </w:rPr>
        <w:t>للدراسات غير التجريبية وقائمة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CASP</w:t>
      </w:r>
      <w:r w:rsidRPr="0072768E">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sidRPr="0072768E">
        <w:rPr>
          <w:rFonts w:ascii="Simplified Arabic" w:eastAsiaTheme="majorEastAsia" w:hAnsi="Simplified Arabic" w:cs="Simplified Arabic"/>
          <w:sz w:val="28"/>
          <w:szCs w:val="28"/>
        </w:rPr>
        <w:t>:</w:t>
      </w:r>
    </w:p>
    <w:p w14:paraId="0501D186"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معلومات الدراسة (المؤلفون، سنة النشر، نوع الدراسة)</w:t>
      </w:r>
      <w:r w:rsidRPr="0072768E">
        <w:rPr>
          <w:rFonts w:ascii="Simplified Arabic" w:eastAsiaTheme="majorEastAsia" w:hAnsi="Simplified Arabic" w:cs="Simplified Arabic"/>
          <w:sz w:val="28"/>
          <w:szCs w:val="28"/>
        </w:rPr>
        <w:t>.</w:t>
      </w:r>
    </w:p>
    <w:p w14:paraId="31CFC1BF"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نطاق الدراسة وعينتها</w:t>
      </w:r>
      <w:r w:rsidRPr="0072768E">
        <w:rPr>
          <w:rFonts w:ascii="Simplified Arabic" w:eastAsiaTheme="majorEastAsia" w:hAnsi="Simplified Arabic" w:cs="Simplified Arabic"/>
          <w:sz w:val="28"/>
          <w:szCs w:val="28"/>
        </w:rPr>
        <w:t>.</w:t>
      </w:r>
    </w:p>
    <w:p w14:paraId="0A487B7B"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أنواع الترميز المستخدمة</w:t>
      </w:r>
      <w:r w:rsidRPr="0072768E">
        <w:rPr>
          <w:rFonts w:ascii="Simplified Arabic" w:eastAsiaTheme="majorEastAsia" w:hAnsi="Simplified Arabic" w:cs="Simplified Arabic"/>
          <w:sz w:val="28"/>
          <w:szCs w:val="28"/>
        </w:rPr>
        <w:t>.</w:t>
      </w:r>
    </w:p>
    <w:p w14:paraId="19B5CEEA"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النتائج المتعلقة بالأمن السيبراني وكفاءة المعاملات</w:t>
      </w:r>
      <w:r w:rsidRPr="0072768E">
        <w:rPr>
          <w:rFonts w:ascii="Simplified Arabic" w:eastAsiaTheme="majorEastAsia" w:hAnsi="Simplified Arabic" w:cs="Simplified Arabic"/>
          <w:sz w:val="28"/>
          <w:szCs w:val="28"/>
        </w:rPr>
        <w:t>.</w:t>
      </w:r>
    </w:p>
    <w:p w14:paraId="6ECFA772"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التحديات والفرص المذكورة</w:t>
      </w:r>
      <w:r w:rsidRPr="0072768E">
        <w:rPr>
          <w:rFonts w:ascii="Simplified Arabic" w:eastAsiaTheme="majorEastAsia" w:hAnsi="Simplified Arabic" w:cs="Simplified Arabic"/>
          <w:sz w:val="28"/>
          <w:szCs w:val="28"/>
        </w:rPr>
        <w:t>.</w:t>
      </w:r>
    </w:p>
    <w:p w14:paraId="2F57A259"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العلاقة برؤية المملكة 2030</w:t>
      </w:r>
      <w:r w:rsidRPr="0072768E">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إجراء</w:t>
      </w:r>
      <w:r w:rsidRPr="0072768E">
        <w:rPr>
          <w:rFonts w:ascii="Simplified Arabic" w:eastAsiaTheme="majorEastAsia" w:hAnsi="Simplified Arabic" w:cs="Simplified Arabic"/>
          <w:sz w:val="28"/>
          <w:szCs w:val="28"/>
        </w:rPr>
        <w:t>:</w:t>
      </w:r>
    </w:p>
    <w:p w14:paraId="357146A9"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وصفي للدراسات المشمولة</w:t>
      </w:r>
      <w:r w:rsidRPr="0072768E">
        <w:rPr>
          <w:rFonts w:ascii="Simplified Arabic" w:eastAsiaTheme="majorEastAsia" w:hAnsi="Simplified Arabic" w:cs="Simplified Arabic"/>
          <w:sz w:val="28"/>
          <w:szCs w:val="28"/>
        </w:rPr>
        <w:t>.</w:t>
      </w:r>
    </w:p>
    <w:p w14:paraId="55B090D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موضوعي للنتائج</w:t>
      </w:r>
      <w:r w:rsidRPr="0072768E">
        <w:rPr>
          <w:rFonts w:ascii="Simplified Arabic" w:eastAsiaTheme="majorEastAsia" w:hAnsi="Simplified Arabic" w:cs="Simplified Arabic"/>
          <w:sz w:val="28"/>
          <w:szCs w:val="28"/>
        </w:rPr>
        <w:t>.</w:t>
      </w:r>
    </w:p>
    <w:p w14:paraId="71B0907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الأدلة ومستوى التوافق بين الدراسات</w:t>
      </w:r>
      <w:r w:rsidRPr="0072768E">
        <w:rPr>
          <w:rFonts w:ascii="Simplified Arabic" w:eastAsiaTheme="majorEastAsia" w:hAnsi="Simplified Arabic" w:cs="Simplified Arabic"/>
          <w:sz w:val="28"/>
          <w:szCs w:val="28"/>
        </w:rPr>
        <w:t>.</w:t>
      </w:r>
    </w:p>
    <w:p w14:paraId="7930E62C" w14:textId="1A46FA64" w:rsidR="001A46CD"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تحديد الفجوات البحثية</w:t>
      </w:r>
      <w:r w:rsidRPr="0072768E">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1" w:name="_Toc195360374"/>
      <w:r w:rsidRPr="0072768E">
        <w:rPr>
          <w:rFonts w:ascii="Simplified Arabic" w:hAnsi="Simplified Arabic" w:cs="Simplified Arabic"/>
          <w:b/>
          <w:bCs/>
          <w:color w:val="auto"/>
          <w:sz w:val="28"/>
          <w:szCs w:val="28"/>
          <w:u w:val="single"/>
          <w:rtl/>
        </w:rPr>
        <w:t>تحليل الوثائق</w:t>
      </w:r>
      <w:bookmarkEnd w:id="21"/>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جمع وتحليل مجموعة من الوثائق والتقارير ذات الصلة بموضوع الدراسة، بما في ذلك</w:t>
      </w:r>
      <w:r w:rsidRPr="0072768E">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أنواع الوثائق</w:t>
      </w:r>
    </w:p>
    <w:p w14:paraId="3152988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التقارير السنوية للبنوك والمؤسسات المالية المستهدفة</w:t>
      </w:r>
      <w:r w:rsidRPr="0072768E">
        <w:rPr>
          <w:rFonts w:ascii="Simplified Arabic" w:hAnsi="Simplified Arabic" w:cs="Simplified Arabic"/>
          <w:sz w:val="28"/>
          <w:szCs w:val="28"/>
        </w:rPr>
        <w:t xml:space="preserve"> (2020-2025).</w:t>
      </w:r>
    </w:p>
    <w:p w14:paraId="48B334EF"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sidRPr="0072768E">
        <w:rPr>
          <w:rFonts w:ascii="Simplified Arabic" w:hAnsi="Simplified Arabic" w:cs="Simplified Arabic"/>
          <w:sz w:val="28"/>
          <w:szCs w:val="28"/>
        </w:rPr>
        <w:t>.</w:t>
      </w:r>
    </w:p>
    <w:p w14:paraId="1E029B41"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sidRPr="0072768E">
        <w:rPr>
          <w:rFonts w:ascii="Simplified Arabic" w:hAnsi="Simplified Arabic" w:cs="Simplified Arabic"/>
          <w:sz w:val="28"/>
          <w:szCs w:val="28"/>
        </w:rPr>
        <w:t>.</w:t>
      </w:r>
    </w:p>
    <w:p w14:paraId="650ACBB3"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الدراسات والأبحاث السابقة حول تقنية الترميز في القطاع المالي</w:t>
      </w:r>
      <w:r w:rsidRPr="0072768E">
        <w:rPr>
          <w:rFonts w:ascii="Simplified Arabic" w:hAnsi="Simplified Arabic" w:cs="Simplified Arabic"/>
          <w:sz w:val="28"/>
          <w:szCs w:val="28"/>
        </w:rPr>
        <w:t>.</w:t>
      </w:r>
    </w:p>
    <w:p w14:paraId="6A358FFB"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sidRPr="0072768E">
        <w:rPr>
          <w:rFonts w:ascii="Simplified Arabic" w:hAnsi="Simplified Arabic" w:cs="Simplified Arabic"/>
          <w:sz w:val="28"/>
          <w:szCs w:val="28"/>
        </w:rPr>
        <w:t>.</w:t>
      </w:r>
    </w:p>
    <w:p w14:paraId="23E176F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sidRPr="0072768E">
        <w:rPr>
          <w:rFonts w:ascii="Simplified Arabic" w:hAnsi="Simplified Arabic" w:cs="Simplified Arabic"/>
          <w:sz w:val="28"/>
          <w:szCs w:val="28"/>
        </w:rPr>
        <w:t>.</w:t>
      </w:r>
    </w:p>
    <w:p w14:paraId="1B9E837B" w14:textId="06BF406C"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المؤتمرات والفعاليات المتخصصة مثل "فنتك السعودية" و"مؤتمر المصارف السعودية</w:t>
      </w:r>
      <w:r w:rsidRPr="0072768E">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تحليل الوثائق باستخدام</w:t>
      </w:r>
      <w:r w:rsidRPr="0072768E">
        <w:rPr>
          <w:rFonts w:ascii="Simplified Arabic" w:hAnsi="Simplified Arabic" w:cs="Simplified Arabic"/>
          <w:sz w:val="28"/>
          <w:szCs w:val="28"/>
        </w:rPr>
        <w:t>:</w:t>
      </w:r>
    </w:p>
    <w:p w14:paraId="6B75D26E"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تحليل المحتوى الكمي والنوعي</w:t>
      </w:r>
      <w:r w:rsidRPr="0072768E">
        <w:rPr>
          <w:rFonts w:ascii="Simplified Arabic" w:hAnsi="Simplified Arabic" w:cs="Simplified Arabic"/>
          <w:sz w:val="28"/>
          <w:szCs w:val="28"/>
        </w:rPr>
        <w:t>.</w:t>
      </w:r>
    </w:p>
    <w:p w14:paraId="2216BB6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استخراج المؤشرات والإحصاءات ذات الصلة بمتغيرات الدراسة</w:t>
      </w:r>
      <w:r w:rsidRPr="0072768E">
        <w:rPr>
          <w:rFonts w:ascii="Simplified Arabic" w:hAnsi="Simplified Arabic" w:cs="Simplified Arabic"/>
          <w:sz w:val="28"/>
          <w:szCs w:val="28"/>
        </w:rPr>
        <w:t>.</w:t>
      </w:r>
    </w:p>
    <w:p w14:paraId="5D1F1DA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تحديد الاتجاهات والتطورات في مجال تقنية الترميز والأمن السيبراني</w:t>
      </w:r>
      <w:r w:rsidRPr="0072768E">
        <w:rPr>
          <w:rFonts w:ascii="Simplified Arabic" w:hAnsi="Simplified Arabic" w:cs="Simplified Arabic"/>
          <w:sz w:val="28"/>
          <w:szCs w:val="28"/>
        </w:rPr>
        <w:t>.</w:t>
      </w:r>
    </w:p>
    <w:p w14:paraId="0DC07578"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مقارنة السياسات والممارسات بين المؤسسات المختلفة</w:t>
      </w:r>
      <w:r w:rsidRPr="0072768E">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sidRPr="0072768E">
        <w:rPr>
          <w:rFonts w:ascii="Simplified Arabic" w:hAnsi="Simplified Arabic" w:cs="Simplified Arabic"/>
          <w:b/>
          <w:bCs/>
          <w:sz w:val="28"/>
          <w:szCs w:val="28"/>
          <w:rtl/>
        </w:rPr>
        <w:br w:type="page"/>
      </w:r>
    </w:p>
    <w:p w14:paraId="2770DAC6" w14:textId="08BDE2E1" w:rsidR="00C61182" w:rsidRPr="0072768E" w:rsidRDefault="00C61182"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2" w:name="_Toc195360375"/>
      <w:r w:rsidRPr="0072768E">
        <w:rPr>
          <w:rFonts w:ascii="Simplified Arabic" w:hAnsi="Simplified Arabic" w:cs="Simplified Arabic"/>
          <w:b/>
          <w:bCs/>
          <w:color w:val="auto"/>
          <w:sz w:val="28"/>
          <w:szCs w:val="28"/>
          <w:u w:val="single"/>
          <w:rtl/>
        </w:rPr>
        <w:lastRenderedPageBreak/>
        <w:t xml:space="preserve">المعالجات </w:t>
      </w:r>
      <w:r w:rsidR="00325D77" w:rsidRPr="0072768E">
        <w:rPr>
          <w:rFonts w:ascii="Simplified Arabic" w:hAnsi="Simplified Arabic" w:cs="Simplified Arabic" w:hint="cs"/>
          <w:b/>
          <w:bCs/>
          <w:color w:val="auto"/>
          <w:sz w:val="28"/>
          <w:szCs w:val="28"/>
          <w:u w:val="single"/>
          <w:rtl/>
        </w:rPr>
        <w:t>الإحصائية المقترحة</w:t>
      </w:r>
      <w:r w:rsidRPr="0072768E">
        <w:rPr>
          <w:rFonts w:ascii="Simplified Arabic" w:hAnsi="Simplified Arabic" w:cs="Simplified Arabic"/>
          <w:b/>
          <w:bCs/>
          <w:color w:val="auto"/>
          <w:sz w:val="28"/>
          <w:szCs w:val="28"/>
          <w:u w:val="single"/>
          <w:rtl/>
        </w:rPr>
        <w:t>:</w:t>
      </w:r>
      <w:bookmarkEnd w:id="22"/>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sidRPr="0072768E">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b/>
          <w:bCs/>
          <w:sz w:val="28"/>
          <w:szCs w:val="28"/>
          <w:rtl/>
        </w:rPr>
        <w:t>أولاً:</w:t>
      </w:r>
      <w:r w:rsidR="00847997" w:rsidRPr="0072768E">
        <w:rPr>
          <w:rFonts w:ascii="Simplified Arabic" w:eastAsiaTheme="majorEastAsia" w:hAnsi="Simplified Arabic" w:cs="Simplified Arabic" w:hint="cs"/>
          <w:b/>
          <w:bCs/>
          <w:sz w:val="28"/>
          <w:szCs w:val="28"/>
          <w:rtl/>
        </w:rPr>
        <w:t xml:space="preserve"> </w:t>
      </w:r>
      <w:r w:rsidR="00847997" w:rsidRPr="0072768E">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rsidP="00786A9D">
      <w:pPr>
        <w:pStyle w:val="Heading1"/>
        <w:numPr>
          <w:ilvl w:val="0"/>
          <w:numId w:val="59"/>
        </w:numPr>
        <w:bidi/>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التكرارات والنسب المئوية</w:t>
      </w:r>
    </w:p>
    <w:p w14:paraId="397A39F4" w14:textId="0819F170" w:rsidR="008E538A"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وصف خصائص عينة الدراسة وتوزيع المتغيرات الديموغرافية</w:t>
      </w:r>
      <w:r w:rsidR="0025077C" w:rsidRPr="0072768E">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مناسب لجميع أنواع العينات ولا يتطلب افتراضات حول التوزيع</w:t>
      </w:r>
      <w:r w:rsidR="0025077C" w:rsidRPr="0072768E">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توزيع المؤسسات حسب النوع والحجم ومستوى تبني الترميز</w:t>
      </w:r>
      <w:r w:rsidRPr="0072768E">
        <w:rPr>
          <w:rFonts w:ascii="Simplified Arabic" w:eastAsiaTheme="majorEastAsia" w:hAnsi="Simplified Arabic" w:cs="Simplified Arabic" w:hint="cs"/>
          <w:sz w:val="28"/>
          <w:szCs w:val="28"/>
          <w:rtl/>
        </w:rPr>
        <w:t>.</w:t>
      </w:r>
    </w:p>
    <w:p w14:paraId="4B5BA7D5" w14:textId="29FFF5C6" w:rsidR="00D53FE2" w:rsidRPr="0072768E" w:rsidRDefault="00D53FE2" w:rsidP="00786A9D">
      <w:pPr>
        <w:pStyle w:val="Heading1"/>
        <w:numPr>
          <w:ilvl w:val="0"/>
          <w:numId w:val="59"/>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المتوسطات الحسابية والانحرافات المعيارية</w:t>
      </w:r>
    </w:p>
    <w:p w14:paraId="4409F706" w14:textId="558CC082"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قياس متوسط مستوى المتغيرات وتشتتها</w:t>
      </w:r>
      <w:r w:rsidRPr="0072768E">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مقاييس وصفية لا تتطلب تعميم على المجتمع</w:t>
      </w:r>
      <w:r w:rsidRPr="0072768E">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متوسط درجات الأمن السيبراني وكفاءة العمليات المالية</w:t>
      </w:r>
      <w:r w:rsidRPr="0072768E">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hint="cs"/>
          <w:b/>
          <w:bCs/>
          <w:sz w:val="28"/>
          <w:szCs w:val="28"/>
          <w:rtl/>
        </w:rPr>
        <w:t>ثانياً</w:t>
      </w:r>
      <w:r w:rsidRPr="0072768E">
        <w:rPr>
          <w:rFonts w:ascii="Simplified Arabic" w:eastAsiaTheme="majorEastAsia" w:hAnsi="Simplified Arabic" w:cs="Simplified Arabic"/>
          <w:b/>
          <w:bCs/>
          <w:sz w:val="28"/>
          <w:szCs w:val="28"/>
          <w:rtl/>
        </w:rPr>
        <w:t>:</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rsidP="00786A9D">
      <w:pPr>
        <w:pStyle w:val="Heading1"/>
        <w:numPr>
          <w:ilvl w:val="0"/>
          <w:numId w:val="63"/>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3. </w:t>
      </w:r>
      <w:r w:rsidRPr="0072768E">
        <w:rPr>
          <w:rFonts w:ascii="Simplified Arabic" w:hAnsi="Simplified Arabic" w:cs="Simplified Arabic"/>
          <w:b/>
          <w:bCs/>
          <w:color w:val="auto"/>
          <w:sz w:val="28"/>
          <w:szCs w:val="28"/>
          <w:rtl/>
        </w:rPr>
        <w:t>اختبار مان-ويتني</w:t>
      </w:r>
      <w:r w:rsidRPr="0072768E">
        <w:rPr>
          <w:rFonts w:ascii="Simplified Arabic" w:hAnsi="Simplified Arabic" w:cs="Simplified Arabic"/>
          <w:b/>
          <w:bCs/>
          <w:color w:val="auto"/>
          <w:sz w:val="28"/>
          <w:szCs w:val="28"/>
        </w:rPr>
        <w:t xml:space="preserve"> (Mann-Whitney U Test)</w:t>
      </w:r>
    </w:p>
    <w:p w14:paraId="046232B3"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w:t>
      </w:r>
      <w:proofErr w:type="spellStart"/>
      <w:r w:rsidRPr="0072768E">
        <w:rPr>
          <w:rFonts w:ascii="Simplified Arabic" w:eastAsiaTheme="majorEastAsia" w:hAnsi="Simplified Arabic" w:cs="Simplified Arabic"/>
          <w:sz w:val="28"/>
          <w:szCs w:val="28"/>
          <w:rtl/>
        </w:rPr>
        <w:t>لامعلمي</w:t>
      </w:r>
      <w:proofErr w:type="spellEnd"/>
      <w:r w:rsidRPr="0072768E">
        <w:rPr>
          <w:rFonts w:ascii="Simplified Arabic" w:eastAsiaTheme="majorEastAsia" w:hAnsi="Simplified Arabic" w:cs="Simplified Arabic"/>
          <w:sz w:val="28"/>
          <w:szCs w:val="28"/>
          <w:rtl/>
        </w:rPr>
        <w:t xml:space="preserve">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4. </w:t>
      </w:r>
      <w:r w:rsidRPr="0072768E">
        <w:rPr>
          <w:rFonts w:ascii="Simplified Arabic" w:hAnsi="Simplified Arabic" w:cs="Simplified Arabic"/>
          <w:b/>
          <w:bCs/>
          <w:color w:val="auto"/>
          <w:sz w:val="28"/>
          <w:szCs w:val="28"/>
          <w:rtl/>
        </w:rPr>
        <w:t xml:space="preserve">اختبار </w:t>
      </w:r>
      <w:proofErr w:type="spellStart"/>
      <w:r w:rsidRPr="0072768E">
        <w:rPr>
          <w:rFonts w:ascii="Simplified Arabic" w:hAnsi="Simplified Arabic" w:cs="Simplified Arabic"/>
          <w:b/>
          <w:bCs/>
          <w:color w:val="auto"/>
          <w:sz w:val="28"/>
          <w:szCs w:val="28"/>
          <w:rtl/>
        </w:rPr>
        <w:t>كروسكال</w:t>
      </w:r>
      <w:proofErr w:type="spellEnd"/>
      <w:r w:rsidRPr="0072768E">
        <w:rPr>
          <w:rFonts w:ascii="Simplified Arabic" w:hAnsi="Simplified Arabic" w:cs="Simplified Arabic"/>
          <w:b/>
          <w:bCs/>
          <w:color w:val="auto"/>
          <w:sz w:val="28"/>
          <w:szCs w:val="28"/>
          <w:rtl/>
        </w:rPr>
        <w:t>-واليس</w:t>
      </w:r>
      <w:r w:rsidRPr="0072768E">
        <w:rPr>
          <w:rFonts w:ascii="Simplified Arabic" w:hAnsi="Simplified Arabic" w:cs="Simplified Arabic"/>
          <w:b/>
          <w:bCs/>
          <w:color w:val="auto"/>
          <w:sz w:val="28"/>
          <w:szCs w:val="28"/>
        </w:rPr>
        <w:t xml:space="preserve"> (Kruskal-Wallis Test)</w:t>
      </w:r>
    </w:p>
    <w:p w14:paraId="0375D30D"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أكثر من مجموعتين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w:t>
      </w:r>
      <w:proofErr w:type="spellStart"/>
      <w:r w:rsidRPr="0072768E">
        <w:rPr>
          <w:rFonts w:ascii="Simplified Arabic" w:eastAsiaTheme="majorEastAsia" w:hAnsi="Simplified Arabic" w:cs="Simplified Arabic"/>
          <w:sz w:val="28"/>
          <w:szCs w:val="28"/>
          <w:rtl/>
        </w:rPr>
        <w:t>لامعلمي</w:t>
      </w:r>
      <w:proofErr w:type="spellEnd"/>
      <w:r w:rsidRPr="0072768E">
        <w:rPr>
          <w:rFonts w:ascii="Simplified Arabic" w:eastAsiaTheme="majorEastAsia" w:hAnsi="Simplified Arabic" w:cs="Simplified Arabic"/>
          <w:sz w:val="28"/>
          <w:szCs w:val="28"/>
          <w:rtl/>
        </w:rPr>
        <w:t xml:space="preserve"> 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التباين الأحادي</w:t>
      </w:r>
      <w:r w:rsidRPr="0072768E">
        <w:rPr>
          <w:rFonts w:ascii="Simplified Arabic" w:eastAsiaTheme="majorEastAsia" w:hAnsi="Simplified Arabic" w:cs="Simplified Arabic"/>
          <w:sz w:val="28"/>
          <w:szCs w:val="28"/>
        </w:rPr>
        <w:t xml:space="preserve"> ANOVA (</w:t>
      </w:r>
      <w:r w:rsidRPr="0072768E">
        <w:rPr>
          <w:rFonts w:ascii="Simplified Arabic" w:eastAsiaTheme="majorEastAsia" w:hAnsi="Simplified Arabic" w:cs="Simplified Arabic"/>
          <w:sz w:val="28"/>
          <w:szCs w:val="28"/>
          <w:rtl/>
        </w:rPr>
        <w:t>المصمم للعينات العشوائية</w:t>
      </w:r>
      <w:r w:rsidRPr="0072768E">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rsidP="00786A9D">
      <w:pPr>
        <w:pStyle w:val="Heading1"/>
        <w:numPr>
          <w:ilvl w:val="0"/>
          <w:numId w:val="64"/>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5. </w:t>
      </w:r>
      <w:r w:rsidRPr="0072768E">
        <w:rPr>
          <w:rFonts w:ascii="Simplified Arabic" w:hAnsi="Simplified Arabic" w:cs="Simplified Arabic"/>
          <w:b/>
          <w:bCs/>
          <w:color w:val="auto"/>
          <w:sz w:val="28"/>
          <w:szCs w:val="28"/>
          <w:rtl/>
        </w:rPr>
        <w:t xml:space="preserve">معامل ارتباط </w:t>
      </w:r>
      <w:proofErr w:type="spellStart"/>
      <w:r w:rsidRPr="0072768E">
        <w:rPr>
          <w:rFonts w:ascii="Simplified Arabic" w:hAnsi="Simplified Arabic" w:cs="Simplified Arabic"/>
          <w:b/>
          <w:bCs/>
          <w:color w:val="auto"/>
          <w:sz w:val="28"/>
          <w:szCs w:val="28"/>
          <w:rtl/>
        </w:rPr>
        <w:t>سبيرمان</w:t>
      </w:r>
      <w:proofErr w:type="spellEnd"/>
      <w:r w:rsidRPr="0072768E">
        <w:rPr>
          <w:rFonts w:ascii="Simplified Arabic" w:hAnsi="Simplified Arabic" w:cs="Simplified Arabic"/>
          <w:b/>
          <w:bCs/>
          <w:color w:val="auto"/>
          <w:sz w:val="28"/>
          <w:szCs w:val="28"/>
        </w:rPr>
        <w:t xml:space="preserve"> (Spearman's Correlation)</w:t>
      </w:r>
    </w:p>
    <w:p w14:paraId="08BB16BC"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قياس قوة واتجاه العلاقة بين المتغيرات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مقياس </w:t>
      </w:r>
      <w:proofErr w:type="spellStart"/>
      <w:r w:rsidRPr="0072768E">
        <w:rPr>
          <w:rFonts w:ascii="Simplified Arabic" w:eastAsiaTheme="majorEastAsia" w:hAnsi="Simplified Arabic" w:cs="Simplified Arabic"/>
          <w:sz w:val="28"/>
          <w:szCs w:val="28"/>
          <w:rtl/>
        </w:rPr>
        <w:t>لامعلمي</w:t>
      </w:r>
      <w:proofErr w:type="spellEnd"/>
      <w:r w:rsidRPr="0072768E">
        <w:rPr>
          <w:rFonts w:ascii="Simplified Arabic" w:eastAsiaTheme="majorEastAsia" w:hAnsi="Simplified Arabic" w:cs="Simplified Arabic"/>
          <w:sz w:val="28"/>
          <w:szCs w:val="28"/>
          <w:rtl/>
        </w:rPr>
        <w:t xml:space="preserve"> لا يتطلب التوزيع الطبيعي ومناسب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العلاقة بين مستوى تبني الترميز ومؤشرات الأمن السيبراني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6. </w:t>
      </w:r>
      <w:r w:rsidRPr="0072768E">
        <w:rPr>
          <w:rFonts w:ascii="Simplified Arabic" w:hAnsi="Simplified Arabic" w:cs="Simplified Arabic"/>
          <w:b/>
          <w:bCs/>
          <w:color w:val="auto"/>
          <w:sz w:val="28"/>
          <w:szCs w:val="28"/>
          <w:rtl/>
        </w:rPr>
        <w:t>تحليل الانحدار القوي</w:t>
      </w:r>
      <w:r w:rsidRPr="0072768E">
        <w:rPr>
          <w:rFonts w:ascii="Simplified Arabic" w:hAnsi="Simplified Arabic" w:cs="Simplified Arabic"/>
          <w:b/>
          <w:bCs/>
          <w:color w:val="auto"/>
          <w:sz w:val="28"/>
          <w:szCs w:val="28"/>
        </w:rPr>
        <w:t xml:space="preserve"> (Robust Regression)</w:t>
      </w:r>
    </w:p>
    <w:p w14:paraId="6DA1ADB6"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تأثير المتغيرات المستقلة على التابعة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أقل تأثراً بالقيم الشاذة ومناسب للعينات غير العشوائية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تأثير أنواع الترميز المختلفة على الأمن والكفاءة المالية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rsidP="00786A9D">
      <w:pPr>
        <w:pStyle w:val="Heading1"/>
        <w:numPr>
          <w:ilvl w:val="0"/>
          <w:numId w:val="65"/>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7. </w:t>
      </w:r>
      <w:r w:rsidRPr="0072768E">
        <w:rPr>
          <w:rFonts w:ascii="Simplified Arabic" w:hAnsi="Simplified Arabic" w:cs="Simplified Arabic"/>
          <w:b/>
          <w:bCs/>
          <w:color w:val="auto"/>
          <w:sz w:val="28"/>
          <w:szCs w:val="28"/>
          <w:rtl/>
        </w:rPr>
        <w:t>التحليل الموضوعي</w:t>
      </w:r>
      <w:r w:rsidRPr="0072768E">
        <w:rPr>
          <w:rFonts w:ascii="Simplified Arabic" w:hAnsi="Simplified Arabic" w:cs="Simplified Arabic"/>
          <w:b/>
          <w:bCs/>
          <w:color w:val="auto"/>
          <w:sz w:val="28"/>
          <w:szCs w:val="28"/>
        </w:rPr>
        <w:t xml:space="preserve"> (Thematic Analysis)</w:t>
      </w:r>
    </w:p>
    <w:p w14:paraId="2B4E81DF"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البيانات النوعية من المقابلات ومجموعات التركيز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مناسب لجميع أنواع العينات ولا يتطلب التمثيل الإحصائي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8. </w:t>
      </w:r>
      <w:r w:rsidRPr="0072768E">
        <w:rPr>
          <w:rFonts w:ascii="Simplified Arabic" w:hAnsi="Simplified Arabic" w:cs="Simplified Arabic"/>
          <w:b/>
          <w:bCs/>
          <w:color w:val="auto"/>
          <w:sz w:val="28"/>
          <w:szCs w:val="28"/>
          <w:rtl/>
        </w:rPr>
        <w:t>تحليل المحتوى الكمي والنوعي</w:t>
      </w:r>
    </w:p>
    <w:p w14:paraId="090F324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الوثائق والتقارير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وصفي لا يتطلب افتراضات إحصائية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Heading1"/>
        <w:bidi/>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 xml:space="preserve">9. </w:t>
      </w:r>
      <w:r w:rsidRPr="0072768E">
        <w:rPr>
          <w:rFonts w:ascii="Simplified Arabic" w:hAnsi="Simplified Arabic" w:cs="Simplified Arabic"/>
          <w:b/>
          <w:bCs/>
          <w:color w:val="auto"/>
          <w:sz w:val="28"/>
          <w:szCs w:val="28"/>
          <w:rtl/>
        </w:rPr>
        <w:t>التثليث بين المصادر المختلفة</w:t>
      </w:r>
    </w:p>
    <w:p w14:paraId="6615AE9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يعوض عن قيود العينة القصدية ويزيد الموثوقية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الأساليب المستبعدة (لعدم ملاءمتها للعينة القصدية)</w:t>
      </w:r>
      <w:r w:rsidRPr="0072768E">
        <w:rPr>
          <w:rFonts w:ascii="Simplified Arabic" w:eastAsiaTheme="majorEastAsia" w:hAnsi="Simplified Arabic" w:cs="Simplified Arabic"/>
          <w:b/>
          <w:bCs/>
          <w:sz w:val="28"/>
          <w:szCs w:val="28"/>
        </w:rPr>
        <w:t>:</w:t>
      </w:r>
    </w:p>
    <w:p w14:paraId="1DB7C1CD" w14:textId="762B7FD5"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المعنوية التقليدية</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(t-test, ANOVA)</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التوزيع الطبيعي الصارمة</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غير ضرورية مع الأساليب </w:t>
      </w:r>
      <w:proofErr w:type="spellStart"/>
      <w:r w:rsidRPr="0072768E">
        <w:rPr>
          <w:rFonts w:ascii="Simplified Arabic" w:eastAsiaTheme="majorEastAsia" w:hAnsi="Simplified Arabic" w:cs="Simplified Arabic"/>
          <w:sz w:val="28"/>
          <w:szCs w:val="28"/>
          <w:rtl/>
        </w:rPr>
        <w:t>اللامعلمية</w:t>
      </w:r>
      <w:proofErr w:type="spellEnd"/>
    </w:p>
    <w:p w14:paraId="6E316F2F" w14:textId="79BEE56E"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التعميم الإحصائي على المجتمع</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العاملي الاستكشافي الكلاسيكي</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البرامج الإحصائية المستخدمة</w:t>
      </w:r>
      <w:r w:rsidRPr="0072768E">
        <w:rPr>
          <w:rFonts w:ascii="Simplified Arabic" w:eastAsiaTheme="majorEastAsia" w:hAnsi="Simplified Arabic" w:cs="Simplified Arabic"/>
          <w:b/>
          <w:bCs/>
          <w:sz w:val="28"/>
          <w:szCs w:val="28"/>
        </w:rPr>
        <w:t>:</w:t>
      </w:r>
    </w:p>
    <w:p w14:paraId="3A4A0095" w14:textId="78B1B92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SPSS</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 xml:space="preserve">للتحليلات الوصفية والاختبارات </w:t>
      </w:r>
      <w:proofErr w:type="spellStart"/>
      <w:r w:rsidRPr="0072768E">
        <w:rPr>
          <w:rFonts w:ascii="Simplified Arabic" w:eastAsiaTheme="majorEastAsia" w:hAnsi="Simplified Arabic" w:cs="Simplified Arabic"/>
          <w:sz w:val="28"/>
          <w:szCs w:val="28"/>
          <w:rtl/>
        </w:rPr>
        <w:t>اللامعلمية</w:t>
      </w:r>
      <w:proofErr w:type="spellEnd"/>
    </w:p>
    <w:p w14:paraId="44051D8F" w14:textId="04FB810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R</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MAXQDA</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ضمانات الجودة</w:t>
      </w:r>
      <w:r w:rsidRPr="0072768E">
        <w:rPr>
          <w:rFonts w:ascii="Simplified Arabic" w:eastAsiaTheme="majorEastAsia" w:hAnsi="Simplified Arabic" w:cs="Simplified Arabic"/>
          <w:b/>
          <w:bCs/>
          <w:sz w:val="28"/>
          <w:szCs w:val="28"/>
        </w:rPr>
        <w:t>:</w:t>
      </w:r>
    </w:p>
    <w:p w14:paraId="67504509" w14:textId="5FF9C4E0"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التحقق من افتراضات الاختبارات</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استخدام اختبارات بديلة</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 المنهجي</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الشفافية في التقرير</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sidRPr="0072768E">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5B5F6DE" w14:textId="0889923E" w:rsidR="00374A8C"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3" w:name="_Toc195360376"/>
      <w:r w:rsidRPr="0072768E">
        <w:rPr>
          <w:rFonts w:ascii="Simplified Arabic" w:hAnsi="Simplified Arabic" w:cs="Simplified Arabic"/>
          <w:b/>
          <w:bCs/>
          <w:color w:val="auto"/>
          <w:sz w:val="28"/>
          <w:szCs w:val="28"/>
          <w:u w:val="single"/>
          <w:rtl/>
        </w:rPr>
        <w:lastRenderedPageBreak/>
        <w:t>خطوات تنفيذ خطة الدراسة:</w:t>
      </w:r>
      <w:bookmarkEnd w:id="23"/>
    </w:p>
    <w:p w14:paraId="23F8B1DE"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تنفيذ خطة الدراسة وفق جدول زمني دقيق يضمن إنجاز جميع مراحل البحث بكفاءة وجودة عالية، وذلك على النحو التالي</w:t>
      </w:r>
      <w:r w:rsidRPr="0072768E">
        <w:rPr>
          <w:rFonts w:ascii="Simplified Arabic" w:hAnsi="Simplified Arabic" w:cs="Simplified Arabic"/>
          <w:color w:val="auto"/>
          <w:sz w:val="28"/>
          <w:szCs w:val="28"/>
        </w:rPr>
        <w:t>:</w:t>
      </w:r>
    </w:p>
    <w:p w14:paraId="16CC60ED"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التحضير والإعداد (مايو 2025 - يوليو 2025)</w:t>
      </w:r>
    </w:p>
    <w:p w14:paraId="39AF1E51"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الأدبيات والدراسات السابقة (مايو 2025)</w:t>
      </w:r>
    </w:p>
    <w:p w14:paraId="0E2AE870"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مراجعة منهجية شاملة للأدبيات المتعلقة بتقنية الترميز والأمن السيبراني وكفاءة العمليات المالية</w:t>
      </w:r>
      <w:r w:rsidRPr="0072768E">
        <w:rPr>
          <w:rFonts w:ascii="Simplified Arabic" w:hAnsi="Simplified Arabic" w:cs="Simplified Arabic"/>
          <w:color w:val="auto"/>
          <w:sz w:val="28"/>
          <w:szCs w:val="28"/>
        </w:rPr>
        <w:t>.</w:t>
      </w:r>
    </w:p>
    <w:p w14:paraId="1F23D074"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الدراسات السابقة وتصنيفها حسب المتغيرات والمنهجية والنتائج</w:t>
      </w:r>
      <w:r w:rsidRPr="0072768E">
        <w:rPr>
          <w:rFonts w:ascii="Simplified Arabic" w:hAnsi="Simplified Arabic" w:cs="Simplified Arabic"/>
          <w:color w:val="auto"/>
          <w:sz w:val="28"/>
          <w:szCs w:val="28"/>
        </w:rPr>
        <w:t>.</w:t>
      </w:r>
    </w:p>
    <w:p w14:paraId="3C00BBB9"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الفجوات البحثية والفرص المتاحة للدراسة الحالية</w:t>
      </w:r>
      <w:r w:rsidRPr="0072768E">
        <w:rPr>
          <w:rFonts w:ascii="Simplified Arabic" w:hAnsi="Simplified Arabic" w:cs="Simplified Arabic"/>
          <w:color w:val="auto"/>
          <w:sz w:val="28"/>
          <w:szCs w:val="28"/>
        </w:rPr>
        <w:t>.</w:t>
      </w:r>
    </w:p>
    <w:p w14:paraId="032E69EC"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المراجع وإعداد قاعدة بيانات للمصادر المستخدمة</w:t>
      </w:r>
      <w:r w:rsidRPr="0072768E">
        <w:rPr>
          <w:rFonts w:ascii="Simplified Arabic" w:hAnsi="Simplified Arabic" w:cs="Simplified Arabic"/>
          <w:color w:val="auto"/>
          <w:sz w:val="28"/>
          <w:szCs w:val="28"/>
        </w:rPr>
        <w:t>.</w:t>
      </w:r>
    </w:p>
    <w:p w14:paraId="26A241AD"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تطوير الإطار النظري للدراسة (مايو - يونيو 2025)</w:t>
      </w:r>
    </w:p>
    <w:p w14:paraId="39BE5381"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الإطار النظري للدراسة بناءً على نتائج مراجعة الأدبيات</w:t>
      </w:r>
      <w:r w:rsidRPr="0072768E">
        <w:rPr>
          <w:rFonts w:ascii="Simplified Arabic" w:hAnsi="Simplified Arabic" w:cs="Simplified Arabic"/>
          <w:color w:val="auto"/>
          <w:sz w:val="28"/>
          <w:szCs w:val="28"/>
        </w:rPr>
        <w:t>.</w:t>
      </w:r>
    </w:p>
    <w:p w14:paraId="55965B8C"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المفاهيم والمتغيرات الرئيسية والعلاقات بينها</w:t>
      </w:r>
      <w:r w:rsidRPr="0072768E">
        <w:rPr>
          <w:rFonts w:ascii="Simplified Arabic" w:hAnsi="Simplified Arabic" w:cs="Simplified Arabic"/>
          <w:color w:val="auto"/>
          <w:sz w:val="28"/>
          <w:szCs w:val="28"/>
        </w:rPr>
        <w:t>.</w:t>
      </w:r>
    </w:p>
    <w:p w14:paraId="0442E1FB"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الدراسة النظري</w:t>
      </w:r>
      <w:r w:rsidRPr="0072768E">
        <w:rPr>
          <w:rFonts w:ascii="Simplified Arabic" w:hAnsi="Simplified Arabic" w:cs="Simplified Arabic"/>
          <w:color w:val="auto"/>
          <w:sz w:val="28"/>
          <w:szCs w:val="28"/>
        </w:rPr>
        <w:t>.</w:t>
      </w:r>
    </w:p>
    <w:p w14:paraId="14E3FEAD"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الإطار النظري وتنقيحه</w:t>
      </w:r>
      <w:r w:rsidRPr="0072768E">
        <w:rPr>
          <w:rFonts w:ascii="Simplified Arabic" w:hAnsi="Simplified Arabic" w:cs="Simplified Arabic"/>
          <w:color w:val="auto"/>
          <w:sz w:val="28"/>
          <w:szCs w:val="28"/>
        </w:rPr>
        <w:t>.</w:t>
      </w:r>
    </w:p>
    <w:p w14:paraId="09ADF7EF"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تصميم وتحكيم أدوات الدراسة (يونيو 2025)</w:t>
      </w:r>
    </w:p>
    <w:p w14:paraId="720D516E"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تصميم الاستبانة الإلكترونية وفق محاور الدراسة</w:t>
      </w:r>
      <w:r w:rsidRPr="0072768E">
        <w:rPr>
          <w:rFonts w:ascii="Simplified Arabic" w:hAnsi="Simplified Arabic" w:cs="Simplified Arabic"/>
          <w:color w:val="auto"/>
          <w:sz w:val="28"/>
          <w:szCs w:val="28"/>
        </w:rPr>
        <w:t>.</w:t>
      </w:r>
    </w:p>
    <w:p w14:paraId="03F9DF5A"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دليل المقابلة شبه المنظمة</w:t>
      </w:r>
      <w:r w:rsidRPr="0072768E">
        <w:rPr>
          <w:rFonts w:ascii="Simplified Arabic" w:hAnsi="Simplified Arabic" w:cs="Simplified Arabic"/>
          <w:color w:val="auto"/>
          <w:sz w:val="28"/>
          <w:szCs w:val="28"/>
        </w:rPr>
        <w:t>.</w:t>
      </w:r>
    </w:p>
    <w:p w14:paraId="23FA32E0"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بروتوكول مجموعات التركيز</w:t>
      </w:r>
      <w:r w:rsidRPr="0072768E">
        <w:rPr>
          <w:rFonts w:ascii="Simplified Arabic" w:hAnsi="Simplified Arabic" w:cs="Simplified Arabic"/>
          <w:color w:val="auto"/>
          <w:sz w:val="28"/>
          <w:szCs w:val="28"/>
        </w:rPr>
        <w:t>.</w:t>
      </w:r>
    </w:p>
    <w:p w14:paraId="507E712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نماذج تحليل الوثائق</w:t>
      </w:r>
      <w:r w:rsidRPr="0072768E">
        <w:rPr>
          <w:rFonts w:ascii="Simplified Arabic" w:hAnsi="Simplified Arabic" w:cs="Simplified Arabic"/>
          <w:color w:val="auto"/>
          <w:sz w:val="28"/>
          <w:szCs w:val="28"/>
        </w:rPr>
        <w:t>.</w:t>
      </w:r>
    </w:p>
    <w:p w14:paraId="1DC88ED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أدوات الدراسة على مجموعة من المحكمين المتخصصين (7-10 محكمين)</w:t>
      </w:r>
      <w:r w:rsidRPr="0072768E">
        <w:rPr>
          <w:rFonts w:ascii="Simplified Arabic" w:hAnsi="Simplified Arabic" w:cs="Simplified Arabic"/>
          <w:color w:val="auto"/>
          <w:sz w:val="28"/>
          <w:szCs w:val="28"/>
        </w:rPr>
        <w:t>.</w:t>
      </w:r>
    </w:p>
    <w:p w14:paraId="321D5AA6"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تعديل الأدوات بناءً على ملاحظات المحكمين</w:t>
      </w:r>
      <w:r w:rsidRPr="0072768E">
        <w:rPr>
          <w:rFonts w:ascii="Simplified Arabic" w:hAnsi="Simplified Arabic" w:cs="Simplified Arabic"/>
          <w:color w:val="auto"/>
          <w:sz w:val="28"/>
          <w:szCs w:val="28"/>
        </w:rPr>
        <w:t>.</w:t>
      </w:r>
    </w:p>
    <w:p w14:paraId="2B2B6C25"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دراسة استطلاعية (يوليو 2025)</w:t>
      </w:r>
    </w:p>
    <w:p w14:paraId="3BE0991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تطبيق الاستبانة على عينة استطلاعية من 30 مستجيباً من خارج عينة الدراسة الأساسية</w:t>
      </w:r>
      <w:r w:rsidRPr="0072768E">
        <w:rPr>
          <w:rFonts w:ascii="Simplified Arabic" w:hAnsi="Simplified Arabic" w:cs="Simplified Arabic"/>
          <w:color w:val="auto"/>
          <w:sz w:val="28"/>
          <w:szCs w:val="28"/>
        </w:rPr>
        <w:t>.</w:t>
      </w:r>
    </w:p>
    <w:p w14:paraId="325EC6E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3-4 مقابلات استطلاعية لاختبار دليل المقابلة</w:t>
      </w:r>
      <w:r w:rsidRPr="0072768E">
        <w:rPr>
          <w:rFonts w:ascii="Simplified Arabic" w:hAnsi="Simplified Arabic" w:cs="Simplified Arabic"/>
          <w:color w:val="auto"/>
          <w:sz w:val="28"/>
          <w:szCs w:val="28"/>
        </w:rPr>
        <w:t>.</w:t>
      </w:r>
    </w:p>
    <w:p w14:paraId="79024052"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مجموعة تركيز استطلاعية واحدة</w:t>
      </w:r>
      <w:r w:rsidRPr="0072768E">
        <w:rPr>
          <w:rFonts w:ascii="Simplified Arabic" w:hAnsi="Simplified Arabic" w:cs="Simplified Arabic"/>
          <w:color w:val="auto"/>
          <w:sz w:val="28"/>
          <w:szCs w:val="28"/>
        </w:rPr>
        <w:t>.</w:t>
      </w:r>
    </w:p>
    <w:p w14:paraId="666A7BE7"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نتائج الدراسة الاستطلاعية وحساب معاملات الصدق والثبات</w:t>
      </w:r>
      <w:r w:rsidRPr="0072768E">
        <w:rPr>
          <w:rFonts w:ascii="Simplified Arabic" w:hAnsi="Simplified Arabic" w:cs="Simplified Arabic"/>
          <w:color w:val="auto"/>
          <w:sz w:val="28"/>
          <w:szCs w:val="28"/>
        </w:rPr>
        <w:t>.</w:t>
      </w:r>
    </w:p>
    <w:p w14:paraId="1E203F56"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اللازمة على أدوات الدراسة</w:t>
      </w:r>
      <w:r w:rsidRPr="0072768E">
        <w:rPr>
          <w:rFonts w:ascii="Simplified Arabic" w:hAnsi="Simplified Arabic" w:cs="Simplified Arabic"/>
          <w:color w:val="auto"/>
          <w:sz w:val="28"/>
          <w:szCs w:val="28"/>
        </w:rPr>
        <w:t>.</w:t>
      </w:r>
    </w:p>
    <w:p w14:paraId="562A87BA"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الحصول على الموافقات الأخلاقية والإدارية (يونيو - يوليو 2025)</w:t>
      </w:r>
    </w:p>
    <w:p w14:paraId="38A5E15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طلب الموافقة الأخلاقية للجنة أخلاقيات البحث العلمي بالجامعة</w:t>
      </w:r>
      <w:r w:rsidRPr="0072768E">
        <w:rPr>
          <w:rFonts w:ascii="Simplified Arabic" w:hAnsi="Simplified Arabic" w:cs="Simplified Arabic"/>
          <w:color w:val="auto"/>
          <w:sz w:val="28"/>
          <w:szCs w:val="28"/>
        </w:rPr>
        <w:t>.</w:t>
      </w:r>
    </w:p>
    <w:p w14:paraId="4EC24FE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موافقات الجهات المعنية (البنك المركزي السعودي، هيئة السوق المالية، المؤسسات المالية المستهدفة)</w:t>
      </w:r>
      <w:r w:rsidRPr="0072768E">
        <w:rPr>
          <w:rFonts w:ascii="Simplified Arabic" w:hAnsi="Simplified Arabic" w:cs="Simplified Arabic"/>
          <w:color w:val="auto"/>
          <w:sz w:val="28"/>
          <w:szCs w:val="28"/>
        </w:rPr>
        <w:t>.</w:t>
      </w:r>
    </w:p>
    <w:p w14:paraId="0F7FF21D"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توقيع نماذج الموافقة المستنيرة مع المشاركين في الدراسة</w:t>
      </w:r>
      <w:r w:rsidRPr="0072768E">
        <w:rPr>
          <w:rFonts w:ascii="Simplified Arabic" w:hAnsi="Simplified Arabic" w:cs="Simplified Arabic"/>
          <w:color w:val="auto"/>
          <w:sz w:val="28"/>
          <w:szCs w:val="28"/>
        </w:rPr>
        <w:t>.</w:t>
      </w:r>
    </w:p>
    <w:p w14:paraId="3A7807EB"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خطة لحماية سرية البيانات وخصوصية المشاركين</w:t>
      </w:r>
      <w:r w:rsidRPr="0072768E">
        <w:rPr>
          <w:rFonts w:ascii="Simplified Arabic" w:hAnsi="Simplified Arabic" w:cs="Simplified Arabic"/>
          <w:color w:val="auto"/>
          <w:sz w:val="28"/>
          <w:szCs w:val="28"/>
        </w:rPr>
        <w:t>.</w:t>
      </w:r>
    </w:p>
    <w:p w14:paraId="29D4A3DB"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جمع البيانات (أغسطس 2025 - ديسمبر 2025)</w:t>
      </w:r>
    </w:p>
    <w:p w14:paraId="5D9EC81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توزيع الاستبانات (أغسطس - أكتوبر 2025)</w:t>
      </w:r>
    </w:p>
    <w:p w14:paraId="2F6F421F"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بالمؤسسات المالية المستهدفة وجهات الاتصال</w:t>
      </w:r>
      <w:r w:rsidRPr="0072768E">
        <w:rPr>
          <w:rFonts w:ascii="Simplified Arabic" w:hAnsi="Simplified Arabic" w:cs="Simplified Arabic"/>
          <w:color w:val="auto"/>
          <w:sz w:val="28"/>
          <w:szCs w:val="28"/>
        </w:rPr>
        <w:t>.</w:t>
      </w:r>
    </w:p>
    <w:p w14:paraId="5A486D5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دعوات المشاركة مع رابط الاستبانة الإلكترونية</w:t>
      </w:r>
      <w:r w:rsidRPr="0072768E">
        <w:rPr>
          <w:rFonts w:ascii="Simplified Arabic" w:hAnsi="Simplified Arabic" w:cs="Simplified Arabic"/>
          <w:color w:val="auto"/>
          <w:sz w:val="28"/>
          <w:szCs w:val="28"/>
        </w:rPr>
        <w:t>.</w:t>
      </w:r>
    </w:p>
    <w:p w14:paraId="2797606C"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متابعة عملية جمع البيانات وإرسال رسائل تذكير</w:t>
      </w:r>
      <w:r w:rsidRPr="0072768E">
        <w:rPr>
          <w:rFonts w:ascii="Simplified Arabic" w:hAnsi="Simplified Arabic" w:cs="Simplified Arabic"/>
          <w:color w:val="auto"/>
          <w:sz w:val="28"/>
          <w:szCs w:val="28"/>
        </w:rPr>
        <w:t>.</w:t>
      </w:r>
    </w:p>
    <w:p w14:paraId="755AE373"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معدل الاستجابة واتخاذ الإجراءات اللازمة لزيادته</w:t>
      </w:r>
      <w:r w:rsidRPr="0072768E">
        <w:rPr>
          <w:rFonts w:ascii="Simplified Arabic" w:hAnsi="Simplified Arabic" w:cs="Simplified Arabic"/>
          <w:color w:val="auto"/>
          <w:sz w:val="28"/>
          <w:szCs w:val="28"/>
        </w:rPr>
        <w:t>.</w:t>
      </w:r>
    </w:p>
    <w:p w14:paraId="3AD4B94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الاستبانات المكتملة وتخزينها بشكل آمن</w:t>
      </w:r>
      <w:r w:rsidRPr="0072768E">
        <w:rPr>
          <w:rFonts w:ascii="Simplified Arabic" w:hAnsi="Simplified Arabic" w:cs="Simplified Arabic"/>
          <w:color w:val="auto"/>
          <w:sz w:val="28"/>
          <w:szCs w:val="28"/>
        </w:rPr>
        <w:t>.</w:t>
      </w:r>
    </w:p>
    <w:p w14:paraId="0DD48E12"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المقابلات (سبتمبر - نوفمبر 2025)</w:t>
      </w:r>
    </w:p>
    <w:p w14:paraId="2E5B01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تحديد قائمة المستهدفين للمقابلات وفق معايير الاختيار</w:t>
      </w:r>
      <w:r w:rsidRPr="0072768E">
        <w:rPr>
          <w:rFonts w:ascii="Simplified Arabic" w:hAnsi="Simplified Arabic" w:cs="Simplified Arabic"/>
          <w:color w:val="auto"/>
          <w:sz w:val="28"/>
          <w:szCs w:val="28"/>
        </w:rPr>
        <w:t>.</w:t>
      </w:r>
    </w:p>
    <w:p w14:paraId="745A8D6C"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جدولة المقابلات وإرسال الدعوات</w:t>
      </w:r>
      <w:r w:rsidRPr="0072768E">
        <w:rPr>
          <w:rFonts w:ascii="Simplified Arabic" w:hAnsi="Simplified Arabic" w:cs="Simplified Arabic"/>
          <w:color w:val="auto"/>
          <w:sz w:val="28"/>
          <w:szCs w:val="28"/>
        </w:rPr>
        <w:t>.</w:t>
      </w:r>
    </w:p>
    <w:p w14:paraId="50F065D0"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المقابلات وتسجيلها (بعد الحصول على موافقة المشاركين)</w:t>
      </w:r>
      <w:r w:rsidRPr="0072768E">
        <w:rPr>
          <w:rFonts w:ascii="Simplified Arabic" w:hAnsi="Simplified Arabic" w:cs="Simplified Arabic"/>
          <w:color w:val="auto"/>
          <w:sz w:val="28"/>
          <w:szCs w:val="28"/>
        </w:rPr>
        <w:t>.</w:t>
      </w:r>
    </w:p>
    <w:p w14:paraId="317EC6E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المقابلات وترميزه</w:t>
      </w:r>
      <w:r w:rsidRPr="0072768E">
        <w:rPr>
          <w:rFonts w:ascii="Simplified Arabic" w:hAnsi="Simplified Arabic" w:cs="Simplified Arabic"/>
          <w:color w:val="auto"/>
          <w:sz w:val="28"/>
          <w:szCs w:val="28"/>
        </w:rPr>
        <w:t>.</w:t>
      </w:r>
    </w:p>
    <w:p w14:paraId="67A0C2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المقابلات</w:t>
      </w:r>
      <w:r w:rsidRPr="0072768E">
        <w:rPr>
          <w:rFonts w:ascii="Simplified Arabic" w:hAnsi="Simplified Arabic" w:cs="Simplified Arabic"/>
          <w:color w:val="auto"/>
          <w:sz w:val="28"/>
          <w:szCs w:val="28"/>
        </w:rPr>
        <w:t>.</w:t>
      </w:r>
    </w:p>
    <w:p w14:paraId="1D57CE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تنظيم مجموعات التركيز (أكتوبر - نوفمبر 2025)</w:t>
      </w:r>
    </w:p>
    <w:p w14:paraId="4CA1303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المشاركين في كل مجموعة تركيز</w:t>
      </w:r>
      <w:r w:rsidRPr="0072768E">
        <w:rPr>
          <w:rFonts w:ascii="Simplified Arabic" w:hAnsi="Simplified Arabic" w:cs="Simplified Arabic"/>
          <w:color w:val="auto"/>
          <w:sz w:val="28"/>
          <w:szCs w:val="28"/>
        </w:rPr>
        <w:t>.</w:t>
      </w:r>
    </w:p>
    <w:p w14:paraId="5EC3BEF7"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وإدارة جلسات مجموعات التركيز</w:t>
      </w:r>
      <w:r w:rsidRPr="0072768E">
        <w:rPr>
          <w:rFonts w:ascii="Simplified Arabic" w:hAnsi="Simplified Arabic" w:cs="Simplified Arabic"/>
          <w:color w:val="auto"/>
          <w:sz w:val="28"/>
          <w:szCs w:val="28"/>
        </w:rPr>
        <w:t>.</w:t>
      </w:r>
    </w:p>
    <w:p w14:paraId="1681F5C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تسجيل الجلسات وتدوين الملاحظات</w:t>
      </w:r>
      <w:r w:rsidRPr="0072768E">
        <w:rPr>
          <w:rFonts w:ascii="Simplified Arabic" w:hAnsi="Simplified Arabic" w:cs="Simplified Arabic"/>
          <w:color w:val="auto"/>
          <w:sz w:val="28"/>
          <w:szCs w:val="28"/>
        </w:rPr>
        <w:t>.</w:t>
      </w:r>
    </w:p>
    <w:p w14:paraId="12BEAA4A"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الجلسات وترميزه</w:t>
      </w:r>
      <w:r w:rsidRPr="0072768E">
        <w:rPr>
          <w:rFonts w:ascii="Simplified Arabic" w:hAnsi="Simplified Arabic" w:cs="Simplified Arabic"/>
          <w:color w:val="auto"/>
          <w:sz w:val="28"/>
          <w:szCs w:val="28"/>
        </w:rPr>
        <w:t>.</w:t>
      </w:r>
    </w:p>
    <w:p w14:paraId="379787F0"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مجموعات التركيز</w:t>
      </w:r>
      <w:r w:rsidRPr="0072768E">
        <w:rPr>
          <w:rFonts w:ascii="Simplified Arabic" w:hAnsi="Simplified Arabic" w:cs="Simplified Arabic"/>
          <w:color w:val="auto"/>
          <w:sz w:val="28"/>
          <w:szCs w:val="28"/>
        </w:rPr>
        <w:t>.</w:t>
      </w:r>
    </w:p>
    <w:p w14:paraId="4B46DEB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جمع وتنظيم الوثائق والتقارير (أغسطس - ديسمبر 2025)</w:t>
      </w:r>
    </w:p>
    <w:p w14:paraId="78DB458E"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الوثائق والتقارير ذات الصلة بموضوع الدراسة</w:t>
      </w:r>
      <w:r w:rsidRPr="0072768E">
        <w:rPr>
          <w:rFonts w:ascii="Simplified Arabic" w:hAnsi="Simplified Arabic" w:cs="Simplified Arabic"/>
          <w:color w:val="auto"/>
          <w:sz w:val="28"/>
          <w:szCs w:val="28"/>
        </w:rPr>
        <w:t>.</w:t>
      </w:r>
    </w:p>
    <w:p w14:paraId="0F085D70"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الوثائق من المصادر المتاحة (مواقع إلكترونية، مكتبات، مؤسسات)</w:t>
      </w:r>
      <w:r w:rsidRPr="0072768E">
        <w:rPr>
          <w:rFonts w:ascii="Simplified Arabic" w:hAnsi="Simplified Arabic" w:cs="Simplified Arabic"/>
          <w:color w:val="auto"/>
          <w:sz w:val="28"/>
          <w:szCs w:val="28"/>
        </w:rPr>
        <w:t>.</w:t>
      </w:r>
    </w:p>
    <w:p w14:paraId="4EF5471C"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تصنيف الوثائق وتنظيمها حسب الموضوع والمصدر والتاريخ</w:t>
      </w:r>
      <w:r w:rsidRPr="0072768E">
        <w:rPr>
          <w:rFonts w:ascii="Simplified Arabic" w:hAnsi="Simplified Arabic" w:cs="Simplified Arabic"/>
          <w:color w:val="auto"/>
          <w:sz w:val="28"/>
          <w:szCs w:val="28"/>
        </w:rPr>
        <w:t>.</w:t>
      </w:r>
    </w:p>
    <w:p w14:paraId="32B5EA91"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قاعدة بيانات للوثائق المجمعة</w:t>
      </w:r>
      <w:r w:rsidRPr="0072768E">
        <w:rPr>
          <w:rFonts w:ascii="Simplified Arabic" w:hAnsi="Simplified Arabic" w:cs="Simplified Arabic"/>
          <w:color w:val="auto"/>
          <w:sz w:val="28"/>
          <w:szCs w:val="28"/>
        </w:rPr>
        <w:t>.</w:t>
      </w:r>
    </w:p>
    <w:p w14:paraId="07F49E03"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لمحتوى الوثائق</w:t>
      </w:r>
      <w:r w:rsidRPr="0072768E">
        <w:rPr>
          <w:rFonts w:ascii="Simplified Arabic" w:hAnsi="Simplified Arabic" w:cs="Simplified Arabic"/>
          <w:color w:val="auto"/>
          <w:sz w:val="28"/>
          <w:szCs w:val="28"/>
        </w:rPr>
        <w:t>.</w:t>
      </w:r>
    </w:p>
    <w:p w14:paraId="4E5E8A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متابعة عملية جمع البيانات (أغسطس - ديسمبر 2025)</w:t>
      </w:r>
    </w:p>
    <w:p w14:paraId="1BFB8B9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تقدم عملية جمع البيانات وفق الجدول الزمني</w:t>
      </w:r>
      <w:r w:rsidRPr="0072768E">
        <w:rPr>
          <w:rFonts w:ascii="Simplified Arabic" w:hAnsi="Simplified Arabic" w:cs="Simplified Arabic"/>
          <w:color w:val="auto"/>
          <w:sz w:val="28"/>
          <w:szCs w:val="28"/>
        </w:rPr>
        <w:t>.</w:t>
      </w:r>
    </w:p>
    <w:p w14:paraId="1C26A07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تحفيز المشاركين على الاستجابة من خلال رسائل تذكير وحوافز مناسبة</w:t>
      </w:r>
      <w:r w:rsidRPr="0072768E">
        <w:rPr>
          <w:rFonts w:ascii="Simplified Arabic" w:hAnsi="Simplified Arabic" w:cs="Simplified Arabic"/>
          <w:color w:val="auto"/>
          <w:sz w:val="28"/>
          <w:szCs w:val="28"/>
        </w:rPr>
        <w:t>.</w:t>
      </w:r>
    </w:p>
    <w:p w14:paraId="10E66D5E"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التعامل مع التحديات والصعوبات التي قد تواجه عملية جمع البيانات</w:t>
      </w:r>
      <w:r w:rsidRPr="0072768E">
        <w:rPr>
          <w:rFonts w:ascii="Simplified Arabic" w:hAnsi="Simplified Arabic" w:cs="Simplified Arabic"/>
          <w:color w:val="auto"/>
          <w:sz w:val="28"/>
          <w:szCs w:val="28"/>
        </w:rPr>
        <w:t>.</w:t>
      </w:r>
    </w:p>
    <w:p w14:paraId="72FE5FD9"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ضمان جودة البيانات المجمعة واكتمالها</w:t>
      </w:r>
      <w:r w:rsidRPr="0072768E">
        <w:rPr>
          <w:rFonts w:ascii="Simplified Arabic" w:hAnsi="Simplified Arabic" w:cs="Simplified Arabic"/>
          <w:color w:val="auto"/>
          <w:sz w:val="28"/>
          <w:szCs w:val="28"/>
        </w:rPr>
        <w:t>.</w:t>
      </w:r>
    </w:p>
    <w:p w14:paraId="3392CE9F" w14:textId="547E9F71"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التأكد من تخزين البيانات بشكل آمن ومناسب.</w:t>
      </w:r>
    </w:p>
    <w:p w14:paraId="220D7118" w14:textId="77777777" w:rsidR="003E3C9B" w:rsidRPr="0072768E" w:rsidRDefault="003E3C9B" w:rsidP="00786A9D">
      <w:pPr>
        <w:pStyle w:val="Heading2"/>
        <w:numPr>
          <w:ilvl w:val="0"/>
          <w:numId w:val="48"/>
        </w:numPr>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الثالثة: تحليل البيانات وتفسير النتائج (يناير 2026 - مارس 2026)</w:t>
      </w:r>
    </w:p>
    <w:p w14:paraId="78B87C8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إدخال وترميز البيانات الكمية (يناير 2026)</w:t>
      </w:r>
    </w:p>
    <w:p w14:paraId="588F67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الكمية وإعدادها للإدخال</w:t>
      </w:r>
      <w:r w:rsidRPr="0072768E">
        <w:rPr>
          <w:rFonts w:ascii="Simplified Arabic" w:hAnsi="Simplified Arabic" w:cs="Simplified Arabic"/>
          <w:color w:val="auto"/>
          <w:sz w:val="28"/>
          <w:szCs w:val="28"/>
        </w:rPr>
        <w:t>.</w:t>
      </w:r>
    </w:p>
    <w:p w14:paraId="108DBBA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إنشاء قاعدة بيانات في برنامج</w:t>
      </w:r>
      <w:r w:rsidRPr="0072768E">
        <w:rPr>
          <w:rFonts w:ascii="Simplified Arabic" w:hAnsi="Simplified Arabic" w:cs="Simplified Arabic"/>
          <w:color w:val="auto"/>
          <w:sz w:val="28"/>
          <w:szCs w:val="28"/>
        </w:rPr>
        <w:t xml:space="preserve"> SPSS </w:t>
      </w:r>
      <w:r w:rsidRPr="0072768E">
        <w:rPr>
          <w:rFonts w:ascii="Simplified Arabic" w:hAnsi="Simplified Arabic" w:cs="Simplified Arabic"/>
          <w:color w:val="auto"/>
          <w:sz w:val="28"/>
          <w:szCs w:val="28"/>
          <w:rtl/>
        </w:rPr>
        <w:t>وتحديد المتغيرات وقيمها</w:t>
      </w:r>
      <w:r w:rsidRPr="0072768E">
        <w:rPr>
          <w:rFonts w:ascii="Simplified Arabic" w:hAnsi="Simplified Arabic" w:cs="Simplified Arabic"/>
          <w:color w:val="auto"/>
          <w:sz w:val="28"/>
          <w:szCs w:val="28"/>
        </w:rPr>
        <w:t>.</w:t>
      </w:r>
    </w:p>
    <w:p w14:paraId="2865A9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إدخال البيانات من الاستبانات المكتملة</w:t>
      </w:r>
      <w:r w:rsidRPr="0072768E">
        <w:rPr>
          <w:rFonts w:ascii="Simplified Arabic" w:hAnsi="Simplified Arabic" w:cs="Simplified Arabic"/>
          <w:color w:val="auto"/>
          <w:sz w:val="28"/>
          <w:szCs w:val="28"/>
        </w:rPr>
        <w:t>.</w:t>
      </w:r>
    </w:p>
    <w:p w14:paraId="5F12287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تدقيق البيانات المدخلة للتأكد من دقتها واكتمالها</w:t>
      </w:r>
      <w:r w:rsidRPr="0072768E">
        <w:rPr>
          <w:rFonts w:ascii="Simplified Arabic" w:hAnsi="Simplified Arabic" w:cs="Simplified Arabic"/>
          <w:color w:val="auto"/>
          <w:sz w:val="28"/>
          <w:szCs w:val="28"/>
        </w:rPr>
        <w:t>.</w:t>
      </w:r>
    </w:p>
    <w:p w14:paraId="56A73C8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معالجة القيم المفقودة والشاذة وفق الأساليب الإحصائية المناسبة</w:t>
      </w:r>
      <w:r w:rsidRPr="0072768E">
        <w:rPr>
          <w:rFonts w:ascii="Simplified Arabic" w:hAnsi="Simplified Arabic" w:cs="Simplified Arabic"/>
          <w:color w:val="auto"/>
          <w:sz w:val="28"/>
          <w:szCs w:val="28"/>
        </w:rPr>
        <w:t>.</w:t>
      </w:r>
    </w:p>
    <w:p w14:paraId="68CA55C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المتغيرات النوعية وتحويلها إلى قيم كمية قابلة للتحليل</w:t>
      </w:r>
      <w:r w:rsidRPr="0072768E">
        <w:rPr>
          <w:rFonts w:ascii="Simplified Arabic" w:hAnsi="Simplified Arabic" w:cs="Simplified Arabic"/>
          <w:color w:val="auto"/>
          <w:sz w:val="28"/>
          <w:szCs w:val="28"/>
        </w:rPr>
        <w:t>.</w:t>
      </w:r>
    </w:p>
    <w:p w14:paraId="35494607"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الكمية (يناير - فبراير 2026)</w:t>
      </w:r>
    </w:p>
    <w:p w14:paraId="57103DC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التحليل الوصفي للبيانات (التكرارات، النسب المئوية، المتوسطات، الانحرافات المعيارية)</w:t>
      </w:r>
      <w:r w:rsidRPr="0072768E">
        <w:rPr>
          <w:rFonts w:ascii="Simplified Arabic" w:hAnsi="Simplified Arabic" w:cs="Simplified Arabic"/>
          <w:color w:val="auto"/>
          <w:sz w:val="28"/>
          <w:szCs w:val="28"/>
        </w:rPr>
        <w:t>.</w:t>
      </w:r>
    </w:p>
    <w:p w14:paraId="251DEC5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التحقق من التوزيع الطبيعي للبيانات وشروط استخدام الاختبارات </w:t>
      </w:r>
      <w:proofErr w:type="spellStart"/>
      <w:r w:rsidRPr="0072768E">
        <w:rPr>
          <w:rFonts w:ascii="Simplified Arabic" w:hAnsi="Simplified Arabic" w:cs="Simplified Arabic"/>
          <w:color w:val="auto"/>
          <w:sz w:val="28"/>
          <w:szCs w:val="28"/>
          <w:rtl/>
        </w:rPr>
        <w:t>المعلمية</w:t>
      </w:r>
      <w:proofErr w:type="spellEnd"/>
      <w:r w:rsidRPr="0072768E">
        <w:rPr>
          <w:rFonts w:ascii="Simplified Arabic" w:hAnsi="Simplified Arabic" w:cs="Simplified Arabic"/>
          <w:color w:val="auto"/>
          <w:sz w:val="28"/>
          <w:szCs w:val="28"/>
        </w:rPr>
        <w:t>.</w:t>
      </w:r>
    </w:p>
    <w:p w14:paraId="08003CD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الاختبارات الإحصائية المناسبة (اختبار تي، تحليل التباين، معاملات الارتباط)</w:t>
      </w:r>
      <w:r w:rsidRPr="0072768E">
        <w:rPr>
          <w:rFonts w:ascii="Simplified Arabic" w:hAnsi="Simplified Arabic" w:cs="Simplified Arabic"/>
          <w:color w:val="auto"/>
          <w:sz w:val="28"/>
          <w:szCs w:val="28"/>
        </w:rPr>
        <w:t>.</w:t>
      </w:r>
    </w:p>
    <w:p w14:paraId="0C2AD4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تنفيذ تحليل الانحدار المتعدد لقياس تأثير المتغيرات المستقلة على المتغيرات التابعة</w:t>
      </w:r>
      <w:r w:rsidRPr="0072768E">
        <w:rPr>
          <w:rFonts w:ascii="Simplified Arabic" w:hAnsi="Simplified Arabic" w:cs="Simplified Arabic"/>
          <w:color w:val="auto"/>
          <w:sz w:val="28"/>
          <w:szCs w:val="28"/>
        </w:rPr>
        <w:t>.</w:t>
      </w:r>
    </w:p>
    <w:p w14:paraId="621E8F4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تحليل المسار لاختبار النموذج النظري للدراسة</w:t>
      </w:r>
      <w:r w:rsidRPr="0072768E">
        <w:rPr>
          <w:rFonts w:ascii="Simplified Arabic" w:hAnsi="Simplified Arabic" w:cs="Simplified Arabic"/>
          <w:color w:val="auto"/>
          <w:sz w:val="28"/>
          <w:szCs w:val="28"/>
        </w:rPr>
        <w:t>.</w:t>
      </w:r>
    </w:p>
    <w:p w14:paraId="496B1DF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استخراج النتائج وعرضها في جداول ورسوم بيانية</w:t>
      </w:r>
      <w:r w:rsidRPr="0072768E">
        <w:rPr>
          <w:rFonts w:ascii="Simplified Arabic" w:hAnsi="Simplified Arabic" w:cs="Simplified Arabic"/>
          <w:color w:val="auto"/>
          <w:sz w:val="28"/>
          <w:szCs w:val="28"/>
        </w:rPr>
        <w:t>.</w:t>
      </w:r>
    </w:p>
    <w:p w14:paraId="2D6A372C"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النوعية (يناير - فبراير 2026)</w:t>
      </w:r>
    </w:p>
    <w:p w14:paraId="5ED358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النوعية من المقابلات ومجموعات التركيز</w:t>
      </w:r>
      <w:r w:rsidRPr="0072768E">
        <w:rPr>
          <w:rFonts w:ascii="Simplified Arabic" w:hAnsi="Simplified Arabic" w:cs="Simplified Arabic"/>
          <w:color w:val="auto"/>
          <w:sz w:val="28"/>
          <w:szCs w:val="28"/>
        </w:rPr>
        <w:t>.</w:t>
      </w:r>
    </w:p>
    <w:p w14:paraId="6CFD6F1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قراءة النصوص المفرغة وتدوين الملاحظات الأولية</w:t>
      </w:r>
      <w:r w:rsidRPr="0072768E">
        <w:rPr>
          <w:rFonts w:ascii="Simplified Arabic" w:hAnsi="Simplified Arabic" w:cs="Simplified Arabic"/>
          <w:color w:val="auto"/>
          <w:sz w:val="28"/>
          <w:szCs w:val="28"/>
        </w:rPr>
        <w:t>.</w:t>
      </w:r>
    </w:p>
    <w:p w14:paraId="519C80F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البيانات وتصنيفها وفق الموضوعات الرئيسية</w:t>
      </w:r>
      <w:r w:rsidRPr="0072768E">
        <w:rPr>
          <w:rFonts w:ascii="Simplified Arabic" w:hAnsi="Simplified Arabic" w:cs="Simplified Arabic"/>
          <w:color w:val="auto"/>
          <w:sz w:val="28"/>
          <w:szCs w:val="28"/>
        </w:rPr>
        <w:t>.</w:t>
      </w:r>
    </w:p>
    <w:p w14:paraId="7C0BED2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الأنماط والعلاقات بين الموضوعات</w:t>
      </w:r>
      <w:r w:rsidRPr="0072768E">
        <w:rPr>
          <w:rFonts w:ascii="Simplified Arabic" w:hAnsi="Simplified Arabic" w:cs="Simplified Arabic"/>
          <w:color w:val="auto"/>
          <w:sz w:val="28"/>
          <w:szCs w:val="28"/>
        </w:rPr>
        <w:t>.</w:t>
      </w:r>
    </w:p>
    <w:p w14:paraId="7096BD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الاقتباسات المهمة والأمثلة التوضيحية</w:t>
      </w:r>
      <w:r w:rsidRPr="0072768E">
        <w:rPr>
          <w:rFonts w:ascii="Simplified Arabic" w:hAnsi="Simplified Arabic" w:cs="Simplified Arabic"/>
          <w:color w:val="auto"/>
          <w:sz w:val="28"/>
          <w:szCs w:val="28"/>
        </w:rPr>
        <w:t>.</w:t>
      </w:r>
    </w:p>
    <w:p w14:paraId="61F85AA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محتوى الوثائق والتقارير وفق الفئات المحددة</w:t>
      </w:r>
      <w:r w:rsidRPr="0072768E">
        <w:rPr>
          <w:rFonts w:ascii="Simplified Arabic" w:hAnsi="Simplified Arabic" w:cs="Simplified Arabic"/>
          <w:color w:val="auto"/>
          <w:sz w:val="28"/>
          <w:szCs w:val="28"/>
        </w:rPr>
        <w:t>.</w:t>
      </w:r>
    </w:p>
    <w:p w14:paraId="0FBAEF1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دمج وتكامل نتائج التحليلات المختلفة (فبراير 2026)</w:t>
      </w:r>
    </w:p>
    <w:p w14:paraId="1174370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التحليلات الكمية والنوعية</w:t>
      </w:r>
      <w:r w:rsidRPr="0072768E">
        <w:rPr>
          <w:rFonts w:ascii="Simplified Arabic" w:hAnsi="Simplified Arabic" w:cs="Simplified Arabic"/>
          <w:color w:val="auto"/>
          <w:sz w:val="28"/>
          <w:szCs w:val="28"/>
        </w:rPr>
        <w:t>.</w:t>
      </w:r>
    </w:p>
    <w:p w14:paraId="3270CFC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2CE0E2C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680CE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النتائج المتكاملة في ضوء أسئلة وفرضيات الدراسة</w:t>
      </w:r>
      <w:r w:rsidRPr="0072768E">
        <w:rPr>
          <w:rFonts w:ascii="Simplified Arabic" w:hAnsi="Simplified Arabic" w:cs="Simplified Arabic"/>
          <w:color w:val="auto"/>
          <w:sz w:val="28"/>
          <w:szCs w:val="28"/>
        </w:rPr>
        <w:t>.</w:t>
      </w:r>
    </w:p>
    <w:p w14:paraId="14C417B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الدلالات والتطبيقات العملية للنتائج</w:t>
      </w:r>
      <w:r w:rsidRPr="0072768E">
        <w:rPr>
          <w:rFonts w:ascii="Simplified Arabic" w:hAnsi="Simplified Arabic" w:cs="Simplified Arabic"/>
          <w:color w:val="auto"/>
          <w:sz w:val="28"/>
          <w:szCs w:val="28"/>
        </w:rPr>
        <w:t>.</w:t>
      </w:r>
    </w:p>
    <w:p w14:paraId="41CEB5D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التحقق من فرضيات الدراسة (فبراير - مارس 2026)</w:t>
      </w:r>
    </w:p>
    <w:p w14:paraId="322335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الفرضية الرئيسية للدراسة</w:t>
      </w:r>
      <w:r w:rsidRPr="0072768E">
        <w:rPr>
          <w:rFonts w:ascii="Simplified Arabic" w:hAnsi="Simplified Arabic" w:cs="Simplified Arabic"/>
          <w:color w:val="auto"/>
          <w:sz w:val="28"/>
          <w:szCs w:val="28"/>
        </w:rPr>
        <w:t>.</w:t>
      </w:r>
    </w:p>
    <w:p w14:paraId="0BB6164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الفرضيات الفرعية باستخدام الأساليب الإحصائية المناسبة</w:t>
      </w:r>
      <w:r w:rsidRPr="0072768E">
        <w:rPr>
          <w:rFonts w:ascii="Simplified Arabic" w:hAnsi="Simplified Arabic" w:cs="Simplified Arabic"/>
          <w:color w:val="auto"/>
          <w:sz w:val="28"/>
          <w:szCs w:val="28"/>
        </w:rPr>
        <w:t>.</w:t>
      </w:r>
    </w:p>
    <w:p w14:paraId="638249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الفرضيات المقبولة والمرفوضة</w:t>
      </w:r>
      <w:r w:rsidRPr="0072768E">
        <w:rPr>
          <w:rFonts w:ascii="Simplified Arabic" w:hAnsi="Simplified Arabic" w:cs="Simplified Arabic"/>
          <w:color w:val="auto"/>
          <w:sz w:val="28"/>
          <w:szCs w:val="28"/>
        </w:rPr>
        <w:t>.</w:t>
      </w:r>
    </w:p>
    <w:p w14:paraId="185483C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نتائج اختبار الفرضيات في ضوء الإطار النظري للدراسة</w:t>
      </w:r>
      <w:r w:rsidRPr="0072768E">
        <w:rPr>
          <w:rFonts w:ascii="Simplified Arabic" w:hAnsi="Simplified Arabic" w:cs="Simplified Arabic"/>
          <w:color w:val="auto"/>
          <w:sz w:val="28"/>
          <w:szCs w:val="28"/>
        </w:rPr>
        <w:t>.</w:t>
      </w:r>
    </w:p>
    <w:p w14:paraId="7D4F22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الاستنتاجات العامة من نتائج اختبار الفرضيات</w:t>
      </w:r>
      <w:r w:rsidRPr="0072768E">
        <w:rPr>
          <w:rFonts w:ascii="Simplified Arabic" w:hAnsi="Simplified Arabic" w:cs="Simplified Arabic"/>
          <w:color w:val="auto"/>
          <w:sz w:val="28"/>
          <w:szCs w:val="28"/>
        </w:rPr>
        <w:t>.</w:t>
      </w:r>
    </w:p>
    <w:p w14:paraId="5FE31393"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مقارنة نتائج الدراسة الحالية بنتائج الدراسات السابقة (مارس 2026)</w:t>
      </w:r>
    </w:p>
    <w:p w14:paraId="2572CC2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الدراسة الحالية بنتائج الدراسات السابقة ذات الصلة</w:t>
      </w:r>
      <w:r w:rsidRPr="0072768E">
        <w:rPr>
          <w:rFonts w:ascii="Simplified Arabic" w:hAnsi="Simplified Arabic" w:cs="Simplified Arabic"/>
          <w:color w:val="auto"/>
          <w:sz w:val="28"/>
          <w:szCs w:val="28"/>
        </w:rPr>
        <w:t>.</w:t>
      </w:r>
    </w:p>
    <w:p w14:paraId="400E3D7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7D590DD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أسباب الاتفاق والاختلاف في ضوء الاختلافات المنهجية والسياقية</w:t>
      </w:r>
      <w:r w:rsidRPr="0072768E">
        <w:rPr>
          <w:rFonts w:ascii="Simplified Arabic" w:hAnsi="Simplified Arabic" w:cs="Simplified Arabic"/>
          <w:color w:val="auto"/>
          <w:sz w:val="28"/>
          <w:szCs w:val="28"/>
        </w:rPr>
        <w:t>.</w:t>
      </w:r>
    </w:p>
    <w:p w14:paraId="5C75DF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الإضافات العلمية للدراسة الحالية</w:t>
      </w:r>
      <w:r w:rsidRPr="0072768E">
        <w:rPr>
          <w:rFonts w:ascii="Simplified Arabic" w:hAnsi="Simplified Arabic" w:cs="Simplified Arabic"/>
          <w:color w:val="auto"/>
          <w:sz w:val="28"/>
          <w:szCs w:val="28"/>
        </w:rPr>
        <w:t>.</w:t>
      </w:r>
    </w:p>
    <w:p w14:paraId="31067A8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تقييم مدى تحقيق الدراسة لأهدافها وإجابتها على أسئلتها</w:t>
      </w:r>
      <w:r w:rsidRPr="0072768E">
        <w:rPr>
          <w:rFonts w:ascii="Simplified Arabic" w:hAnsi="Simplified Arabic" w:cs="Simplified Arabic"/>
          <w:color w:val="auto"/>
          <w:sz w:val="28"/>
          <w:szCs w:val="28"/>
        </w:rPr>
        <w:t>.</w:t>
      </w:r>
    </w:p>
    <w:p w14:paraId="60967589" w14:textId="77777777" w:rsidR="003E3C9B" w:rsidRPr="0072768E" w:rsidRDefault="003E3C9B" w:rsidP="00786A9D">
      <w:pPr>
        <w:pStyle w:val="Heading2"/>
        <w:numPr>
          <w:ilvl w:val="0"/>
          <w:numId w:val="48"/>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الرابعة: إعداد التقرير النهائي (أبريل 2026 - ديسمبر 2026)</w:t>
      </w:r>
    </w:p>
    <w:p w14:paraId="0727FE56"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مسودة التقرير النهائي (أبريل - يونيو 2026)</w:t>
      </w:r>
    </w:p>
    <w:p w14:paraId="2454DC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مخطط تفصيلي للتقرير وفق الهيكل المعتمد لرسائل الدكتوراه</w:t>
      </w:r>
      <w:r w:rsidRPr="0072768E">
        <w:rPr>
          <w:rFonts w:ascii="Simplified Arabic" w:hAnsi="Simplified Arabic" w:cs="Simplified Arabic"/>
          <w:color w:val="auto"/>
          <w:sz w:val="28"/>
          <w:szCs w:val="28"/>
        </w:rPr>
        <w:t>.</w:t>
      </w:r>
    </w:p>
    <w:p w14:paraId="669BB0E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الأول: الإطار العام للدراسة (المقدمة، المشكلة، الأسئلة، الأهمية، الأهداف، الفرضيات)</w:t>
      </w:r>
      <w:r w:rsidRPr="0072768E">
        <w:rPr>
          <w:rFonts w:ascii="Simplified Arabic" w:hAnsi="Simplified Arabic" w:cs="Simplified Arabic"/>
          <w:color w:val="auto"/>
          <w:sz w:val="28"/>
          <w:szCs w:val="28"/>
        </w:rPr>
        <w:t>.</w:t>
      </w:r>
    </w:p>
    <w:p w14:paraId="7DDE73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الثاني: الإطار النظري والدراسات السابقة</w:t>
      </w:r>
      <w:r w:rsidRPr="0072768E">
        <w:rPr>
          <w:rFonts w:ascii="Simplified Arabic" w:hAnsi="Simplified Arabic" w:cs="Simplified Arabic"/>
          <w:color w:val="auto"/>
          <w:sz w:val="28"/>
          <w:szCs w:val="28"/>
        </w:rPr>
        <w:t>.</w:t>
      </w:r>
    </w:p>
    <w:p w14:paraId="5A085A9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الثالث: منهجية الدراسة وإجراءاتها</w:t>
      </w:r>
      <w:r w:rsidRPr="0072768E">
        <w:rPr>
          <w:rFonts w:ascii="Simplified Arabic" w:hAnsi="Simplified Arabic" w:cs="Simplified Arabic"/>
          <w:color w:val="auto"/>
          <w:sz w:val="28"/>
          <w:szCs w:val="28"/>
        </w:rPr>
        <w:t>.</w:t>
      </w:r>
    </w:p>
    <w:p w14:paraId="0D8802E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الرابع: عرض نتائج الدراسة وتحليلها</w:t>
      </w:r>
      <w:r w:rsidRPr="0072768E">
        <w:rPr>
          <w:rFonts w:ascii="Simplified Arabic" w:hAnsi="Simplified Arabic" w:cs="Simplified Arabic"/>
          <w:color w:val="auto"/>
          <w:sz w:val="28"/>
          <w:szCs w:val="28"/>
        </w:rPr>
        <w:t>.</w:t>
      </w:r>
    </w:p>
    <w:p w14:paraId="35E382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كتابة الفصل الخامس: مناقشة النتائج وتفسيرها</w:t>
      </w:r>
      <w:r w:rsidRPr="0072768E">
        <w:rPr>
          <w:rFonts w:ascii="Simplified Arabic" w:hAnsi="Simplified Arabic" w:cs="Simplified Arabic"/>
          <w:color w:val="auto"/>
          <w:sz w:val="28"/>
          <w:szCs w:val="28"/>
        </w:rPr>
        <w:t>.</w:t>
      </w:r>
    </w:p>
    <w:p w14:paraId="74123FA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الخاتمة والتوصيات والمقترحات</w:t>
      </w:r>
      <w:r w:rsidRPr="0072768E">
        <w:rPr>
          <w:rFonts w:ascii="Simplified Arabic" w:hAnsi="Simplified Arabic" w:cs="Simplified Arabic"/>
          <w:color w:val="auto"/>
          <w:sz w:val="28"/>
          <w:szCs w:val="28"/>
        </w:rPr>
        <w:t>.</w:t>
      </w:r>
    </w:p>
    <w:p w14:paraId="7B2059E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المراجع والملاحق</w:t>
      </w:r>
      <w:r w:rsidRPr="0072768E">
        <w:rPr>
          <w:rFonts w:ascii="Simplified Arabic" w:hAnsi="Simplified Arabic" w:cs="Simplified Arabic"/>
          <w:color w:val="auto"/>
          <w:sz w:val="28"/>
          <w:szCs w:val="28"/>
        </w:rPr>
        <w:t>.</w:t>
      </w:r>
    </w:p>
    <w:p w14:paraId="2326FA4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وتنقيح التقرير (يوليو - سبتمبر 2026)</w:t>
      </w:r>
    </w:p>
    <w:p w14:paraId="295BF7D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المسودة الأولى للتقرير للتأكد من اكتمالها وتناسقها</w:t>
      </w:r>
      <w:r w:rsidRPr="0072768E">
        <w:rPr>
          <w:rFonts w:ascii="Simplified Arabic" w:hAnsi="Simplified Arabic" w:cs="Simplified Arabic"/>
          <w:color w:val="auto"/>
          <w:sz w:val="28"/>
          <w:szCs w:val="28"/>
        </w:rPr>
        <w:t>.</w:t>
      </w:r>
    </w:p>
    <w:p w14:paraId="483EE31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الاتساق الداخلي بين فصول التقرير</w:t>
      </w:r>
      <w:r w:rsidRPr="0072768E">
        <w:rPr>
          <w:rFonts w:ascii="Simplified Arabic" w:hAnsi="Simplified Arabic" w:cs="Simplified Arabic"/>
          <w:color w:val="auto"/>
          <w:sz w:val="28"/>
          <w:szCs w:val="28"/>
        </w:rPr>
        <w:t>.</w:t>
      </w:r>
    </w:p>
    <w:p w14:paraId="2F9AE53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الصياغة اللغوية والأسلوبية</w:t>
      </w:r>
      <w:r w:rsidRPr="0072768E">
        <w:rPr>
          <w:rFonts w:ascii="Simplified Arabic" w:hAnsi="Simplified Arabic" w:cs="Simplified Arabic"/>
          <w:color w:val="auto"/>
          <w:sz w:val="28"/>
          <w:szCs w:val="28"/>
        </w:rPr>
        <w:t>.</w:t>
      </w:r>
    </w:p>
    <w:p w14:paraId="64582C1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دقة التوثيق والاقتباسات والمراجع</w:t>
      </w:r>
      <w:r w:rsidRPr="0072768E">
        <w:rPr>
          <w:rFonts w:ascii="Simplified Arabic" w:hAnsi="Simplified Arabic" w:cs="Simplified Arabic"/>
          <w:color w:val="auto"/>
          <w:sz w:val="28"/>
          <w:szCs w:val="28"/>
        </w:rPr>
        <w:t>.</w:t>
      </w:r>
    </w:p>
    <w:p w14:paraId="25A183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جودة وملاءمة الجداول والرسوم البيانية</w:t>
      </w:r>
      <w:r w:rsidRPr="0072768E">
        <w:rPr>
          <w:rFonts w:ascii="Simplified Arabic" w:hAnsi="Simplified Arabic" w:cs="Simplified Arabic"/>
          <w:color w:val="auto"/>
          <w:sz w:val="28"/>
          <w:szCs w:val="28"/>
        </w:rPr>
        <w:t>.</w:t>
      </w:r>
    </w:p>
    <w:p w14:paraId="403E57A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تنقيح التقرير بناءً على الملاحظات والتصويبات</w:t>
      </w:r>
      <w:r w:rsidRPr="0072768E">
        <w:rPr>
          <w:rFonts w:ascii="Simplified Arabic" w:hAnsi="Simplified Arabic" w:cs="Simplified Arabic"/>
          <w:color w:val="auto"/>
          <w:sz w:val="28"/>
          <w:szCs w:val="28"/>
        </w:rPr>
        <w:t>.</w:t>
      </w:r>
    </w:p>
    <w:p w14:paraId="32B4BA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المسودة على مراجعين خارجيين للحصول على تغذية راجعة</w:t>
      </w:r>
      <w:r w:rsidRPr="0072768E">
        <w:rPr>
          <w:rFonts w:ascii="Simplified Arabic" w:hAnsi="Simplified Arabic" w:cs="Simplified Arabic"/>
          <w:color w:val="auto"/>
          <w:sz w:val="28"/>
          <w:szCs w:val="28"/>
        </w:rPr>
        <w:t>.</w:t>
      </w:r>
    </w:p>
    <w:p w14:paraId="5A5209D1"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التوصيات والمقترحات (أكتوبر 2026)</w:t>
      </w:r>
    </w:p>
    <w:p w14:paraId="184F7E4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توصيات محددة وعملية بناءً على نتائج الدراسة، موجهة إلى</w:t>
      </w:r>
      <w:r w:rsidRPr="0072768E">
        <w:rPr>
          <w:rFonts w:ascii="Simplified Arabic" w:hAnsi="Simplified Arabic" w:cs="Simplified Arabic"/>
          <w:color w:val="auto"/>
          <w:sz w:val="28"/>
          <w:szCs w:val="28"/>
        </w:rPr>
        <w:t xml:space="preserve">: </w:t>
      </w:r>
    </w:p>
    <w:p w14:paraId="3CAB499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صناع القرار في المؤسسات المالية</w:t>
      </w:r>
      <w:r w:rsidRPr="0072768E">
        <w:rPr>
          <w:rFonts w:ascii="Simplified Arabic" w:hAnsi="Simplified Arabic" w:cs="Simplified Arabic"/>
          <w:color w:val="auto"/>
          <w:sz w:val="28"/>
          <w:szCs w:val="28"/>
        </w:rPr>
        <w:t>.</w:t>
      </w:r>
    </w:p>
    <w:p w14:paraId="12333F1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الجهات التنظيمية والرقابية</w:t>
      </w:r>
      <w:r w:rsidRPr="0072768E">
        <w:rPr>
          <w:rFonts w:ascii="Simplified Arabic" w:hAnsi="Simplified Arabic" w:cs="Simplified Arabic"/>
          <w:color w:val="auto"/>
          <w:sz w:val="28"/>
          <w:szCs w:val="28"/>
        </w:rPr>
        <w:t>.</w:t>
      </w:r>
    </w:p>
    <w:p w14:paraId="5307F3E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 ومطوري حلول الترميز</w:t>
      </w:r>
      <w:r w:rsidRPr="0072768E">
        <w:rPr>
          <w:rFonts w:ascii="Simplified Arabic" w:hAnsi="Simplified Arabic" w:cs="Simplified Arabic"/>
          <w:color w:val="auto"/>
          <w:sz w:val="28"/>
          <w:szCs w:val="28"/>
        </w:rPr>
        <w:t>.</w:t>
      </w:r>
    </w:p>
    <w:p w14:paraId="7325A921"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الباحثين والأكاديميين</w:t>
      </w:r>
      <w:r w:rsidRPr="0072768E">
        <w:rPr>
          <w:rFonts w:ascii="Simplified Arabic" w:hAnsi="Simplified Arabic" w:cs="Simplified Arabic"/>
          <w:color w:val="auto"/>
          <w:sz w:val="28"/>
          <w:szCs w:val="28"/>
        </w:rPr>
        <w:t>.</w:t>
      </w:r>
    </w:p>
    <w:p w14:paraId="06D65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اقتراح موضوعات لبحوث مستقبلية تكمل وتوسع نطاق الدراسة الحالية</w:t>
      </w:r>
      <w:r w:rsidRPr="0072768E">
        <w:rPr>
          <w:rFonts w:ascii="Simplified Arabic" w:hAnsi="Simplified Arabic" w:cs="Simplified Arabic"/>
          <w:color w:val="auto"/>
          <w:sz w:val="28"/>
          <w:szCs w:val="28"/>
        </w:rPr>
        <w:t>.</w:t>
      </w:r>
    </w:p>
    <w:p w14:paraId="679F675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مقترح لتقييم تأثير تقنية الترميز على القطاع المالي السعودي</w:t>
      </w:r>
      <w:r w:rsidRPr="0072768E">
        <w:rPr>
          <w:rFonts w:ascii="Simplified Arabic" w:hAnsi="Simplified Arabic" w:cs="Simplified Arabic"/>
          <w:color w:val="auto"/>
          <w:sz w:val="28"/>
          <w:szCs w:val="28"/>
        </w:rPr>
        <w:t>.</w:t>
      </w:r>
    </w:p>
    <w:p w14:paraId="694C3F6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متطلبات ومراحل تطبيق التوصيات</w:t>
      </w:r>
      <w:r w:rsidRPr="0072768E">
        <w:rPr>
          <w:rFonts w:ascii="Simplified Arabic" w:hAnsi="Simplified Arabic" w:cs="Simplified Arabic"/>
          <w:color w:val="auto"/>
          <w:sz w:val="28"/>
          <w:szCs w:val="28"/>
        </w:rPr>
        <w:t>.</w:t>
      </w:r>
    </w:p>
    <w:p w14:paraId="2D28771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إعداد الإصدار النهائي للتقرير (نوفمبر 2026)</w:t>
      </w:r>
    </w:p>
    <w:p w14:paraId="046D2A5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دمج جميع التعديلات والتصويبات في النسخة النهائية</w:t>
      </w:r>
      <w:r w:rsidRPr="0072768E">
        <w:rPr>
          <w:rFonts w:ascii="Simplified Arabic" w:hAnsi="Simplified Arabic" w:cs="Simplified Arabic"/>
          <w:color w:val="auto"/>
          <w:sz w:val="28"/>
          <w:szCs w:val="28"/>
        </w:rPr>
        <w:t>.</w:t>
      </w:r>
    </w:p>
    <w:p w14:paraId="6AFEDB1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التدقيق النهائي للتقرير لغوياً وفنياً</w:t>
      </w:r>
      <w:r w:rsidRPr="0072768E">
        <w:rPr>
          <w:rFonts w:ascii="Simplified Arabic" w:hAnsi="Simplified Arabic" w:cs="Simplified Arabic"/>
          <w:color w:val="auto"/>
          <w:sz w:val="28"/>
          <w:szCs w:val="28"/>
        </w:rPr>
        <w:t>.</w:t>
      </w:r>
    </w:p>
    <w:p w14:paraId="4E271E9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تنسيق التقرير وفق متطلبات وقواعد الجامعة</w:t>
      </w:r>
      <w:r w:rsidRPr="0072768E">
        <w:rPr>
          <w:rFonts w:ascii="Simplified Arabic" w:hAnsi="Simplified Arabic" w:cs="Simplified Arabic"/>
          <w:color w:val="auto"/>
          <w:sz w:val="28"/>
          <w:szCs w:val="28"/>
        </w:rPr>
        <w:t>.</w:t>
      </w:r>
    </w:p>
    <w:p w14:paraId="4DCDC4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الملخص التنفيذي للدراسة باللغتين العربية والإنجليزية</w:t>
      </w:r>
      <w:r w:rsidRPr="0072768E">
        <w:rPr>
          <w:rFonts w:ascii="Simplified Arabic" w:hAnsi="Simplified Arabic" w:cs="Simplified Arabic"/>
          <w:color w:val="auto"/>
          <w:sz w:val="28"/>
          <w:szCs w:val="28"/>
        </w:rPr>
        <w:t>.</w:t>
      </w:r>
    </w:p>
    <w:p w14:paraId="69F8321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تجهيز الملاحق والمرفقات</w:t>
      </w:r>
      <w:r w:rsidRPr="0072768E">
        <w:rPr>
          <w:rFonts w:ascii="Simplified Arabic" w:hAnsi="Simplified Arabic" w:cs="Simplified Arabic"/>
          <w:color w:val="auto"/>
          <w:sz w:val="28"/>
          <w:szCs w:val="28"/>
        </w:rPr>
        <w:t>.</w:t>
      </w:r>
    </w:p>
    <w:p w14:paraId="71A5D8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للنتائج الرئيسية للدراسة</w:t>
      </w:r>
      <w:r w:rsidRPr="0072768E">
        <w:rPr>
          <w:rFonts w:ascii="Simplified Arabic" w:hAnsi="Simplified Arabic" w:cs="Simplified Arabic"/>
          <w:color w:val="auto"/>
          <w:sz w:val="28"/>
          <w:szCs w:val="28"/>
        </w:rPr>
        <w:t>.</w:t>
      </w:r>
    </w:p>
    <w:p w14:paraId="02827D2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تقديم التقرير النهائي ومناقشته (ديسمبر 2026)</w:t>
      </w:r>
    </w:p>
    <w:p w14:paraId="6308758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تسليم النسخة النهائية من التقرير إلى لجنة الإشراف والمناقشة</w:t>
      </w:r>
      <w:r w:rsidRPr="0072768E">
        <w:rPr>
          <w:rFonts w:ascii="Simplified Arabic" w:hAnsi="Simplified Arabic" w:cs="Simplified Arabic"/>
          <w:color w:val="auto"/>
          <w:sz w:val="28"/>
          <w:szCs w:val="28"/>
        </w:rPr>
        <w:t>.</w:t>
      </w:r>
    </w:p>
    <w:p w14:paraId="5691512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الاستعداد للمناقشة من خلال</w:t>
      </w:r>
      <w:r w:rsidRPr="0072768E">
        <w:rPr>
          <w:rFonts w:ascii="Simplified Arabic" w:hAnsi="Simplified Arabic" w:cs="Simplified Arabic"/>
          <w:color w:val="auto"/>
          <w:sz w:val="28"/>
          <w:szCs w:val="28"/>
        </w:rPr>
        <w:t xml:space="preserve">: </w:t>
      </w:r>
    </w:p>
    <w:p w14:paraId="1FE3FE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شامل ومركز</w:t>
      </w:r>
      <w:r w:rsidRPr="0072768E">
        <w:rPr>
          <w:rFonts w:ascii="Simplified Arabic" w:hAnsi="Simplified Arabic" w:cs="Simplified Arabic"/>
          <w:color w:val="auto"/>
          <w:sz w:val="28"/>
          <w:szCs w:val="28"/>
        </w:rPr>
        <w:t>.</w:t>
      </w:r>
    </w:p>
    <w:p w14:paraId="08A23FE2"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التدرب على عرض النتائج والإجابة على الأسئلة المتوقعة</w:t>
      </w:r>
      <w:r w:rsidRPr="0072768E">
        <w:rPr>
          <w:rFonts w:ascii="Simplified Arabic" w:hAnsi="Simplified Arabic" w:cs="Simplified Arabic"/>
          <w:color w:val="auto"/>
          <w:sz w:val="28"/>
          <w:szCs w:val="28"/>
        </w:rPr>
        <w:t>.</w:t>
      </w:r>
    </w:p>
    <w:p w14:paraId="53796B8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تجهيز المواد والوثائق الداعمة</w:t>
      </w:r>
      <w:r w:rsidRPr="0072768E">
        <w:rPr>
          <w:rFonts w:ascii="Simplified Arabic" w:hAnsi="Simplified Arabic" w:cs="Simplified Arabic"/>
          <w:color w:val="auto"/>
          <w:sz w:val="28"/>
          <w:szCs w:val="28"/>
        </w:rPr>
        <w:t>.</w:t>
      </w:r>
    </w:p>
    <w:p w14:paraId="741E531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مناقشة الرسالة والدفاع عنها أمام لجنة المناقشة</w:t>
      </w:r>
      <w:r w:rsidRPr="0072768E">
        <w:rPr>
          <w:rFonts w:ascii="Simplified Arabic" w:hAnsi="Simplified Arabic" w:cs="Simplified Arabic"/>
          <w:color w:val="auto"/>
          <w:sz w:val="28"/>
          <w:szCs w:val="28"/>
        </w:rPr>
        <w:t>.</w:t>
      </w:r>
    </w:p>
    <w:p w14:paraId="4A664C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المطلوبة من لجنة المناقشة</w:t>
      </w:r>
      <w:r w:rsidRPr="0072768E">
        <w:rPr>
          <w:rFonts w:ascii="Simplified Arabic" w:hAnsi="Simplified Arabic" w:cs="Simplified Arabic"/>
          <w:color w:val="auto"/>
          <w:sz w:val="28"/>
          <w:szCs w:val="28"/>
        </w:rPr>
        <w:t>.</w:t>
      </w:r>
    </w:p>
    <w:p w14:paraId="02ADFC3D" w14:textId="63246128"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تسليم النسخة النهائية المعتمدة من الرسالة</w:t>
      </w:r>
      <w:r w:rsidRPr="0072768E">
        <w:rPr>
          <w:rFonts w:ascii="Simplified Arabic" w:hAnsi="Simplified Arabic" w:cs="Simplified Arabic" w:hint="cs"/>
          <w:color w:val="auto"/>
          <w:sz w:val="28"/>
          <w:szCs w:val="28"/>
          <w:rtl/>
        </w:rPr>
        <w:t>.</w:t>
      </w:r>
    </w:p>
    <w:p w14:paraId="6EABF257" w14:textId="700B75AA" w:rsidR="003E3C9B" w:rsidRPr="0072768E" w:rsidRDefault="003E3C9B" w:rsidP="003E3C9B">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جودة البحث وموثوقيته</w:t>
      </w:r>
    </w:p>
    <w:p w14:paraId="557CD802"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لضمان جودة البحث وموثوقيته، سيتم اتخاذ الإجراءات التالية</w:t>
      </w:r>
      <w:r w:rsidRPr="0072768E">
        <w:rPr>
          <w:rFonts w:ascii="Simplified Arabic" w:hAnsi="Simplified Arabic" w:cs="Simplified Arabic"/>
          <w:color w:val="auto"/>
          <w:sz w:val="28"/>
          <w:szCs w:val="28"/>
        </w:rPr>
        <w:t>:</w:t>
      </w:r>
    </w:p>
    <w:p w14:paraId="3177ADD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صدق وثبات أدوات الدراسة</w:t>
      </w:r>
    </w:p>
    <w:p w14:paraId="575557F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التحكيم الخارجي لأدوات الدراسة من قبل خبراء متخصصين</w:t>
      </w:r>
      <w:r w:rsidRPr="0072768E">
        <w:rPr>
          <w:rFonts w:ascii="Simplified Arabic" w:hAnsi="Simplified Arabic" w:cs="Simplified Arabic"/>
          <w:color w:val="auto"/>
          <w:sz w:val="28"/>
          <w:szCs w:val="28"/>
        </w:rPr>
        <w:t>.</w:t>
      </w:r>
    </w:p>
    <w:p w14:paraId="001C7B6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دراسة استطلاعية للتحقق من وضوح وفهم أدوات الدراسة</w:t>
      </w:r>
      <w:r w:rsidRPr="0072768E">
        <w:rPr>
          <w:rFonts w:ascii="Simplified Arabic" w:hAnsi="Simplified Arabic" w:cs="Simplified Arabic"/>
          <w:color w:val="auto"/>
          <w:sz w:val="28"/>
          <w:szCs w:val="28"/>
        </w:rPr>
        <w:t>.</w:t>
      </w:r>
    </w:p>
    <w:p w14:paraId="5FB785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قياس الصدق والثبات باستخدام الأساليب الإحصائية المناسبة</w:t>
      </w:r>
      <w:r w:rsidRPr="0072768E">
        <w:rPr>
          <w:rFonts w:ascii="Simplified Arabic" w:hAnsi="Simplified Arabic" w:cs="Simplified Arabic"/>
          <w:color w:val="auto"/>
          <w:sz w:val="28"/>
          <w:szCs w:val="28"/>
        </w:rPr>
        <w:t>.</w:t>
      </w:r>
    </w:p>
    <w:p w14:paraId="1E94B9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979C8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تمثيل العينة للمجتمع الأصلي</w:t>
      </w:r>
    </w:p>
    <w:p w14:paraId="355D5B1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المعاينة العلمية المناسبة</w:t>
      </w:r>
      <w:r w:rsidRPr="0072768E">
        <w:rPr>
          <w:rFonts w:ascii="Simplified Arabic" w:hAnsi="Simplified Arabic" w:cs="Simplified Arabic"/>
          <w:color w:val="auto"/>
          <w:sz w:val="28"/>
          <w:szCs w:val="28"/>
        </w:rPr>
        <w:t>.</w:t>
      </w:r>
    </w:p>
    <w:p w14:paraId="597C2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حجم العينة وفق المعادلات الإحصائية المعتمدة</w:t>
      </w:r>
      <w:r w:rsidRPr="0072768E">
        <w:rPr>
          <w:rFonts w:ascii="Simplified Arabic" w:hAnsi="Simplified Arabic" w:cs="Simplified Arabic"/>
          <w:color w:val="auto"/>
          <w:sz w:val="28"/>
          <w:szCs w:val="28"/>
        </w:rPr>
        <w:t>.</w:t>
      </w:r>
    </w:p>
    <w:p w14:paraId="0ABC1B4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تمثيل العينة لمختلف فئات وخصائص المجتمع الأصلي</w:t>
      </w:r>
      <w:r w:rsidRPr="0072768E">
        <w:rPr>
          <w:rFonts w:ascii="Simplified Arabic" w:hAnsi="Simplified Arabic" w:cs="Simplified Arabic"/>
          <w:color w:val="auto"/>
          <w:sz w:val="28"/>
          <w:szCs w:val="28"/>
        </w:rPr>
        <w:t>.</w:t>
      </w:r>
    </w:p>
    <w:p w14:paraId="6D7051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اختيار العينة بشكل دقيق وشفاف</w:t>
      </w:r>
      <w:r w:rsidRPr="0072768E">
        <w:rPr>
          <w:rFonts w:ascii="Simplified Arabic" w:hAnsi="Simplified Arabic" w:cs="Simplified Arabic"/>
          <w:color w:val="auto"/>
          <w:sz w:val="28"/>
          <w:szCs w:val="28"/>
        </w:rPr>
        <w:t>.</w:t>
      </w:r>
    </w:p>
    <w:p w14:paraId="08EC129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دقة التحليل الإحصائي</w:t>
      </w:r>
    </w:p>
    <w:p w14:paraId="63925B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التحقق من شروط استخدام الاختبارات الإحصائية </w:t>
      </w:r>
      <w:proofErr w:type="spellStart"/>
      <w:r w:rsidRPr="0072768E">
        <w:rPr>
          <w:rFonts w:ascii="Simplified Arabic" w:hAnsi="Simplified Arabic" w:cs="Simplified Arabic"/>
          <w:color w:val="auto"/>
          <w:sz w:val="28"/>
          <w:szCs w:val="28"/>
          <w:rtl/>
        </w:rPr>
        <w:t>المعلمية</w:t>
      </w:r>
      <w:proofErr w:type="spellEnd"/>
      <w:r w:rsidRPr="0072768E">
        <w:rPr>
          <w:rFonts w:ascii="Simplified Arabic" w:hAnsi="Simplified Arabic" w:cs="Simplified Arabic"/>
          <w:color w:val="auto"/>
          <w:sz w:val="28"/>
          <w:szCs w:val="28"/>
        </w:rPr>
        <w:t>.</w:t>
      </w:r>
    </w:p>
    <w:p w14:paraId="00D71C1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استخدام الاختبارات البديلة في حال عدم تحقق الشروط</w:t>
      </w:r>
      <w:r w:rsidRPr="0072768E">
        <w:rPr>
          <w:rFonts w:ascii="Simplified Arabic" w:hAnsi="Simplified Arabic" w:cs="Simplified Arabic"/>
          <w:color w:val="auto"/>
          <w:sz w:val="28"/>
          <w:szCs w:val="28"/>
        </w:rPr>
        <w:t>.</w:t>
      </w:r>
    </w:p>
    <w:p w14:paraId="575C4B9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التحليل الإحصائي من قبل متخصص في الإحصاء</w:t>
      </w:r>
      <w:r w:rsidRPr="0072768E">
        <w:rPr>
          <w:rFonts w:ascii="Simplified Arabic" w:hAnsi="Simplified Arabic" w:cs="Simplified Arabic"/>
          <w:color w:val="auto"/>
          <w:sz w:val="28"/>
          <w:szCs w:val="28"/>
        </w:rPr>
        <w:t>.</w:t>
      </w:r>
    </w:p>
    <w:p w14:paraId="0ACC6E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الإحصائي بشكل دقيق وشفاف</w:t>
      </w:r>
      <w:r w:rsidRPr="0072768E">
        <w:rPr>
          <w:rFonts w:ascii="Simplified Arabic" w:hAnsi="Simplified Arabic" w:cs="Simplified Arabic"/>
          <w:color w:val="auto"/>
          <w:sz w:val="28"/>
          <w:szCs w:val="28"/>
        </w:rPr>
        <w:t>.</w:t>
      </w:r>
    </w:p>
    <w:p w14:paraId="5FBF6041"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موضوعية التحليل النوعي</w:t>
      </w:r>
    </w:p>
    <w:p w14:paraId="4BDC834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منهجية لتحليل البيانات النوعية</w:t>
      </w:r>
      <w:r w:rsidRPr="0072768E">
        <w:rPr>
          <w:rFonts w:ascii="Simplified Arabic" w:hAnsi="Simplified Arabic" w:cs="Simplified Arabic"/>
          <w:color w:val="auto"/>
          <w:sz w:val="28"/>
          <w:szCs w:val="28"/>
        </w:rPr>
        <w:t>.</w:t>
      </w:r>
    </w:p>
    <w:p w14:paraId="65A59A6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بباحث ثانٍ لترميز عينة من البيانات النوعية</w:t>
      </w:r>
      <w:r w:rsidRPr="0072768E">
        <w:rPr>
          <w:rFonts w:ascii="Simplified Arabic" w:hAnsi="Simplified Arabic" w:cs="Simplified Arabic"/>
          <w:color w:val="auto"/>
          <w:sz w:val="28"/>
          <w:szCs w:val="28"/>
        </w:rPr>
        <w:t>.</w:t>
      </w:r>
    </w:p>
    <w:p w14:paraId="1D2055A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الترميز بين الباحثين والتوصل إلى توافق</w:t>
      </w:r>
      <w:r w:rsidRPr="0072768E">
        <w:rPr>
          <w:rFonts w:ascii="Simplified Arabic" w:hAnsi="Simplified Arabic" w:cs="Simplified Arabic"/>
          <w:color w:val="auto"/>
          <w:sz w:val="28"/>
          <w:szCs w:val="28"/>
        </w:rPr>
        <w:t>.</w:t>
      </w:r>
    </w:p>
    <w:p w14:paraId="7C83B0E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النوعي بشكل دقيق وشفاف</w:t>
      </w:r>
      <w:r w:rsidRPr="0072768E">
        <w:rPr>
          <w:rFonts w:ascii="Simplified Arabic" w:hAnsi="Simplified Arabic" w:cs="Simplified Arabic"/>
          <w:color w:val="auto"/>
          <w:sz w:val="28"/>
          <w:szCs w:val="28"/>
        </w:rPr>
        <w:t>.</w:t>
      </w:r>
    </w:p>
    <w:p w14:paraId="63266CB3"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الالتزام بأخلاقيات البحث العلمي</w:t>
      </w:r>
    </w:p>
    <w:p w14:paraId="542506B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لجنة أخلاقيات البحث العلمي</w:t>
      </w:r>
      <w:r w:rsidRPr="0072768E">
        <w:rPr>
          <w:rFonts w:ascii="Simplified Arabic" w:hAnsi="Simplified Arabic" w:cs="Simplified Arabic"/>
          <w:color w:val="auto"/>
          <w:sz w:val="28"/>
          <w:szCs w:val="28"/>
        </w:rPr>
        <w:t>.</w:t>
      </w:r>
    </w:p>
    <w:p w14:paraId="2B7E6AD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مستنيرة من جميع المشاركين</w:t>
      </w:r>
      <w:r w:rsidRPr="0072768E">
        <w:rPr>
          <w:rFonts w:ascii="Simplified Arabic" w:hAnsi="Simplified Arabic" w:cs="Simplified Arabic"/>
          <w:color w:val="auto"/>
          <w:sz w:val="28"/>
          <w:szCs w:val="28"/>
        </w:rPr>
        <w:t>.</w:t>
      </w:r>
    </w:p>
    <w:p w14:paraId="2BD5E9A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ضمان سرية وخصوصية البيانات والمشاركين</w:t>
      </w:r>
      <w:r w:rsidRPr="0072768E">
        <w:rPr>
          <w:rFonts w:ascii="Simplified Arabic" w:hAnsi="Simplified Arabic" w:cs="Simplified Arabic"/>
          <w:color w:val="auto"/>
          <w:sz w:val="28"/>
          <w:szCs w:val="28"/>
        </w:rPr>
        <w:t>.</w:t>
      </w:r>
    </w:p>
    <w:p w14:paraId="4871E8A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الالتزام بالأمانة العلمية في التوثيق والاقتباس</w:t>
      </w:r>
      <w:r w:rsidRPr="0072768E">
        <w:rPr>
          <w:rFonts w:ascii="Simplified Arabic" w:hAnsi="Simplified Arabic" w:cs="Simplified Arabic"/>
          <w:color w:val="auto"/>
          <w:sz w:val="28"/>
          <w:szCs w:val="28"/>
        </w:rPr>
        <w:t>.</w:t>
      </w:r>
    </w:p>
    <w:p w14:paraId="54F692C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تجنب التحيز في جمع وتحليل وتفسير البيانات</w:t>
      </w:r>
      <w:r w:rsidRPr="0072768E">
        <w:rPr>
          <w:rFonts w:ascii="Simplified Arabic" w:hAnsi="Simplified Arabic" w:cs="Simplified Arabic"/>
          <w:color w:val="auto"/>
          <w:sz w:val="28"/>
          <w:szCs w:val="28"/>
        </w:rPr>
        <w:t>.</w:t>
      </w:r>
    </w:p>
    <w:p w14:paraId="126A974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الشفافية والموثوقية</w:t>
      </w:r>
    </w:p>
    <w:p w14:paraId="1E3AE36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جميع إجراءات البحث بشكل دقيق وشفاف</w:t>
      </w:r>
      <w:r w:rsidRPr="0072768E">
        <w:rPr>
          <w:rFonts w:ascii="Simplified Arabic" w:hAnsi="Simplified Arabic" w:cs="Simplified Arabic"/>
          <w:color w:val="auto"/>
          <w:sz w:val="28"/>
          <w:szCs w:val="28"/>
        </w:rPr>
        <w:t>.</w:t>
      </w:r>
    </w:p>
    <w:p w14:paraId="5432A10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الاحتفاظ بسجلات تفصيلية لجميع مراحل البحث</w:t>
      </w:r>
      <w:r w:rsidRPr="0072768E">
        <w:rPr>
          <w:rFonts w:ascii="Simplified Arabic" w:hAnsi="Simplified Arabic" w:cs="Simplified Arabic"/>
          <w:color w:val="auto"/>
          <w:sz w:val="28"/>
          <w:szCs w:val="28"/>
        </w:rPr>
        <w:t>.</w:t>
      </w:r>
    </w:p>
    <w:p w14:paraId="3557CB9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إتاحة البيانات الخام (بعد إزالة المعلومات الشخصية) للتدقيق عند الطلب</w:t>
      </w:r>
      <w:r w:rsidRPr="0072768E">
        <w:rPr>
          <w:rFonts w:ascii="Simplified Arabic" w:hAnsi="Simplified Arabic" w:cs="Simplified Arabic"/>
          <w:color w:val="auto"/>
          <w:sz w:val="28"/>
          <w:szCs w:val="28"/>
        </w:rPr>
        <w:t>.</w:t>
      </w:r>
    </w:p>
    <w:p w14:paraId="377BE5EC" w14:textId="67239C96" w:rsidR="007937D4"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عرض النتائج بشكل كامل ودقيق، بما في ذلك النتائج السلبية أو غير المتوقعة</w:t>
      </w:r>
      <w:r w:rsidR="007937D4" w:rsidRPr="0072768E">
        <w:rPr>
          <w:rFonts w:ascii="Simplified Arabic" w:hAnsi="Simplified Arabic" w:cs="Simplified Arabic" w:hint="cs"/>
          <w:color w:val="auto"/>
          <w:sz w:val="28"/>
          <w:szCs w:val="28"/>
          <w:rtl/>
        </w:rPr>
        <w:t>.</w:t>
      </w:r>
    </w:p>
    <w:p w14:paraId="565F01B5" w14:textId="77777777" w:rsidR="003E3C9B" w:rsidRPr="0072768E" w:rsidRDefault="003E3C9B" w:rsidP="007937D4">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القيود والتحديات المحتملة وخطط التعامل معها</w:t>
      </w:r>
    </w:p>
    <w:p w14:paraId="15D16E20" w14:textId="19CA4952" w:rsidR="003E3C9B"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قد تواجه الدراسة بعض القيود والتحديات، وفيما يلي خطط التعامل معها</w:t>
      </w:r>
      <w:r w:rsidRPr="0072768E">
        <w:rPr>
          <w:rFonts w:ascii="Simplified Arabic" w:hAnsi="Simplified Arabic" w:cs="Simplified Arabic" w:hint="cs"/>
          <w:color w:val="auto"/>
          <w:sz w:val="28"/>
          <w:szCs w:val="28"/>
          <w:rtl/>
        </w:rPr>
        <w:t>:</w:t>
      </w:r>
    </w:p>
    <w:p w14:paraId="1E7A6E49"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جمع البيانات</w:t>
      </w:r>
    </w:p>
    <w:p w14:paraId="59E5A3E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انخفاض معدل الاستجابة للاستبانات</w:t>
      </w:r>
      <w:r w:rsidRPr="0072768E">
        <w:rPr>
          <w:rFonts w:ascii="Simplified Arabic" w:hAnsi="Simplified Arabic" w:cs="Simplified Arabic"/>
          <w:color w:val="auto"/>
          <w:sz w:val="28"/>
          <w:szCs w:val="28"/>
        </w:rPr>
        <w:t>.</w:t>
      </w:r>
    </w:p>
    <w:p w14:paraId="59CD0C3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استخدام استراتيجيات لزيادة معدل الاستجابة مثل</w:t>
      </w:r>
      <w:r w:rsidRPr="0072768E">
        <w:rPr>
          <w:rFonts w:ascii="Simplified Arabic" w:hAnsi="Simplified Arabic" w:cs="Simplified Arabic"/>
          <w:color w:val="auto"/>
          <w:sz w:val="28"/>
          <w:szCs w:val="28"/>
        </w:rPr>
        <w:t xml:space="preserve">: </w:t>
      </w:r>
    </w:p>
    <w:p w14:paraId="2A5B52A8"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رسائل تذكير متعددة</w:t>
      </w:r>
      <w:r w:rsidRPr="0072768E">
        <w:rPr>
          <w:rFonts w:ascii="Simplified Arabic" w:hAnsi="Simplified Arabic" w:cs="Simplified Arabic"/>
          <w:color w:val="auto"/>
          <w:sz w:val="28"/>
          <w:szCs w:val="28"/>
        </w:rPr>
        <w:t>.</w:t>
      </w:r>
    </w:p>
    <w:p w14:paraId="0C7ED05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توفير حوافز للمشاركة (شهادات تقدير، تقارير مخصصة بالنتائج)</w:t>
      </w:r>
      <w:r w:rsidRPr="0072768E">
        <w:rPr>
          <w:rFonts w:ascii="Simplified Arabic" w:hAnsi="Simplified Arabic" w:cs="Simplified Arabic"/>
          <w:color w:val="auto"/>
          <w:sz w:val="28"/>
          <w:szCs w:val="28"/>
        </w:rPr>
        <w:t>.</w:t>
      </w:r>
    </w:p>
    <w:p w14:paraId="780BAD9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بجهات رسمية لدعم الدراسة وتشجيع المشاركة</w:t>
      </w:r>
      <w:r w:rsidRPr="0072768E">
        <w:rPr>
          <w:rFonts w:ascii="Simplified Arabic" w:hAnsi="Simplified Arabic" w:cs="Simplified Arabic"/>
          <w:color w:val="auto"/>
          <w:sz w:val="28"/>
          <w:szCs w:val="28"/>
        </w:rPr>
        <w:t>.</w:t>
      </w:r>
    </w:p>
    <w:p w14:paraId="730F49BA"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تبسيط الاستبانة وتقليل زمن الإجابة عليها</w:t>
      </w:r>
      <w:r w:rsidRPr="0072768E">
        <w:rPr>
          <w:rFonts w:ascii="Simplified Arabic" w:hAnsi="Simplified Arabic" w:cs="Simplified Arabic"/>
          <w:color w:val="auto"/>
          <w:sz w:val="28"/>
          <w:szCs w:val="28"/>
        </w:rPr>
        <w:t>.</w:t>
      </w:r>
    </w:p>
    <w:p w14:paraId="2C8C56B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تحليل البيانات</w:t>
      </w:r>
    </w:p>
    <w:p w14:paraId="1EE669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تعقيد العلاقات بين المتغيرات وصعوبة تفسيرها</w:t>
      </w:r>
      <w:r w:rsidRPr="0072768E">
        <w:rPr>
          <w:rFonts w:ascii="Simplified Arabic" w:hAnsi="Simplified Arabic" w:cs="Simplified Arabic"/>
          <w:color w:val="auto"/>
          <w:sz w:val="28"/>
          <w:szCs w:val="28"/>
        </w:rPr>
        <w:t>.</w:t>
      </w:r>
    </w:p>
    <w:p w14:paraId="087CF6C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3D13673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نماذج إحصائية متقدمة مناسبة لتحليل العلاقات المعقدة</w:t>
      </w:r>
      <w:r w:rsidRPr="0072768E">
        <w:rPr>
          <w:rFonts w:ascii="Simplified Arabic" w:hAnsi="Simplified Arabic" w:cs="Simplified Arabic"/>
          <w:color w:val="auto"/>
          <w:sz w:val="28"/>
          <w:szCs w:val="28"/>
        </w:rPr>
        <w:t>.</w:t>
      </w:r>
    </w:p>
    <w:p w14:paraId="2C6C652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بخبراء في الإحصاء والنمذجة</w:t>
      </w:r>
      <w:r w:rsidRPr="0072768E">
        <w:rPr>
          <w:rFonts w:ascii="Simplified Arabic" w:hAnsi="Simplified Arabic" w:cs="Simplified Arabic"/>
          <w:color w:val="auto"/>
          <w:sz w:val="28"/>
          <w:szCs w:val="28"/>
        </w:rPr>
        <w:t>.</w:t>
      </w:r>
    </w:p>
    <w:p w14:paraId="55725D4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فهم العلاقات بين المتغيرات</w:t>
      </w:r>
      <w:r w:rsidRPr="0072768E">
        <w:rPr>
          <w:rFonts w:ascii="Simplified Arabic" w:hAnsi="Simplified Arabic" w:cs="Simplified Arabic"/>
          <w:color w:val="auto"/>
          <w:sz w:val="28"/>
          <w:szCs w:val="28"/>
        </w:rPr>
        <w:t>.</w:t>
      </w:r>
    </w:p>
    <w:p w14:paraId="1F70E57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نماذج مفاهيمية توضح العلاقات المعقدة</w:t>
      </w:r>
      <w:r w:rsidRPr="0072768E">
        <w:rPr>
          <w:rFonts w:ascii="Simplified Arabic" w:hAnsi="Simplified Arabic" w:cs="Simplified Arabic"/>
          <w:color w:val="auto"/>
          <w:sz w:val="28"/>
          <w:szCs w:val="28"/>
        </w:rPr>
        <w:t>.</w:t>
      </w:r>
    </w:p>
    <w:p w14:paraId="491F4E42"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الوصول إلى المشاركين</w:t>
      </w:r>
    </w:p>
    <w:p w14:paraId="510A1FE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صعوبة الوصول إلى بعض المسؤولين والخبراء المستهدفين</w:t>
      </w:r>
      <w:r w:rsidRPr="0072768E">
        <w:rPr>
          <w:rFonts w:ascii="Simplified Arabic" w:hAnsi="Simplified Arabic" w:cs="Simplified Arabic"/>
          <w:color w:val="auto"/>
          <w:sz w:val="28"/>
          <w:szCs w:val="28"/>
        </w:rPr>
        <w:t>.</w:t>
      </w:r>
    </w:p>
    <w:p w14:paraId="0C75D5C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1F9701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بناء شبكة علاقات مع الجهات المعنية منذ بداية الدراسة</w:t>
      </w:r>
      <w:r w:rsidRPr="0072768E">
        <w:rPr>
          <w:rFonts w:ascii="Simplified Arabic" w:hAnsi="Simplified Arabic" w:cs="Simplified Arabic"/>
          <w:color w:val="auto"/>
          <w:sz w:val="28"/>
          <w:szCs w:val="28"/>
        </w:rPr>
        <w:t>.</w:t>
      </w:r>
    </w:p>
    <w:p w14:paraId="7F1C575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بوسطاء للوصول إلى المشاركين المستهدفين</w:t>
      </w:r>
      <w:r w:rsidRPr="0072768E">
        <w:rPr>
          <w:rFonts w:ascii="Simplified Arabic" w:hAnsi="Simplified Arabic" w:cs="Simplified Arabic"/>
          <w:color w:val="auto"/>
          <w:sz w:val="28"/>
          <w:szCs w:val="28"/>
        </w:rPr>
        <w:t>.</w:t>
      </w:r>
    </w:p>
    <w:p w14:paraId="7D4F05BB"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توفير خيارات متعددة للمشاركة</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(مقابلات شخصية، مقابلات عن بعد</w:t>
      </w:r>
      <w:r w:rsidRPr="0072768E">
        <w:rPr>
          <w:rFonts w:ascii="Simplified Arabic" w:hAnsi="Simplified Arabic" w:cs="Simplified Arabic" w:hint="cs"/>
          <w:color w:val="auto"/>
          <w:sz w:val="28"/>
          <w:szCs w:val="28"/>
          <w:rtl/>
        </w:rPr>
        <w:t>).</w:t>
      </w:r>
    </w:p>
    <w:p w14:paraId="5B9BDD6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تعديل خطة العينة في حال تعذر الوصول إلى بعض المشاركين</w:t>
      </w:r>
      <w:r w:rsidRPr="0072768E">
        <w:rPr>
          <w:rFonts w:ascii="Simplified Arabic" w:hAnsi="Simplified Arabic" w:cs="Simplified Arabic"/>
          <w:color w:val="auto"/>
          <w:sz w:val="28"/>
          <w:szCs w:val="28"/>
        </w:rPr>
        <w:t>.</w:t>
      </w:r>
    </w:p>
    <w:p w14:paraId="058AA09A"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حداثة الموضوع وتطوره المستمر</w:t>
      </w:r>
    </w:p>
    <w:p w14:paraId="323FED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التطور السريع لتقنية الترميز والأمن السيبراني</w:t>
      </w:r>
      <w:r w:rsidRPr="0072768E">
        <w:rPr>
          <w:rFonts w:ascii="Simplified Arabic" w:hAnsi="Simplified Arabic" w:cs="Simplified Arabic"/>
          <w:color w:val="auto"/>
          <w:sz w:val="28"/>
          <w:szCs w:val="28"/>
        </w:rPr>
        <w:t>.</w:t>
      </w:r>
    </w:p>
    <w:p w14:paraId="5975823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0C11027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المتابعة المستمرة للتطورات في مجال تقنية الترميز والأمن السيبراني</w:t>
      </w:r>
      <w:r w:rsidRPr="0072768E">
        <w:rPr>
          <w:rFonts w:ascii="Simplified Arabic" w:hAnsi="Simplified Arabic" w:cs="Simplified Arabic"/>
          <w:sz w:val="28"/>
          <w:szCs w:val="28"/>
        </w:rPr>
        <w:t>.</w:t>
      </w:r>
    </w:p>
    <w:p w14:paraId="03989FE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تحديث الإطار النظري والأدوات البحثية وفقاً للمستجدات</w:t>
      </w:r>
      <w:r w:rsidRPr="0072768E">
        <w:rPr>
          <w:rFonts w:ascii="Simplified Arabic" w:hAnsi="Simplified Arabic" w:cs="Simplified Arabic"/>
          <w:sz w:val="28"/>
          <w:szCs w:val="28"/>
        </w:rPr>
        <w:t>.</w:t>
      </w:r>
    </w:p>
    <w:p w14:paraId="113BCA8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الاستعانة بخبراء متخصصين لمواكبة التطورات التقنية</w:t>
      </w:r>
      <w:r w:rsidRPr="0072768E">
        <w:rPr>
          <w:rFonts w:ascii="Simplified Arabic" w:hAnsi="Simplified Arabic" w:cs="Simplified Arabic"/>
          <w:sz w:val="28"/>
          <w:szCs w:val="28"/>
        </w:rPr>
        <w:t>.</w:t>
      </w:r>
    </w:p>
    <w:p w14:paraId="3DD61DF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تضمين آليات مرنة في تصميم الدراسة للتكيف مع المستجدات</w:t>
      </w:r>
      <w:r w:rsidRPr="0072768E">
        <w:rPr>
          <w:rFonts w:ascii="Simplified Arabic" w:hAnsi="Simplified Arabic" w:cs="Simplified Arabic"/>
          <w:sz w:val="28"/>
          <w:szCs w:val="28"/>
        </w:rPr>
        <w:t>.</w:t>
      </w:r>
    </w:p>
    <w:p w14:paraId="5A48AD6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تحديات سرية وحساسية البيانات</w:t>
      </w:r>
    </w:p>
    <w:p w14:paraId="3130268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التحدي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حساسية بعض البيانات المتعلقة بالأمن السيبراني والعمليات المالية</w:t>
      </w:r>
      <w:r w:rsidRPr="0072768E">
        <w:rPr>
          <w:rFonts w:ascii="Simplified Arabic" w:hAnsi="Simplified Arabic" w:cs="Simplified Arabic"/>
          <w:sz w:val="28"/>
          <w:szCs w:val="28"/>
        </w:rPr>
        <w:t>.</w:t>
      </w:r>
    </w:p>
    <w:p w14:paraId="1F41C23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خطة التعامل</w:t>
      </w:r>
      <w:r w:rsidRPr="0072768E">
        <w:rPr>
          <w:rFonts w:ascii="Simplified Arabic" w:hAnsi="Simplified Arabic" w:cs="Simplified Arabic"/>
          <w:sz w:val="28"/>
          <w:szCs w:val="28"/>
        </w:rPr>
        <w:t xml:space="preserve">: </w:t>
      </w:r>
    </w:p>
    <w:p w14:paraId="38C35C11"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وضع بروتوكولات صارمة لحماية سرية البيانات وخصوصية المشاركين</w:t>
      </w:r>
      <w:r w:rsidRPr="0072768E">
        <w:rPr>
          <w:rFonts w:ascii="Simplified Arabic" w:hAnsi="Simplified Arabic" w:cs="Simplified Arabic"/>
          <w:sz w:val="28"/>
          <w:szCs w:val="28"/>
        </w:rPr>
        <w:t>.</w:t>
      </w:r>
    </w:p>
    <w:p w14:paraId="39AFCD98"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استخدام التشفير وأساليب حماية البيانات أثناء جمعها وتخزينها وتحليلها</w:t>
      </w:r>
      <w:r w:rsidRPr="0072768E">
        <w:rPr>
          <w:rFonts w:ascii="Simplified Arabic" w:hAnsi="Simplified Arabic" w:cs="Simplified Arabic"/>
          <w:sz w:val="28"/>
          <w:szCs w:val="28"/>
        </w:rPr>
        <w:t>.</w:t>
      </w:r>
    </w:p>
    <w:p w14:paraId="286F1CC2"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توقيع اتفاقيات سرية وعدم إفشاء مع المشاركين</w:t>
      </w:r>
      <w:r w:rsidRPr="0072768E">
        <w:rPr>
          <w:rFonts w:ascii="Simplified Arabic" w:hAnsi="Simplified Arabic" w:cs="Simplified Arabic"/>
          <w:sz w:val="28"/>
          <w:szCs w:val="28"/>
        </w:rPr>
        <w:t>.</w:t>
      </w:r>
    </w:p>
    <w:p w14:paraId="49AEFE77"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عرض النتائج بشكل مجمع دون الإشارة إلى مؤسسات أو أشخاص محددين</w:t>
      </w:r>
      <w:r w:rsidRPr="0072768E">
        <w:rPr>
          <w:rFonts w:ascii="Simplified Arabic" w:hAnsi="Simplified Arabic" w:cs="Simplified Arabic"/>
          <w:sz w:val="28"/>
          <w:szCs w:val="28"/>
        </w:rPr>
        <w:t>.</w:t>
      </w:r>
    </w:p>
    <w:p w14:paraId="209DC168" w14:textId="5964F9B7" w:rsidR="00374A8C"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هذه الخطة المفصلة للمعالجات الإحصائية وخطوات تنفيذ الدراسة، يسعى الباحث إلى ضمان تحقيق أهداف الدراسة بدقة وموثوقية عالية، والوصول إلى نتائج علمية رصينة يمكن الاعتماد عليها في فهم تأثير تقنية الترميز على الأمن السيبراني وكفاءة العمليات المالية في المؤسسات السعودية، ودورها في دعم تحقيق أهداف رؤية المملكة 2030</w:t>
      </w:r>
      <w:r w:rsidRPr="0072768E">
        <w:rPr>
          <w:rFonts w:ascii="Simplified Arabic" w:hAnsi="Simplified Arabic" w:cs="Simplified Arabic"/>
          <w:color w:val="auto"/>
          <w:sz w:val="28"/>
          <w:szCs w:val="28"/>
        </w:rPr>
        <w:t>.</w:t>
      </w:r>
    </w:p>
    <w:p w14:paraId="3D66B74A" w14:textId="00B96E19" w:rsidR="00374A8C" w:rsidRPr="0072768E" w:rsidRDefault="00374A8C" w:rsidP="006E2853">
      <w:pPr>
        <w:bidi/>
        <w:spacing w:after="200" w:line="276" w:lineRule="auto"/>
        <w:jc w:val="both"/>
        <w:rPr>
          <w:rFonts w:ascii="Simplified Arabic" w:hAnsi="Simplified Arabic" w:cs="Simplified Arabic"/>
          <w:b/>
          <w:bCs/>
          <w:sz w:val="28"/>
          <w:szCs w:val="28"/>
          <w:u w:val="single"/>
          <w:rtl/>
        </w:rPr>
      </w:pPr>
    </w:p>
    <w:p w14:paraId="40AC8D4C" w14:textId="49FCC6C5" w:rsidR="00A40CCF" w:rsidRDefault="00A40CCF"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24" w:name="_Toc195360377"/>
    </w:p>
    <w:p w14:paraId="7EB6E85A" w14:textId="21F387CA" w:rsidR="00A40CCF" w:rsidRPr="00A40CCF" w:rsidRDefault="00A40CCF" w:rsidP="00A40CCF">
      <w:pPr>
        <w:spacing w:after="200" w:line="276" w:lineRule="auto"/>
        <w:rPr>
          <w:rFonts w:ascii="Simplified Arabic" w:hAnsi="Simplified Arabic" w:cs="Simplified Arabic"/>
          <w:b/>
          <w:bCs/>
          <w:sz w:val="28"/>
          <w:szCs w:val="28"/>
          <w:rtl/>
        </w:rPr>
      </w:pPr>
      <w:r w:rsidRPr="00A40CCF">
        <w:rPr>
          <w:rFonts w:ascii="Simplified Arabic" w:hAnsi="Simplified Arabic" w:cs="Simplified Arabic"/>
          <w:b/>
          <w:bCs/>
          <w:sz w:val="28"/>
          <w:szCs w:val="28"/>
          <w:rtl/>
        </w:rPr>
        <w:br w:type="page"/>
      </w:r>
    </w:p>
    <w:p w14:paraId="0706BA43" w14:textId="77777777" w:rsidR="00A40CCF" w:rsidRDefault="00A40CCF" w:rsidP="00A40CCF">
      <w:pPr>
        <w:bidi/>
        <w:jc w:val="center"/>
        <w:rPr>
          <w:rFonts w:ascii="Simplified Arabic" w:hAnsi="Simplified Arabic" w:cs="Simplified Arabic"/>
          <w:b/>
          <w:bCs/>
          <w:sz w:val="48"/>
          <w:szCs w:val="48"/>
        </w:rPr>
      </w:pPr>
    </w:p>
    <w:p w14:paraId="28244541" w14:textId="77777777" w:rsidR="00A40CCF" w:rsidRDefault="00A40CCF" w:rsidP="00A40CCF">
      <w:pPr>
        <w:bidi/>
        <w:jc w:val="center"/>
        <w:rPr>
          <w:rFonts w:ascii="Simplified Arabic" w:hAnsi="Simplified Arabic" w:cs="Simplified Arabic"/>
          <w:b/>
          <w:bCs/>
          <w:sz w:val="48"/>
          <w:szCs w:val="48"/>
        </w:rPr>
      </w:pPr>
    </w:p>
    <w:p w14:paraId="128188D6" w14:textId="77777777" w:rsidR="00A40CCF" w:rsidRDefault="00A40CCF" w:rsidP="00A40CCF">
      <w:pPr>
        <w:bidi/>
        <w:jc w:val="center"/>
        <w:rPr>
          <w:rFonts w:ascii="Simplified Arabic" w:hAnsi="Simplified Arabic" w:cs="Simplified Arabic"/>
          <w:b/>
          <w:bCs/>
          <w:sz w:val="48"/>
          <w:szCs w:val="48"/>
        </w:rPr>
      </w:pPr>
    </w:p>
    <w:p w14:paraId="0E6B3264" w14:textId="77777777" w:rsidR="00A40CCF" w:rsidRPr="00D370C1" w:rsidRDefault="00A40CCF" w:rsidP="00A40CCF">
      <w:pPr>
        <w:bidi/>
        <w:jc w:val="center"/>
        <w:rPr>
          <w:b/>
          <w:bCs/>
          <w:sz w:val="96"/>
          <w:szCs w:val="96"/>
          <w:rtl/>
          <w:lang w:bidi="ar-EG"/>
        </w:rPr>
      </w:pPr>
      <w:r w:rsidRPr="00D370C1">
        <w:rPr>
          <w:b/>
          <w:bCs/>
          <w:sz w:val="96"/>
          <w:szCs w:val="96"/>
          <w:rtl/>
          <w:lang w:bidi="ar-EG"/>
        </w:rPr>
        <w:t>الفصل الثاني</w:t>
      </w:r>
    </w:p>
    <w:p w14:paraId="4178E618" w14:textId="77777777" w:rsidR="00A40CCF" w:rsidRDefault="00A40CCF" w:rsidP="00A40CCF">
      <w:pPr>
        <w:bidi/>
        <w:jc w:val="center"/>
        <w:rPr>
          <w:b/>
          <w:bCs/>
          <w:sz w:val="96"/>
          <w:szCs w:val="96"/>
          <w:rtl/>
          <w:lang w:bidi="ar-EG"/>
        </w:rPr>
      </w:pPr>
    </w:p>
    <w:p w14:paraId="7D12126F" w14:textId="77777777" w:rsidR="00D370C1" w:rsidRPr="00D370C1" w:rsidRDefault="00D370C1" w:rsidP="00D370C1">
      <w:pPr>
        <w:bidi/>
        <w:jc w:val="center"/>
        <w:rPr>
          <w:b/>
          <w:bCs/>
          <w:sz w:val="96"/>
          <w:szCs w:val="96"/>
          <w:lang w:bidi="ar-EG"/>
        </w:rPr>
      </w:pPr>
    </w:p>
    <w:p w14:paraId="561FF04C" w14:textId="77777777" w:rsidR="00A40CCF" w:rsidRPr="00D370C1" w:rsidRDefault="00A40CCF" w:rsidP="00A40CCF">
      <w:pPr>
        <w:bidi/>
        <w:jc w:val="center"/>
        <w:rPr>
          <w:b/>
          <w:bCs/>
          <w:sz w:val="96"/>
          <w:szCs w:val="96"/>
          <w:rtl/>
          <w:lang w:bidi="ar-EG"/>
        </w:rPr>
      </w:pPr>
      <w:r w:rsidRPr="00D370C1">
        <w:rPr>
          <w:b/>
          <w:bCs/>
          <w:sz w:val="96"/>
          <w:szCs w:val="96"/>
          <w:rtl/>
          <w:lang w:bidi="ar-EG"/>
        </w:rPr>
        <w:t>الإطار النظري</w:t>
      </w:r>
    </w:p>
    <w:p w14:paraId="517C08E0" w14:textId="77777777" w:rsidR="003E3C9B" w:rsidRDefault="003E3C9B" w:rsidP="00A40CCF">
      <w:pPr>
        <w:spacing w:after="200" w:line="276" w:lineRule="auto"/>
        <w:rPr>
          <w:rFonts w:ascii="Simplified Arabic" w:eastAsiaTheme="majorEastAsia" w:hAnsi="Simplified Arabic" w:cs="Simplified Arabic"/>
          <w:b/>
          <w:bCs/>
          <w:sz w:val="28"/>
          <w:szCs w:val="28"/>
          <w:u w:val="single"/>
          <w:rtl/>
        </w:rPr>
      </w:pPr>
    </w:p>
    <w:p w14:paraId="660C74E5" w14:textId="77777777" w:rsidR="00A40CCF" w:rsidRDefault="00A40CCF" w:rsidP="00A40CCF">
      <w:pPr>
        <w:spacing w:after="200" w:line="276" w:lineRule="auto"/>
        <w:rPr>
          <w:rFonts w:ascii="Simplified Arabic" w:eastAsiaTheme="majorEastAsia" w:hAnsi="Simplified Arabic" w:cs="Simplified Arabic"/>
          <w:b/>
          <w:bCs/>
          <w:sz w:val="28"/>
          <w:szCs w:val="28"/>
          <w:u w:val="single"/>
          <w:rtl/>
        </w:rPr>
      </w:pPr>
    </w:p>
    <w:p w14:paraId="01BD1BB7" w14:textId="77777777" w:rsidR="00A40CCF" w:rsidRDefault="00A40CCF" w:rsidP="00BC00FF">
      <w:pPr>
        <w:bidi/>
        <w:spacing w:after="200" w:line="276" w:lineRule="auto"/>
        <w:rPr>
          <w:rFonts w:ascii="Simplified Arabic" w:eastAsiaTheme="majorEastAsia" w:hAnsi="Simplified Arabic" w:cs="Simplified Arabic"/>
          <w:b/>
          <w:bCs/>
          <w:sz w:val="28"/>
          <w:szCs w:val="28"/>
          <w:u w:val="single"/>
          <w:rtl/>
        </w:rPr>
      </w:pPr>
    </w:p>
    <w:p w14:paraId="0DB3B414" w14:textId="77777777" w:rsidR="00BC00FF" w:rsidRDefault="00BC00FF" w:rsidP="00BC00FF">
      <w:pPr>
        <w:bidi/>
        <w:spacing w:after="200" w:line="276" w:lineRule="auto"/>
        <w:rPr>
          <w:rFonts w:ascii="Simplified Arabic" w:eastAsiaTheme="majorEastAsia" w:hAnsi="Simplified Arabic" w:cs="Simplified Arabic"/>
          <w:b/>
          <w:bCs/>
          <w:sz w:val="28"/>
          <w:szCs w:val="28"/>
          <w:u w:val="single"/>
          <w:rtl/>
        </w:rPr>
      </w:pPr>
    </w:p>
    <w:p w14:paraId="7D00774E" w14:textId="77777777" w:rsidR="00BC00FF" w:rsidRDefault="00BC00FF" w:rsidP="00BC00FF">
      <w:pPr>
        <w:bidi/>
        <w:spacing w:after="200" w:line="276" w:lineRule="auto"/>
        <w:rPr>
          <w:rFonts w:ascii="Simplified Arabic" w:eastAsiaTheme="majorEastAsia" w:hAnsi="Simplified Arabic" w:cs="Simplified Arabic"/>
          <w:b/>
          <w:bCs/>
          <w:sz w:val="28"/>
          <w:szCs w:val="28"/>
          <w:u w:val="single"/>
          <w:rtl/>
        </w:rPr>
      </w:pPr>
    </w:p>
    <w:p w14:paraId="642CB666" w14:textId="77777777" w:rsidR="00BC00FF" w:rsidRDefault="00BC00FF" w:rsidP="00BC00FF">
      <w:pPr>
        <w:bidi/>
        <w:spacing w:after="200" w:line="276" w:lineRule="auto"/>
        <w:rPr>
          <w:rFonts w:ascii="Simplified Arabic" w:eastAsiaTheme="majorEastAsia" w:hAnsi="Simplified Arabic" w:cs="Simplified Arabic"/>
          <w:b/>
          <w:bCs/>
          <w:sz w:val="28"/>
          <w:szCs w:val="28"/>
          <w:u w:val="single"/>
          <w:rtl/>
        </w:rPr>
      </w:pPr>
    </w:p>
    <w:p w14:paraId="14F5027A" w14:textId="77777777" w:rsidR="00BC00FF" w:rsidRDefault="00BC00FF" w:rsidP="00BC00FF">
      <w:pPr>
        <w:bidi/>
        <w:spacing w:after="200" w:line="276" w:lineRule="auto"/>
        <w:rPr>
          <w:rFonts w:ascii="Simplified Arabic" w:eastAsiaTheme="majorEastAsia" w:hAnsi="Simplified Arabic" w:cs="Simplified Arabic"/>
          <w:b/>
          <w:bCs/>
          <w:sz w:val="28"/>
          <w:szCs w:val="28"/>
          <w:u w:val="single"/>
          <w:rtl/>
        </w:rPr>
      </w:pPr>
    </w:p>
    <w:p w14:paraId="5DB6E8FB"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lastRenderedPageBreak/>
        <w:t>مقدمة الفصل</w:t>
      </w:r>
    </w:p>
    <w:p w14:paraId="4D14C8C3"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يهدف هذا الفصل إلى تقديم إطار نظري شامل ومتكامل لموضوع الدراسة الحالية، والتي تتناول أثر تقنية الترميز على الأمن السيبراني وكفاءة العمليات المالية في المؤسسات السعودية. يكتسب هذا الإطار النظري أهمية بالغة في ظل التطورات المتسارعة في مجال التقنية المالية والتحديات المتزايدة في مجال الأمن السيبراني، خاصة في السياق السعودي الذي يشهد تحولاً رقمياً جذرياً في إطار رؤية المملكة 2030</w:t>
      </w:r>
      <w:r w:rsidRPr="00D26972">
        <w:rPr>
          <w:rFonts w:ascii="Simplified Arabic" w:hAnsi="Simplified Arabic" w:cs="Simplified Arabic"/>
          <w:sz w:val="28"/>
          <w:szCs w:val="28"/>
        </w:rPr>
        <w:t>.</w:t>
      </w:r>
    </w:p>
    <w:p w14:paraId="3166CA0A"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يسعى هذا الإطار النظري إلى تحقيق عدة أهداف أساسية، تتمثل في: أولاً، تقديم فهم عميق وشامل لتقنية الترميز من حيث مفهومها وتطورها التاريخي وأنواعها المختلفة وآليات عملها التقنية. ثانياً، استكشاف الأمن السيبراني في القطاع المالي والتهديدات التي يواجهها والمعايير المطبقة فيه. ثالثاً، تحليل مفهوم كفاءة العمليات المالية ومؤشرات قياسها في عصر التحول الرقمي. رابعاً، مراجعة الأسس النظرية المفسرة للدراسة من خلال النظريات المختلفة التي تساهم في فهم العلاقات بين متغيرات الدراسة. خامساً، ربط موضوع الدراسة بالسياق السعودي المحلي من خلال تحليل رؤية المملكة 2030 والمبادرات المرتبطة بالتحول الرقمي. أخيراً، تقديم تحليل نظري للعلاقات البينية بين متغيرات الدراسة وبناء نموذج نظري متكامل</w:t>
      </w:r>
      <w:r w:rsidRPr="00D26972">
        <w:rPr>
          <w:rFonts w:ascii="Simplified Arabic" w:hAnsi="Simplified Arabic" w:cs="Simplified Arabic"/>
          <w:sz w:val="28"/>
          <w:szCs w:val="28"/>
        </w:rPr>
        <w:t>.</w:t>
      </w:r>
    </w:p>
    <w:p w14:paraId="4F61BC5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يتكون هذا الفصل من ستة مباحث رئيسية مترابطة ومتسلسلة منطقياً. يتناول المبحث الأول تقنية الترميز بشكل شامل، بينما يركز المبحث الثاني على الأمن السيبراني في القطاع المالي. ويستكشف المبحث الثالث كفاءة العمليات المالية وعلاقتها بالتحول الرقمي، في حين يقدم المبحث الرابع الأسس النظرية المفسرة للدراسة. ويربط المبحث الخامس الدراسة بالسياق السعودي من خلال تحليل رؤية 2030 ومبادرات التحول الرقمي، وأخيراً يحلل المبحث السادس العلاقات البينية بين متغيرات الدراسة ويقدم النموذج النظري المقترح</w:t>
      </w:r>
      <w:r w:rsidRPr="00D26972">
        <w:rPr>
          <w:rFonts w:ascii="Simplified Arabic" w:hAnsi="Simplified Arabic" w:cs="Simplified Arabic"/>
          <w:sz w:val="28"/>
          <w:szCs w:val="28"/>
        </w:rPr>
        <w:t>.</w:t>
      </w:r>
    </w:p>
    <w:p w14:paraId="73846113"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المبحث الأول: تقنية الترمي</w:t>
      </w:r>
      <w:r>
        <w:rPr>
          <w:rFonts w:ascii="Simplified Arabic" w:hAnsi="Simplified Arabic" w:cs="Simplified Arabic" w:hint="cs"/>
          <w:b/>
          <w:bCs/>
          <w:color w:val="auto"/>
          <w:sz w:val="28"/>
          <w:szCs w:val="28"/>
          <w:u w:val="single"/>
          <w:rtl/>
        </w:rPr>
        <w:t>ز(</w:t>
      </w:r>
      <w:r w:rsidRPr="00D26972">
        <w:rPr>
          <w:rFonts w:ascii="Simplified Arabic" w:hAnsi="Simplified Arabic" w:cs="Simplified Arabic"/>
          <w:b/>
          <w:bCs/>
          <w:color w:val="auto"/>
          <w:sz w:val="28"/>
          <w:szCs w:val="28"/>
          <w:u w:val="single"/>
        </w:rPr>
        <w:t>Tokenization)</w:t>
      </w:r>
    </w:p>
    <w:p w14:paraId="388D0A91"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مفهوم الترميز وتطوره التاريخي</w:t>
      </w:r>
    </w:p>
    <w:p w14:paraId="15DB2F7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يُعرف الترميز</w:t>
      </w:r>
      <w:r>
        <w:rPr>
          <w:rFonts w:ascii="Simplified Arabic" w:hAnsi="Simplified Arabic" w:cs="Simplified Arabic" w:hint="cs"/>
          <w:sz w:val="28"/>
          <w:szCs w:val="28"/>
          <w:rtl/>
        </w:rPr>
        <w:t>(</w:t>
      </w:r>
      <w:r w:rsidRPr="00D26972">
        <w:rPr>
          <w:rFonts w:ascii="Simplified Arabic" w:hAnsi="Simplified Arabic" w:cs="Simplified Arabic"/>
          <w:sz w:val="28"/>
          <w:szCs w:val="28"/>
        </w:rPr>
        <w:t>Tokenization)</w:t>
      </w:r>
      <w:r>
        <w:rPr>
          <w:rFonts w:ascii="Simplified Arabic" w:hAnsi="Simplified Arabic" w:cs="Simplified Arabic" w:hint="cs"/>
          <w:sz w:val="28"/>
          <w:szCs w:val="28"/>
          <w:rtl/>
        </w:rPr>
        <w:t xml:space="preserve"> ف</w:t>
      </w:r>
      <w:r w:rsidRPr="00D26972">
        <w:rPr>
          <w:rFonts w:ascii="Simplified Arabic" w:hAnsi="Simplified Arabic" w:cs="Simplified Arabic"/>
          <w:sz w:val="28"/>
          <w:szCs w:val="28"/>
          <w:rtl/>
        </w:rPr>
        <w:t>ي أدبيات التقنية المالية بأنه عملية تحويل البيانات الحساسة إلى رموز رقمية فريدة لا تحمل قيمة أو معنى خارج النظام المحدد الذي تُستخدم في</w:t>
      </w:r>
      <w:r>
        <w:rPr>
          <w:rFonts w:ascii="Simplified Arabic" w:hAnsi="Simplified Arabic" w:cs="Simplified Arabic" w:hint="cs"/>
          <w:sz w:val="28"/>
          <w:szCs w:val="28"/>
          <w:rtl/>
        </w:rPr>
        <w:t>ه(</w:t>
      </w:r>
      <w:r w:rsidRPr="00D26972">
        <w:rPr>
          <w:rFonts w:ascii="Simplified Arabic" w:hAnsi="Simplified Arabic" w:cs="Simplified Arabic"/>
          <w:sz w:val="28"/>
          <w:szCs w:val="28"/>
        </w:rPr>
        <w:t>Anderson &amp; Williams,</w:t>
      </w:r>
      <w:r>
        <w:rPr>
          <w:rFonts w:ascii="Simplified Arabic" w:hAnsi="Simplified Arabic" w:cs="Simplified Arabic" w:hint="cs"/>
          <w:sz w:val="28"/>
          <w:szCs w:val="28"/>
          <w:rtl/>
        </w:rPr>
        <w:t xml:space="preserve"> 2022) </w:t>
      </w:r>
      <w:r w:rsidRPr="00D26972">
        <w:rPr>
          <w:rFonts w:ascii="Simplified Arabic" w:hAnsi="Simplified Arabic" w:cs="Simplified Arabic"/>
          <w:sz w:val="28"/>
          <w:szCs w:val="28"/>
          <w:rtl/>
        </w:rPr>
        <w:t>وتعرفه جمعية التقنية المالية الأمريكية بأنه "عملية استبدال البيانات الحساسة برموز غير حساسة تحافظ على جميع المعلومات الأساسية للبيانات دون المساس بأمان</w:t>
      </w:r>
      <w:r>
        <w:rPr>
          <w:rFonts w:ascii="Simplified Arabic" w:hAnsi="Simplified Arabic" w:cs="Simplified Arabic" w:hint="cs"/>
          <w:sz w:val="28"/>
          <w:szCs w:val="28"/>
          <w:rtl/>
        </w:rPr>
        <w:t>ه(</w:t>
      </w:r>
      <w:r w:rsidRPr="00D26972">
        <w:rPr>
          <w:rFonts w:ascii="Simplified Arabic" w:hAnsi="Simplified Arabic" w:cs="Simplified Arabic"/>
          <w:sz w:val="28"/>
          <w:szCs w:val="28"/>
        </w:rPr>
        <w:t>FinTech Association,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بينما يُعرف البنك المركزي الأوروبي الترميز بأنه "تقنية أمان تحل محل العناصر الحساسة للبيانات برموز غير حساسة مكافئة تُعرف باسم الرموز</w:t>
      </w:r>
      <w:r>
        <w:rPr>
          <w:rFonts w:ascii="Simplified Arabic" w:hAnsi="Simplified Arabic" w:cs="Simplified Arabic" w:hint="cs"/>
          <w:sz w:val="28"/>
          <w:szCs w:val="28"/>
          <w:rtl/>
        </w:rPr>
        <w:t>(</w:t>
      </w:r>
      <w:r w:rsidRPr="00D26972">
        <w:rPr>
          <w:rFonts w:ascii="Simplified Arabic" w:hAnsi="Simplified Arabic" w:cs="Simplified Arabic"/>
          <w:sz w:val="28"/>
          <w:szCs w:val="28"/>
        </w:rPr>
        <w:t>European Central Bank, 2024</w:t>
      </w:r>
      <w:r>
        <w:rPr>
          <w:rFonts w:ascii="Simplified Arabic" w:hAnsi="Simplified Arabic" w:cs="Simplified Arabic"/>
          <w:sz w:val="28"/>
          <w:szCs w:val="28"/>
          <w:rtl/>
        </w:rPr>
        <w:t>).</w:t>
      </w:r>
    </w:p>
    <w:p w14:paraId="14B903C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يمكن تتبع الجذور التاريخية لمفهوم الترميز إلى أوائل التسعينيات من القرن الماضي، عندما بدأت شرك</w:t>
      </w:r>
      <w:r>
        <w:rPr>
          <w:rFonts w:ascii="Simplified Arabic" w:hAnsi="Simplified Arabic" w:cs="Simplified Arabic" w:hint="cs"/>
          <w:sz w:val="28"/>
          <w:szCs w:val="28"/>
          <w:rtl/>
        </w:rPr>
        <w:t xml:space="preserve">ة </w:t>
      </w:r>
      <w:r w:rsidRPr="00D26972">
        <w:rPr>
          <w:rFonts w:ascii="Simplified Arabic" w:hAnsi="Simplified Arabic" w:cs="Simplified Arabic"/>
          <w:sz w:val="28"/>
          <w:szCs w:val="28"/>
        </w:rPr>
        <w:t>TrustCommerce</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في الولايات المتحدة الأمريكية في تطوير نظام لحماية بيانات بطاقات الائتمان عام 1992</w:t>
      </w:r>
      <w:r>
        <w:rPr>
          <w:rFonts w:ascii="Simplified Arabic" w:hAnsi="Simplified Arabic" w:cs="Simplified Arabic"/>
          <w:sz w:val="28"/>
          <w:szCs w:val="28"/>
          <w:rtl/>
        </w:rPr>
        <w:t>(</w:t>
      </w:r>
      <w:r w:rsidRPr="00D26972">
        <w:rPr>
          <w:rFonts w:ascii="Simplified Arabic" w:hAnsi="Simplified Arabic" w:cs="Simplified Arabic"/>
          <w:sz w:val="28"/>
          <w:szCs w:val="28"/>
        </w:rPr>
        <w:t>Johnson &amp; Lee, 2021</w:t>
      </w:r>
      <w:r>
        <w:rPr>
          <w:rFonts w:ascii="Simplified Arabic" w:hAnsi="Simplified Arabic" w:cs="Simplified Arabic"/>
          <w:sz w:val="28"/>
          <w:szCs w:val="28"/>
        </w:rPr>
        <w:t xml:space="preserve">). </w:t>
      </w:r>
      <w:r w:rsidRPr="00D26972">
        <w:rPr>
          <w:rFonts w:ascii="Simplified Arabic" w:hAnsi="Simplified Arabic" w:cs="Simplified Arabic"/>
          <w:sz w:val="28"/>
          <w:szCs w:val="28"/>
        </w:rPr>
        <w:t xml:space="preserve"> </w:t>
      </w:r>
      <w:r w:rsidRPr="00D26972">
        <w:rPr>
          <w:rFonts w:ascii="Simplified Arabic" w:hAnsi="Simplified Arabic" w:cs="Simplified Arabic"/>
          <w:sz w:val="28"/>
          <w:szCs w:val="28"/>
          <w:rtl/>
        </w:rPr>
        <w:t>كانت الفكرة الأساسية تتمثل في إنشاء بديل آمن لتخزين أرقام بطاقات الائتمان دون الحاجة للكشف عن البيانات الفعلية. في عام 2001، تم تطوير أول نظام ترميز تجاري متكامل من قبل شركة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Shift4 Corporation</w:t>
      </w:r>
      <w:r w:rsidRPr="00D26972">
        <w:rPr>
          <w:rFonts w:ascii="Simplified Arabic" w:hAnsi="Simplified Arabic" w:cs="Simplified Arabic"/>
          <w:sz w:val="28"/>
          <w:szCs w:val="28"/>
          <w:rtl/>
        </w:rPr>
        <w:t>، والذي ركز على حماية معاملات نقاط البيع في قطاع التجارة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المطيري والعنزي، 2023</w:t>
      </w:r>
      <w:r>
        <w:rPr>
          <w:rFonts w:ascii="Simplified Arabic" w:hAnsi="Simplified Arabic" w:cs="Simplified Arabic" w:hint="cs"/>
          <w:sz w:val="28"/>
          <w:szCs w:val="28"/>
          <w:rtl/>
        </w:rPr>
        <w:t>).</w:t>
      </w:r>
    </w:p>
    <w:p w14:paraId="18D2ECC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شهد عقد الألفينيات تطوراً ملحوظاً في تقنيات الترميز، خاصة بعد وضع معايير أمان بيانات صناعة بطاقات الدفع</w:t>
      </w:r>
      <w:r>
        <w:rPr>
          <w:rFonts w:ascii="Simplified Arabic" w:hAnsi="Simplified Arabic" w:cs="Simplified Arabic" w:hint="cs"/>
          <w:sz w:val="28"/>
          <w:szCs w:val="28"/>
          <w:rtl/>
        </w:rPr>
        <w:t>(</w:t>
      </w:r>
      <w:r w:rsidRPr="00D26972">
        <w:rPr>
          <w:rFonts w:ascii="Simplified Arabic" w:hAnsi="Simplified Arabic" w:cs="Simplified Arabic"/>
          <w:sz w:val="28"/>
          <w:szCs w:val="28"/>
        </w:rPr>
        <w:t>PCI DSS)</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عام 2004. هذه المعايير دفعت بقوة نحو اعتماد تقنيات الترميز كوسيلة فعالة لحماية البيانات الحساسة</w:t>
      </w:r>
      <w:r>
        <w:rPr>
          <w:rFonts w:ascii="Simplified Arabic" w:hAnsi="Simplified Arabic" w:cs="Simplified Arabic" w:hint="cs"/>
          <w:sz w:val="28"/>
          <w:szCs w:val="28"/>
          <w:rtl/>
        </w:rPr>
        <w:t>(</w:t>
      </w:r>
      <w:r w:rsidRPr="00D26972">
        <w:rPr>
          <w:rFonts w:ascii="Simplified Arabic" w:hAnsi="Simplified Arabic" w:cs="Simplified Arabic"/>
          <w:sz w:val="28"/>
          <w:szCs w:val="28"/>
        </w:rPr>
        <w:t>Ahmed et al.,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في عام 2009، تم إطلاق شبكة بيتكوين، والتي قدمت مفهوماً جديداً للترميز الرقمي من خلال العملات المشفرة، مما فتح آفاقاً جديدة لتطبيقات الترميز في النظم المالية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النحاس، 2024</w:t>
      </w:r>
      <w:r>
        <w:rPr>
          <w:rFonts w:ascii="Simplified Arabic" w:hAnsi="Simplified Arabic" w:cs="Simplified Arabic" w:hint="cs"/>
          <w:sz w:val="28"/>
          <w:szCs w:val="28"/>
          <w:rtl/>
        </w:rPr>
        <w:t>).</w:t>
      </w:r>
    </w:p>
    <w:p w14:paraId="6ED2F91E"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السياق السعودي، بدأت المؤسسات المالية في تبني تقنيات الترميز بداية من عام 2016، عندما أطلق بنك الراجحي أول نظام دفع مرمز في المملكة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الراجحي، 2023</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تبع ذلك إطلاق البنك المركزي السعودي لاستراتيجية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FinTech</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في عام 2018، والتي شملت تطوير إطار تنظيمي للتقنيات المالية المبتكرة، بما في ذلك تقنيات الترميز</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المركزي السعودي، 2024</w:t>
      </w:r>
      <w:r>
        <w:rPr>
          <w:rFonts w:ascii="Simplified Arabic" w:hAnsi="Simplified Arabic" w:cs="Simplified Arabic" w:hint="cs"/>
          <w:sz w:val="28"/>
          <w:szCs w:val="28"/>
          <w:rtl/>
        </w:rPr>
        <w:t>).</w:t>
      </w:r>
    </w:p>
    <w:p w14:paraId="2EABD7C7"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أنواع الترميز</w:t>
      </w:r>
    </w:p>
    <w:p w14:paraId="1181CC15"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ترميز البيانات الحساسة</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Sensitive Data Tokenization)</w:t>
      </w:r>
    </w:p>
    <w:p w14:paraId="3B7EEC7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يُعتبر ترميز البيانات الحساسة النوع الأساسي والأكثر شيوعاً في تطبيقات الترميز المؤسسي. يهدف هذا النوع إلى حماية المعلومات السرية مثل أرقام بطاقات الائتمان، وأرقام الهوية الوطنية، وكلمات المرور، من خلال استبدالها برموز لا تحمل أي قيمة خارج النظام الذي أنشأها</w:t>
      </w:r>
      <w:r>
        <w:rPr>
          <w:rFonts w:ascii="Simplified Arabic" w:hAnsi="Simplified Arabic" w:cs="Simplified Arabic" w:hint="cs"/>
          <w:sz w:val="28"/>
          <w:szCs w:val="28"/>
          <w:rtl/>
        </w:rPr>
        <w:t>(</w:t>
      </w:r>
      <w:r w:rsidRPr="00D26972">
        <w:rPr>
          <w:rFonts w:ascii="Simplified Arabic" w:hAnsi="Simplified Arabic" w:cs="Simplified Arabic"/>
          <w:sz w:val="28"/>
          <w:szCs w:val="28"/>
        </w:rPr>
        <w:t>Thompson &amp; Martinez,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يتميز هذا النوع بقدرته على الحفاظ على تنسيق البيانات الأصلية، مما يسهل عملية المعالجة والتحليل دون التأثير على العمليات التجارية الحالية</w:t>
      </w:r>
      <w:r w:rsidRPr="00D26972">
        <w:rPr>
          <w:rFonts w:ascii="Simplified Arabic" w:hAnsi="Simplified Arabic" w:cs="Simplified Arabic"/>
          <w:sz w:val="28"/>
          <w:szCs w:val="28"/>
        </w:rPr>
        <w:t>.</w:t>
      </w:r>
    </w:p>
    <w:p w14:paraId="0F434D5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التطبيق العملي، يستخدم ترميز البيانات الحساسة في قواعد البيانات المؤسسية، حيث يتم تشفير الحقول الحساسة مثل أرقام الحسابات المصرفية وتحويلها إلى رموز فريدة. على سبيل المثال، قد يتم تحويل رقم بطاقة ائتمان مثل "4532-1234-5678-9012" إلى رمز مثل "7891-5643-2487-3658" مع الحفاظ على نفس تنسيق الأرقام</w:t>
      </w:r>
      <w:r>
        <w:rPr>
          <w:rFonts w:ascii="Simplified Arabic" w:hAnsi="Simplified Arabic" w:cs="Simplified Arabic" w:hint="cs"/>
          <w:sz w:val="28"/>
          <w:szCs w:val="28"/>
          <w:rtl/>
        </w:rPr>
        <w:t>(</w:t>
      </w:r>
      <w:proofErr w:type="gramStart"/>
      <w:r w:rsidRPr="00D26972">
        <w:rPr>
          <w:rFonts w:ascii="Simplified Arabic" w:hAnsi="Simplified Arabic" w:cs="Simplified Arabic"/>
          <w:sz w:val="28"/>
          <w:szCs w:val="28"/>
          <w:rtl/>
        </w:rPr>
        <w:t>العبدالله</w:t>
      </w:r>
      <w:proofErr w:type="gramEnd"/>
      <w:r w:rsidRPr="00D26972">
        <w:rPr>
          <w:rFonts w:ascii="Simplified Arabic" w:hAnsi="Simplified Arabic" w:cs="Simplified Arabic"/>
          <w:sz w:val="28"/>
          <w:szCs w:val="28"/>
          <w:rtl/>
        </w:rPr>
        <w:t>، 2023</w:t>
      </w:r>
      <w:r>
        <w:rPr>
          <w:rFonts w:ascii="Simplified Arabic" w:hAnsi="Simplified Arabic" w:cs="Simplified Arabic" w:hint="cs"/>
          <w:sz w:val="28"/>
          <w:szCs w:val="28"/>
          <w:rtl/>
        </w:rPr>
        <w:t>).</w:t>
      </w:r>
    </w:p>
    <w:p w14:paraId="23FB5CA6"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ترميز المدفوعات</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Payment Tokenization)</w:t>
      </w:r>
    </w:p>
    <w:p w14:paraId="7D1E15CE"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 xml:space="preserve">يمثل ترميز المدفوعات تطوراً متخصصاً في مجال أنظمة الدفع الإلكتروني، حيث يهدف إلى حماية بيانات المدفوعات أثناء عمليات التحويل والمعالجة. تم تطوير هذا النوع استجابة للتهديدات المتزايدة </w:t>
      </w:r>
      <w:r w:rsidRPr="00D26972">
        <w:rPr>
          <w:rFonts w:ascii="Simplified Arabic" w:hAnsi="Simplified Arabic" w:cs="Simplified Arabic"/>
          <w:sz w:val="28"/>
          <w:szCs w:val="28"/>
          <w:rtl/>
        </w:rPr>
        <w:lastRenderedPageBreak/>
        <w:t>التي تواجه عمليات الدفع الإلكتروني، خاصة في بيئة التجارة الإلكترونية والمدفوعات المحمولة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الخليفي والمالكي، 2024</w:t>
      </w:r>
      <w:r>
        <w:rPr>
          <w:rFonts w:ascii="Simplified Arabic" w:hAnsi="Simplified Arabic" w:cs="Simplified Arabic" w:hint="cs"/>
          <w:sz w:val="28"/>
          <w:szCs w:val="28"/>
          <w:rtl/>
        </w:rPr>
        <w:t>).</w:t>
      </w:r>
    </w:p>
    <w:p w14:paraId="0637874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 xml:space="preserve">تعمل تقنية ترميز المدفوعات من خلال إنشاء رمز مؤقت وفريد لكل معاملة دفع، بحيث لا يمكن استخدام هذا الرمز إلا لمعاملة واحدة محددة وخلال فترة زمنية محدودة. هذا النهج يقضي على </w:t>
      </w:r>
      <w:r w:rsidRPr="00D26972">
        <w:rPr>
          <w:rFonts w:ascii="Simplified Arabic" w:hAnsi="Simplified Arabic" w:cs="Simplified Arabic" w:hint="cs"/>
          <w:sz w:val="28"/>
          <w:szCs w:val="28"/>
          <w:rtl/>
        </w:rPr>
        <w:t>أخطار</w:t>
      </w:r>
      <w:r w:rsidRPr="00D26972">
        <w:rPr>
          <w:rFonts w:ascii="Simplified Arabic" w:hAnsi="Simplified Arabic" w:cs="Simplified Arabic"/>
          <w:sz w:val="28"/>
          <w:szCs w:val="28"/>
          <w:rtl/>
        </w:rPr>
        <w:t xml:space="preserve"> إعادة استخدام البيانات المسروقة أو التلاعب في المعاملات</w:t>
      </w:r>
      <w:r>
        <w:rPr>
          <w:rFonts w:ascii="Simplified Arabic" w:hAnsi="Simplified Arabic" w:cs="Simplified Arabic" w:hint="cs"/>
          <w:sz w:val="28"/>
          <w:szCs w:val="28"/>
          <w:rtl/>
        </w:rPr>
        <w:t>(</w:t>
      </w:r>
      <w:r w:rsidRPr="00D26972">
        <w:rPr>
          <w:rFonts w:ascii="Simplified Arabic" w:hAnsi="Simplified Arabic" w:cs="Simplified Arabic"/>
          <w:sz w:val="28"/>
          <w:szCs w:val="28"/>
        </w:rPr>
        <w:t>Garcia &amp; Rodriguez,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في النظام السعودي، تستخدم منصة "مدى" هذه التقنية في معالجة مدفوعات نقاط البيع والتسوق الإلكتروني، مما ساهم في تقليل حوادث الاحتيال المالي بنسبة 45% خلال العامين الماضيين</w:t>
      </w:r>
      <w:r>
        <w:rPr>
          <w:rFonts w:ascii="Simplified Arabic" w:hAnsi="Simplified Arabic" w:cs="Simplified Arabic" w:hint="cs"/>
          <w:sz w:val="28"/>
          <w:szCs w:val="28"/>
          <w:rtl/>
        </w:rPr>
        <w:t>(</w:t>
      </w:r>
      <w:r w:rsidRPr="00D26972">
        <w:rPr>
          <w:rFonts w:ascii="Simplified Arabic" w:hAnsi="Simplified Arabic" w:cs="Simplified Arabic"/>
          <w:sz w:val="28"/>
          <w:szCs w:val="28"/>
          <w:rtl/>
        </w:rPr>
        <w:t>مدى، 2024</w:t>
      </w:r>
      <w:r>
        <w:rPr>
          <w:rFonts w:ascii="Simplified Arabic" w:hAnsi="Simplified Arabic" w:cs="Simplified Arabic" w:hint="cs"/>
          <w:sz w:val="28"/>
          <w:szCs w:val="28"/>
          <w:rtl/>
        </w:rPr>
        <w:t>).</w:t>
      </w:r>
    </w:p>
    <w:p w14:paraId="1B4EA4C3"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Asset Tokenization)</w:t>
      </w:r>
    </w:p>
    <w:p w14:paraId="3313961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يُعد ترميز الأصول أحد أحدث تطبيقات تقنية الترميز وأكثرها إثارة للاهتمام في الأسواق المالية الحديثة. يتضمن هذا النوع تحويل الأصول الملموسة وغير الملموسة إلى رموز رقمية قابلة للتداول على منصات البلوك تشين</w:t>
      </w:r>
      <w:r>
        <w:rPr>
          <w:rFonts w:ascii="Simplified Arabic" w:hAnsi="Simplified Arabic" w:cs="Simplified Arabic" w:hint="cs"/>
          <w:sz w:val="28"/>
          <w:szCs w:val="28"/>
          <w:rtl/>
        </w:rPr>
        <w:t>(</w:t>
      </w:r>
      <w:r w:rsidRPr="00D26972">
        <w:rPr>
          <w:rFonts w:ascii="Simplified Arabic" w:hAnsi="Simplified Arabic" w:cs="Simplified Arabic"/>
          <w:sz w:val="28"/>
          <w:szCs w:val="28"/>
        </w:rPr>
        <w:t>Wilson et al.,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تشمل الأصول القابلة للترميز العقارات، والأعمال الفنية، والمعادن النفيسة، وحقوق الملكية الفكرية، والأسهم، والسندات</w:t>
      </w:r>
      <w:r w:rsidRPr="00D26972">
        <w:rPr>
          <w:rFonts w:ascii="Simplified Arabic" w:hAnsi="Simplified Arabic" w:cs="Simplified Arabic"/>
          <w:sz w:val="28"/>
          <w:szCs w:val="28"/>
        </w:rPr>
        <w:t>.</w:t>
      </w:r>
    </w:p>
    <w:p w14:paraId="1172EF7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المزايا الرئيسية لترميز الأصول تشمل تحسين السيولة، وتقليل تكاليف المعاملات، وتمكين الملكية الجزئية، وزيادة الشفافية، وتسهيل الوصول للاستثمار</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الحارثي وآخرون،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في المملكة العربية السعودية، أطلقت السوق المالية السعودية</w:t>
      </w:r>
      <w:r>
        <w:rPr>
          <w:rFonts w:ascii="Simplified Arabic" w:hAnsi="Simplified Arabic" w:cs="Simplified Arabic"/>
          <w:sz w:val="28"/>
          <w:szCs w:val="28"/>
          <w:rtl/>
        </w:rPr>
        <w:t>(</w:t>
      </w:r>
      <w:r w:rsidRPr="00D26972">
        <w:rPr>
          <w:rFonts w:ascii="Simplified Arabic" w:hAnsi="Simplified Arabic" w:cs="Simplified Arabic"/>
          <w:sz w:val="28"/>
          <w:szCs w:val="28"/>
          <w:rtl/>
        </w:rPr>
        <w:t>تداول) مبادرة لدراسة إمكانيات ترميز الأصول المالية، بهدف تطوير سوق رأس المال وجذب استثمارات جديدة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تداول، 2023</w:t>
      </w:r>
      <w:r>
        <w:rPr>
          <w:rFonts w:ascii="Simplified Arabic" w:hAnsi="Simplified Arabic" w:cs="Simplified Arabic" w:hint="cs"/>
          <w:sz w:val="28"/>
          <w:szCs w:val="28"/>
          <w:rtl/>
        </w:rPr>
        <w:t>).</w:t>
      </w:r>
    </w:p>
    <w:p w14:paraId="015977A9"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الترميز غير القابل للاستبدال</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NFTs)</w:t>
      </w:r>
    </w:p>
    <w:p w14:paraId="6050303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تمثل الرموز غير القابلة للاستبدال نوعاً فريداً من أنواع الترميز، حيث يكون كل رمز مميزاً وفريداً ولا يمكن استبداله بآخر. تُستخدم هذه التقنية بشكل أساسي في ترميز الأصول الرقمية الفريدة مثل الأعمال الفنية الرقمية، والألعاب الإلكترونية، والمحتوى الإبداعي، والوثائق الرسمية</w:t>
      </w:r>
      <w:r>
        <w:rPr>
          <w:rFonts w:ascii="Simplified Arabic" w:hAnsi="Simplified Arabic" w:cs="Simplified Arabic" w:hint="cs"/>
          <w:sz w:val="28"/>
          <w:szCs w:val="28"/>
          <w:rtl/>
        </w:rPr>
        <w:t>(</w:t>
      </w:r>
      <w:r w:rsidRPr="00D26972">
        <w:rPr>
          <w:rFonts w:ascii="Simplified Arabic" w:hAnsi="Simplified Arabic" w:cs="Simplified Arabic"/>
          <w:sz w:val="28"/>
          <w:szCs w:val="28"/>
        </w:rPr>
        <w:t>Brown &amp; Davis, 2023</w:t>
      </w:r>
      <w:r>
        <w:rPr>
          <w:rFonts w:ascii="Simplified Arabic" w:hAnsi="Simplified Arabic" w:cs="Simplified Arabic"/>
          <w:sz w:val="28"/>
          <w:szCs w:val="28"/>
          <w:rtl/>
        </w:rPr>
        <w:t>).</w:t>
      </w:r>
    </w:p>
    <w:p w14:paraId="7F557834"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آليات عمل الترميز التقنية</w:t>
      </w:r>
    </w:p>
    <w:p w14:paraId="0CF1553C"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تعتمد آليات عمل الترميز على مبادئ التشفير المتقدمة والخوارزميات الرياضية المعقدة لضمان الأمان والموثوقية</w:t>
      </w:r>
      <w:r w:rsidRPr="00D26972">
        <w:rPr>
          <w:rFonts w:ascii="Simplified Arabic" w:hAnsi="Simplified Arabic" w:cs="Simplified Arabic"/>
          <w:sz w:val="28"/>
          <w:szCs w:val="28"/>
        </w:rPr>
        <w:t xml:space="preserve">. </w:t>
      </w:r>
      <w:r w:rsidRPr="00D26972">
        <w:rPr>
          <w:rFonts w:ascii="Simplified Arabic" w:hAnsi="Simplified Arabic" w:cs="Simplified Arabic"/>
          <w:sz w:val="28"/>
          <w:szCs w:val="28"/>
          <w:rtl/>
        </w:rPr>
        <w:t>العملية الأساسية تتم من خلال ثلاث مراحل رئيسية: مرحلة التحليل والتصنيف، حيث يتم تحديد البيانات الحساسة وتصنيفها حسب مستوى الحساسية؛ ومرحلة التحويل والاستبدال، حيث يتم استبدال البيانات الحساسة برموز فريدة باستخدام خوارزميات معقدة؛ ومرحلة التخزين والإدارة، حيث يتم حفظ الرموز في قواعد بيانات آمنة مع ربطها بالبيانات الأصلية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الصالح والقحطاني، 2024</w:t>
      </w:r>
      <w:r>
        <w:rPr>
          <w:rFonts w:ascii="Simplified Arabic" w:hAnsi="Simplified Arabic" w:cs="Simplified Arabic" w:hint="cs"/>
          <w:sz w:val="28"/>
          <w:szCs w:val="28"/>
          <w:rtl/>
        </w:rPr>
        <w:t>).</w:t>
      </w:r>
    </w:p>
    <w:p w14:paraId="215F997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تستخدم أنظمة الترميز الحديثة خوارزميات متقدمة مث</w:t>
      </w:r>
      <w:r>
        <w:rPr>
          <w:rFonts w:ascii="Simplified Arabic" w:hAnsi="Simplified Arabic" w:cs="Simplified Arabic" w:hint="cs"/>
          <w:sz w:val="28"/>
          <w:szCs w:val="28"/>
          <w:rtl/>
        </w:rPr>
        <w:t xml:space="preserve">ل </w:t>
      </w:r>
      <w:r w:rsidRPr="00D26972">
        <w:rPr>
          <w:rFonts w:ascii="Simplified Arabic" w:hAnsi="Simplified Arabic" w:cs="Simplified Arabic"/>
          <w:sz w:val="28"/>
          <w:szCs w:val="28"/>
        </w:rPr>
        <w:t>AES</w:t>
      </w:r>
      <w:r>
        <w:rPr>
          <w:rFonts w:ascii="Simplified Arabic" w:hAnsi="Simplified Arabic" w:cs="Simplified Arabic" w:hint="cs"/>
          <w:sz w:val="28"/>
          <w:szCs w:val="28"/>
        </w:rPr>
        <w:t>(</w:t>
      </w:r>
      <w:r w:rsidRPr="00D26972">
        <w:rPr>
          <w:rFonts w:ascii="Simplified Arabic" w:hAnsi="Simplified Arabic" w:cs="Simplified Arabic"/>
          <w:sz w:val="28"/>
          <w:szCs w:val="28"/>
        </w:rPr>
        <w:t>Advanced Encryption Standard)</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و</w:t>
      </w:r>
      <w:r w:rsidRPr="00D26972">
        <w:rPr>
          <w:rFonts w:ascii="Simplified Arabic" w:hAnsi="Simplified Arabic" w:cs="Simplified Arabic"/>
          <w:sz w:val="28"/>
          <w:szCs w:val="28"/>
        </w:rPr>
        <w:t>RSA</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وخوارزميات الهاش المشفرة مثل</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SHA-256</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هذه الخوارزميات تضمن أن عملية الترميز غير قابلة للعكس دون المفاتيح المناسبة، وأن كل رمز مُنتج يكون فريداً ولا يمكن تكراره</w:t>
      </w:r>
      <w:r>
        <w:rPr>
          <w:rFonts w:ascii="Simplified Arabic" w:hAnsi="Simplified Arabic" w:cs="Simplified Arabic" w:hint="cs"/>
          <w:sz w:val="28"/>
          <w:szCs w:val="28"/>
          <w:rtl/>
        </w:rPr>
        <w:t>(</w:t>
      </w:r>
      <w:r w:rsidRPr="00D26972">
        <w:rPr>
          <w:rFonts w:ascii="Simplified Arabic" w:hAnsi="Simplified Arabic" w:cs="Simplified Arabic"/>
          <w:sz w:val="28"/>
          <w:szCs w:val="28"/>
        </w:rPr>
        <w:t>Chen &amp; Kumar, 2023</w:t>
      </w:r>
      <w:r>
        <w:rPr>
          <w:rFonts w:ascii="Simplified Arabic" w:hAnsi="Simplified Arabic" w:cs="Simplified Arabic"/>
          <w:sz w:val="28"/>
          <w:szCs w:val="28"/>
          <w:rtl/>
        </w:rPr>
        <w:t>).</w:t>
      </w:r>
    </w:p>
    <w:p w14:paraId="6B8F4CAF"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الفرق بين الترميز والتشفير</w:t>
      </w:r>
    </w:p>
    <w:p w14:paraId="737DC956"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جدول</w:t>
      </w:r>
      <w:r>
        <w:rPr>
          <w:rFonts w:ascii="Simplified Arabic" w:hAnsi="Simplified Arabic" w:cs="Simplified Arabic"/>
          <w:b/>
          <w:bCs/>
          <w:sz w:val="28"/>
          <w:szCs w:val="28"/>
          <w:rtl/>
        </w:rPr>
        <w:t>(</w:t>
      </w:r>
      <w:r w:rsidRPr="00D26972">
        <w:rPr>
          <w:rFonts w:ascii="Simplified Arabic" w:hAnsi="Simplified Arabic" w:cs="Simplified Arabic"/>
          <w:b/>
          <w:bCs/>
          <w:sz w:val="28"/>
          <w:szCs w:val="28"/>
          <w:rtl/>
        </w:rPr>
        <w:t>2.1): مقارنة بين الترميز والتشفير</w:t>
      </w:r>
    </w:p>
    <w:tbl>
      <w:tblPr>
        <w:bidiVisual/>
        <w:tblW w:w="5000" w:type="pct"/>
        <w:tblCellMar>
          <w:top w:w="15" w:type="dxa"/>
          <w:left w:w="15" w:type="dxa"/>
          <w:bottom w:w="15" w:type="dxa"/>
          <w:right w:w="15" w:type="dxa"/>
        </w:tblCellMar>
        <w:tblLook w:val="04A0" w:firstRow="1" w:lastRow="0" w:firstColumn="1" w:lastColumn="0" w:noHBand="0" w:noVBand="1"/>
      </w:tblPr>
      <w:tblGrid>
        <w:gridCol w:w="1510"/>
        <w:gridCol w:w="3235"/>
        <w:gridCol w:w="3545"/>
      </w:tblGrid>
      <w:tr w:rsidR="00786A9D" w:rsidRPr="00D26972" w14:paraId="74B9FA00"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shd w:val="clear" w:color="auto" w:fill="F0F0F0"/>
            <w:tcMar>
              <w:top w:w="120" w:type="dxa"/>
              <w:left w:w="120" w:type="dxa"/>
              <w:bottom w:w="120" w:type="dxa"/>
              <w:right w:w="120" w:type="dxa"/>
            </w:tcMar>
            <w:vAlign w:val="center"/>
            <w:hideMark/>
          </w:tcPr>
          <w:p w14:paraId="3BA1DA82"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العنصر</w:t>
            </w:r>
          </w:p>
        </w:tc>
        <w:tc>
          <w:tcPr>
            <w:tcW w:w="1951" w:type="pct"/>
            <w:tcBorders>
              <w:top w:val="single" w:sz="6" w:space="0" w:color="000000"/>
              <w:left w:val="single" w:sz="6" w:space="0" w:color="000000"/>
              <w:bottom w:val="single" w:sz="6" w:space="0" w:color="000000"/>
              <w:right w:val="single" w:sz="6" w:space="0" w:color="000000"/>
            </w:tcBorders>
            <w:shd w:val="clear" w:color="auto" w:fill="F0F0F0"/>
            <w:tcMar>
              <w:top w:w="120" w:type="dxa"/>
              <w:left w:w="120" w:type="dxa"/>
              <w:bottom w:w="120" w:type="dxa"/>
              <w:right w:w="120" w:type="dxa"/>
            </w:tcMar>
            <w:vAlign w:val="center"/>
            <w:hideMark/>
          </w:tcPr>
          <w:p w14:paraId="4B488737"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الترميز</w:t>
            </w:r>
            <w:r>
              <w:rPr>
                <w:rFonts w:ascii="Simplified Arabic" w:hAnsi="Simplified Arabic" w:cs="Simplified Arabic"/>
                <w:sz w:val="28"/>
                <w:szCs w:val="28"/>
                <w:rtl/>
              </w:rPr>
              <w:t>(</w:t>
            </w:r>
            <w:r w:rsidRPr="00D26972">
              <w:rPr>
                <w:rFonts w:ascii="Simplified Arabic" w:hAnsi="Simplified Arabic" w:cs="Simplified Arabic"/>
                <w:sz w:val="28"/>
                <w:szCs w:val="28"/>
              </w:rPr>
              <w:t>Tokenization)</w:t>
            </w:r>
          </w:p>
        </w:tc>
        <w:tc>
          <w:tcPr>
            <w:tcW w:w="2138" w:type="pct"/>
            <w:tcBorders>
              <w:top w:val="single" w:sz="6" w:space="0" w:color="000000"/>
              <w:left w:val="single" w:sz="6" w:space="0" w:color="000000"/>
              <w:bottom w:val="single" w:sz="6" w:space="0" w:color="000000"/>
              <w:right w:val="single" w:sz="6" w:space="0" w:color="000000"/>
            </w:tcBorders>
            <w:shd w:val="clear" w:color="auto" w:fill="F0F0F0"/>
            <w:tcMar>
              <w:top w:w="120" w:type="dxa"/>
              <w:left w:w="120" w:type="dxa"/>
              <w:bottom w:w="120" w:type="dxa"/>
              <w:right w:w="120" w:type="dxa"/>
            </w:tcMar>
            <w:vAlign w:val="center"/>
            <w:hideMark/>
          </w:tcPr>
          <w:p w14:paraId="38782897"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التشفير</w:t>
            </w:r>
            <w:r>
              <w:rPr>
                <w:rFonts w:ascii="Simplified Arabic" w:hAnsi="Simplified Arabic" w:cs="Simplified Arabic"/>
                <w:sz w:val="28"/>
                <w:szCs w:val="28"/>
                <w:rtl/>
              </w:rPr>
              <w:t>(</w:t>
            </w:r>
            <w:r w:rsidRPr="00D26972">
              <w:rPr>
                <w:rFonts w:ascii="Simplified Arabic" w:hAnsi="Simplified Arabic" w:cs="Simplified Arabic"/>
                <w:sz w:val="28"/>
                <w:szCs w:val="28"/>
              </w:rPr>
              <w:t>Encryption)</w:t>
            </w:r>
          </w:p>
        </w:tc>
      </w:tr>
      <w:tr w:rsidR="00786A9D" w:rsidRPr="00D26972" w14:paraId="7E315CFE"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1DB8C757"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طبيعة العملية</w:t>
            </w:r>
          </w:p>
        </w:tc>
        <w:tc>
          <w:tcPr>
            <w:tcW w:w="195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54C41977"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استبدال البيانات برموز عشوائية</w:t>
            </w:r>
          </w:p>
        </w:tc>
        <w:tc>
          <w:tcPr>
            <w:tcW w:w="2138"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0211C14D"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تحويل البيانات إلى شكل مشفر</w:t>
            </w:r>
          </w:p>
        </w:tc>
      </w:tr>
      <w:tr w:rsidR="00786A9D" w:rsidRPr="00D26972" w14:paraId="5FF76C74"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46C97B0E"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إمكانية العكس</w:t>
            </w:r>
          </w:p>
        </w:tc>
        <w:tc>
          <w:tcPr>
            <w:tcW w:w="195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3A829F87"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غير قابل للعكس بدون قاعدة البيانات</w:t>
            </w:r>
          </w:p>
        </w:tc>
        <w:tc>
          <w:tcPr>
            <w:tcW w:w="2138"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402ED6E9"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قابل للعكس باستخدام مفتاح فك التشفير</w:t>
            </w:r>
          </w:p>
        </w:tc>
      </w:tr>
      <w:tr w:rsidR="00786A9D" w:rsidRPr="00D26972" w14:paraId="1FAE6373"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320886BE"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تنسيق البيانات</w:t>
            </w:r>
          </w:p>
        </w:tc>
        <w:tc>
          <w:tcPr>
            <w:tcW w:w="195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0C25F062"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يحافظ على التنسيق الأصلي</w:t>
            </w:r>
          </w:p>
        </w:tc>
        <w:tc>
          <w:tcPr>
            <w:tcW w:w="2138"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26838C69"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ينتج تنسيقاً مختلفاً</w:t>
            </w:r>
          </w:p>
        </w:tc>
      </w:tr>
      <w:tr w:rsidR="00786A9D" w:rsidRPr="00D26972" w14:paraId="05389A3D"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0029FB50"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مستوى الأمان</w:t>
            </w:r>
          </w:p>
        </w:tc>
        <w:tc>
          <w:tcPr>
            <w:tcW w:w="195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659AD8F1"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عالي جداً - لا توجد مفاتيح تشفير</w:t>
            </w:r>
          </w:p>
        </w:tc>
        <w:tc>
          <w:tcPr>
            <w:tcW w:w="2138"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00818E31"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عالي - يعتمد على قوة المفتاح</w:t>
            </w:r>
          </w:p>
        </w:tc>
      </w:tr>
      <w:tr w:rsidR="00786A9D" w:rsidRPr="00D26972" w14:paraId="4A197389"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6781BE9F"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الأداء</w:t>
            </w:r>
          </w:p>
        </w:tc>
        <w:tc>
          <w:tcPr>
            <w:tcW w:w="195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777AC264"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سريع - لا يحتاج معالجة معقدة</w:t>
            </w:r>
          </w:p>
        </w:tc>
        <w:tc>
          <w:tcPr>
            <w:tcW w:w="2138"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3B80751B"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أبطأ - يحتاج لمعالجة رياضية</w:t>
            </w:r>
          </w:p>
        </w:tc>
      </w:tr>
      <w:tr w:rsidR="00786A9D" w:rsidRPr="00D26972" w14:paraId="032E99B1" w14:textId="77777777" w:rsidTr="008817F3">
        <w:trPr>
          <w:trHeight w:val="20"/>
        </w:trPr>
        <w:tc>
          <w:tcPr>
            <w:tcW w:w="91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4D7229BB"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التطبيق المناسب</w:t>
            </w:r>
          </w:p>
        </w:tc>
        <w:tc>
          <w:tcPr>
            <w:tcW w:w="1951"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2FB7D868"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حماية البيانات طويلة المدى</w:t>
            </w:r>
          </w:p>
        </w:tc>
        <w:tc>
          <w:tcPr>
            <w:tcW w:w="2138" w:type="pc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3AF5CFB8" w14:textId="77777777" w:rsidR="00786A9D" w:rsidRPr="00D26972" w:rsidRDefault="00786A9D" w:rsidP="008817F3">
            <w:pPr>
              <w:bidi/>
              <w:spacing w:after="0" w:line="240" w:lineRule="auto"/>
              <w:jc w:val="center"/>
              <w:rPr>
                <w:rFonts w:ascii="Simplified Arabic" w:hAnsi="Simplified Arabic" w:cs="Simplified Arabic"/>
                <w:sz w:val="28"/>
                <w:szCs w:val="28"/>
              </w:rPr>
            </w:pPr>
            <w:r w:rsidRPr="00D26972">
              <w:rPr>
                <w:rFonts w:ascii="Simplified Arabic" w:hAnsi="Simplified Arabic" w:cs="Simplified Arabic"/>
                <w:sz w:val="28"/>
                <w:szCs w:val="28"/>
                <w:rtl/>
              </w:rPr>
              <w:t>حماية البيانات أثناء النقل</w:t>
            </w:r>
          </w:p>
        </w:tc>
      </w:tr>
    </w:tbl>
    <w:p w14:paraId="2DCAD898" w14:textId="77777777" w:rsidR="00786A9D" w:rsidRDefault="00786A9D" w:rsidP="00786A9D">
      <w:pPr>
        <w:bidi/>
        <w:spacing w:after="0" w:line="240" w:lineRule="auto"/>
        <w:jc w:val="both"/>
        <w:rPr>
          <w:rFonts w:ascii="Simplified Arabic" w:hAnsi="Simplified Arabic" w:cs="Simplified Arabic"/>
          <w:b/>
          <w:bCs/>
          <w:sz w:val="28"/>
          <w:szCs w:val="28"/>
          <w:rtl/>
        </w:rPr>
      </w:pPr>
    </w:p>
    <w:p w14:paraId="59E40906"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تطبيقات الترميز في القطاع المالي</w:t>
      </w:r>
    </w:p>
    <w:p w14:paraId="1C3B18C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تتنوع تطبيقات الترميز في القطاع المالي لتشمل مجالات واسعة من العمليات المصرفية والمالية. في مجال الخدمات المصرفية الأساسية، تستخدم تقنية الترميز لحماية بيانات العملاء في أنظمة إدارة علاقات العملاء، وأنظمة القروض والتمويل، وأنظمة الودائع والحسابات الجارية. البنك الأهلي السعودي، على سبيل المثال، يستخدم نظام ترميز شامل يحمي أكثر من 8.5 مليون حساب عميل، مما قلل من حوادث تسريب البيانات بنسبة 92% مقارنة بالأنظمة السابقة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الأهلي السعودي، 2024</w:t>
      </w:r>
      <w:r>
        <w:rPr>
          <w:rFonts w:ascii="Simplified Arabic" w:hAnsi="Simplified Arabic" w:cs="Simplified Arabic" w:hint="cs"/>
          <w:sz w:val="28"/>
          <w:szCs w:val="28"/>
          <w:rtl/>
        </w:rPr>
        <w:t>).</w:t>
      </w:r>
    </w:p>
    <w:p w14:paraId="2233405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مجال المدفوعات الرقمية، تُطبق تقنية الترميز في أنظمة الدفع بالبطاقات، والمحافظ الإلكترونية، والمدفوعات عبر الهاتف المحمول. شركة</w:t>
      </w:r>
      <w:r w:rsidRPr="00D26972">
        <w:rPr>
          <w:rFonts w:ascii="Simplified Arabic" w:hAnsi="Simplified Arabic" w:cs="Simplified Arabic"/>
          <w:sz w:val="28"/>
          <w:szCs w:val="28"/>
        </w:rPr>
        <w:t xml:space="preserve"> STC Pay </w:t>
      </w:r>
      <w:r w:rsidRPr="00D26972">
        <w:rPr>
          <w:rFonts w:ascii="Simplified Arabic" w:hAnsi="Simplified Arabic" w:cs="Simplified Arabic"/>
          <w:sz w:val="28"/>
          <w:szCs w:val="28"/>
          <w:rtl/>
        </w:rPr>
        <w:t xml:space="preserve">السعودية تستخدم نظام ترميز متقدم يعالج أكثر من 2.5 مليون معاملة يومياً، حيث تتم حماية كل معاملة برمز فريد لا يمكن إعادة </w:t>
      </w:r>
      <w:r w:rsidRPr="00D26972">
        <w:rPr>
          <w:rFonts w:ascii="Simplified Arabic" w:hAnsi="Simplified Arabic" w:cs="Simplified Arabic"/>
          <w:sz w:val="28"/>
          <w:szCs w:val="28"/>
          <w:rtl/>
        </w:rPr>
        <w:lastRenderedPageBreak/>
        <w:t>استخدامه</w:t>
      </w:r>
      <w:r>
        <w:rPr>
          <w:rFonts w:ascii="Simplified Arabic" w:hAnsi="Simplified Arabic" w:cs="Simplified Arabic" w:hint="cs"/>
          <w:sz w:val="28"/>
          <w:szCs w:val="28"/>
          <w:rtl/>
        </w:rPr>
        <w:t>(</w:t>
      </w:r>
      <w:r w:rsidRPr="00D26972">
        <w:rPr>
          <w:rFonts w:ascii="Simplified Arabic" w:hAnsi="Simplified Arabic" w:cs="Simplified Arabic"/>
          <w:sz w:val="28"/>
          <w:szCs w:val="28"/>
        </w:rPr>
        <w:t>(STC Pay</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هذا النظام ساهم في تحقيق معدل أمان يصل إلى 99.98%، مما جعل المملكة من الدول الرائدة في أمان المدفوعات الرقمية</w:t>
      </w:r>
      <w:r w:rsidRPr="00D26972">
        <w:rPr>
          <w:rFonts w:ascii="Simplified Arabic" w:hAnsi="Simplified Arabic" w:cs="Simplified Arabic"/>
          <w:sz w:val="28"/>
          <w:szCs w:val="28"/>
        </w:rPr>
        <w:t>.</w:t>
      </w:r>
    </w:p>
    <w:p w14:paraId="233861F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مجال التداول والاستثمار، تستخدم تقنية الترميز لحماية بيانات المستثمرين وتفاصيل المحافظ الاستثمارية. شركة الراجحي المالية تطبق نظام ترميز يحمي بيانات أكثر من 400,000 مستثمر، مع ترميز تفاصيل المحافظ الاستثمارية والمعاملات التاريخية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الراجحي المالية، 2023</w:t>
      </w:r>
      <w:r>
        <w:rPr>
          <w:rFonts w:ascii="Simplified Arabic" w:hAnsi="Simplified Arabic" w:cs="Simplified Arabic" w:hint="cs"/>
          <w:sz w:val="28"/>
          <w:szCs w:val="28"/>
          <w:rtl/>
        </w:rPr>
        <w:t>).</w:t>
      </w:r>
    </w:p>
    <w:p w14:paraId="4511F23A"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الترميز في سياق التحول الرقمي</w:t>
      </w:r>
    </w:p>
    <w:p w14:paraId="5C86843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يُعتبر الترميز عنصراً أساسياً ومحورياً في عملية التحول الرقمي للمؤسسات المالية، حيث يوفر الأساس الأمني اللازم لتطبيق التقنيات الرقمية الحديثة. في سياق الحوسبة السحابية، تمكن تقنية الترميز المؤسسات المالية من الاستفادة من مرونة وكفاءة الخدمات السحابية دون التنازل عن أمان البيانات الحساسة. البنك السعودي الفرنسي نقل 65% من أنظمته إلى البيئة السحابية باستخدام تقنيات ترميز متقدمة، مما حقق وفورات في التكاليف بنسبة 35% وتحسناً في الأداء بنسبة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28</w:t>
      </w:r>
      <w:r w:rsidRPr="00D26972">
        <w:rPr>
          <w:rFonts w:ascii="Simplified Arabic" w:hAnsi="Simplified Arabic" w:cs="Simplified Arabic"/>
          <w:sz w:val="28"/>
          <w:szCs w:val="28"/>
        </w:rPr>
        <w:t>%</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السعودي الفرنسي، 2024</w:t>
      </w:r>
      <w:r>
        <w:rPr>
          <w:rFonts w:ascii="Simplified Arabic" w:hAnsi="Simplified Arabic" w:cs="Simplified Arabic" w:hint="cs"/>
          <w:sz w:val="28"/>
          <w:szCs w:val="28"/>
          <w:rtl/>
        </w:rPr>
        <w:t>).</w:t>
      </w:r>
    </w:p>
    <w:p w14:paraId="2F8A45E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مجال الذكاء الاصطناعي وتحليل البيانات، يتيح الترميز للمؤسسات المالية تطبيق خوارزميات التعلم الآلي على البيانات الحساسة دون الكشف عن المعلومات الفعلية. مصرف الإنماء استخدم هذا النهج لتطوير نماذج الذكاء الاصطناعي لتقييم المخاطر الائتمانية، حيث تم ترميز بيانات أكثر من 1.2 مليون عميل للتدريب على النماذج مع الحفاظ على خصوصيتهم</w:t>
      </w:r>
      <w:r>
        <w:rPr>
          <w:rFonts w:ascii="Simplified Arabic" w:hAnsi="Simplified Arabic" w:cs="Simplified Arabic" w:hint="cs"/>
          <w:sz w:val="28"/>
          <w:szCs w:val="28"/>
          <w:rtl/>
        </w:rPr>
        <w:t>(</w:t>
      </w:r>
      <w:r w:rsidRPr="00D26972">
        <w:rPr>
          <w:rFonts w:ascii="Simplified Arabic" w:hAnsi="Simplified Arabic" w:cs="Simplified Arabic"/>
          <w:sz w:val="28"/>
          <w:szCs w:val="28"/>
          <w:rtl/>
        </w:rPr>
        <w:t>مصرف الإنماء، 2024</w:t>
      </w:r>
      <w:r>
        <w:rPr>
          <w:rFonts w:ascii="Simplified Arabic" w:hAnsi="Simplified Arabic" w:cs="Simplified Arabic" w:hint="cs"/>
          <w:sz w:val="28"/>
          <w:szCs w:val="28"/>
          <w:rtl/>
        </w:rPr>
        <w:t>).</w:t>
      </w:r>
    </w:p>
    <w:p w14:paraId="66A9BE82"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المبحث الثاني: الأمن السيبراني في القطاع المالي</w:t>
      </w:r>
    </w:p>
    <w:p w14:paraId="18FE7585"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مفهوم الأمن السيبراني</w:t>
      </w:r>
    </w:p>
    <w:p w14:paraId="74EF1F3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يُعرف الأمن السيبراني بأنه مجموعة من التدابير والإجراءات والتقنيات التي تهدف إلى حماية الأنظمة والشبكات والبرامج من الهجمات الرقمية التي تسعى للوصول إلى المعلومات الحساسة أو تغييرها أو تدميرها أو ابتزاز الأموال من المستخدمين أو مقاطعة العمليات التجارية العادية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المعهد الوطني للمعايير والتقنية الأمريكي، 2023</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وتعرفه الهيئة الوطنية للأمن السيبراني في المملكة العربية السعودية بأنه "الحفاظ على أمن المعلومات والبيانات في البيئة السيبرانية، وحماية البنية التحتية الحيوية والمصالح الوطنية من التهديدات السيبرانية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الهيئة الوطنية للأمن السيبراني، 2024</w:t>
      </w:r>
      <w:r>
        <w:rPr>
          <w:rFonts w:ascii="Simplified Arabic" w:hAnsi="Simplified Arabic" w:cs="Simplified Arabic" w:hint="cs"/>
          <w:sz w:val="28"/>
          <w:szCs w:val="28"/>
          <w:rtl/>
        </w:rPr>
        <w:t>).</w:t>
      </w:r>
    </w:p>
    <w:p w14:paraId="148C9DA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يكتسب مفهوم الأمن السيبراني أهمية خاصة في القطاع المالي نظراً لطبيعة الخدمات المالية والبيانات الحساسة التي تتعامل معها المؤسسات المالية. فالقطاع المالي يتعامل يومياً مع معلومات شديدة الحساسية تشمل البيانات الشخصية للعملاء، والمعلومات المالية، وتفاصيل المعاملات، وأرقام الحسابات، مما يجعله هدفاً جذاباً للمهاجمين السيبرانيين</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الشهراني والغامدي، 2024</w:t>
      </w:r>
      <w:r>
        <w:rPr>
          <w:rFonts w:ascii="Simplified Arabic" w:hAnsi="Simplified Arabic" w:cs="Simplified Arabic" w:hint="cs"/>
          <w:sz w:val="28"/>
          <w:szCs w:val="28"/>
          <w:rtl/>
        </w:rPr>
        <w:t>).</w:t>
      </w:r>
    </w:p>
    <w:p w14:paraId="7187E2A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في السياق السعودي، شهد القطاع المالي تطوراً ملحوظاً في مجال الأمن السيبراني، خاصة بعد إطلاق الهيئة الوطنية للأمن السيبراني في عام 2017. وفقاً لتقرير الهيئة لعام 2023، شهدت المملكة انخفاضاً في الهجمات السيبرانية الناجحة على المؤسسات المالية بنسبة 62% مقارنة بعام 2020، وذلك بفضل تطبيق إجراءات أمنية متقدمة واعتماد تقنيات حديثة مثل الترميز</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الهيئة الوطنية للأمن السيبراني، 2023</w:t>
      </w:r>
      <w:r>
        <w:rPr>
          <w:rFonts w:ascii="Simplified Arabic" w:hAnsi="Simplified Arabic" w:cs="Simplified Arabic" w:hint="cs"/>
          <w:sz w:val="28"/>
          <w:szCs w:val="28"/>
          <w:rtl/>
        </w:rPr>
        <w:t>).</w:t>
      </w:r>
    </w:p>
    <w:p w14:paraId="050F3794"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التهديدات السيبرانية في المؤسسات المالية</w:t>
      </w:r>
    </w:p>
    <w:p w14:paraId="33D3D5A6"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هجمات التصيد الاحتيالي</w:t>
      </w:r>
      <w:r>
        <w:rPr>
          <w:rFonts w:ascii="Simplified Arabic" w:hAnsi="Simplified Arabic" w:cs="Simplified Arabic"/>
          <w:b/>
          <w:bCs/>
          <w:sz w:val="28"/>
          <w:szCs w:val="28"/>
          <w:rtl/>
        </w:rPr>
        <w:t>(</w:t>
      </w:r>
      <w:r w:rsidRPr="00D26972">
        <w:rPr>
          <w:rFonts w:ascii="Simplified Arabic" w:hAnsi="Simplified Arabic" w:cs="Simplified Arabic"/>
          <w:b/>
          <w:bCs/>
          <w:sz w:val="28"/>
          <w:szCs w:val="28"/>
        </w:rPr>
        <w:t>Phishing Attacks)</w:t>
      </w:r>
    </w:p>
    <w:p w14:paraId="60B81393"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تُعتبر هجمات التصيد الاحتيالي من أكثر التهديدات شيوعاً وخطورة على المؤسسات المالية. تستهدف هذه الهجمات الحصول على معلومات حساسة مثل كلمات المرور وأرقام البطاقات الائتمانية من خلال انتحال هوية مؤسسات مالية موثوقة</w:t>
      </w:r>
      <w:r>
        <w:rPr>
          <w:rFonts w:ascii="Simplified Arabic" w:hAnsi="Simplified Arabic" w:cs="Simplified Arabic" w:hint="cs"/>
          <w:sz w:val="28"/>
          <w:szCs w:val="28"/>
          <w:rtl/>
        </w:rPr>
        <w:t>(</w:t>
      </w:r>
      <w:r w:rsidRPr="00D26972">
        <w:rPr>
          <w:rFonts w:ascii="Simplified Arabic" w:hAnsi="Simplified Arabic" w:cs="Simplified Arabic"/>
          <w:sz w:val="28"/>
          <w:szCs w:val="28"/>
        </w:rPr>
        <w:t>Roberts &amp; Johnson,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وفقاً لتقرير مركز المعلومات الوطني السعودي، شكلت هجمات التصيد الاحتيالي 47% من إجمالي الهجمات السيبرانية المسجلة ضد القطاع المالي السعودي في عام 2023</w:t>
      </w:r>
      <w:r>
        <w:rPr>
          <w:rFonts w:ascii="Simplified Arabic" w:hAnsi="Simplified Arabic" w:cs="Simplified Arabic" w:hint="cs"/>
          <w:sz w:val="28"/>
          <w:szCs w:val="28"/>
          <w:rtl/>
        </w:rPr>
        <w:t>(</w:t>
      </w:r>
      <w:r w:rsidRPr="00D26972">
        <w:rPr>
          <w:rFonts w:ascii="Simplified Arabic" w:hAnsi="Simplified Arabic" w:cs="Simplified Arabic"/>
          <w:sz w:val="28"/>
          <w:szCs w:val="28"/>
          <w:rtl/>
        </w:rPr>
        <w:t>مركز المعلومات الوطني،</w:t>
      </w:r>
      <w:r>
        <w:rPr>
          <w:rFonts w:ascii="Simplified Arabic" w:hAnsi="Simplified Arabic" w:cs="Simplified Arabic" w:hint="cs"/>
          <w:sz w:val="28"/>
          <w:szCs w:val="28"/>
          <w:rtl/>
        </w:rPr>
        <w:t xml:space="preserve"> 2024).</w:t>
      </w:r>
    </w:p>
    <w:p w14:paraId="10D3D92E"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تتطور أساليب التصيد الاحتيالي باستمرار لتصبح أكثر تطوراً وإقناعاً. الهجمات الحديثة تستخدم تقنيات الذكاء الاصطناعي لإنشاء رسائل مخصصة تبدو أصلية تماماً، مما يزيد من معدلات نجاحها. البنك الأهلي التجاري سجل تعرضه لأكثر من 15,000 محاولة تصيد احتيالي شهرياً، لكن تطبيق نظام الكشف المتقدم وتقنيات الترميز مكّن البنك من منع 99.7% من هذه المحاولات</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الأهلي التجاري، 2024</w:t>
      </w:r>
      <w:r>
        <w:rPr>
          <w:rFonts w:ascii="Simplified Arabic" w:hAnsi="Simplified Arabic" w:cs="Simplified Arabic" w:hint="cs"/>
          <w:sz w:val="28"/>
          <w:szCs w:val="28"/>
          <w:rtl/>
        </w:rPr>
        <w:t>).</w:t>
      </w:r>
    </w:p>
    <w:p w14:paraId="2A3F66F8"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هجمات حجب الخدمة</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DDoS Attacks)</w:t>
      </w:r>
    </w:p>
    <w:p w14:paraId="5D5E06D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تهدف هجمات حجب الخدمة إلى جعل الأنظمة والخدمات المالية غير متاحة للمستخدمين الشرعيين من خلال إغراقها بحركة مرور وهمية مكثفة. هذه الهجمات تؤثر بشكل مباشر على استمرارية العمل وتضر بسمعة المؤسسة المالية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التويجري والحربي،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في عام 2023، تعرضت المؤسسات المالية السعودية لأكثر من 1,200 هجمة حجب خدمة، بزيادة قدرها 23% عن العام السابق</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تقرير الأمن السيبراني السعودي، 2024</w:t>
      </w:r>
      <w:r>
        <w:rPr>
          <w:rFonts w:ascii="Simplified Arabic" w:hAnsi="Simplified Arabic" w:cs="Simplified Arabic" w:hint="cs"/>
          <w:sz w:val="28"/>
          <w:szCs w:val="28"/>
          <w:rtl/>
        </w:rPr>
        <w:t>).</w:t>
      </w:r>
    </w:p>
    <w:p w14:paraId="7B3962A2"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الهجمات الحديثة تستخدم شبكات الروبوتات</w:t>
      </w:r>
      <w:r>
        <w:rPr>
          <w:rFonts w:ascii="Simplified Arabic" w:hAnsi="Simplified Arabic" w:cs="Simplified Arabic"/>
          <w:sz w:val="28"/>
          <w:szCs w:val="28"/>
          <w:rtl/>
        </w:rPr>
        <w:t>(</w:t>
      </w:r>
      <w:r w:rsidRPr="00D26972">
        <w:rPr>
          <w:rFonts w:ascii="Simplified Arabic" w:hAnsi="Simplified Arabic" w:cs="Simplified Arabic"/>
          <w:sz w:val="28"/>
          <w:szCs w:val="28"/>
        </w:rPr>
        <w:t xml:space="preserve">Botnets) </w:t>
      </w:r>
      <w:r w:rsidRPr="00D26972">
        <w:rPr>
          <w:rFonts w:ascii="Simplified Arabic" w:hAnsi="Simplified Arabic" w:cs="Simplified Arabic"/>
          <w:sz w:val="28"/>
          <w:szCs w:val="28"/>
          <w:rtl/>
        </w:rPr>
        <w:t>المتطورة والذكاء الاصطناعي لتصبح أكثر فعالية وصعوبة في الكشف والمنع. بنك الرياض تعرض لهجمة حجب خدمة استمرت 6 ساعات في مارس 2023، مما أثر على خدماته الرقمية وكلف البنك خسائر تشغيلية تُقدر بـ 12 مليون ريال</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بنك الرياض، 2024</w:t>
      </w:r>
      <w:r>
        <w:rPr>
          <w:rFonts w:ascii="Simplified Arabic" w:hAnsi="Simplified Arabic" w:cs="Simplified Arabic" w:hint="cs"/>
          <w:sz w:val="28"/>
          <w:szCs w:val="28"/>
          <w:rtl/>
        </w:rPr>
        <w:t>).</w:t>
      </w:r>
    </w:p>
    <w:p w14:paraId="76B6EBC0" w14:textId="77777777" w:rsidR="008806DC" w:rsidRDefault="008806DC" w:rsidP="00786A9D">
      <w:pPr>
        <w:bidi/>
        <w:spacing w:after="0" w:line="240" w:lineRule="auto"/>
        <w:jc w:val="both"/>
        <w:rPr>
          <w:rFonts w:ascii="Simplified Arabic" w:hAnsi="Simplified Arabic" w:cs="Simplified Arabic"/>
          <w:b/>
          <w:bCs/>
          <w:sz w:val="28"/>
          <w:szCs w:val="28"/>
          <w:rtl/>
        </w:rPr>
      </w:pPr>
    </w:p>
    <w:p w14:paraId="412428B3" w14:textId="77777777" w:rsidR="008806DC" w:rsidRDefault="008806DC" w:rsidP="008806DC">
      <w:pPr>
        <w:bidi/>
        <w:spacing w:after="0" w:line="240" w:lineRule="auto"/>
        <w:jc w:val="both"/>
        <w:rPr>
          <w:rFonts w:ascii="Simplified Arabic" w:hAnsi="Simplified Arabic" w:cs="Simplified Arabic"/>
          <w:b/>
          <w:bCs/>
          <w:sz w:val="28"/>
          <w:szCs w:val="28"/>
          <w:rtl/>
        </w:rPr>
      </w:pPr>
    </w:p>
    <w:p w14:paraId="6389DCB5" w14:textId="627F1A63" w:rsidR="00786A9D" w:rsidRPr="00D26972" w:rsidRDefault="00786A9D" w:rsidP="008806DC">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lastRenderedPageBreak/>
        <w:t>البرمجيات الخبيثة</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Malware)</w:t>
      </w:r>
    </w:p>
    <w:p w14:paraId="3AE4EF56"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تشمل البرمجيات الخبيثة مجموعة واسعة من البرامج الضارة مثل الفيروسات وأحصنة طروادة وبرامج الفدية وبرامج التجسس. هذه البرمجيات تسعى لسرقة المعلومات أو تدمير الأنظمة أو السيطرة عليها</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المالكي وآخرون،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برامج الفدية تشكل تهديداً خاصاً للمؤسسات المالية، حيث تقوم بتشفير البيانات وطلب فدية لفك التشفير</w:t>
      </w:r>
      <w:r w:rsidRPr="00D26972">
        <w:rPr>
          <w:rFonts w:ascii="Simplified Arabic" w:hAnsi="Simplified Arabic" w:cs="Simplified Arabic"/>
          <w:sz w:val="28"/>
          <w:szCs w:val="28"/>
        </w:rPr>
        <w:t>.</w:t>
      </w:r>
    </w:p>
    <w:p w14:paraId="7BBE7913"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الربع الأول من 2024، رصدت الهيئة الوطنية للأمن السيبراني 23 محاولة إصابة بالبرمجيات الخبيثة استهدفت مؤسسات مالية سعودية، نجحت منها 3 محاولات فقط بفضل الأنظمة الأمنية المتقدمة المطبقة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الهيئة الوطنية للأمن السيبراني، 2024</w:t>
      </w:r>
      <w:r>
        <w:rPr>
          <w:rFonts w:ascii="Simplified Arabic" w:hAnsi="Simplified Arabic" w:cs="Simplified Arabic" w:hint="cs"/>
          <w:sz w:val="28"/>
          <w:szCs w:val="28"/>
          <w:rtl/>
        </w:rPr>
        <w:t xml:space="preserve">). </w:t>
      </w:r>
    </w:p>
    <w:p w14:paraId="5537CF01"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الاختراق الداخلي</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Insider Threats)</w:t>
      </w:r>
    </w:p>
    <w:p w14:paraId="590D320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تُعتبر التهديدات الداخلية من أخطر أنواع التهديدات السيبرانية، حيث تأتي من موظفين أو مقاولين لديهم صلاحيات وصول مشروعة للأنظمة. هذه التهديدات صعبة الكشف لأنها تأتي من داخل المؤسسة وتستغل الصلاحيات الممنوحة بشكل مشروع</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العتيبي والقحطاني، 2023</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وفقاً لدراسة أجرتها شركة</w:t>
      </w:r>
      <w:r w:rsidRPr="00D26972">
        <w:rPr>
          <w:rFonts w:ascii="Simplified Arabic" w:hAnsi="Simplified Arabic" w:cs="Simplified Arabic"/>
          <w:sz w:val="28"/>
          <w:szCs w:val="28"/>
        </w:rPr>
        <w:t xml:space="preserve"> IBM </w:t>
      </w:r>
      <w:r w:rsidRPr="00D26972">
        <w:rPr>
          <w:rFonts w:ascii="Simplified Arabic" w:hAnsi="Simplified Arabic" w:cs="Simplified Arabic"/>
          <w:sz w:val="28"/>
          <w:szCs w:val="28"/>
          <w:rtl/>
        </w:rPr>
        <w:t>على القطاع المالي العالمي، تكلف حوادث الاختراق الداخلي المؤسسات المالية متوسط 4.9 مليون دولار لكل حادث</w:t>
      </w:r>
      <w:r>
        <w:rPr>
          <w:rFonts w:ascii="Simplified Arabic" w:hAnsi="Simplified Arabic" w:cs="Simplified Arabic" w:hint="cs"/>
          <w:sz w:val="28"/>
          <w:szCs w:val="28"/>
          <w:rtl/>
        </w:rPr>
        <w:t>(</w:t>
      </w:r>
      <w:r w:rsidRPr="00D26972">
        <w:rPr>
          <w:rFonts w:ascii="Simplified Arabic" w:hAnsi="Simplified Arabic" w:cs="Simplified Arabic"/>
          <w:sz w:val="28"/>
          <w:szCs w:val="28"/>
        </w:rPr>
        <w:t>IBM Security, 2024</w:t>
      </w:r>
      <w:r>
        <w:rPr>
          <w:rFonts w:ascii="Simplified Arabic" w:hAnsi="Simplified Arabic" w:cs="Simplified Arabic"/>
          <w:sz w:val="28"/>
          <w:szCs w:val="28"/>
          <w:rtl/>
        </w:rPr>
        <w:t>).</w:t>
      </w:r>
    </w:p>
    <w:p w14:paraId="6A4425A1" w14:textId="77777777" w:rsidR="00786A9D" w:rsidRPr="00D26972" w:rsidRDefault="00786A9D" w:rsidP="008806DC">
      <w:pPr>
        <w:pStyle w:val="Heading1"/>
        <w:numPr>
          <w:ilvl w:val="0"/>
          <w:numId w:val="0"/>
        </w:numPr>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معايير ومقاييس الأمن السيبراني</w:t>
      </w:r>
    </w:p>
    <w:p w14:paraId="53648673"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معيار</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ISO 27001</w:t>
      </w:r>
    </w:p>
    <w:p w14:paraId="5286D85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يُعتبر معيار</w:t>
      </w:r>
      <w:r w:rsidRPr="00D26972">
        <w:rPr>
          <w:rFonts w:ascii="Simplified Arabic" w:hAnsi="Simplified Arabic" w:cs="Simplified Arabic"/>
          <w:sz w:val="28"/>
          <w:szCs w:val="28"/>
        </w:rPr>
        <w:t xml:space="preserve"> ISO 27001 </w:t>
      </w:r>
      <w:r w:rsidRPr="00D26972">
        <w:rPr>
          <w:rFonts w:ascii="Simplified Arabic" w:hAnsi="Simplified Arabic" w:cs="Simplified Arabic"/>
          <w:sz w:val="28"/>
          <w:szCs w:val="28"/>
          <w:rtl/>
        </w:rPr>
        <w:t>المعيار الدولي الأهم لأنظمة إدارة أمن المعلومات</w:t>
      </w:r>
      <w:r>
        <w:rPr>
          <w:rFonts w:ascii="Simplified Arabic" w:hAnsi="Simplified Arabic" w:cs="Simplified Arabic" w:hint="cs"/>
          <w:sz w:val="28"/>
          <w:szCs w:val="28"/>
          <w:rtl/>
        </w:rPr>
        <w:t>(</w:t>
      </w:r>
      <w:r w:rsidRPr="00D26972">
        <w:rPr>
          <w:rFonts w:ascii="Simplified Arabic" w:hAnsi="Simplified Arabic" w:cs="Simplified Arabic"/>
          <w:sz w:val="28"/>
          <w:szCs w:val="28"/>
        </w:rPr>
        <w:t>ISMS</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يوفر هذا المعيار إطاراً شاملاً لإنشاء وتنفيذ وصيانة وتحسين نظام إدارة أمن المعلومات باستمرار</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المنظمة الدولية للمعايير، 2022</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يتضمن المعيار 114 ضابطة أمنية موزعة على 14 مجالاً رئيسياً، تغطي جميع جوانب أمن المعلومات من السياسات والإجراءات إلى التقنيات والأمن الفيزيائي</w:t>
      </w:r>
      <w:r w:rsidRPr="00D26972">
        <w:rPr>
          <w:rFonts w:ascii="Simplified Arabic" w:hAnsi="Simplified Arabic" w:cs="Simplified Arabic"/>
          <w:sz w:val="28"/>
          <w:szCs w:val="28"/>
        </w:rPr>
        <w:t>.</w:t>
      </w:r>
    </w:p>
    <w:p w14:paraId="1A27924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المملكة العربية السعودية، حصلت 78% من البنوك المرخصة على شهادة</w:t>
      </w:r>
      <w:r w:rsidRPr="00D26972">
        <w:rPr>
          <w:rFonts w:ascii="Simplified Arabic" w:hAnsi="Simplified Arabic" w:cs="Simplified Arabic"/>
          <w:sz w:val="28"/>
          <w:szCs w:val="28"/>
        </w:rPr>
        <w:t xml:space="preserve"> ISO 27001 </w:t>
      </w:r>
      <w:r w:rsidRPr="00D26972">
        <w:rPr>
          <w:rFonts w:ascii="Simplified Arabic" w:hAnsi="Simplified Arabic" w:cs="Simplified Arabic"/>
          <w:sz w:val="28"/>
          <w:szCs w:val="28"/>
          <w:rtl/>
        </w:rPr>
        <w:t>حتى نهاية 2023، مما يضع المملكة في المرتبة الثانية عالمياً من حيث نسبة البنوك المعتمدة وفقاً لهذا المعيار</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المركزي السعودي،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البنك السعودي للاستثمار كان من أوائل البنوك السعودية التي حصلت على هذه الشهادة في عام 2019، وأعاد تجديدها في 2022 بعد تحديث شامل لأنظمته الأمنية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السعودي للاستثمار، 2023</w:t>
      </w:r>
      <w:r>
        <w:rPr>
          <w:rFonts w:ascii="Simplified Arabic" w:hAnsi="Simplified Arabic" w:cs="Simplified Arabic" w:hint="cs"/>
          <w:sz w:val="28"/>
          <w:szCs w:val="28"/>
          <w:rtl/>
        </w:rPr>
        <w:t>).</w:t>
      </w:r>
    </w:p>
    <w:p w14:paraId="7B225DA4"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معايير البنك المركزي السعودي</w:t>
      </w:r>
    </w:p>
    <w:p w14:paraId="706F45DA"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 xml:space="preserve">أصدر البنك المركزي السعودي مجموعة شاملة من المعايير واللوائح المتعلقة بالأمن السيبراني، تشمل لائحة أمن المعلومات ولائحة الاستعانة بمصادر خارجية ولائحة إدارة </w:t>
      </w:r>
      <w:r w:rsidRPr="00D26972">
        <w:rPr>
          <w:rFonts w:ascii="Simplified Arabic" w:hAnsi="Simplified Arabic" w:cs="Simplified Arabic" w:hint="cs"/>
          <w:sz w:val="28"/>
          <w:szCs w:val="28"/>
          <w:rtl/>
        </w:rPr>
        <w:t>أخطار</w:t>
      </w:r>
      <w:r w:rsidRPr="00D26972">
        <w:rPr>
          <w:rFonts w:ascii="Simplified Arabic" w:hAnsi="Simplified Arabic" w:cs="Simplified Arabic"/>
          <w:sz w:val="28"/>
          <w:szCs w:val="28"/>
          <w:rtl/>
        </w:rPr>
        <w:t xml:space="preserve"> التقنية. هذه </w:t>
      </w:r>
      <w:r w:rsidRPr="00D26972">
        <w:rPr>
          <w:rFonts w:ascii="Simplified Arabic" w:hAnsi="Simplified Arabic" w:cs="Simplified Arabic"/>
          <w:sz w:val="28"/>
          <w:szCs w:val="28"/>
          <w:rtl/>
        </w:rPr>
        <w:lastRenderedPageBreak/>
        <w:t>اللوائح تلزم المؤسسات المالية بتطبيق معايير أمنية صارمة ومحددة تتماشى مع أفضل الممارسات الدولية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المركزي السعودي،</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2023</w:t>
      </w:r>
      <w:r>
        <w:rPr>
          <w:rFonts w:ascii="Simplified Arabic" w:hAnsi="Simplified Arabic" w:cs="Simplified Arabic" w:hint="cs"/>
          <w:sz w:val="28"/>
          <w:szCs w:val="28"/>
          <w:rtl/>
        </w:rPr>
        <w:t>).</w:t>
      </w:r>
    </w:p>
    <w:p w14:paraId="77D79DF9" w14:textId="77777777" w:rsidR="00786A9D" w:rsidRPr="00D26972"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لائحة أمن المعلومات الصادرة في 2022 تتطلب من المؤسسات المالية تطبيق 156 ضابطة أمنية، منها 89 ضابطة إلزامية و67 ضابطة استرشادية. هذه الضوابط تغطي جميع جوانب الأمن السيبراني من الحوكمة وإدارة المخاطر إلى الأمن التقني والاستجابة للحوادث</w:t>
      </w:r>
      <w:r>
        <w:rPr>
          <w:rFonts w:ascii="Simplified Arabic" w:hAnsi="Simplified Arabic" w:cs="Simplified Arabic"/>
          <w:sz w:val="28"/>
          <w:szCs w:val="28"/>
        </w:rPr>
        <w:t xml:space="preserve"> )</w:t>
      </w:r>
      <w:r w:rsidRPr="00D26972">
        <w:rPr>
          <w:rFonts w:ascii="Simplified Arabic" w:hAnsi="Simplified Arabic" w:cs="Simplified Arabic"/>
          <w:sz w:val="28"/>
          <w:szCs w:val="28"/>
          <w:rtl/>
        </w:rPr>
        <w:t>البنك المركزي السعودي، 2022</w:t>
      </w:r>
      <w:r>
        <w:rPr>
          <w:rFonts w:ascii="Simplified Arabic" w:hAnsi="Simplified Arabic" w:cs="Simplified Arabic"/>
          <w:sz w:val="28"/>
          <w:szCs w:val="28"/>
        </w:rPr>
        <w:t>(</w:t>
      </w:r>
      <w:r>
        <w:rPr>
          <w:rFonts w:ascii="Simplified Arabic" w:hAnsi="Simplified Arabic" w:cs="Simplified Arabic" w:hint="cs"/>
          <w:sz w:val="28"/>
          <w:szCs w:val="28"/>
          <w:rtl/>
        </w:rPr>
        <w:t>.</w:t>
      </w:r>
    </w:p>
    <w:p w14:paraId="25D45B4F"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معايير</w:t>
      </w:r>
      <w:r w:rsidRPr="00D26972">
        <w:rPr>
          <w:rFonts w:ascii="Simplified Arabic" w:hAnsi="Simplified Arabic" w:cs="Simplified Arabic"/>
          <w:b/>
          <w:bCs/>
          <w:sz w:val="28"/>
          <w:szCs w:val="28"/>
        </w:rPr>
        <w:t xml:space="preserve"> PCI DSS</w:t>
      </w:r>
    </w:p>
    <w:p w14:paraId="5EBFB74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معيار أمان بيانات صناعة بطاقات الدفع</w:t>
      </w:r>
      <w:r>
        <w:rPr>
          <w:rFonts w:ascii="Simplified Arabic" w:hAnsi="Simplified Arabic" w:cs="Simplified Arabic"/>
          <w:sz w:val="28"/>
          <w:szCs w:val="28"/>
          <w:rtl/>
        </w:rPr>
        <w:t>(</w:t>
      </w:r>
      <w:r w:rsidRPr="00D26972">
        <w:rPr>
          <w:rFonts w:ascii="Simplified Arabic" w:hAnsi="Simplified Arabic" w:cs="Simplified Arabic"/>
          <w:sz w:val="28"/>
          <w:szCs w:val="28"/>
        </w:rPr>
        <w:t xml:space="preserve">PCI DSS) </w:t>
      </w:r>
      <w:r w:rsidRPr="00D26972">
        <w:rPr>
          <w:rFonts w:ascii="Simplified Arabic" w:hAnsi="Simplified Arabic" w:cs="Simplified Arabic"/>
          <w:sz w:val="28"/>
          <w:szCs w:val="28"/>
          <w:rtl/>
        </w:rPr>
        <w:t>هو معيار أمني عالمي مصمم لضمان أن جميع الشركات التي تتعامل مع معلومات بطاقات الائتمان تحافظ على بيئة آمنة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مجلس معايير أمان</w:t>
      </w:r>
      <w:r w:rsidRPr="00D26972">
        <w:rPr>
          <w:rFonts w:ascii="Simplified Arabic" w:hAnsi="Simplified Arabic" w:cs="Simplified Arabic"/>
          <w:sz w:val="28"/>
          <w:szCs w:val="28"/>
        </w:rPr>
        <w:t xml:space="preserve"> PCI</w:t>
      </w:r>
      <w:r w:rsidRPr="00D26972">
        <w:rPr>
          <w:rFonts w:ascii="Simplified Arabic" w:hAnsi="Simplified Arabic" w:cs="Simplified Arabic"/>
          <w:sz w:val="28"/>
          <w:szCs w:val="28"/>
          <w:rtl/>
        </w:rPr>
        <w:t>،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يتضمن المعيار 12 متطلباً رئيسياً موزعة على 6 أهداف أساسية، تشمل بناء شبكة آمنة والحفاظ عليها، وحماية بيانات حامل البطاقة، والحفاظ على برنامج إدارة نقاط الضعف</w:t>
      </w:r>
      <w:r w:rsidRPr="00D26972">
        <w:rPr>
          <w:rFonts w:ascii="Simplified Arabic" w:hAnsi="Simplified Arabic" w:cs="Simplified Arabic"/>
          <w:sz w:val="28"/>
          <w:szCs w:val="28"/>
        </w:rPr>
        <w:t>.</w:t>
      </w:r>
    </w:p>
    <w:p w14:paraId="7BE7B107"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جميع البنوك السعودية التي تصدر بطاقات دفع أو تقبل مدفوعات البطاقات ملزمة بالامتثال لمعايير</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PCI DSS</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شبكة مدى حصلت على شهادة الامتثال لـ</w:t>
      </w:r>
      <w:r w:rsidRPr="00D26972">
        <w:rPr>
          <w:rFonts w:ascii="Simplified Arabic" w:hAnsi="Simplified Arabic" w:cs="Simplified Arabic"/>
          <w:sz w:val="28"/>
          <w:szCs w:val="28"/>
        </w:rPr>
        <w:t xml:space="preserve"> PCI DSS </w:t>
      </w:r>
      <w:r w:rsidRPr="00D26972">
        <w:rPr>
          <w:rFonts w:ascii="Simplified Arabic" w:hAnsi="Simplified Arabic" w:cs="Simplified Arabic"/>
          <w:sz w:val="28"/>
          <w:szCs w:val="28"/>
          <w:rtl/>
        </w:rPr>
        <w:t>المستوى الأول في عام 2023، مما يؤكد التزامها بأعلى معايير أمان بيانات البطاقات</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شبكة مدى، 2023</w:t>
      </w:r>
      <w:r>
        <w:rPr>
          <w:rFonts w:ascii="Simplified Arabic" w:hAnsi="Simplified Arabic" w:cs="Simplified Arabic" w:hint="cs"/>
          <w:sz w:val="28"/>
          <w:szCs w:val="28"/>
          <w:rtl/>
        </w:rPr>
        <w:t>).</w:t>
      </w:r>
    </w:p>
    <w:p w14:paraId="027F5242"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إطار</w:t>
      </w:r>
      <w:r w:rsidRPr="00D26972">
        <w:rPr>
          <w:rFonts w:ascii="Simplified Arabic" w:hAnsi="Simplified Arabic" w:cs="Simplified Arabic"/>
          <w:b/>
          <w:bCs/>
          <w:sz w:val="28"/>
          <w:szCs w:val="28"/>
        </w:rPr>
        <w:t xml:space="preserve"> NIST </w:t>
      </w:r>
      <w:r w:rsidRPr="00D26972">
        <w:rPr>
          <w:rFonts w:ascii="Simplified Arabic" w:hAnsi="Simplified Arabic" w:cs="Simplified Arabic"/>
          <w:b/>
          <w:bCs/>
          <w:sz w:val="28"/>
          <w:szCs w:val="28"/>
          <w:rtl/>
        </w:rPr>
        <w:t>للأمن السيبراني</w:t>
      </w:r>
    </w:p>
    <w:p w14:paraId="6983531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 xml:space="preserve">إطار المعهد الوطني للمعايير والتقنية الأمريكي للأمن السيبراني يوفر نهجاً منظماً لإدارة </w:t>
      </w:r>
      <w:r w:rsidRPr="00D26972">
        <w:rPr>
          <w:rFonts w:ascii="Simplified Arabic" w:hAnsi="Simplified Arabic" w:cs="Simplified Arabic" w:hint="cs"/>
          <w:sz w:val="28"/>
          <w:szCs w:val="28"/>
          <w:rtl/>
        </w:rPr>
        <w:t>أخطار</w:t>
      </w:r>
      <w:r w:rsidRPr="00D26972">
        <w:rPr>
          <w:rFonts w:ascii="Simplified Arabic" w:hAnsi="Simplified Arabic" w:cs="Simplified Arabic"/>
          <w:sz w:val="28"/>
          <w:szCs w:val="28"/>
          <w:rtl/>
        </w:rPr>
        <w:t xml:space="preserve"> الأمن السيبراني. يتكون الإطار من خمس وظائف أساسية: التحديد والحماية والكشف والاستجابة والتعافي</w:t>
      </w:r>
      <w:r>
        <w:rPr>
          <w:rFonts w:ascii="Simplified Arabic" w:hAnsi="Simplified Arabic" w:cs="Simplified Arabic" w:hint="cs"/>
          <w:sz w:val="28"/>
          <w:szCs w:val="28"/>
          <w:rtl/>
        </w:rPr>
        <w:t>(</w:t>
      </w:r>
      <w:r w:rsidRPr="00D26972">
        <w:rPr>
          <w:rFonts w:ascii="Simplified Arabic" w:hAnsi="Simplified Arabic" w:cs="Simplified Arabic"/>
          <w:sz w:val="28"/>
          <w:szCs w:val="28"/>
        </w:rPr>
        <w:t>NIST</w:t>
      </w:r>
      <w:r w:rsidRPr="00D26972">
        <w:rPr>
          <w:rFonts w:ascii="Simplified Arabic" w:hAnsi="Simplified Arabic" w:cs="Simplified Arabic"/>
          <w:sz w:val="28"/>
          <w:szCs w:val="28"/>
          <w:rtl/>
        </w:rPr>
        <w:t>،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هذا الإطار يساعد المؤسسات على فهم وضعها الأمني الحالي والوضع المرغوب فيه وتطوير خطة للوصول إليه</w:t>
      </w:r>
      <w:r w:rsidRPr="00D26972">
        <w:rPr>
          <w:rFonts w:ascii="Simplified Arabic" w:hAnsi="Simplified Arabic" w:cs="Simplified Arabic"/>
          <w:sz w:val="28"/>
          <w:szCs w:val="28"/>
        </w:rPr>
        <w:t>.</w:t>
      </w:r>
    </w:p>
    <w:p w14:paraId="6E1689A5"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البنك السعودي الفرنسي تبنى إطار</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NIST</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بالكامل في عام 2022، مما ساعده على تحسين وضعه الأمني بشكل كبير. تقرير التقييم الأمني الداخلي للبنك لعام 2023 أظهر تحسناً بنسبة 67% في مؤشرات الأمن السيبراني مقارنة بما قبل تطبيق الإطار</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السعودي الفرنسي، 2024</w:t>
      </w:r>
      <w:r>
        <w:rPr>
          <w:rFonts w:ascii="Simplified Arabic" w:hAnsi="Simplified Arabic" w:cs="Simplified Arabic" w:hint="cs"/>
          <w:sz w:val="28"/>
          <w:szCs w:val="28"/>
          <w:rtl/>
        </w:rPr>
        <w:t>).</w:t>
      </w:r>
    </w:p>
    <w:p w14:paraId="71AB60F2"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مبادئ الأمن السيبراني الحديثة</w:t>
      </w:r>
    </w:p>
    <w:p w14:paraId="56B3143B"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مثلث الأمن</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CIA Triad)</w:t>
      </w:r>
    </w:p>
    <w:p w14:paraId="2F1C0010"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يُعتبر مثلث الأمن أو نموذج</w:t>
      </w:r>
      <w:r w:rsidRPr="00D26972">
        <w:rPr>
          <w:rFonts w:ascii="Simplified Arabic" w:hAnsi="Simplified Arabic" w:cs="Simplified Arabic"/>
          <w:sz w:val="28"/>
          <w:szCs w:val="28"/>
        </w:rPr>
        <w:t xml:space="preserve"> CIA </w:t>
      </w:r>
      <w:r w:rsidRPr="00D26972">
        <w:rPr>
          <w:rFonts w:ascii="Simplified Arabic" w:hAnsi="Simplified Arabic" w:cs="Simplified Arabic"/>
          <w:sz w:val="28"/>
          <w:szCs w:val="28"/>
          <w:rtl/>
        </w:rPr>
        <w:t>الأساس النظري لأمن المعلومات، ويتكون من ثلاثة مبادئ أساسية: السرية</w:t>
      </w:r>
      <w:r>
        <w:rPr>
          <w:rFonts w:ascii="Simplified Arabic" w:hAnsi="Simplified Arabic" w:cs="Simplified Arabic" w:hint="cs"/>
          <w:sz w:val="28"/>
          <w:szCs w:val="28"/>
          <w:rtl/>
        </w:rPr>
        <w:t>(</w:t>
      </w:r>
      <w:r w:rsidRPr="00D26972">
        <w:rPr>
          <w:rFonts w:ascii="Simplified Arabic" w:hAnsi="Simplified Arabic" w:cs="Simplified Arabic"/>
          <w:sz w:val="28"/>
          <w:szCs w:val="28"/>
        </w:rPr>
        <w:t>Confidentiality)</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والسلامة</w:t>
      </w:r>
      <w:r>
        <w:rPr>
          <w:rFonts w:ascii="Simplified Arabic" w:hAnsi="Simplified Arabic" w:cs="Simplified Arabic" w:hint="cs"/>
          <w:sz w:val="28"/>
          <w:szCs w:val="28"/>
          <w:rtl/>
        </w:rPr>
        <w:t>(</w:t>
      </w:r>
      <w:r w:rsidRPr="00D26972">
        <w:rPr>
          <w:rFonts w:ascii="Simplified Arabic" w:hAnsi="Simplified Arabic" w:cs="Simplified Arabic"/>
          <w:sz w:val="28"/>
          <w:szCs w:val="28"/>
        </w:rPr>
        <w:t>Integrity)</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 xml:space="preserve"> </w:t>
      </w:r>
      <w:r w:rsidRPr="00D26972">
        <w:rPr>
          <w:rFonts w:ascii="Simplified Arabic" w:hAnsi="Simplified Arabic" w:cs="Simplified Arabic"/>
          <w:sz w:val="28"/>
          <w:szCs w:val="28"/>
          <w:rtl/>
        </w:rPr>
        <w:t>والتوفر</w:t>
      </w:r>
      <w:r>
        <w:rPr>
          <w:rFonts w:ascii="Simplified Arabic" w:hAnsi="Simplified Arabic" w:cs="Simplified Arabic" w:hint="cs"/>
          <w:sz w:val="28"/>
          <w:szCs w:val="28"/>
          <w:rtl/>
        </w:rPr>
        <w:t>(</w:t>
      </w:r>
      <w:r w:rsidRPr="00D26972">
        <w:rPr>
          <w:rFonts w:ascii="Simplified Arabic" w:hAnsi="Simplified Arabic" w:cs="Simplified Arabic"/>
          <w:sz w:val="28"/>
          <w:szCs w:val="28"/>
        </w:rPr>
        <w:t>Availability)</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الفهد والسديري، 2024</w:t>
      </w:r>
      <w:r>
        <w:rPr>
          <w:rFonts w:ascii="Simplified Arabic" w:hAnsi="Simplified Arabic" w:cs="Simplified Arabic" w:hint="cs"/>
          <w:sz w:val="28"/>
          <w:szCs w:val="28"/>
          <w:rtl/>
        </w:rPr>
        <w:t xml:space="preserve">). </w:t>
      </w:r>
    </w:p>
    <w:p w14:paraId="603B3D7A"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السرية تعني ضمان وصول المعلومات للأشخاص المخولين فقط، بينما تشير السلامة إلى ضمان دقة واكتمال المعلومات وعدم تعديلها بشكل غير مصرح به، والتوفر يعني ضمان الوصول للمعلومات والأنظمة عند الحاجة إليها</w:t>
      </w:r>
      <w:r w:rsidRPr="00D26972">
        <w:rPr>
          <w:rFonts w:ascii="Simplified Arabic" w:hAnsi="Simplified Arabic" w:cs="Simplified Arabic"/>
          <w:sz w:val="28"/>
          <w:szCs w:val="28"/>
        </w:rPr>
        <w:t>.</w:t>
      </w:r>
    </w:p>
    <w:p w14:paraId="5BB25F17" w14:textId="77777777" w:rsidR="00786A9D" w:rsidRDefault="00786A9D" w:rsidP="00786A9D">
      <w:pPr>
        <w:bidi/>
        <w:spacing w:after="0" w:line="240" w:lineRule="auto"/>
        <w:jc w:val="both"/>
        <w:rPr>
          <w:rFonts w:ascii="Simplified Arabic" w:hAnsi="Simplified Arabic" w:cs="Simplified Arabic"/>
          <w:b/>
          <w:bCs/>
          <w:sz w:val="28"/>
          <w:szCs w:val="28"/>
          <w:rtl/>
        </w:rPr>
      </w:pPr>
    </w:p>
    <w:p w14:paraId="64F6D32A" w14:textId="76980FE0"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الدفاع المتدرج</w:t>
      </w:r>
      <w:r w:rsidR="008806DC">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Defense in Depth</w:t>
      </w:r>
      <w:r w:rsidR="008806DC">
        <w:rPr>
          <w:rFonts w:ascii="Simplified Arabic" w:hAnsi="Simplified Arabic" w:cs="Simplified Arabic" w:hint="cs"/>
          <w:b/>
          <w:bCs/>
          <w:sz w:val="28"/>
          <w:szCs w:val="28"/>
          <w:rtl/>
        </w:rPr>
        <w:t>)</w:t>
      </w:r>
    </w:p>
    <w:p w14:paraId="6C0FDBFB"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استراتيجية الدفاع المتدرج تعتمد على تطبيق طبقات متعددة من الحماية بدلاً من الاعتماد على حل أمني واحد. هذا النهج يضمن أنه حتى لو تم اختراق إحدى طبقات الحماية، فإن الطبقات الأخرى ستوفر الحماية المطلوبة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المحيميد وآخرون، 2023</w:t>
      </w:r>
      <w:r>
        <w:rPr>
          <w:rFonts w:ascii="Simplified Arabic" w:hAnsi="Simplified Arabic" w:cs="Simplified Arabic" w:hint="cs"/>
          <w:sz w:val="28"/>
          <w:szCs w:val="28"/>
          <w:rtl/>
        </w:rPr>
        <w:t>).</w:t>
      </w:r>
    </w:p>
    <w:p w14:paraId="37771156"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السياق المصرفي السعودي، تطبق معظم البنوك استراتيجية الدفاع المتدرج التي تشمل جدران الحماية وأنظمة كشف التسلل والمصادقة متعددة العوامل والترميز والتشفير</w:t>
      </w:r>
      <w:r w:rsidRPr="00D26972">
        <w:rPr>
          <w:rFonts w:ascii="Simplified Arabic" w:hAnsi="Simplified Arabic" w:cs="Simplified Arabic"/>
          <w:sz w:val="28"/>
          <w:szCs w:val="28"/>
        </w:rPr>
        <w:t>.</w:t>
      </w:r>
    </w:p>
    <w:p w14:paraId="6DE0F278"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دور تقنية الترميز في تعزيز الأمن السيبراني</w:t>
      </w:r>
    </w:p>
    <w:p w14:paraId="69C2EAD0"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حماية البيانات الحساسة</w:t>
      </w:r>
    </w:p>
    <w:p w14:paraId="75B72C43"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 xml:space="preserve">تلعب تقنية الترميز دوراً محورياً في حماية البيانات الحساسة من خلال تحويلها إلى رموز لا تحمل أي قيمة خارج النظام المحدد. هذا النهج يوفر طبقة حماية إضافية حتى لو تم اختراق قاعدة البيانات، حيث </w:t>
      </w:r>
      <w:r w:rsidRPr="00D26972">
        <w:rPr>
          <w:rFonts w:ascii="Simplified Arabic" w:hAnsi="Simplified Arabic" w:cs="Simplified Arabic" w:hint="cs"/>
          <w:sz w:val="28"/>
          <w:szCs w:val="28"/>
          <w:rtl/>
        </w:rPr>
        <w:t>إن</w:t>
      </w:r>
      <w:r w:rsidRPr="00D26972">
        <w:rPr>
          <w:rFonts w:ascii="Simplified Arabic" w:hAnsi="Simplified Arabic" w:cs="Simplified Arabic"/>
          <w:sz w:val="28"/>
          <w:szCs w:val="28"/>
          <w:rtl/>
        </w:rPr>
        <w:t xml:space="preserve"> المهاجم سيحصل على رموز عديمة الفائدة بدلاً من البيانات الحقيقية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الشهري والنعيمي،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في دراسة أجرتها شركة</w:t>
      </w:r>
      <w:r w:rsidRPr="00D26972">
        <w:rPr>
          <w:rFonts w:ascii="Simplified Arabic" w:hAnsi="Simplified Arabic" w:cs="Simplified Arabic"/>
          <w:sz w:val="28"/>
          <w:szCs w:val="28"/>
        </w:rPr>
        <w:t xml:space="preserve"> Verizon </w:t>
      </w:r>
      <w:r w:rsidRPr="00D26972">
        <w:rPr>
          <w:rFonts w:ascii="Simplified Arabic" w:hAnsi="Simplified Arabic" w:cs="Simplified Arabic"/>
          <w:sz w:val="28"/>
          <w:szCs w:val="28"/>
          <w:rtl/>
        </w:rPr>
        <w:t>على 1,000 حادث تسريب بيانات في القطاع المالي العالمي، وُجد أن المؤسسات التي تستخدم الترميز قللت من تأثير التسريبات بنسبة 89% مقارنة بتلك التي لا تستخدمه</w:t>
      </w:r>
      <w:r>
        <w:rPr>
          <w:rFonts w:ascii="Simplified Arabic" w:hAnsi="Simplified Arabic" w:cs="Simplified Arabic" w:hint="cs"/>
          <w:sz w:val="28"/>
          <w:szCs w:val="28"/>
          <w:rtl/>
        </w:rPr>
        <w:t>(</w:t>
      </w:r>
      <w:r w:rsidRPr="00D26972">
        <w:rPr>
          <w:rFonts w:ascii="Simplified Arabic" w:hAnsi="Simplified Arabic" w:cs="Simplified Arabic"/>
          <w:sz w:val="28"/>
          <w:szCs w:val="28"/>
        </w:rPr>
        <w:t>Verizon, 2024</w:t>
      </w:r>
      <w:r>
        <w:rPr>
          <w:rFonts w:ascii="Simplified Arabic" w:hAnsi="Simplified Arabic" w:cs="Simplified Arabic"/>
          <w:sz w:val="28"/>
          <w:szCs w:val="28"/>
          <w:rtl/>
        </w:rPr>
        <w:t>).</w:t>
      </w:r>
    </w:p>
    <w:p w14:paraId="0F2A0C77"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مصرف الراجحي نفذ نظام ترميز شامل لحماية بيانات أكثر من 7 مليون عميل في عام 2023. النظام يرمز جميع البيانات الحساسة تلقائياً عند إدخالها في قاعدة البيانات، ويحتفظ بالرموز فقط في البيئة التشغيلية. هذا النهج مكّن البنك من تحقيق معدل حماية 99.99% للبيانات الحساسة، ولم يسجل أي حادث تسريب بيانات فعلي منذ تطبيق النظام</w:t>
      </w:r>
      <w:r>
        <w:rPr>
          <w:rFonts w:ascii="Simplified Arabic" w:hAnsi="Simplified Arabic" w:cs="Simplified Arabic" w:hint="cs"/>
          <w:sz w:val="28"/>
          <w:szCs w:val="28"/>
          <w:rtl/>
        </w:rPr>
        <w:t>(</w:t>
      </w:r>
      <w:r w:rsidRPr="00D26972">
        <w:rPr>
          <w:rFonts w:ascii="Simplified Arabic" w:hAnsi="Simplified Arabic" w:cs="Simplified Arabic"/>
          <w:sz w:val="28"/>
          <w:szCs w:val="28"/>
          <w:rtl/>
        </w:rPr>
        <w:t>مصرف الراجحي، 2024</w:t>
      </w:r>
      <w:r>
        <w:rPr>
          <w:rFonts w:ascii="Simplified Arabic" w:hAnsi="Simplified Arabic" w:cs="Simplified Arabic" w:hint="cs"/>
          <w:sz w:val="28"/>
          <w:szCs w:val="28"/>
          <w:rtl/>
        </w:rPr>
        <w:t>).</w:t>
      </w:r>
    </w:p>
    <w:p w14:paraId="5B2CEA1A"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تقليل التعرض للمخاطر</w:t>
      </w:r>
      <w:r>
        <w:rPr>
          <w:rFonts w:ascii="Simplified Arabic" w:hAnsi="Simplified Arabic" w:cs="Simplified Arabic" w:hint="cs"/>
          <w:b/>
          <w:bCs/>
          <w:sz w:val="28"/>
          <w:szCs w:val="28"/>
          <w:rtl/>
        </w:rPr>
        <w:t>(</w:t>
      </w:r>
      <w:r w:rsidRPr="00D26972">
        <w:rPr>
          <w:rFonts w:ascii="Simplified Arabic" w:hAnsi="Simplified Arabic" w:cs="Simplified Arabic"/>
          <w:b/>
          <w:bCs/>
          <w:sz w:val="28"/>
          <w:szCs w:val="28"/>
        </w:rPr>
        <w:t>Risk Reduction)</w:t>
      </w:r>
    </w:p>
    <w:p w14:paraId="651DBC1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تساهم تقنية الترميز في تقليل التعرض للمخاطر من خلال تقليل كمية البيانات الحساسة المخزنة في الأنظمة التشغيلية. بدلاً من تخزين البيانات الحقيقية في جميع الأنظمة، يتم تخزين الرموز فقط، بينما تُحفظ البيانات الحقيقية في خزنة رموز محمية بدرجة عالية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البراهيم والعويد،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هذا النهج يقلل من نقاط الضعف المحتملة ويحد من تأثير أي اختراق محتمل</w:t>
      </w:r>
      <w:r w:rsidRPr="00D26972">
        <w:rPr>
          <w:rFonts w:ascii="Simplified Arabic" w:hAnsi="Simplified Arabic" w:cs="Simplified Arabic"/>
          <w:sz w:val="28"/>
          <w:szCs w:val="28"/>
        </w:rPr>
        <w:t>.</w:t>
      </w:r>
    </w:p>
    <w:p w14:paraId="40C6881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 xml:space="preserve">البنك العربي الوطني طبق نموذج "تقليل التعرض" من خلال نقل 95% من البيانات الحساسة إلى خزنة رموز مركزية محمية، بينما تحتفظ الأنظمة التشغيلية بالرموز فقط. هذا التحول قلل من </w:t>
      </w:r>
      <w:r w:rsidRPr="00D26972">
        <w:rPr>
          <w:rFonts w:ascii="Simplified Arabic" w:hAnsi="Simplified Arabic" w:cs="Simplified Arabic"/>
          <w:sz w:val="28"/>
          <w:szCs w:val="28"/>
          <w:rtl/>
        </w:rPr>
        <w:lastRenderedPageBreak/>
        <w:t>مستوى المخاطر الإجمالية للبنك بنسبة 73% وفقاً لتقييم المخاطر السنوي</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العربي الوطني، 2024</w:t>
      </w:r>
      <w:r>
        <w:rPr>
          <w:rFonts w:ascii="Simplified Arabic" w:hAnsi="Simplified Arabic" w:cs="Simplified Arabic" w:hint="cs"/>
          <w:sz w:val="28"/>
          <w:szCs w:val="28"/>
          <w:rtl/>
        </w:rPr>
        <w:t>).</w:t>
      </w:r>
    </w:p>
    <w:p w14:paraId="1B60A9BD" w14:textId="77777777" w:rsidR="00786A9D" w:rsidRDefault="00786A9D" w:rsidP="00786A9D">
      <w:pPr>
        <w:bidi/>
        <w:spacing w:after="0" w:line="240" w:lineRule="auto"/>
        <w:jc w:val="both"/>
        <w:rPr>
          <w:rFonts w:ascii="Simplified Arabic" w:hAnsi="Simplified Arabic" w:cs="Simplified Arabic"/>
          <w:b/>
          <w:bCs/>
          <w:sz w:val="28"/>
          <w:szCs w:val="28"/>
          <w:rtl/>
        </w:rPr>
      </w:pPr>
    </w:p>
    <w:p w14:paraId="665C6C08" w14:textId="77777777" w:rsidR="00786A9D" w:rsidRDefault="00786A9D" w:rsidP="00786A9D">
      <w:pPr>
        <w:bidi/>
        <w:spacing w:after="0" w:line="240" w:lineRule="auto"/>
        <w:jc w:val="both"/>
        <w:rPr>
          <w:rFonts w:ascii="Simplified Arabic" w:hAnsi="Simplified Arabic" w:cs="Simplified Arabic"/>
          <w:b/>
          <w:bCs/>
          <w:sz w:val="28"/>
          <w:szCs w:val="28"/>
          <w:rtl/>
        </w:rPr>
      </w:pPr>
    </w:p>
    <w:p w14:paraId="02A96DD7"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تعزيز الامتثال التنظيمي</w:t>
      </w:r>
    </w:p>
    <w:p w14:paraId="38E7790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تساعد تقنية الترميز المؤسسات المالية على تحقيق الامتثال للمتطلبات التنظيمية المحلية والدولية بشكل أكثر فعالية. العديد من اللوائح مثل</w:t>
      </w:r>
      <w:r w:rsidRPr="00D26972">
        <w:rPr>
          <w:rFonts w:ascii="Simplified Arabic" w:hAnsi="Simplified Arabic" w:cs="Simplified Arabic"/>
          <w:sz w:val="28"/>
          <w:szCs w:val="28"/>
        </w:rPr>
        <w:t xml:space="preserve"> PCI DSS </w:t>
      </w:r>
      <w:r w:rsidRPr="00D26972">
        <w:rPr>
          <w:rFonts w:ascii="Simplified Arabic" w:hAnsi="Simplified Arabic" w:cs="Simplified Arabic"/>
          <w:sz w:val="28"/>
          <w:szCs w:val="28"/>
          <w:rtl/>
        </w:rPr>
        <w:t>ولائحة الحماية العامة للبيانات</w:t>
      </w:r>
      <w:r>
        <w:rPr>
          <w:rFonts w:ascii="Simplified Arabic" w:hAnsi="Simplified Arabic" w:cs="Simplified Arabic"/>
          <w:sz w:val="28"/>
          <w:szCs w:val="28"/>
          <w:rtl/>
        </w:rPr>
        <w:t>(</w:t>
      </w:r>
      <w:r w:rsidRPr="00D26972">
        <w:rPr>
          <w:rFonts w:ascii="Simplified Arabic" w:hAnsi="Simplified Arabic" w:cs="Simplified Arabic"/>
          <w:sz w:val="28"/>
          <w:szCs w:val="28"/>
        </w:rPr>
        <w:t xml:space="preserve">GDPR) </w:t>
      </w:r>
      <w:r w:rsidRPr="00D26972">
        <w:rPr>
          <w:rFonts w:ascii="Simplified Arabic" w:hAnsi="Simplified Arabic" w:cs="Simplified Arabic"/>
          <w:sz w:val="28"/>
          <w:szCs w:val="28"/>
          <w:rtl/>
        </w:rPr>
        <w:t>تعترف بالترميز كوسيلة فعالة لحماية البيانات الحساسة</w:t>
      </w:r>
      <w:r>
        <w:rPr>
          <w:rFonts w:ascii="Simplified Arabic" w:hAnsi="Simplified Arabic" w:cs="Simplified Arabic" w:hint="cs"/>
          <w:sz w:val="28"/>
          <w:szCs w:val="28"/>
          <w:rtl/>
        </w:rPr>
        <w:t>(</w:t>
      </w:r>
      <w:r w:rsidRPr="00D26972">
        <w:rPr>
          <w:rFonts w:ascii="Simplified Arabic" w:hAnsi="Simplified Arabic" w:cs="Simplified Arabic"/>
          <w:sz w:val="28"/>
          <w:szCs w:val="28"/>
          <w:rtl/>
        </w:rPr>
        <w:t>محمد والزهراني، 2024</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المؤسسات التي تطبق الترميز تجد سهولة أكبر في إثبات امتثالها للمتطلبات التنظيمية أثناء عمليات التدقيق والمراجعة</w:t>
      </w:r>
      <w:r w:rsidRPr="00D26972">
        <w:rPr>
          <w:rFonts w:ascii="Simplified Arabic" w:hAnsi="Simplified Arabic" w:cs="Simplified Arabic"/>
          <w:sz w:val="28"/>
          <w:szCs w:val="28"/>
        </w:rPr>
        <w:t>.</w:t>
      </w:r>
    </w:p>
    <w:p w14:paraId="231B6DB9"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بنك الجزيرة حقق امتثالاً كاملاً لجميع المتطلبات التنظيمية المحلية والدولية بعد تطبيق نظام ترميز شامل في عام 2023. تقرير التدقيق الخارجي أشار إلى أن النظام ساعد البنك على تجاوز المتطلبات الأساسية بمعدل 23</w:t>
      </w:r>
      <w:r w:rsidRPr="00D26972">
        <w:rPr>
          <w:rFonts w:ascii="Simplified Arabic" w:hAnsi="Simplified Arabic" w:cs="Simplified Arabic"/>
          <w:sz w:val="28"/>
          <w:szCs w:val="28"/>
        </w:rPr>
        <w:t>%</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بنك الجزيرة، 2024</w:t>
      </w:r>
      <w:r>
        <w:rPr>
          <w:rFonts w:ascii="Simplified Arabic" w:hAnsi="Simplified Arabic" w:cs="Simplified Arabic" w:hint="cs"/>
          <w:sz w:val="28"/>
          <w:szCs w:val="28"/>
          <w:rtl/>
        </w:rPr>
        <w:t>).</w:t>
      </w:r>
    </w:p>
    <w:p w14:paraId="6E4D0AB3" w14:textId="77777777" w:rsidR="00786A9D" w:rsidRPr="00D26972" w:rsidRDefault="00786A9D" w:rsidP="00786A9D">
      <w:pPr>
        <w:bidi/>
        <w:spacing w:after="0" w:line="240" w:lineRule="auto"/>
        <w:jc w:val="both"/>
        <w:rPr>
          <w:rFonts w:ascii="Simplified Arabic" w:hAnsi="Simplified Arabic" w:cs="Simplified Arabic"/>
          <w:sz w:val="28"/>
          <w:szCs w:val="28"/>
        </w:rPr>
      </w:pPr>
    </w:p>
    <w:p w14:paraId="1CA07395"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حالات استخدام الترميز للحماية</w:t>
      </w:r>
    </w:p>
    <w:p w14:paraId="527EED06"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حماية بيانات بطاقات الدفع</w:t>
      </w:r>
    </w:p>
    <w:p w14:paraId="6A57ED7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مجال بطاقات الدفع، تُستخدم تقنية الترميز لحماية أرقام البطاقات أثناء عمليات التخزين والمعالجة والنقل. شبكة مدى تطبق نظام ترميز متقدم يولد رمزاً مؤقتاً فريداً لكل معاملة، بحيث حتى لو تم اعتراض المعاملة، فإن الرمز المستخدم لا يمكن إعادة استخدامه في معاملات أخرى. هذا النهج قلل من حوادث احتيال بطاقات الدفع بنسبة 84% في المملكة خلال العامين الماضيين</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شبكة مدى، 2024</w:t>
      </w:r>
      <w:r>
        <w:rPr>
          <w:rFonts w:ascii="Simplified Arabic" w:hAnsi="Simplified Arabic" w:cs="Simplified Arabic" w:hint="cs"/>
          <w:sz w:val="28"/>
          <w:szCs w:val="28"/>
          <w:rtl/>
        </w:rPr>
        <w:t>).</w:t>
      </w:r>
    </w:p>
    <w:p w14:paraId="4A3E232F"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حماية بيانات العملاء في البيئة السحابية</w:t>
      </w:r>
    </w:p>
    <w:p w14:paraId="4CD88EF3"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في بيئة الحوسبة السحابية التي تتبناها المؤسسات المالية السعودية بشكل متزايد، تلعب تقنية الترميز دوراً حاسماً في ضمان أمان البيانات. البنك الأهلي السعودي، الذي نقل 78% من أنظمته إلى البيئة السحابية، استخدم الترميز لضمان أن البيانات الحساسة تبقى محمية حتى من مقدمي الخدمات السحابية أنفسهم. هذا النهج مكّن البنك من الاستفادة من مرونة وكفاءة الحوسبة السحابية دون التنازل عن أمان البيانات</w:t>
      </w:r>
      <w:r>
        <w:rPr>
          <w:rFonts w:ascii="Simplified Arabic" w:hAnsi="Simplified Arabic" w:cs="Simplified Arabic" w:hint="cs"/>
          <w:sz w:val="28"/>
          <w:szCs w:val="28"/>
          <w:rtl/>
        </w:rPr>
        <w:t>(</w:t>
      </w:r>
      <w:r w:rsidRPr="00D26972">
        <w:rPr>
          <w:rFonts w:ascii="Simplified Arabic" w:hAnsi="Simplified Arabic" w:cs="Simplified Arabic"/>
          <w:sz w:val="28"/>
          <w:szCs w:val="28"/>
          <w:rtl/>
        </w:rPr>
        <w:t>البنك الأهلي السعودي، 2024</w:t>
      </w:r>
      <w:r>
        <w:rPr>
          <w:rFonts w:ascii="Simplified Arabic" w:hAnsi="Simplified Arabic" w:cs="Simplified Arabic" w:hint="cs"/>
          <w:sz w:val="28"/>
          <w:szCs w:val="28"/>
          <w:rtl/>
        </w:rPr>
        <w:t>).</w:t>
      </w:r>
    </w:p>
    <w:p w14:paraId="2AF0E80E" w14:textId="77777777" w:rsidR="00786A9D" w:rsidRPr="00D26972" w:rsidRDefault="00786A9D" w:rsidP="00786A9D">
      <w:pPr>
        <w:bidi/>
        <w:spacing w:after="0" w:line="240" w:lineRule="auto"/>
        <w:jc w:val="both"/>
        <w:rPr>
          <w:rFonts w:ascii="Simplified Arabic" w:hAnsi="Simplified Arabic" w:cs="Simplified Arabic"/>
          <w:sz w:val="28"/>
          <w:szCs w:val="28"/>
        </w:rPr>
      </w:pPr>
    </w:p>
    <w:p w14:paraId="77032A83"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المبحث الثالث: كفاءة العمليات المالية</w:t>
      </w:r>
    </w:p>
    <w:p w14:paraId="4F82E417"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مفهوم الكفاءة التشغيلية</w:t>
      </w:r>
    </w:p>
    <w:p w14:paraId="6B7533F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تُعرف الكفاءة التشغيلية في القطاع المالي بأنها قدرة المؤسسة المالية على تحقيق أهدافها المحددة بأقل قدر ممكن من الموارد المستخدمة، مع الحفاظ على مستوى عالٍ من الجودة والخدمة</w:t>
      </w:r>
      <w:r>
        <w:rPr>
          <w:rFonts w:ascii="Simplified Arabic" w:hAnsi="Simplified Arabic" w:cs="Simplified Arabic"/>
          <w:sz w:val="28"/>
          <w:szCs w:val="28"/>
          <w:rtl/>
        </w:rPr>
        <w:t>(</w:t>
      </w:r>
      <w:r w:rsidRPr="00D26972">
        <w:rPr>
          <w:rFonts w:ascii="Simplified Arabic" w:hAnsi="Simplified Arabic" w:cs="Simplified Arabic"/>
          <w:sz w:val="28"/>
          <w:szCs w:val="28"/>
          <w:rtl/>
        </w:rPr>
        <w:t>الحربي والسلمي، 2024</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ويعرفها البنك الدولي بأنها "النسبة بين المخرجات المحققة والمدخلات المستخدمة، مع التركيز على تعظيم القيمة المضافة وتقليل التكاليف التشغيلية</w:t>
      </w:r>
      <w:r w:rsidRPr="00D26972">
        <w:rPr>
          <w:rFonts w:ascii="Simplified Arabic" w:hAnsi="Simplified Arabic" w:cs="Simplified Arabic"/>
          <w:sz w:val="28"/>
          <w:szCs w:val="28"/>
        </w:rPr>
        <w:t>"</w:t>
      </w:r>
      <w:r>
        <w:rPr>
          <w:rFonts w:ascii="Simplified Arabic" w:hAnsi="Simplified Arabic" w:cs="Simplified Arabic"/>
          <w:sz w:val="28"/>
          <w:szCs w:val="28"/>
          <w:rtl/>
        </w:rPr>
        <w:t>(</w:t>
      </w:r>
      <w:r w:rsidRPr="00D26972">
        <w:rPr>
          <w:rFonts w:ascii="Simplified Arabic" w:hAnsi="Simplified Arabic" w:cs="Simplified Arabic"/>
          <w:sz w:val="28"/>
          <w:szCs w:val="28"/>
          <w:rtl/>
        </w:rPr>
        <w:t>البنك الدولي،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كما يُعرفها معهد إدارة العمليات الأمريكي بأنها "قياس مدى استغلال المؤسسة لمواردها المتاحة لتحقيق أفضل النتائج الممكنة في الوقت المناسب وبالجودة المطلوبة</w:t>
      </w:r>
      <w:r w:rsidRPr="00D26972">
        <w:rPr>
          <w:rFonts w:ascii="Simplified Arabic" w:hAnsi="Simplified Arabic" w:cs="Simplified Arabic"/>
          <w:sz w:val="28"/>
          <w:szCs w:val="28"/>
        </w:rPr>
        <w:t>"</w:t>
      </w:r>
      <w:r>
        <w:rPr>
          <w:rFonts w:ascii="Simplified Arabic" w:hAnsi="Simplified Arabic" w:cs="Simplified Arabic"/>
          <w:sz w:val="28"/>
          <w:szCs w:val="28"/>
          <w:rtl/>
        </w:rPr>
        <w:t>(</w:t>
      </w:r>
      <w:r w:rsidRPr="00D26972">
        <w:rPr>
          <w:rFonts w:ascii="Simplified Arabic" w:hAnsi="Simplified Arabic" w:cs="Simplified Arabic"/>
          <w:sz w:val="28"/>
          <w:szCs w:val="28"/>
          <w:rtl/>
        </w:rPr>
        <w:t>معهد إدارة العمليات الأمريكي، 2024</w:t>
      </w:r>
      <w:r>
        <w:rPr>
          <w:rFonts w:ascii="Simplified Arabic" w:hAnsi="Simplified Arabic" w:cs="Simplified Arabic"/>
          <w:sz w:val="28"/>
          <w:szCs w:val="28"/>
          <w:rtl/>
        </w:rPr>
        <w:t>).</w:t>
      </w:r>
    </w:p>
    <w:p w14:paraId="0A57CDB3"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السياق المصرفي السعودي، تكتسب الكفاءة التشغيلية أهمية متزايدة في ظل المنافسة الشديدة وتزايد توقعات العملاء ومتطلبات رؤية المملكة 2030. وفقاً لدراسة أجراها البنك المركزي السعودي، حققت البنوك السعودية تحسناً في مؤشرات الكفاءة التشغيلية بمعدل 32% خلال الفترة من 2020 إلى 2023، وذلك بفضل الاستثمار في التقنيات الحديثة والتحول الرقمي</w:t>
      </w:r>
      <w:r>
        <w:rPr>
          <w:rFonts w:ascii="Simplified Arabic" w:hAnsi="Simplified Arabic" w:cs="Simplified Arabic"/>
          <w:sz w:val="28"/>
          <w:szCs w:val="28"/>
          <w:rtl/>
        </w:rPr>
        <w:t>(</w:t>
      </w:r>
      <w:r w:rsidRPr="00D26972">
        <w:rPr>
          <w:rFonts w:ascii="Simplified Arabic" w:hAnsi="Simplified Arabic" w:cs="Simplified Arabic"/>
          <w:sz w:val="28"/>
          <w:szCs w:val="28"/>
          <w:rtl/>
        </w:rPr>
        <w:t>البنك المركزي السعودي، 2024</w:t>
      </w:r>
      <w:r>
        <w:rPr>
          <w:rFonts w:ascii="Simplified Arabic" w:hAnsi="Simplified Arabic" w:cs="Simplified Arabic"/>
          <w:sz w:val="28"/>
          <w:szCs w:val="28"/>
          <w:rtl/>
        </w:rPr>
        <w:t>).</w:t>
      </w:r>
    </w:p>
    <w:p w14:paraId="657AF16A"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أبعاد كفاءة العمليات المالية</w:t>
      </w:r>
    </w:p>
    <w:p w14:paraId="388C61D9"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بُعد الوقت</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Time Efficiency)</w:t>
      </w:r>
      <w:r>
        <w:rPr>
          <w:rFonts w:ascii="Simplified Arabic" w:hAnsi="Simplified Arabic" w:cs="Simplified Arabic" w:hint="cs"/>
          <w:b/>
          <w:bCs/>
          <w:sz w:val="28"/>
          <w:szCs w:val="28"/>
          <w:rtl/>
        </w:rPr>
        <w:t>)</w:t>
      </w:r>
    </w:p>
    <w:p w14:paraId="7C92A2B6"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يُعتبر بُعد الوقت أحد أهم مؤشرات كفاءة العمليات المالية، حيث يقيس سرعة إنجاز المعاملات والخدمات المصرفية المختلفة. يشمل هذا البُعد عدة مقاييس فرعية مثل زمن معالجة المعاملات، وزمن الاستجابة للطلبات، وزمن تسوية المدفوعات</w:t>
      </w:r>
      <w:r>
        <w:rPr>
          <w:rFonts w:ascii="Simplified Arabic" w:hAnsi="Simplified Arabic" w:cs="Simplified Arabic"/>
          <w:sz w:val="28"/>
          <w:szCs w:val="28"/>
          <w:rtl/>
        </w:rPr>
        <w:t>(</w:t>
      </w:r>
      <w:r w:rsidRPr="00D26972">
        <w:rPr>
          <w:rFonts w:ascii="Simplified Arabic" w:hAnsi="Simplified Arabic" w:cs="Simplified Arabic"/>
          <w:sz w:val="28"/>
          <w:szCs w:val="28"/>
          <w:rtl/>
        </w:rPr>
        <w:t>العجمي وآخرون، 2024</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في البيئة المصرفية الحديثة، أصبح العملاء يتوقعون خدمات فورية أو شبه فورية، مما يضع ضغطاً متزايداً على المؤسسات المالية لتحسين كفاءة الوقت</w:t>
      </w:r>
      <w:r w:rsidRPr="00D26972">
        <w:rPr>
          <w:rFonts w:ascii="Simplified Arabic" w:hAnsi="Simplified Arabic" w:cs="Simplified Arabic"/>
          <w:sz w:val="28"/>
          <w:szCs w:val="28"/>
        </w:rPr>
        <w:t>.</w:t>
      </w:r>
    </w:p>
    <w:p w14:paraId="20791B0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البنك السعودي للاستثمار حقق تحسناً ملحوظاً في مؤشرات الوقت بعد تطبيق نظام ترميز متقدم، حيث انخفض متوسط وقت معالجة طلبات القروض من 7 أيام عمل إلى 4 ساعات، ومتوسط وقت فتح الحسابات الجديدة من يومين إلى 15 دقيقة</w:t>
      </w:r>
      <w:r>
        <w:rPr>
          <w:rFonts w:ascii="Simplified Arabic" w:hAnsi="Simplified Arabic" w:cs="Simplified Arabic"/>
          <w:sz w:val="28"/>
          <w:szCs w:val="28"/>
          <w:rtl/>
        </w:rPr>
        <w:t>(</w:t>
      </w:r>
      <w:r w:rsidRPr="00D26972">
        <w:rPr>
          <w:rFonts w:ascii="Simplified Arabic" w:hAnsi="Simplified Arabic" w:cs="Simplified Arabic"/>
          <w:sz w:val="28"/>
          <w:szCs w:val="28"/>
          <w:rtl/>
        </w:rPr>
        <w:t>البنك السعودي للاستثمار، 2024</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هذا التحسن أدى إلى زيادة رضا العملاء بنسبة 41% وزيادة عدد العملاء الجدد بنسبة 28</w:t>
      </w:r>
      <w:r w:rsidRPr="00D26972">
        <w:rPr>
          <w:rFonts w:ascii="Simplified Arabic" w:hAnsi="Simplified Arabic" w:cs="Simplified Arabic"/>
          <w:sz w:val="28"/>
          <w:szCs w:val="28"/>
        </w:rPr>
        <w:t>%.</w:t>
      </w:r>
    </w:p>
    <w:p w14:paraId="610DA4A4"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بُعد التكلفة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Cost Efficiency</w:t>
      </w:r>
      <w:r>
        <w:rPr>
          <w:rFonts w:ascii="Simplified Arabic" w:hAnsi="Simplified Arabic" w:cs="Simplified Arabic" w:hint="cs"/>
          <w:b/>
          <w:bCs/>
          <w:sz w:val="28"/>
          <w:szCs w:val="28"/>
          <w:rtl/>
        </w:rPr>
        <w:t>)</w:t>
      </w:r>
    </w:p>
    <w:p w14:paraId="63721905"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يقيس بُعد التكلفة قدرة المؤسسة المالية على تقديم خدماتها بأقل تكلفة ممكنة دون المساس بالجودة. يتضمن هذا البُعد التكاليف التشغيلية، وتكاليف المعالجة، وتكاليف الامتثال التنظيمي، وتكاليف إدارة المخاطر</w:t>
      </w:r>
      <w:r>
        <w:rPr>
          <w:rFonts w:ascii="Simplified Arabic" w:hAnsi="Simplified Arabic" w:cs="Simplified Arabic"/>
          <w:sz w:val="28"/>
          <w:szCs w:val="28"/>
          <w:rtl/>
        </w:rPr>
        <w:t>(</w:t>
      </w:r>
      <w:r w:rsidRPr="00D26972">
        <w:rPr>
          <w:rFonts w:ascii="Simplified Arabic" w:hAnsi="Simplified Arabic" w:cs="Simplified Arabic"/>
          <w:sz w:val="28"/>
          <w:szCs w:val="28"/>
          <w:rtl/>
        </w:rPr>
        <w:t>القرني والشمري، 2024</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تحسين كفاءة التكلفة يساهم في زيادة الربحية وتعزيز القدرة التنافسية للمؤسسة</w:t>
      </w:r>
      <w:r w:rsidRPr="00D26972">
        <w:rPr>
          <w:rFonts w:ascii="Simplified Arabic" w:hAnsi="Simplified Arabic" w:cs="Simplified Arabic"/>
          <w:sz w:val="28"/>
          <w:szCs w:val="28"/>
        </w:rPr>
        <w:t>.</w:t>
      </w:r>
    </w:p>
    <w:p w14:paraId="2B36AEC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دراسة أجرتها شركة</w:t>
      </w:r>
      <w:r w:rsidRPr="00D26972">
        <w:rPr>
          <w:rFonts w:ascii="Simplified Arabic" w:hAnsi="Simplified Arabic" w:cs="Simplified Arabic"/>
          <w:sz w:val="28"/>
          <w:szCs w:val="28"/>
        </w:rPr>
        <w:t xml:space="preserve"> Deloitte </w:t>
      </w:r>
      <w:r w:rsidRPr="00D26972">
        <w:rPr>
          <w:rFonts w:ascii="Simplified Arabic" w:hAnsi="Simplified Arabic" w:cs="Simplified Arabic"/>
          <w:sz w:val="28"/>
          <w:szCs w:val="28"/>
          <w:rtl/>
        </w:rPr>
        <w:t xml:space="preserve">حول القطاع المصرفي في منطقة الشرق الأوسط وجدت أن البنوك السعودية التي تبنت تقنيات الترميز والأتمتة المتقدمة حققت وفوراً في التكاليف التشغيلية بمتوسط </w:t>
      </w:r>
      <w:r w:rsidRPr="00D26972">
        <w:rPr>
          <w:rFonts w:ascii="Simplified Arabic" w:hAnsi="Simplified Arabic" w:cs="Simplified Arabic"/>
          <w:sz w:val="28"/>
          <w:szCs w:val="28"/>
          <w:rtl/>
        </w:rPr>
        <w:lastRenderedPageBreak/>
        <w:t>28% خلال العامين الماضيين</w:t>
      </w:r>
      <w:r>
        <w:rPr>
          <w:rFonts w:ascii="Simplified Arabic" w:hAnsi="Simplified Arabic" w:cs="Simplified Arabic"/>
          <w:sz w:val="28"/>
          <w:szCs w:val="28"/>
          <w:rtl/>
        </w:rPr>
        <w:t>(</w:t>
      </w:r>
      <w:r w:rsidRPr="00D26972">
        <w:rPr>
          <w:rFonts w:ascii="Simplified Arabic" w:hAnsi="Simplified Arabic" w:cs="Simplified Arabic"/>
          <w:sz w:val="28"/>
          <w:szCs w:val="28"/>
        </w:rPr>
        <w:t>Deloitte Middle East, 2024</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هذه الوفورات تأتي من تقليل الأخطاء البشرية، وتسريع العمليات، وتقليل الحاجة للتدخل اليدوي في المعاملات الروتينية</w:t>
      </w:r>
      <w:r w:rsidRPr="00D26972">
        <w:rPr>
          <w:rFonts w:ascii="Simplified Arabic" w:hAnsi="Simplified Arabic" w:cs="Simplified Arabic"/>
          <w:sz w:val="28"/>
          <w:szCs w:val="28"/>
        </w:rPr>
        <w:t>.</w:t>
      </w:r>
    </w:p>
    <w:p w14:paraId="6BDCF471" w14:textId="77777777" w:rsidR="00786A9D" w:rsidRDefault="00786A9D" w:rsidP="00786A9D">
      <w:pPr>
        <w:bidi/>
        <w:spacing w:after="0" w:line="240" w:lineRule="auto"/>
        <w:jc w:val="both"/>
        <w:rPr>
          <w:rFonts w:ascii="Simplified Arabic" w:hAnsi="Simplified Arabic" w:cs="Simplified Arabic"/>
          <w:b/>
          <w:bCs/>
          <w:sz w:val="28"/>
          <w:szCs w:val="28"/>
          <w:rtl/>
        </w:rPr>
      </w:pPr>
    </w:p>
    <w:p w14:paraId="169A8A90" w14:textId="77777777" w:rsidR="00786A9D" w:rsidRDefault="00786A9D" w:rsidP="00786A9D">
      <w:pPr>
        <w:bidi/>
        <w:spacing w:after="0" w:line="240" w:lineRule="auto"/>
        <w:jc w:val="both"/>
        <w:rPr>
          <w:rFonts w:ascii="Simplified Arabic" w:hAnsi="Simplified Arabic" w:cs="Simplified Arabic"/>
          <w:b/>
          <w:bCs/>
          <w:sz w:val="28"/>
          <w:szCs w:val="28"/>
          <w:rtl/>
        </w:rPr>
      </w:pPr>
    </w:p>
    <w:p w14:paraId="41C2855D"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بُعد الجودة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Quality Dimension</w:t>
      </w:r>
      <w:r>
        <w:rPr>
          <w:rFonts w:ascii="Simplified Arabic" w:hAnsi="Simplified Arabic" w:cs="Simplified Arabic" w:hint="cs"/>
          <w:b/>
          <w:bCs/>
          <w:sz w:val="28"/>
          <w:szCs w:val="28"/>
          <w:rtl/>
        </w:rPr>
        <w:t>)</w:t>
      </w:r>
    </w:p>
    <w:p w14:paraId="5E830C76"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يقيس بُعد الجودة مستوى الدقة والموثوقية في تقديم الخدمات المالية، ويتضمن مؤشرات مثل معدل الأخطاء في المعاملات، ومستوى رضا العملاء، ومعدل الشكاوى، وزمن حل المشكلات</w:t>
      </w:r>
      <w:r>
        <w:rPr>
          <w:rFonts w:ascii="Simplified Arabic" w:hAnsi="Simplified Arabic" w:cs="Simplified Arabic"/>
          <w:sz w:val="28"/>
          <w:szCs w:val="28"/>
          <w:rtl/>
        </w:rPr>
        <w:t>(</w:t>
      </w:r>
      <w:r w:rsidRPr="00D26972">
        <w:rPr>
          <w:rFonts w:ascii="Simplified Arabic" w:hAnsi="Simplified Arabic" w:cs="Simplified Arabic"/>
          <w:sz w:val="28"/>
          <w:szCs w:val="28"/>
          <w:rtl/>
        </w:rPr>
        <w:t>القرشي وآخرون، 2024</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في القطاع المصرفي السعودي، تُعتبر الجودة مؤشراً حاسماً للنجاح والاستمرارية، خاصة مع تزايد وعي العملاء وتطلعاتهم</w:t>
      </w:r>
      <w:r w:rsidRPr="00D26972">
        <w:rPr>
          <w:rFonts w:ascii="Simplified Arabic" w:hAnsi="Simplified Arabic" w:cs="Simplified Arabic"/>
          <w:sz w:val="28"/>
          <w:szCs w:val="28"/>
        </w:rPr>
        <w:t>.</w:t>
      </w:r>
    </w:p>
    <w:p w14:paraId="6481F63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تطبيق تقنيات الترميز ساهم بشكل كبير في تحسين جودة العمليات المالية من خلال تقليل الأخطاء البشرية وزيادة دقة المعالجة الآلية. بنك الرياض، على سبيل المثال، شهد انخفاضاً في معدل أخطاء المعاملات من 0.034% في عام 2021 إلى 0.008% في عام 2023 بعد تطبيق نظام ترميز شامل</w:t>
      </w:r>
      <w:r>
        <w:rPr>
          <w:rFonts w:ascii="Simplified Arabic" w:hAnsi="Simplified Arabic" w:cs="Simplified Arabic"/>
          <w:sz w:val="28"/>
          <w:szCs w:val="28"/>
          <w:rtl/>
        </w:rPr>
        <w:t>(</w:t>
      </w:r>
      <w:r w:rsidRPr="00D26972">
        <w:rPr>
          <w:rFonts w:ascii="Simplified Arabic" w:hAnsi="Simplified Arabic" w:cs="Simplified Arabic"/>
          <w:sz w:val="28"/>
          <w:szCs w:val="28"/>
          <w:rtl/>
        </w:rPr>
        <w:t>بنك الرياض، 2024</w:t>
      </w:r>
      <w:r>
        <w:rPr>
          <w:rFonts w:ascii="Simplified Arabic" w:hAnsi="Simplified Arabic" w:cs="Simplified Arabic"/>
          <w:sz w:val="28"/>
          <w:szCs w:val="28"/>
          <w:rtl/>
        </w:rPr>
        <w:t>).</w:t>
      </w:r>
    </w:p>
    <w:p w14:paraId="68D06729"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بُعد السيولة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Liquidity Efficiency</w:t>
      </w:r>
      <w:r>
        <w:rPr>
          <w:rFonts w:ascii="Simplified Arabic" w:hAnsi="Simplified Arabic" w:cs="Simplified Arabic" w:hint="cs"/>
          <w:b/>
          <w:bCs/>
          <w:sz w:val="28"/>
          <w:szCs w:val="28"/>
          <w:rtl/>
        </w:rPr>
        <w:t>)</w:t>
      </w:r>
    </w:p>
    <w:p w14:paraId="1E128A6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يقيس بُعد السيولة قدرة المؤسسة المالية على تلبية التزاماتها قصيرة المدى وتوفير السيولة اللازمة للعملاء بكفاءة. هذا البُعد يكتسب أهمية خاصة في البيئة المصرفية الحديثة حيث تتطلب العديد من المعاملات توفر سيولة فورية</w:t>
      </w:r>
      <w:r>
        <w:rPr>
          <w:rFonts w:ascii="Simplified Arabic" w:hAnsi="Simplified Arabic" w:cs="Simplified Arabic"/>
          <w:sz w:val="28"/>
          <w:szCs w:val="28"/>
          <w:rtl/>
        </w:rPr>
        <w:t>(</w:t>
      </w:r>
      <w:r w:rsidRPr="00D26972">
        <w:rPr>
          <w:rFonts w:ascii="Simplified Arabic" w:hAnsi="Simplified Arabic" w:cs="Simplified Arabic"/>
          <w:sz w:val="28"/>
          <w:szCs w:val="28"/>
          <w:rtl/>
        </w:rPr>
        <w:t>الدخيل، 2023</w:t>
      </w:r>
      <w:r>
        <w:rPr>
          <w:rFonts w:ascii="Simplified Arabic" w:hAnsi="Simplified Arabic" w:cs="Simplified Arabic"/>
          <w:sz w:val="28"/>
          <w:szCs w:val="28"/>
          <w:rtl/>
        </w:rPr>
        <w:t>).</w:t>
      </w:r>
    </w:p>
    <w:p w14:paraId="48546A95"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تقنيات الترميز ساهمت في تحسين كفاءة السيولة من خلال تسريع عمليات التسوية والمقاصة. نظام المدفوعات الفورية السعودي، الذي يستخدم تقنيات ترميز متقدمة، مكّن البنوك من تقليل فترة تسوية المعاملات من</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T+2</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tl/>
        </w:rPr>
        <w:t>يومين عمل) إلى معالجة فورية، مما حسن بشكل كبير من إدارة السيولة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tl/>
        </w:rPr>
        <w:t>شبكة مدى، 2024</w:t>
      </w:r>
      <w:r>
        <w:rPr>
          <w:rFonts w:ascii="Simplified Arabic" w:hAnsi="Simplified Arabic" w:cs="Simplified Arabic"/>
          <w:sz w:val="28"/>
          <w:szCs w:val="28"/>
          <w:rtl/>
        </w:rPr>
        <w:t>).</w:t>
      </w:r>
    </w:p>
    <w:p w14:paraId="6989B5CF" w14:textId="77777777" w:rsidR="00786A9D" w:rsidRPr="00D26972" w:rsidRDefault="00786A9D" w:rsidP="00786A9D">
      <w:pPr>
        <w:bidi/>
        <w:spacing w:after="0" w:line="240" w:lineRule="auto"/>
        <w:jc w:val="both"/>
        <w:rPr>
          <w:rFonts w:ascii="Simplified Arabic" w:hAnsi="Simplified Arabic" w:cs="Simplified Arabic"/>
          <w:sz w:val="28"/>
          <w:szCs w:val="28"/>
        </w:rPr>
      </w:pPr>
    </w:p>
    <w:p w14:paraId="6310C4AD" w14:textId="77777777" w:rsidR="00786A9D" w:rsidRPr="00D26972" w:rsidRDefault="00786A9D" w:rsidP="008806DC">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المبحث الرابع: الأسس النظرية المفسرة للدراسة</w:t>
      </w:r>
    </w:p>
    <w:p w14:paraId="1556121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يستند هذا المبحث إلى مجموعة من النظريات الأكاديمية التي تساهم في تفسير وفهم العلاقات بين متغيرات الدراسة. تقدم هذه النظريات إطاراً مفاهيمياً يساعد في تحليل كيفية تأثير تقنية الترميز على الأمن السيبراني وكفاءة العمليات المالية في المؤسسات السعودية</w:t>
      </w:r>
      <w:r w:rsidRPr="00D26972">
        <w:rPr>
          <w:rFonts w:ascii="Simplified Arabic" w:hAnsi="Simplified Arabic" w:cs="Simplified Arabic"/>
          <w:sz w:val="28"/>
          <w:szCs w:val="28"/>
        </w:rPr>
        <w:t>.</w:t>
      </w:r>
    </w:p>
    <w:p w14:paraId="21FFDB43"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نظريات أمن المعلومات</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Information Security Theories</w:t>
      </w:r>
      <w:r>
        <w:rPr>
          <w:rFonts w:ascii="Simplified Arabic" w:hAnsi="Simplified Arabic" w:cs="Simplified Arabic" w:hint="cs"/>
          <w:b/>
          <w:bCs/>
          <w:sz w:val="28"/>
          <w:szCs w:val="28"/>
          <w:rtl/>
        </w:rPr>
        <w:t>)</w:t>
      </w:r>
    </w:p>
    <w:p w14:paraId="6F8B5EF2"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تمثل نظريات أمن المعلومات الأساس النظري لفهم كيفية حماية البيانات والمعلومات في البيئة الرقمية. من أهم هذه النظريات نظرية</w:t>
      </w:r>
      <w:r w:rsidRPr="00D26972">
        <w:rPr>
          <w:rFonts w:ascii="Simplified Arabic" w:hAnsi="Simplified Arabic" w:cs="Simplified Arabic"/>
          <w:sz w:val="28"/>
          <w:szCs w:val="28"/>
        </w:rPr>
        <w:t xml:space="preserve"> CIA Triad </w:t>
      </w:r>
      <w:r w:rsidRPr="00D26972">
        <w:rPr>
          <w:rFonts w:ascii="Simplified Arabic" w:hAnsi="Simplified Arabic" w:cs="Simplified Arabic"/>
          <w:sz w:val="28"/>
          <w:szCs w:val="28"/>
          <w:rtl/>
        </w:rPr>
        <w:t>التي تركز على ثلاثة مبادئ أساسية: السرية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lastRenderedPageBreak/>
        <w:t>(</w:t>
      </w:r>
      <w:r w:rsidRPr="00D26972">
        <w:rPr>
          <w:rFonts w:ascii="Simplified Arabic" w:hAnsi="Simplified Arabic" w:cs="Simplified Arabic"/>
          <w:sz w:val="28"/>
          <w:szCs w:val="28"/>
        </w:rPr>
        <w:t>Confidentiality</w:t>
      </w:r>
      <w:r>
        <w:rPr>
          <w:rFonts w:ascii="Simplified Arabic" w:hAnsi="Simplified Arabic" w:cs="Simplified Arabic" w:hint="cs"/>
          <w:sz w:val="28"/>
          <w:szCs w:val="28"/>
          <w:rtl/>
        </w:rPr>
        <w:t>)</w:t>
      </w:r>
      <w:r w:rsidRPr="00D26972">
        <w:rPr>
          <w:rFonts w:ascii="Simplified Arabic" w:hAnsi="Simplified Arabic" w:cs="Simplified Arabic"/>
          <w:sz w:val="28"/>
          <w:szCs w:val="28"/>
          <w:rtl/>
        </w:rPr>
        <w:t>، والسلامة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Integrity</w:t>
      </w:r>
      <w:r>
        <w:rPr>
          <w:rFonts w:ascii="Simplified Arabic" w:hAnsi="Simplified Arabic" w:cs="Simplified Arabic" w:hint="cs"/>
          <w:sz w:val="28"/>
          <w:szCs w:val="28"/>
          <w:rtl/>
        </w:rPr>
        <w:t>)</w:t>
      </w:r>
      <w:r w:rsidRPr="00D26972">
        <w:rPr>
          <w:rFonts w:ascii="Simplified Arabic" w:hAnsi="Simplified Arabic" w:cs="Simplified Arabic"/>
          <w:sz w:val="28"/>
          <w:szCs w:val="28"/>
          <w:rtl/>
        </w:rPr>
        <w:t>، والتوافر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Pr>
        <w:t>Availability</w:t>
      </w:r>
      <w:r>
        <w:rPr>
          <w:rFonts w:ascii="Simplified Arabic" w:hAnsi="Simplified Arabic" w:cs="Simplified Arabic" w:hint="cs"/>
          <w:sz w:val="28"/>
          <w:szCs w:val="28"/>
          <w:rtl/>
        </w:rPr>
        <w:t>) (</w:t>
      </w:r>
      <w:r w:rsidRPr="00D26972">
        <w:rPr>
          <w:rFonts w:ascii="Simplified Arabic" w:hAnsi="Simplified Arabic" w:cs="Simplified Arabic"/>
          <w:sz w:val="28"/>
          <w:szCs w:val="28"/>
        </w:rPr>
        <w:t>Whitman &amp; Mattord, 2021</w:t>
      </w:r>
      <w:r>
        <w:rPr>
          <w:rFonts w:ascii="Simplified Arabic" w:hAnsi="Simplified Arabic" w:cs="Simplified Arabic" w:hint="cs"/>
          <w:sz w:val="28"/>
          <w:szCs w:val="28"/>
          <w:rtl/>
        </w:rPr>
        <w:t>).</w:t>
      </w:r>
    </w:p>
    <w:p w14:paraId="50C6604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تقنية الترميز تساهم في تحقيق المبادئ الثلاثة من خلال: أولاً، الحفاظ على السرية بتحويل البيانات الحساسة إلى رموز غير قابلة للفهم. ثانياً، ضمان سلامة البيانات من خلال آليات التحقق والمصادقة. ثالثاً، تعزيز التوافر بتسهيل الوصول للبيانات المرمزة دون المساس بالأمان</w:t>
      </w:r>
      <w:r>
        <w:rPr>
          <w:rFonts w:ascii="Simplified Arabic" w:hAnsi="Simplified Arabic" w:cs="Simplified Arabic"/>
          <w:sz w:val="28"/>
          <w:szCs w:val="28"/>
          <w:rtl/>
        </w:rPr>
        <w:t>(</w:t>
      </w:r>
      <w:r w:rsidRPr="00D26972">
        <w:rPr>
          <w:rFonts w:ascii="Simplified Arabic" w:hAnsi="Simplified Arabic" w:cs="Simplified Arabic"/>
          <w:sz w:val="28"/>
          <w:szCs w:val="28"/>
          <w:rtl/>
        </w:rPr>
        <w:t>العتيبي وآخرون، 2024</w:t>
      </w:r>
      <w:r>
        <w:rPr>
          <w:rFonts w:ascii="Simplified Arabic" w:hAnsi="Simplified Arabic" w:cs="Simplified Arabic"/>
          <w:sz w:val="28"/>
          <w:szCs w:val="28"/>
          <w:rtl/>
        </w:rPr>
        <w:t>).</w:t>
      </w:r>
    </w:p>
    <w:p w14:paraId="65694383"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نظرية انتشار الابتكار</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Diffusion of Innovation Theory</w:t>
      </w:r>
      <w:r>
        <w:rPr>
          <w:rFonts w:ascii="Simplified Arabic" w:hAnsi="Simplified Arabic" w:cs="Simplified Arabic" w:hint="cs"/>
          <w:b/>
          <w:bCs/>
          <w:sz w:val="28"/>
          <w:szCs w:val="28"/>
          <w:rtl/>
        </w:rPr>
        <w:t>)</w:t>
      </w:r>
    </w:p>
    <w:p w14:paraId="124FD4C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طور روجرز</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Rogers, 1983</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نظرية انتشار الابتكار لتفسير كيفية انتشار الأفكار والتقنيات الجديدة في المجتمعات والمنظمات عبر الزمن. تحدد هذه النظرية خمسة عوامل رئيسية تؤثر على معدل تبني الابتكار: الميزة النسبية، والتوافق، والتعقيد، وقابلية التجربة، والقابلية للملاحظة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Pr>
        <w:t>Rogers, 2003</w:t>
      </w:r>
      <w:r>
        <w:rPr>
          <w:rFonts w:ascii="Simplified Arabic" w:hAnsi="Simplified Arabic" w:cs="Simplified Arabic"/>
          <w:sz w:val="28"/>
          <w:szCs w:val="28"/>
          <w:rtl/>
        </w:rPr>
        <w:t>).</w:t>
      </w:r>
    </w:p>
    <w:p w14:paraId="1BA1B3A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سياق تقنية الترميز، تمتلك هذه التقنية ميزة نسبية واضحة من حيث تحسين الأمان وتقليل التكاليف. كما أنها متوافقة مع الأنظمة القائمة ولا تتطلب تغييرات جذرية في العمليات. بالرغم من التعقيد التقني النسبي، فإن إمكانية تجربتها تدريجياً وملاحظة نتائجها الإيجابية يسهل من عملية تبنيها</w:t>
      </w:r>
      <w:r>
        <w:rPr>
          <w:rFonts w:ascii="Simplified Arabic" w:hAnsi="Simplified Arabic" w:cs="Simplified Arabic"/>
          <w:sz w:val="28"/>
          <w:szCs w:val="28"/>
          <w:rtl/>
        </w:rPr>
        <w:t>(</w:t>
      </w:r>
      <w:r w:rsidRPr="00D26972">
        <w:rPr>
          <w:rFonts w:ascii="Simplified Arabic" w:hAnsi="Simplified Arabic" w:cs="Simplified Arabic"/>
          <w:sz w:val="28"/>
          <w:szCs w:val="28"/>
          <w:rtl/>
        </w:rPr>
        <w:t>المطيري، 2024</w:t>
      </w:r>
      <w:r>
        <w:rPr>
          <w:rFonts w:ascii="Simplified Arabic" w:hAnsi="Simplified Arabic" w:cs="Simplified Arabic"/>
          <w:sz w:val="28"/>
          <w:szCs w:val="28"/>
          <w:rtl/>
        </w:rPr>
        <w:t>).</w:t>
      </w:r>
    </w:p>
    <w:p w14:paraId="2574CDDB"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نموذج قبول التقنية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 xml:space="preserve">Technology Acceptance Model </w:t>
      </w:r>
      <w:r>
        <w:rPr>
          <w:rFonts w:ascii="Simplified Arabic" w:hAnsi="Simplified Arabic" w:cs="Simplified Arabic"/>
          <w:b/>
          <w:bCs/>
          <w:sz w:val="28"/>
          <w:szCs w:val="28"/>
        </w:rPr>
        <w:t>–</w:t>
      </w:r>
      <w:r w:rsidRPr="00D26972">
        <w:rPr>
          <w:rFonts w:ascii="Simplified Arabic" w:hAnsi="Simplified Arabic" w:cs="Simplified Arabic"/>
          <w:b/>
          <w:bCs/>
          <w:sz w:val="28"/>
          <w:szCs w:val="28"/>
        </w:rPr>
        <w:t xml:space="preserve"> TAM</w:t>
      </w:r>
      <w:r>
        <w:rPr>
          <w:rFonts w:ascii="Simplified Arabic" w:hAnsi="Simplified Arabic" w:cs="Simplified Arabic" w:hint="cs"/>
          <w:b/>
          <w:bCs/>
          <w:sz w:val="28"/>
          <w:szCs w:val="28"/>
          <w:rtl/>
        </w:rPr>
        <w:t>)</w:t>
      </w:r>
    </w:p>
    <w:p w14:paraId="0D09FE0A"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قدم ديفيس</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Davis, 1989</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نموذج قبول التقنية كإطار نظري لفهم العوامل التي تؤثر على قرار الأفراد باستخدام تقنية معينة. يركز النموذج على متغيرين رئيسيين: الفائدة المدركة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Perceived Usefulness</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وسهولة الاستخدام المدركة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Perceived Ease of Use</w:t>
      </w:r>
      <w:r>
        <w:rPr>
          <w:rFonts w:ascii="Simplified Arabic" w:hAnsi="Simplified Arabic" w:cs="Simplified Arabic" w:hint="cs"/>
          <w:sz w:val="28"/>
          <w:szCs w:val="28"/>
          <w:rtl/>
        </w:rPr>
        <w:t>) (</w:t>
      </w:r>
      <w:r>
        <w:rPr>
          <w:rFonts w:ascii="Simplified Arabic" w:hAnsi="Simplified Arabic" w:cs="Simplified Arabic"/>
          <w:sz w:val="28"/>
          <w:szCs w:val="28"/>
        </w:rPr>
        <w:t>(</w:t>
      </w:r>
      <w:r w:rsidRPr="00D26972">
        <w:rPr>
          <w:rFonts w:ascii="Simplified Arabic" w:hAnsi="Simplified Arabic" w:cs="Simplified Arabic"/>
          <w:sz w:val="28"/>
          <w:szCs w:val="28"/>
        </w:rPr>
        <w:t>Davis et al., 1989</w:t>
      </w:r>
      <w:r>
        <w:rPr>
          <w:rFonts w:ascii="Simplified Arabic" w:hAnsi="Simplified Arabic" w:cs="Simplified Arabic" w:hint="cs"/>
          <w:sz w:val="28"/>
          <w:szCs w:val="28"/>
          <w:rtl/>
        </w:rPr>
        <w:t>.</w:t>
      </w:r>
    </w:p>
    <w:p w14:paraId="536370F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تطبيقات الترميز، تشير الدراسات إلى أن الموظفين في المؤسسات المالية السعودية يدركون فائدة التقنية في تحسين الأمان وتسريع العمليات. كما أن تطور واجهات الأنظمة المرمزة جعلها أكثر سهولة في الاستخدام</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tl/>
        </w:rPr>
        <w:t>الجهني وآخرون، 2023</w:t>
      </w:r>
      <w:r>
        <w:rPr>
          <w:rFonts w:ascii="Simplified Arabic" w:hAnsi="Simplified Arabic" w:cs="Simplified Arabic"/>
          <w:sz w:val="28"/>
          <w:szCs w:val="28"/>
          <w:rtl/>
        </w:rPr>
        <w:t>).</w:t>
      </w:r>
    </w:p>
    <w:p w14:paraId="28F0A6F1"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نظرية الموارد والقدرات</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Resource-Based View</w:t>
      </w:r>
      <w:r>
        <w:rPr>
          <w:rFonts w:ascii="Simplified Arabic" w:hAnsi="Simplified Arabic" w:cs="Simplified Arabic" w:hint="cs"/>
          <w:b/>
          <w:bCs/>
          <w:sz w:val="28"/>
          <w:szCs w:val="28"/>
          <w:rtl/>
        </w:rPr>
        <w:t>)</w:t>
      </w:r>
    </w:p>
    <w:p w14:paraId="334139C7"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تركز نظرية الموارد والقدرات التي طورها بارني</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Barney, 1991</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على أن الميزة التنافسية المستدامة تنبع من الموارد والقدرات الفريدة التي تمتلكها المنظمة. هذه الموارد يجب أن تكون قيّمة، ونادرة، وصعبة التقليد، وغير قابلة للاستبدال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Pr>
        <w:t>Barney, 1991</w:t>
      </w:r>
      <w:r>
        <w:rPr>
          <w:rFonts w:ascii="Simplified Arabic" w:hAnsi="Simplified Arabic" w:cs="Simplified Arabic"/>
          <w:sz w:val="28"/>
          <w:szCs w:val="28"/>
          <w:rtl/>
        </w:rPr>
        <w:t>).</w:t>
      </w:r>
    </w:p>
    <w:p w14:paraId="6852530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تقنية الترميز يمكن أن تمثل مورداً استراتيجياً للمؤسسات المالية السعودية، خاصة عندما يتم دمجها مع قدرات تنظيمية أخرى مثل إدارة البيانات والأمن السيبراني. المؤسسات التي تطور قدرات متقدمة في تطبيق الترميز تكتسب ميزة تنافسية يصعب تقليدها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tl/>
        </w:rPr>
        <w:t>الشمراني، 2024</w:t>
      </w:r>
      <w:r>
        <w:rPr>
          <w:rFonts w:ascii="Simplified Arabic" w:hAnsi="Simplified Arabic" w:cs="Simplified Arabic"/>
          <w:sz w:val="28"/>
          <w:szCs w:val="28"/>
          <w:rtl/>
        </w:rPr>
        <w:t>).</w:t>
      </w:r>
    </w:p>
    <w:p w14:paraId="77CC2015"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lastRenderedPageBreak/>
        <w:t>نظرية إدارة المخاطر</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Risk Management Theory</w:t>
      </w:r>
      <w:r>
        <w:rPr>
          <w:rFonts w:ascii="Simplified Arabic" w:hAnsi="Simplified Arabic" w:cs="Simplified Arabic" w:hint="cs"/>
          <w:b/>
          <w:bCs/>
          <w:sz w:val="28"/>
          <w:szCs w:val="28"/>
          <w:rtl/>
        </w:rPr>
        <w:t>)</w:t>
      </w:r>
    </w:p>
    <w:p w14:paraId="6CF7B725"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تهتم نظرية إدارة المخاطر بعملية تحديد وتقييم ومراقبة المخاطر التي تواجه المنظمات. في القطاع المالي، تكتسب إدارة المخاطر السيبرانية أهمية متزايدة نظراً للتهديدات المتصاعدة والخسائر المحتملة الكبيرة</w:t>
      </w:r>
      <w:r>
        <w:rPr>
          <w:rFonts w:ascii="Simplified Arabic" w:hAnsi="Simplified Arabic" w:cs="Simplified Arabic"/>
          <w:sz w:val="28"/>
          <w:szCs w:val="28"/>
          <w:rtl/>
        </w:rPr>
        <w:t>(</w:t>
      </w:r>
      <w:r w:rsidRPr="00D26972">
        <w:rPr>
          <w:rFonts w:ascii="Simplified Arabic" w:hAnsi="Simplified Arabic" w:cs="Simplified Arabic"/>
          <w:sz w:val="28"/>
          <w:szCs w:val="28"/>
        </w:rPr>
        <w:t>Stulz, 2003</w:t>
      </w:r>
      <w:r>
        <w:rPr>
          <w:rFonts w:ascii="Simplified Arabic" w:hAnsi="Simplified Arabic" w:cs="Simplified Arabic"/>
          <w:sz w:val="28"/>
          <w:szCs w:val="28"/>
          <w:rtl/>
        </w:rPr>
        <w:t>).</w:t>
      </w:r>
    </w:p>
    <w:p w14:paraId="7639E77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تقنية الترميز تساهم في إدارة المخاطر السيبرانية من خلال تقليل احتمالية وقوع الاختراقات، وتقليل التأثير المحتمل في حال حدوث اختراق. وفقاً لدراسة أجرتها مؤسسة</w:t>
      </w:r>
      <w:r w:rsidRPr="00D26972">
        <w:rPr>
          <w:rFonts w:ascii="Simplified Arabic" w:hAnsi="Simplified Arabic" w:cs="Simplified Arabic"/>
          <w:sz w:val="28"/>
          <w:szCs w:val="28"/>
        </w:rPr>
        <w:t xml:space="preserve"> Gartner</w:t>
      </w:r>
      <w:r w:rsidRPr="00D26972">
        <w:rPr>
          <w:rFonts w:ascii="Simplified Arabic" w:hAnsi="Simplified Arabic" w:cs="Simplified Arabic"/>
          <w:sz w:val="28"/>
          <w:szCs w:val="28"/>
          <w:rtl/>
        </w:rPr>
        <w:t>، فإن المؤسسات التي تطبق الترميز بشكل شامل تقلل من مخاطرها السيبرانية بنسبة تصل إلى 60</w:t>
      </w:r>
      <w:r w:rsidRPr="00D26972">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D26972">
        <w:rPr>
          <w:rFonts w:ascii="Simplified Arabic" w:hAnsi="Simplified Arabic" w:cs="Simplified Arabic"/>
          <w:sz w:val="28"/>
          <w:szCs w:val="28"/>
        </w:rPr>
        <w:t>Gartner, 2023</w:t>
      </w:r>
      <w:r>
        <w:rPr>
          <w:rFonts w:ascii="Simplified Arabic" w:hAnsi="Simplified Arabic" w:cs="Simplified Arabic"/>
          <w:sz w:val="28"/>
          <w:szCs w:val="28"/>
          <w:rtl/>
        </w:rPr>
        <w:t>.</w:t>
      </w:r>
    </w:p>
    <w:p w14:paraId="2671EF7D"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نظرية تكاليف المعاملات</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Transaction Cost Theory</w:t>
      </w:r>
      <w:r>
        <w:rPr>
          <w:rFonts w:ascii="Simplified Arabic" w:hAnsi="Simplified Arabic" w:cs="Simplified Arabic" w:hint="cs"/>
          <w:b/>
          <w:bCs/>
          <w:sz w:val="28"/>
          <w:szCs w:val="28"/>
          <w:rtl/>
        </w:rPr>
        <w:t>)</w:t>
      </w:r>
    </w:p>
    <w:p w14:paraId="7BFD62DA"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طور ويليامسون</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Williamson, 1985</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نظرية تكاليف المعاملات التي تركز على التكاليف المرتبطة بإجراء المعاملات الاقتصادية، بما في ذلك تكاليف البحث، والتفاوض، والتعاقد، والمراقبة، والإنفاذ</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Williamson, 1985</w:t>
      </w:r>
      <w:r>
        <w:rPr>
          <w:rFonts w:ascii="Simplified Arabic" w:hAnsi="Simplified Arabic" w:cs="Simplified Arabic" w:hint="cs"/>
          <w:sz w:val="28"/>
          <w:szCs w:val="28"/>
          <w:rtl/>
        </w:rPr>
        <w:t>).</w:t>
      </w:r>
    </w:p>
    <w:p w14:paraId="42C63A3C"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تقنية الترميز تساهم في تقليل تكاليف المعاملات من خلال عدة آليات: تبسيط عمليات التحقق والمصادقة، وتقليل الحاجة للوسطاء، وأتمتة العمليات، وتقليل التكاليف المرتبطة بإدارة الاحتيال</w:t>
      </w:r>
      <w:r>
        <w:rPr>
          <w:rFonts w:ascii="Simplified Arabic" w:hAnsi="Simplified Arabic" w:cs="Simplified Arabic"/>
          <w:sz w:val="28"/>
          <w:szCs w:val="28"/>
          <w:rtl/>
        </w:rPr>
        <w:t>(</w:t>
      </w:r>
      <w:r w:rsidRPr="00D26972">
        <w:rPr>
          <w:rFonts w:ascii="Simplified Arabic" w:hAnsi="Simplified Arabic" w:cs="Simplified Arabic"/>
          <w:sz w:val="28"/>
          <w:szCs w:val="28"/>
          <w:rtl/>
        </w:rPr>
        <w:t>الزامل، 2023</w:t>
      </w:r>
      <w:r>
        <w:rPr>
          <w:rFonts w:ascii="Simplified Arabic" w:hAnsi="Simplified Arabic" w:cs="Simplified Arabic"/>
          <w:sz w:val="28"/>
          <w:szCs w:val="28"/>
          <w:rtl/>
        </w:rPr>
        <w:t>).</w:t>
      </w:r>
    </w:p>
    <w:p w14:paraId="49B4DF25"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نظريات الكفاءة والأداء</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Efficiency and Performance Theories</w:t>
      </w:r>
      <w:r>
        <w:rPr>
          <w:rFonts w:ascii="Simplified Arabic" w:hAnsi="Simplified Arabic" w:cs="Simplified Arabic" w:hint="cs"/>
          <w:b/>
          <w:bCs/>
          <w:sz w:val="28"/>
          <w:szCs w:val="28"/>
          <w:rtl/>
        </w:rPr>
        <w:t>)</w:t>
      </w:r>
    </w:p>
    <w:p w14:paraId="3AE175FE"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تركز نظريات الكفاءة التشغيلية على كيفية تحقيق المنظمات لأهدافها بأقل قدر من الموارد وأعلى مستوى من الجودة. تشمل هذه النظريات مفاهيم مثل الإنتاجية، والكفاءة التخصيصية، والكفاءة الديناميكية</w:t>
      </w:r>
      <w:r>
        <w:rPr>
          <w:rFonts w:ascii="Simplified Arabic" w:hAnsi="Simplified Arabic" w:cs="Simplified Arabic"/>
          <w:sz w:val="28"/>
          <w:szCs w:val="28"/>
          <w:rtl/>
        </w:rPr>
        <w:t>(</w:t>
      </w:r>
      <w:r w:rsidRPr="00D26972">
        <w:rPr>
          <w:rFonts w:ascii="Simplified Arabic" w:hAnsi="Simplified Arabic" w:cs="Simplified Arabic"/>
          <w:sz w:val="28"/>
          <w:szCs w:val="28"/>
        </w:rPr>
        <w:t>Farrell, 1957</w:t>
      </w:r>
      <w:r>
        <w:rPr>
          <w:rFonts w:ascii="Simplified Arabic" w:hAnsi="Simplified Arabic" w:cs="Simplified Arabic"/>
          <w:sz w:val="28"/>
          <w:szCs w:val="28"/>
          <w:rtl/>
        </w:rPr>
        <w:t>).</w:t>
      </w:r>
    </w:p>
    <w:p w14:paraId="76786C2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في سياق العمليات المالية، تساهم تقنية الترميز في تحسين الكفاءة من خلال تقليل وقت المعالجة، وخفض معدلات الأخطاء، وتحسين استخدام الموارد البشرية والتقنية</w:t>
      </w:r>
      <w:r>
        <w:rPr>
          <w:rFonts w:ascii="Simplified Arabic" w:hAnsi="Simplified Arabic" w:cs="Simplified Arabic"/>
          <w:sz w:val="28"/>
          <w:szCs w:val="28"/>
          <w:rtl/>
        </w:rPr>
        <w:t>(</w:t>
      </w:r>
      <w:r w:rsidRPr="00D26972">
        <w:rPr>
          <w:rFonts w:ascii="Simplified Arabic" w:hAnsi="Simplified Arabic" w:cs="Simplified Arabic"/>
          <w:sz w:val="28"/>
          <w:szCs w:val="28"/>
          <w:rtl/>
        </w:rPr>
        <w:t>العمري وآخرون، 2024</w:t>
      </w:r>
      <w:r>
        <w:rPr>
          <w:rFonts w:ascii="Simplified Arabic" w:hAnsi="Simplified Arabic" w:cs="Simplified Arabic"/>
          <w:sz w:val="28"/>
          <w:szCs w:val="28"/>
          <w:rtl/>
        </w:rPr>
        <w:t>).</w:t>
      </w:r>
    </w:p>
    <w:p w14:paraId="04DA4766" w14:textId="77777777" w:rsidR="00786A9D" w:rsidRPr="00D26972" w:rsidRDefault="00786A9D" w:rsidP="00786A9D">
      <w:pPr>
        <w:pStyle w:val="Heading1"/>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المبحث الخامس: رؤية المملكة 2030 والتحول الرقمي في القطاع المالي</w:t>
      </w:r>
    </w:p>
    <w:p w14:paraId="44F1DA1D"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محاور رؤية 2030 المتعلقة بالقطاع المالي</w:t>
      </w:r>
    </w:p>
    <w:p w14:paraId="0D495E02"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أطلقت المملكة العربية السعودية رؤية 2030 في عام 2016 كخارطة طريق شاملة للتحول الاقتصادي والاجتماعي. يُعد القطاع المالي أحد المحاور الاستراتيجية الرئيسية في هذه الرؤية، حيث تسعى المملكة لتطوير قطاع مالي متنوع ومتطور يدعم الاقتصاد الوطني</w:t>
      </w:r>
      <w:r>
        <w:rPr>
          <w:rFonts w:ascii="Simplified Arabic" w:hAnsi="Simplified Arabic" w:cs="Simplified Arabic"/>
          <w:sz w:val="28"/>
          <w:szCs w:val="28"/>
          <w:rtl/>
        </w:rPr>
        <w:t>(</w:t>
      </w:r>
      <w:r w:rsidRPr="00D26972">
        <w:rPr>
          <w:rFonts w:ascii="Simplified Arabic" w:hAnsi="Simplified Arabic" w:cs="Simplified Arabic"/>
          <w:sz w:val="28"/>
          <w:szCs w:val="28"/>
          <w:rtl/>
        </w:rPr>
        <w:t>رؤية السعودية 2030، 2023</w:t>
      </w:r>
      <w:r>
        <w:rPr>
          <w:rFonts w:ascii="Simplified Arabic" w:hAnsi="Simplified Arabic" w:cs="Simplified Arabic"/>
          <w:sz w:val="28"/>
          <w:szCs w:val="28"/>
          <w:rtl/>
        </w:rPr>
        <w:t>).</w:t>
      </w:r>
    </w:p>
    <w:p w14:paraId="52A8338A"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 xml:space="preserve">تشمل الأهداف الرئيسية للقطاع المالي في رؤية 2030: </w:t>
      </w:r>
    </w:p>
    <w:p w14:paraId="19CE138C" w14:textId="77777777" w:rsidR="00786A9D" w:rsidRDefault="00786A9D" w:rsidP="00786A9D">
      <w:pPr>
        <w:pStyle w:val="ListParagraph"/>
        <w:numPr>
          <w:ilvl w:val="0"/>
          <w:numId w:val="73"/>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 xml:space="preserve">زيادة نسبة المدخرات من الدخل المتاح من 6% إلى 10%، </w:t>
      </w:r>
    </w:p>
    <w:p w14:paraId="11D0903E" w14:textId="77777777" w:rsidR="00786A9D" w:rsidRDefault="00786A9D" w:rsidP="00786A9D">
      <w:pPr>
        <w:pStyle w:val="ListParagraph"/>
        <w:numPr>
          <w:ilvl w:val="0"/>
          <w:numId w:val="73"/>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 xml:space="preserve">رفع نسبة الملكية الأجنبية في السوق المالية، </w:t>
      </w:r>
    </w:p>
    <w:p w14:paraId="093A5EB6" w14:textId="77777777" w:rsidR="00786A9D" w:rsidRDefault="00786A9D" w:rsidP="00786A9D">
      <w:pPr>
        <w:pStyle w:val="ListParagraph"/>
        <w:numPr>
          <w:ilvl w:val="0"/>
          <w:numId w:val="73"/>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lastRenderedPageBreak/>
        <w:t xml:space="preserve">زيادة نسبة المدفوعات غير النقدية من 11% إلى 70%، </w:t>
      </w:r>
    </w:p>
    <w:p w14:paraId="1F502AD6" w14:textId="77777777" w:rsidR="00786A9D" w:rsidRPr="00A62666" w:rsidRDefault="00786A9D" w:rsidP="00786A9D">
      <w:pPr>
        <w:pStyle w:val="ListParagraph"/>
        <w:numPr>
          <w:ilvl w:val="0"/>
          <w:numId w:val="73"/>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تمكين القطاع الخاص ليكون محركاً رئيسياً للنمو الاقتصادي(البنك المركزي السعودي، 2024).</w:t>
      </w:r>
    </w:p>
    <w:p w14:paraId="6188087D"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برنامج تطوير القطاع المالي</w:t>
      </w:r>
    </w:p>
    <w:p w14:paraId="3ABA9ED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يُعد برنامج تطوير القطاع المالي أحد البرامج التنفيذية الثلاثة عشر لرؤية 2030. يهدف البرنامج إلى تطوير قطاع مالي متنوع وفعال يدعم تنمية الاقتصاد الوطني، ويساهم في تنويع مصادر الدخل، ويحفز الادخار والاستثمار</w:t>
      </w:r>
      <w:r>
        <w:rPr>
          <w:rFonts w:ascii="Simplified Arabic" w:hAnsi="Simplified Arabic" w:cs="Simplified Arabic"/>
          <w:sz w:val="28"/>
          <w:szCs w:val="28"/>
          <w:rtl/>
        </w:rPr>
        <w:t>(</w:t>
      </w:r>
      <w:r w:rsidRPr="00D26972">
        <w:rPr>
          <w:rFonts w:ascii="Simplified Arabic" w:hAnsi="Simplified Arabic" w:cs="Simplified Arabic"/>
          <w:sz w:val="28"/>
          <w:szCs w:val="28"/>
          <w:rtl/>
        </w:rPr>
        <w:t>برنامج تطوير القطاع المالي، 2024</w:t>
      </w:r>
      <w:r>
        <w:rPr>
          <w:rFonts w:ascii="Simplified Arabic" w:hAnsi="Simplified Arabic" w:cs="Simplified Arabic"/>
          <w:sz w:val="28"/>
          <w:szCs w:val="28"/>
          <w:rtl/>
        </w:rPr>
        <w:t>).</w:t>
      </w:r>
    </w:p>
    <w:p w14:paraId="246B97FC"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يركز البرنامج على عدة محاور رئيسية: تطوير سوق مالية متقدمة، وتمكين المؤسسات المالية، وتعزيز التخطيط المالي، وتطوير قطاع التأمين، وتمكين التقنيات المالية الحديثة. حتى عام 2023، حقق البرنامج نجاحات ملموسة، منها زيادة قيمة الأصول المالية إلى 4.3 تريليون ريال، وارتفاع نسبة المدفوعات غير النقدية إلى 57</w:t>
      </w:r>
      <w:r w:rsidRPr="00D26972">
        <w:rPr>
          <w:rFonts w:ascii="Simplified Arabic" w:hAnsi="Simplified Arabic" w:cs="Simplified Arabic"/>
          <w:sz w:val="28"/>
          <w:szCs w:val="28"/>
        </w:rPr>
        <w:t>%</w:t>
      </w:r>
      <w:r>
        <w:rPr>
          <w:rFonts w:ascii="Simplified Arabic" w:hAnsi="Simplified Arabic" w:cs="Simplified Arabic"/>
          <w:sz w:val="28"/>
          <w:szCs w:val="28"/>
          <w:rtl/>
        </w:rPr>
        <w:t>(</w:t>
      </w:r>
      <w:r w:rsidRPr="00D26972">
        <w:rPr>
          <w:rFonts w:ascii="Simplified Arabic" w:hAnsi="Simplified Arabic" w:cs="Simplified Arabic"/>
          <w:sz w:val="28"/>
          <w:szCs w:val="28"/>
          <w:rtl/>
        </w:rPr>
        <w:t>هيئة السوق المالية، 2024</w:t>
      </w:r>
      <w:r>
        <w:rPr>
          <w:rFonts w:ascii="Simplified Arabic" w:hAnsi="Simplified Arabic" w:cs="Simplified Arabic"/>
          <w:sz w:val="28"/>
          <w:szCs w:val="28"/>
          <w:rtl/>
        </w:rPr>
        <w:t>).</w:t>
      </w:r>
    </w:p>
    <w:p w14:paraId="4EB27324" w14:textId="77777777" w:rsidR="00786A9D" w:rsidRPr="00D26972" w:rsidRDefault="00786A9D" w:rsidP="00786A9D">
      <w:pPr>
        <w:pStyle w:val="Heading1"/>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مبادرات التقنية المالية في السعودية</w:t>
      </w:r>
    </w:p>
    <w:p w14:paraId="2EF808B1"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فنتك السعودية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Saudi FinTech</w:t>
      </w:r>
      <w:r>
        <w:rPr>
          <w:rFonts w:ascii="Simplified Arabic" w:hAnsi="Simplified Arabic" w:cs="Simplified Arabic" w:hint="cs"/>
          <w:b/>
          <w:bCs/>
          <w:sz w:val="28"/>
          <w:szCs w:val="28"/>
          <w:rtl/>
        </w:rPr>
        <w:t>)</w:t>
      </w:r>
    </w:p>
    <w:p w14:paraId="7C723541"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تأسست فنتك السعودية في عام 2018 كمبادرة مشتركة بين البنك المركزي السعودي وهيئة السوق المالية، بهدف تطوير قطاع التقنية المالية في المملكة. تعمل المبادرة على تعزيز الابتكار، ودعم الشركات الناشئة، وتطوير البيئة التنظيمية، وتشجيع الاستثمار في قطاع التقنية المالية</w:t>
      </w:r>
      <w:r>
        <w:rPr>
          <w:rFonts w:ascii="Simplified Arabic" w:hAnsi="Simplified Arabic" w:cs="Simplified Arabic"/>
          <w:sz w:val="28"/>
          <w:szCs w:val="28"/>
          <w:rtl/>
        </w:rPr>
        <w:t>(</w:t>
      </w:r>
      <w:r w:rsidRPr="00D26972">
        <w:rPr>
          <w:rFonts w:ascii="Simplified Arabic" w:hAnsi="Simplified Arabic" w:cs="Simplified Arabic"/>
          <w:sz w:val="28"/>
          <w:szCs w:val="28"/>
          <w:rtl/>
        </w:rPr>
        <w:t>فنتك السعودية، 2024</w:t>
      </w:r>
      <w:r>
        <w:rPr>
          <w:rFonts w:ascii="Simplified Arabic" w:hAnsi="Simplified Arabic" w:cs="Simplified Arabic"/>
          <w:sz w:val="28"/>
          <w:szCs w:val="28"/>
          <w:rtl/>
        </w:rPr>
        <w:t>).</w:t>
      </w:r>
    </w:p>
    <w:p w14:paraId="4471FF57"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حتى نهاية عام 2023، دعمت فنتك السعودية أكثر من 220 شركة تقنية مالية، وساهمت في جذب استثمارات تجاوزت 3.1 مليار ريال. كما أطلقت المبادرة برنامج "المختبر التنظيمي" الذي يتيح للشركات الناشئة تجربة منتجاتها وخدماتها المبتكرة في بيئة محكومة</w:t>
      </w:r>
      <w:r>
        <w:rPr>
          <w:rFonts w:ascii="Simplified Arabic" w:hAnsi="Simplified Arabic" w:cs="Simplified Arabic"/>
          <w:sz w:val="28"/>
          <w:szCs w:val="28"/>
          <w:rtl/>
        </w:rPr>
        <w:t>(</w:t>
      </w:r>
      <w:r w:rsidRPr="00D26972">
        <w:rPr>
          <w:rFonts w:ascii="Simplified Arabic" w:hAnsi="Simplified Arabic" w:cs="Simplified Arabic"/>
          <w:sz w:val="28"/>
          <w:szCs w:val="28"/>
          <w:rtl/>
        </w:rPr>
        <w:t>فنتك السعودية، 2024</w:t>
      </w:r>
      <w:r>
        <w:rPr>
          <w:rFonts w:ascii="Simplified Arabic" w:hAnsi="Simplified Arabic" w:cs="Simplified Arabic"/>
          <w:sz w:val="28"/>
          <w:szCs w:val="28"/>
          <w:rtl/>
        </w:rPr>
        <w:t>).</w:t>
      </w:r>
    </w:p>
    <w:p w14:paraId="645D88D7"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نظام المدفوعات الفورية "سريع</w:t>
      </w:r>
      <w:r w:rsidRPr="00D26972">
        <w:rPr>
          <w:rFonts w:ascii="Simplified Arabic" w:hAnsi="Simplified Arabic" w:cs="Simplified Arabic"/>
          <w:b/>
          <w:bCs/>
          <w:sz w:val="28"/>
          <w:szCs w:val="28"/>
        </w:rPr>
        <w:t>"</w:t>
      </w:r>
    </w:p>
    <w:p w14:paraId="735790F2"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أطلق البنك المركزي السعودي نظام المدفوعات الفورية "سريع" في عام 2021، كنظام وطني متطور لتحويل الأموال بين الأفراد والشركات بشكل فوري على مدار الساعة. يستخدم النظام تقنيات ترميز متقدمة لضمان أمان وسرعة المعاملات</w:t>
      </w:r>
      <w:r>
        <w:rPr>
          <w:rFonts w:ascii="Simplified Arabic" w:hAnsi="Simplified Arabic" w:cs="Simplified Arabic"/>
          <w:sz w:val="28"/>
          <w:szCs w:val="28"/>
          <w:rtl/>
        </w:rPr>
        <w:t>(</w:t>
      </w:r>
      <w:r w:rsidRPr="00D26972">
        <w:rPr>
          <w:rFonts w:ascii="Simplified Arabic" w:hAnsi="Simplified Arabic" w:cs="Simplified Arabic"/>
          <w:sz w:val="28"/>
          <w:szCs w:val="28"/>
          <w:rtl/>
        </w:rPr>
        <w:t>البنك المركزي السعودي، 2024</w:t>
      </w:r>
      <w:r>
        <w:rPr>
          <w:rFonts w:ascii="Simplified Arabic" w:hAnsi="Simplified Arabic" w:cs="Simplified Arabic"/>
          <w:sz w:val="28"/>
          <w:szCs w:val="28"/>
          <w:rtl/>
        </w:rPr>
        <w:t>).</w:t>
      </w:r>
    </w:p>
    <w:p w14:paraId="016082E3"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حقق نظام "سريع" نجاحاً ملحوظاً، حيث بلغ عدد العمليات المنفذة عبر النظام أكثر من 850 مليون عملية في عام 2023 بقيمة إجمالية تجاوزت 520 مليار ريال. يتميز النظام بمعدل نجاح يزيد عن 99.8% ومتوسط وقت معالجة أقل من 10 ثوانٍ</w:t>
      </w:r>
      <w:r>
        <w:rPr>
          <w:rFonts w:ascii="Simplified Arabic" w:hAnsi="Simplified Arabic" w:cs="Simplified Arabic"/>
          <w:sz w:val="28"/>
          <w:szCs w:val="28"/>
          <w:rtl/>
        </w:rPr>
        <w:t>(</w:t>
      </w:r>
      <w:r w:rsidRPr="00D26972">
        <w:rPr>
          <w:rFonts w:ascii="Simplified Arabic" w:hAnsi="Simplified Arabic" w:cs="Simplified Arabic"/>
          <w:sz w:val="28"/>
          <w:szCs w:val="28"/>
          <w:rtl/>
        </w:rPr>
        <w:t>شبكة مدى، 2024</w:t>
      </w:r>
      <w:r>
        <w:rPr>
          <w:rFonts w:ascii="Simplified Arabic" w:hAnsi="Simplified Arabic" w:cs="Simplified Arabic"/>
          <w:sz w:val="28"/>
          <w:szCs w:val="28"/>
          <w:rtl/>
        </w:rPr>
        <w:t>).</w:t>
      </w:r>
    </w:p>
    <w:p w14:paraId="6E89F263" w14:textId="77777777" w:rsidR="00786A9D" w:rsidRDefault="00786A9D" w:rsidP="00786A9D">
      <w:pPr>
        <w:bidi/>
        <w:spacing w:after="0" w:line="240" w:lineRule="auto"/>
        <w:jc w:val="both"/>
        <w:rPr>
          <w:rFonts w:ascii="Simplified Arabic" w:hAnsi="Simplified Arabic" w:cs="Simplified Arabic"/>
          <w:b/>
          <w:bCs/>
          <w:sz w:val="28"/>
          <w:szCs w:val="28"/>
          <w:rtl/>
        </w:rPr>
      </w:pPr>
    </w:p>
    <w:p w14:paraId="4537F6FB"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شبكة مدى ونظام سابر</w:t>
      </w:r>
    </w:p>
    <w:p w14:paraId="0F0ACA9C"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تُعد شبكة مدى الشبكة الوطنية للمدفوعات الإلكترونية في المملكة، وتدير نظام سابر للمدفوعات بين البنوك. تستخدم الشبكة تقنيات ترميز متقدمة لحماية المعاملات، وقد شهدت نمواً كبيراً في السنوات الأخيرة. في عام 2023، عالجت الشبكة أكثر من 4.2 مليار عملية دفع بقيمة إجمالية تجاوزت 1.2 تريليون ريال</w:t>
      </w:r>
      <w:r>
        <w:rPr>
          <w:rFonts w:ascii="Simplified Arabic" w:hAnsi="Simplified Arabic" w:cs="Simplified Arabic"/>
          <w:sz w:val="28"/>
          <w:szCs w:val="28"/>
          <w:rtl/>
        </w:rPr>
        <w:t>(</w:t>
      </w:r>
      <w:r w:rsidRPr="00D26972">
        <w:rPr>
          <w:rFonts w:ascii="Simplified Arabic" w:hAnsi="Simplified Arabic" w:cs="Simplified Arabic"/>
          <w:sz w:val="28"/>
          <w:szCs w:val="28"/>
          <w:rtl/>
        </w:rPr>
        <w:t>شبكة مدى، 2024</w:t>
      </w:r>
      <w:r>
        <w:rPr>
          <w:rFonts w:ascii="Simplified Arabic" w:hAnsi="Simplified Arabic" w:cs="Simplified Arabic"/>
          <w:sz w:val="28"/>
          <w:szCs w:val="28"/>
          <w:rtl/>
        </w:rPr>
        <w:t>).</w:t>
      </w:r>
    </w:p>
    <w:p w14:paraId="2C0B8AD4"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التكامل بين الأمن السيبراني والتحول الرقمي</w:t>
      </w:r>
    </w:p>
    <w:p w14:paraId="51D9BDC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تدرك المملكة أن الأمن السيبراني عامل أساسي لنجاح التحول الرقمي في القطاع المالي. لذلك، أسست الهيئة الوطنية للأمن السيبراني في عام 2017 لتطوير الاستراتيجية الوطنية للأمن السيبراني وتنظيم هذا القطاع</w:t>
      </w:r>
      <w:r>
        <w:rPr>
          <w:rFonts w:ascii="Simplified Arabic" w:hAnsi="Simplified Arabic" w:cs="Simplified Arabic"/>
          <w:sz w:val="28"/>
          <w:szCs w:val="28"/>
          <w:rtl/>
        </w:rPr>
        <w:t>(</w:t>
      </w:r>
      <w:r w:rsidRPr="00D26972">
        <w:rPr>
          <w:rFonts w:ascii="Simplified Arabic" w:hAnsi="Simplified Arabic" w:cs="Simplified Arabic"/>
          <w:sz w:val="28"/>
          <w:szCs w:val="28"/>
          <w:rtl/>
        </w:rPr>
        <w:t>الهيئة الوطنية للأمن السيبراني، 2023</w:t>
      </w:r>
      <w:r>
        <w:rPr>
          <w:rFonts w:ascii="Simplified Arabic" w:hAnsi="Simplified Arabic" w:cs="Simplified Arabic"/>
          <w:sz w:val="28"/>
          <w:szCs w:val="28"/>
          <w:rtl/>
        </w:rPr>
        <w:t>).</w:t>
      </w:r>
    </w:p>
    <w:p w14:paraId="29528889"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أصدرت الهيئة عدة ضوابط وإطارات تنظيمية للقطاع المالي، بما في ذلك "الضوابط الأساسية للأمن السيبراني" و"إطار الأمن السيبراني للقطاع المالي" الذي يحدد المتطلبات الأمنية للمؤسسات المالية، بما في ذلك استخدام تقنيات الترميز لحماية البيانات الحساسة</w:t>
      </w:r>
      <w:r>
        <w:rPr>
          <w:rFonts w:ascii="Simplified Arabic" w:hAnsi="Simplified Arabic" w:cs="Simplified Arabic"/>
          <w:sz w:val="28"/>
          <w:szCs w:val="28"/>
          <w:rtl/>
        </w:rPr>
        <w:t>(</w:t>
      </w:r>
      <w:r w:rsidRPr="00D26972">
        <w:rPr>
          <w:rFonts w:ascii="Simplified Arabic" w:hAnsi="Simplified Arabic" w:cs="Simplified Arabic"/>
          <w:sz w:val="28"/>
          <w:szCs w:val="28"/>
          <w:rtl/>
        </w:rPr>
        <w:t>الهيئة الوطنية للأمن السيبراني، 2024</w:t>
      </w:r>
      <w:r>
        <w:rPr>
          <w:rFonts w:ascii="Simplified Arabic" w:hAnsi="Simplified Arabic" w:cs="Simplified Arabic"/>
          <w:sz w:val="28"/>
          <w:szCs w:val="28"/>
          <w:rtl/>
        </w:rPr>
        <w:t>).</w:t>
      </w:r>
    </w:p>
    <w:p w14:paraId="5E4CB24E"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السياسات التنظيمية للترميز في المملكة</w:t>
      </w:r>
    </w:p>
    <w:p w14:paraId="3F613F9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أصدر البنك المركزي السعودي عدة سياسات وإرشادات تنظيمية تشجع على استخدام تقنيات الترميز في القطاع المالي. في عام 2022، أصدر البنك "دليل إدارة أمن المعلومات" الذي يحدد متطلبات حماية البيانات الحساسة، ويوصي بشدة باستخدام تقنيات الترميز كوسيلة فعالة للحماية</w:t>
      </w:r>
      <w:r>
        <w:rPr>
          <w:rFonts w:ascii="Simplified Arabic" w:hAnsi="Simplified Arabic" w:cs="Simplified Arabic"/>
          <w:sz w:val="28"/>
          <w:szCs w:val="28"/>
          <w:rtl/>
        </w:rPr>
        <w:t>(</w:t>
      </w:r>
      <w:r w:rsidRPr="00D26972">
        <w:rPr>
          <w:rFonts w:ascii="Simplified Arabic" w:hAnsi="Simplified Arabic" w:cs="Simplified Arabic"/>
          <w:sz w:val="28"/>
          <w:szCs w:val="28"/>
          <w:rtl/>
        </w:rPr>
        <w:t>البنك المركزي السعودي، 2022</w:t>
      </w:r>
      <w:r>
        <w:rPr>
          <w:rFonts w:ascii="Simplified Arabic" w:hAnsi="Simplified Arabic" w:cs="Simplified Arabic"/>
          <w:sz w:val="28"/>
          <w:szCs w:val="28"/>
          <w:rtl/>
        </w:rPr>
        <w:t>).</w:t>
      </w:r>
    </w:p>
    <w:p w14:paraId="10D0605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كما أطلق البنك في عام 2023 مبادرة "معايير أمان المدفوعات الرقمية" التي تتطلب من جميع مقدمي خدمات الدفع تطبيق معايير ترميز محددة لحماية بيانات العملاء. هذه المعايير تتوافق مع المعايير الدولية مثل</w:t>
      </w:r>
      <w:r w:rsidRPr="00D26972">
        <w:rPr>
          <w:rFonts w:ascii="Simplified Arabic" w:hAnsi="Simplified Arabic" w:cs="Simplified Arabic"/>
          <w:sz w:val="28"/>
          <w:szCs w:val="28"/>
        </w:rPr>
        <w:t xml:space="preserve"> PCI DSS </w:t>
      </w:r>
      <w:r w:rsidRPr="00D26972">
        <w:rPr>
          <w:rFonts w:ascii="Simplified Arabic" w:hAnsi="Simplified Arabic" w:cs="Simplified Arabic"/>
          <w:sz w:val="28"/>
          <w:szCs w:val="28"/>
          <w:rtl/>
        </w:rPr>
        <w:t>وتضيف متطلبات إضافية تناسب السياق المحلي</w:t>
      </w:r>
      <w:r>
        <w:rPr>
          <w:rFonts w:ascii="Simplified Arabic" w:hAnsi="Simplified Arabic" w:cs="Simplified Arabic"/>
          <w:sz w:val="28"/>
          <w:szCs w:val="28"/>
          <w:rtl/>
        </w:rPr>
        <w:t>(</w:t>
      </w:r>
      <w:r w:rsidRPr="00D26972">
        <w:rPr>
          <w:rFonts w:ascii="Simplified Arabic" w:hAnsi="Simplified Arabic" w:cs="Simplified Arabic"/>
          <w:sz w:val="28"/>
          <w:szCs w:val="28"/>
          <w:rtl/>
        </w:rPr>
        <w:t>البنك المركزي السعودي، 2023</w:t>
      </w:r>
      <w:r>
        <w:rPr>
          <w:rFonts w:ascii="Simplified Arabic" w:hAnsi="Simplified Arabic" w:cs="Simplified Arabic"/>
          <w:sz w:val="28"/>
          <w:szCs w:val="28"/>
          <w:rtl/>
        </w:rPr>
        <w:t>).</w:t>
      </w:r>
    </w:p>
    <w:p w14:paraId="250D9C97" w14:textId="77777777" w:rsidR="00786A9D" w:rsidRDefault="00786A9D" w:rsidP="00786A9D">
      <w:pPr>
        <w:pStyle w:val="Heading1"/>
        <w:bidi/>
        <w:spacing w:before="0" w:line="240" w:lineRule="auto"/>
        <w:rPr>
          <w:rFonts w:ascii="Simplified Arabic" w:hAnsi="Simplified Arabic" w:cs="Simplified Arabic"/>
          <w:b/>
          <w:bCs/>
          <w:color w:val="auto"/>
          <w:sz w:val="28"/>
          <w:szCs w:val="28"/>
          <w:u w:val="single"/>
          <w:rtl/>
        </w:rPr>
      </w:pPr>
    </w:p>
    <w:p w14:paraId="163D074D" w14:textId="77777777" w:rsidR="00786A9D" w:rsidRPr="00D26972" w:rsidRDefault="00786A9D" w:rsidP="00786A9D">
      <w:pPr>
        <w:pStyle w:val="Heading1"/>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المبحث السادس: العلاقة البينية بين متغيرات الدراسة</w:t>
      </w:r>
    </w:p>
    <w:p w14:paraId="3E4DE286"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يُعد هذا المبحث محورياً في الإطار النظري، حيث يقدم تحليلاً نظرياً مفصلاً للعلاقات بين متغيرات الدراسة الرئيسية: تقنية الترميز</w:t>
      </w:r>
      <w:r>
        <w:rPr>
          <w:rFonts w:ascii="Simplified Arabic" w:hAnsi="Simplified Arabic" w:cs="Simplified Arabic"/>
          <w:sz w:val="28"/>
          <w:szCs w:val="28"/>
          <w:rtl/>
        </w:rPr>
        <w:t>(</w:t>
      </w:r>
      <w:r w:rsidRPr="00D26972">
        <w:rPr>
          <w:rFonts w:ascii="Simplified Arabic" w:hAnsi="Simplified Arabic" w:cs="Simplified Arabic"/>
          <w:sz w:val="28"/>
          <w:szCs w:val="28"/>
          <w:rtl/>
        </w:rPr>
        <w:t>المتغير المستقل)، والأمن السيبراني وكفاءة العمليات المالية</w:t>
      </w:r>
      <w:r>
        <w:rPr>
          <w:rFonts w:ascii="Simplified Arabic" w:hAnsi="Simplified Arabic" w:cs="Simplified Arabic"/>
          <w:sz w:val="28"/>
          <w:szCs w:val="28"/>
          <w:rtl/>
        </w:rPr>
        <w:t>(</w:t>
      </w:r>
      <w:r w:rsidRPr="00D26972">
        <w:rPr>
          <w:rFonts w:ascii="Simplified Arabic" w:hAnsi="Simplified Arabic" w:cs="Simplified Arabic"/>
          <w:sz w:val="28"/>
          <w:szCs w:val="28"/>
          <w:rtl/>
        </w:rPr>
        <w:t>المتغيران التابعان</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يستند هذا التحليل إلى النظريات المذكورة سابقاً والأدلة التجريبية من الدراسات السابقة لبناء نموذج نظري متكامل يوجه الدراسة الميدانية</w:t>
      </w:r>
      <w:r w:rsidRPr="00D26972">
        <w:rPr>
          <w:rFonts w:ascii="Simplified Arabic" w:hAnsi="Simplified Arabic" w:cs="Simplified Arabic"/>
          <w:sz w:val="28"/>
          <w:szCs w:val="28"/>
        </w:rPr>
        <w:t>.</w:t>
      </w:r>
    </w:p>
    <w:p w14:paraId="4CF80871" w14:textId="77777777" w:rsidR="00786A9D" w:rsidRPr="00D26972" w:rsidRDefault="00786A9D" w:rsidP="00786A9D">
      <w:pPr>
        <w:bidi/>
        <w:spacing w:after="0" w:line="240" w:lineRule="auto"/>
        <w:jc w:val="both"/>
        <w:rPr>
          <w:rFonts w:ascii="Simplified Arabic" w:hAnsi="Simplified Arabic" w:cs="Simplified Arabic"/>
          <w:sz w:val="28"/>
          <w:szCs w:val="28"/>
        </w:rPr>
      </w:pPr>
    </w:p>
    <w:p w14:paraId="6268C81E" w14:textId="77777777" w:rsidR="00786A9D" w:rsidRPr="00A62666" w:rsidRDefault="00786A9D" w:rsidP="00786A9D">
      <w:pPr>
        <w:pStyle w:val="Heading1"/>
        <w:bidi/>
        <w:spacing w:before="0" w:line="240" w:lineRule="auto"/>
        <w:rPr>
          <w:rFonts w:ascii="Simplified Arabic" w:hAnsi="Simplified Arabic" w:cs="Simplified Arabic"/>
          <w:b/>
          <w:bCs/>
          <w:color w:val="auto"/>
          <w:sz w:val="28"/>
          <w:szCs w:val="28"/>
          <w:u w:val="single"/>
          <w:rtl/>
        </w:rPr>
      </w:pPr>
      <w:r w:rsidRPr="00D26972">
        <w:rPr>
          <w:rFonts w:ascii="Simplified Arabic" w:hAnsi="Simplified Arabic" w:cs="Simplified Arabic"/>
          <w:b/>
          <w:bCs/>
          <w:color w:val="auto"/>
          <w:sz w:val="28"/>
          <w:szCs w:val="28"/>
          <w:u w:val="single"/>
          <w:rtl/>
        </w:rPr>
        <w:t>العلاقة بين الترميز والأمن السيبراني</w:t>
      </w:r>
    </w:p>
    <w:p w14:paraId="68D20468"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الأسس النظرية للعلاقة</w:t>
      </w:r>
    </w:p>
    <w:p w14:paraId="5BFFFDFE"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تستند العلاقة بين الترميز والأمن السيبراني إلى مبادئ نظرية أمن المعلومات، خاصة نموذج</w:t>
      </w:r>
      <w:r w:rsidRPr="00D26972">
        <w:rPr>
          <w:rFonts w:ascii="Simplified Arabic" w:hAnsi="Simplified Arabic" w:cs="Simplified Arabic"/>
          <w:sz w:val="28"/>
          <w:szCs w:val="28"/>
        </w:rPr>
        <w:t xml:space="preserve"> CIA Triad. </w:t>
      </w:r>
      <w:r w:rsidRPr="00D26972">
        <w:rPr>
          <w:rFonts w:ascii="Simplified Arabic" w:hAnsi="Simplified Arabic" w:cs="Simplified Arabic"/>
          <w:sz w:val="28"/>
          <w:szCs w:val="28"/>
          <w:rtl/>
        </w:rPr>
        <w:t>الترميز يساهم في تعزيز المبادئ الثلاثة: السرية من خلال إخفاء البيانات الحقيقية، والسلامة من خلال آليات التحقق والمصادقة، والتوافر من خلال تبسيط عمليات الوصول الآمن للبيانات</w:t>
      </w:r>
      <w:r>
        <w:rPr>
          <w:rFonts w:ascii="Simplified Arabic" w:hAnsi="Simplified Arabic" w:cs="Simplified Arabic"/>
          <w:sz w:val="28"/>
          <w:szCs w:val="28"/>
          <w:rtl/>
        </w:rPr>
        <w:t>(</w:t>
      </w:r>
      <w:r w:rsidRPr="00D26972">
        <w:rPr>
          <w:rFonts w:ascii="Simplified Arabic" w:hAnsi="Simplified Arabic" w:cs="Simplified Arabic"/>
          <w:sz w:val="28"/>
          <w:szCs w:val="28"/>
        </w:rPr>
        <w:t>Anderson et al., 2023</w:t>
      </w:r>
      <w:r>
        <w:rPr>
          <w:rFonts w:ascii="Simplified Arabic" w:hAnsi="Simplified Arabic" w:cs="Simplified Arabic"/>
          <w:sz w:val="28"/>
          <w:szCs w:val="28"/>
          <w:rtl/>
        </w:rPr>
        <w:t>).</w:t>
      </w:r>
    </w:p>
    <w:p w14:paraId="06BFEEEA" w14:textId="77777777" w:rsidR="00786A9D" w:rsidRPr="00D26972" w:rsidRDefault="00786A9D" w:rsidP="00786A9D">
      <w:pPr>
        <w:bidi/>
        <w:spacing w:after="0" w:line="240" w:lineRule="auto"/>
        <w:rPr>
          <w:rFonts w:ascii="Traditional Arabic" w:hAnsi="Traditional Arabic" w:cs="Traditional Arabic"/>
          <w:b/>
          <w:bCs/>
          <w:sz w:val="24"/>
          <w:szCs w:val="24"/>
        </w:rPr>
      </w:pPr>
      <w:r w:rsidRPr="00D26972">
        <w:rPr>
          <w:rFonts w:ascii="Traditional Arabic" w:hAnsi="Traditional Arabic" w:cs="Traditional Arabic"/>
          <w:b/>
          <w:bCs/>
          <w:sz w:val="24"/>
          <w:szCs w:val="24"/>
          <w:rtl/>
        </w:rPr>
        <w:t>آليات التأثير المباشر</w:t>
      </w:r>
    </w:p>
    <w:p w14:paraId="0C3D413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يؤثر الترميز على الأمن السيبراني من خلال عدة آليات مباشرة:</w:t>
      </w:r>
      <w:r>
        <w:rPr>
          <w:rFonts w:ascii="Simplified Arabic" w:hAnsi="Simplified Arabic" w:cs="Simplified Arabic"/>
          <w:sz w:val="28"/>
          <w:szCs w:val="28"/>
          <w:rtl/>
        </w:rPr>
        <w:t>(</w:t>
      </w:r>
      <w:r w:rsidRPr="00D26972">
        <w:rPr>
          <w:rFonts w:ascii="Simplified Arabic" w:hAnsi="Simplified Arabic" w:cs="Simplified Arabic"/>
          <w:sz w:val="28"/>
          <w:szCs w:val="28"/>
          <w:rtl/>
        </w:rPr>
        <w:t xml:space="preserve">1) تقليل قيمة البيانات المسروقة، حيث </w:t>
      </w:r>
      <w:r w:rsidRPr="00D26972">
        <w:rPr>
          <w:rFonts w:ascii="Simplified Arabic" w:hAnsi="Simplified Arabic" w:cs="Simplified Arabic" w:hint="cs"/>
          <w:sz w:val="28"/>
          <w:szCs w:val="28"/>
          <w:rtl/>
        </w:rPr>
        <w:t>إن</w:t>
      </w:r>
      <w:r w:rsidRPr="00D26972">
        <w:rPr>
          <w:rFonts w:ascii="Simplified Arabic" w:hAnsi="Simplified Arabic" w:cs="Simplified Arabic"/>
          <w:sz w:val="28"/>
          <w:szCs w:val="28"/>
          <w:rtl/>
        </w:rPr>
        <w:t xml:space="preserve"> الرموز المسروقة لا تحمل قيمة خارج نظامها،</w:t>
      </w:r>
      <w:r>
        <w:rPr>
          <w:rFonts w:ascii="Simplified Arabic" w:hAnsi="Simplified Arabic" w:cs="Simplified Arabic"/>
          <w:sz w:val="28"/>
          <w:szCs w:val="28"/>
          <w:rtl/>
        </w:rPr>
        <w:t>(</w:t>
      </w:r>
      <w:r w:rsidRPr="00D26972">
        <w:rPr>
          <w:rFonts w:ascii="Simplified Arabic" w:hAnsi="Simplified Arabic" w:cs="Simplified Arabic"/>
          <w:sz w:val="28"/>
          <w:szCs w:val="28"/>
          <w:rtl/>
        </w:rPr>
        <w:t>2) الحد من سطح الهجوم من خلال تقليل عدد الأنظمة التي تخزن بيانات حساسة،</w:t>
      </w:r>
      <w:r>
        <w:rPr>
          <w:rFonts w:ascii="Simplified Arabic" w:hAnsi="Simplified Arabic" w:cs="Simplified Arabic"/>
          <w:sz w:val="28"/>
          <w:szCs w:val="28"/>
          <w:rtl/>
        </w:rPr>
        <w:t>(</w:t>
      </w:r>
      <w:r w:rsidRPr="00D26972">
        <w:rPr>
          <w:rFonts w:ascii="Simplified Arabic" w:hAnsi="Simplified Arabic" w:cs="Simplified Arabic"/>
          <w:sz w:val="28"/>
          <w:szCs w:val="28"/>
          <w:rtl/>
        </w:rPr>
        <w:t>3) تعزيز الحماية متعددة الطبقات من خلال فصل البيانات عن رموزها،</w:t>
      </w:r>
      <w:r>
        <w:rPr>
          <w:rFonts w:ascii="Simplified Arabic" w:hAnsi="Simplified Arabic" w:cs="Simplified Arabic"/>
          <w:sz w:val="28"/>
          <w:szCs w:val="28"/>
          <w:rtl/>
        </w:rPr>
        <w:t>(</w:t>
      </w:r>
      <w:r w:rsidRPr="00D26972">
        <w:rPr>
          <w:rFonts w:ascii="Simplified Arabic" w:hAnsi="Simplified Arabic" w:cs="Simplified Arabic"/>
          <w:sz w:val="28"/>
          <w:szCs w:val="28"/>
          <w:rtl/>
        </w:rPr>
        <w:t>4) تسهيل الامتثال للمعايير التنظيمية</w:t>
      </w:r>
      <w:r>
        <w:rPr>
          <w:rFonts w:ascii="Simplified Arabic" w:hAnsi="Simplified Arabic" w:cs="Simplified Arabic"/>
          <w:sz w:val="28"/>
          <w:szCs w:val="28"/>
          <w:rtl/>
        </w:rPr>
        <w:t>(</w:t>
      </w:r>
      <w:r w:rsidRPr="00D26972">
        <w:rPr>
          <w:rFonts w:ascii="Simplified Arabic" w:hAnsi="Simplified Arabic" w:cs="Simplified Arabic"/>
          <w:sz w:val="28"/>
          <w:szCs w:val="28"/>
        </w:rPr>
        <w:t>Wilson &amp; Thompson, 2024</w:t>
      </w:r>
      <w:r>
        <w:rPr>
          <w:rFonts w:ascii="Simplified Arabic" w:hAnsi="Simplified Arabic" w:cs="Simplified Arabic"/>
          <w:sz w:val="28"/>
          <w:szCs w:val="28"/>
          <w:rtl/>
        </w:rPr>
        <w:t>).</w:t>
      </w:r>
    </w:p>
    <w:p w14:paraId="24FC2D15"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الأدلة التجريبية</w:t>
      </w:r>
    </w:p>
    <w:p w14:paraId="795A3E64"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أظهرت دراسة أجرتها شركة</w:t>
      </w:r>
      <w:r w:rsidRPr="00D26972">
        <w:rPr>
          <w:rFonts w:ascii="Simplified Arabic" w:hAnsi="Simplified Arabic" w:cs="Simplified Arabic"/>
          <w:sz w:val="28"/>
          <w:szCs w:val="28"/>
        </w:rPr>
        <w:t xml:space="preserve"> Verizon </w:t>
      </w:r>
      <w:r w:rsidRPr="00D26972">
        <w:rPr>
          <w:rFonts w:ascii="Simplified Arabic" w:hAnsi="Simplified Arabic" w:cs="Simplified Arabic"/>
          <w:sz w:val="28"/>
          <w:szCs w:val="28"/>
          <w:rtl/>
        </w:rPr>
        <w:t>على أكثر من 5000 منظمة مالية عالمياً أن المؤسسات التي تطبق الترميز بشكل شامل شهدت انخفاضاً في حوادث الاختراقات الأمنية بنسبة 73% مقارنة بالمؤسسات التي لا تستخدمه</w:t>
      </w:r>
      <w:r>
        <w:rPr>
          <w:rFonts w:ascii="Simplified Arabic" w:hAnsi="Simplified Arabic" w:cs="Simplified Arabic"/>
          <w:sz w:val="28"/>
          <w:szCs w:val="28"/>
          <w:rtl/>
        </w:rPr>
        <w:t>(</w:t>
      </w:r>
      <w:r w:rsidRPr="00D26972">
        <w:rPr>
          <w:rFonts w:ascii="Simplified Arabic" w:hAnsi="Simplified Arabic" w:cs="Simplified Arabic"/>
          <w:sz w:val="28"/>
          <w:szCs w:val="28"/>
        </w:rPr>
        <w:t>Verizon,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في السياق السعودي، دراسة أجراها الزهراني</w:t>
      </w:r>
      <w:r>
        <w:rPr>
          <w:rFonts w:ascii="Simplified Arabic" w:hAnsi="Simplified Arabic" w:cs="Simplified Arabic"/>
          <w:sz w:val="28"/>
          <w:szCs w:val="28"/>
          <w:rtl/>
        </w:rPr>
        <w:t>(</w:t>
      </w:r>
      <w:r w:rsidRPr="00D26972">
        <w:rPr>
          <w:rFonts w:ascii="Simplified Arabic" w:hAnsi="Simplified Arabic" w:cs="Simplified Arabic"/>
          <w:sz w:val="28"/>
          <w:szCs w:val="28"/>
          <w:rtl/>
        </w:rPr>
        <w:t>2024) على 42 مؤسسة مالية سعودية وجدت أن تطبيق الترميز ارتبط بانخفاض في التكلفة السنوية للحوادث الأمنية بمتوسط 18.3 مليون ريال</w:t>
      </w:r>
      <w:r>
        <w:rPr>
          <w:rFonts w:ascii="Simplified Arabic" w:hAnsi="Simplified Arabic" w:cs="Simplified Arabic"/>
          <w:sz w:val="28"/>
          <w:szCs w:val="28"/>
          <w:rtl/>
        </w:rPr>
        <w:t>(</w:t>
      </w:r>
      <w:r w:rsidRPr="00D26972">
        <w:rPr>
          <w:rFonts w:ascii="Simplified Arabic" w:hAnsi="Simplified Arabic" w:cs="Simplified Arabic"/>
          <w:sz w:val="28"/>
          <w:szCs w:val="28"/>
          <w:rtl/>
        </w:rPr>
        <w:t>الزهراني، 2024</w:t>
      </w:r>
      <w:r>
        <w:rPr>
          <w:rFonts w:ascii="Simplified Arabic" w:hAnsi="Simplified Arabic" w:cs="Simplified Arabic"/>
          <w:sz w:val="28"/>
          <w:szCs w:val="28"/>
          <w:rtl/>
        </w:rPr>
        <w:t>).</w:t>
      </w:r>
    </w:p>
    <w:p w14:paraId="16187246" w14:textId="77777777" w:rsidR="00786A9D" w:rsidRPr="00D26972" w:rsidRDefault="00786A9D" w:rsidP="00786A9D">
      <w:pPr>
        <w:pStyle w:val="Heading1"/>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العلاقة بين الترميز وكفاءة العمليات المالية</w:t>
      </w:r>
    </w:p>
    <w:p w14:paraId="42E4A94B"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الأسس النظرية للعلاقة</w:t>
      </w:r>
    </w:p>
    <w:p w14:paraId="593F6F1F"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تستند العلاقة بين الترميز وكفاءة العمليات المالية إلى نظرية تكاليف المعاملات ونظريات الكفاءة التشغيلية. الترميز يقلل من تكاليف المعاملات من خلال تبسيط عمليات الأمان وتقليل الحاجة للتدخل اليدوي، مما يحسن من الكفاءة الإجمالية</w:t>
      </w:r>
      <w:r>
        <w:rPr>
          <w:rFonts w:ascii="Simplified Arabic" w:hAnsi="Simplified Arabic" w:cs="Simplified Arabic"/>
          <w:sz w:val="28"/>
          <w:szCs w:val="28"/>
          <w:rtl/>
        </w:rPr>
        <w:t>(</w:t>
      </w:r>
      <w:r w:rsidRPr="00D26972">
        <w:rPr>
          <w:rFonts w:ascii="Simplified Arabic" w:hAnsi="Simplified Arabic" w:cs="Simplified Arabic"/>
          <w:sz w:val="28"/>
          <w:szCs w:val="28"/>
        </w:rPr>
        <w:t>Martinez &amp; Garcia, 2023</w:t>
      </w:r>
      <w:r>
        <w:rPr>
          <w:rFonts w:ascii="Simplified Arabic" w:hAnsi="Simplified Arabic" w:cs="Simplified Arabic"/>
          <w:sz w:val="28"/>
          <w:szCs w:val="28"/>
          <w:rtl/>
        </w:rPr>
        <w:t>).</w:t>
      </w:r>
    </w:p>
    <w:p w14:paraId="7196E009"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آليات التأثير المباشر</w:t>
      </w:r>
    </w:p>
    <w:p w14:paraId="441DA910"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يؤثر الترميز على كفاءة العمليات المالية من خلال:</w:t>
      </w:r>
      <w:r>
        <w:rPr>
          <w:rFonts w:ascii="Simplified Arabic" w:hAnsi="Simplified Arabic" w:cs="Simplified Arabic"/>
          <w:sz w:val="28"/>
          <w:szCs w:val="28"/>
          <w:rtl/>
        </w:rPr>
        <w:t>(</w:t>
      </w:r>
      <w:r w:rsidRPr="00D26972">
        <w:rPr>
          <w:rFonts w:ascii="Simplified Arabic" w:hAnsi="Simplified Arabic" w:cs="Simplified Arabic"/>
          <w:sz w:val="28"/>
          <w:szCs w:val="28"/>
          <w:rtl/>
        </w:rPr>
        <w:t>1) تسريع عمليات المعالجة بتقليل الحاجة للتشفير وفك التشفير المتكرر،</w:t>
      </w:r>
      <w:r>
        <w:rPr>
          <w:rFonts w:ascii="Simplified Arabic" w:hAnsi="Simplified Arabic" w:cs="Simplified Arabic"/>
          <w:sz w:val="28"/>
          <w:szCs w:val="28"/>
          <w:rtl/>
        </w:rPr>
        <w:t>(</w:t>
      </w:r>
      <w:r w:rsidRPr="00D26972">
        <w:rPr>
          <w:rFonts w:ascii="Simplified Arabic" w:hAnsi="Simplified Arabic" w:cs="Simplified Arabic"/>
          <w:sz w:val="28"/>
          <w:szCs w:val="28"/>
          <w:rtl/>
        </w:rPr>
        <w:t>2) تقليل التكاليف التشغيلية من خلال الأتمتة،</w:t>
      </w:r>
      <w:r>
        <w:rPr>
          <w:rFonts w:ascii="Simplified Arabic" w:hAnsi="Simplified Arabic" w:cs="Simplified Arabic"/>
          <w:sz w:val="28"/>
          <w:szCs w:val="28"/>
          <w:rtl/>
        </w:rPr>
        <w:t>(</w:t>
      </w:r>
      <w:r w:rsidRPr="00D26972">
        <w:rPr>
          <w:rFonts w:ascii="Simplified Arabic" w:hAnsi="Simplified Arabic" w:cs="Simplified Arabic"/>
          <w:sz w:val="28"/>
          <w:szCs w:val="28"/>
          <w:rtl/>
        </w:rPr>
        <w:t>3) تحسين الدقة بتقليل الأخطاء البشرية،</w:t>
      </w:r>
      <w:r>
        <w:rPr>
          <w:rFonts w:ascii="Simplified Arabic" w:hAnsi="Simplified Arabic" w:cs="Simplified Arabic"/>
          <w:sz w:val="28"/>
          <w:szCs w:val="28"/>
          <w:rtl/>
        </w:rPr>
        <w:t>(</w:t>
      </w:r>
      <w:r w:rsidRPr="00D26972">
        <w:rPr>
          <w:rFonts w:ascii="Simplified Arabic" w:hAnsi="Simplified Arabic" w:cs="Simplified Arabic"/>
          <w:sz w:val="28"/>
          <w:szCs w:val="28"/>
          <w:rtl/>
        </w:rPr>
        <w:t>4) تعزيز القابلية للتوسع بتسهيل معالجة أحجام كبيرة من المعاملات،</w:t>
      </w:r>
      <w:r>
        <w:rPr>
          <w:rFonts w:ascii="Simplified Arabic" w:hAnsi="Simplified Arabic" w:cs="Simplified Arabic"/>
          <w:sz w:val="28"/>
          <w:szCs w:val="28"/>
          <w:rtl/>
        </w:rPr>
        <w:t>(</w:t>
      </w:r>
      <w:r w:rsidRPr="00D26972">
        <w:rPr>
          <w:rFonts w:ascii="Simplified Arabic" w:hAnsi="Simplified Arabic" w:cs="Simplified Arabic"/>
          <w:sz w:val="28"/>
          <w:szCs w:val="28"/>
          <w:rtl/>
        </w:rPr>
        <w:t>5) تحسين تجربة العميل من خلال معاملات أسرع وأكثر أماناً</w:t>
      </w:r>
      <w:r>
        <w:rPr>
          <w:rFonts w:ascii="Simplified Arabic" w:hAnsi="Simplified Arabic" w:cs="Simplified Arabic"/>
          <w:sz w:val="28"/>
          <w:szCs w:val="28"/>
          <w:rtl/>
        </w:rPr>
        <w:t>(</w:t>
      </w:r>
      <w:r w:rsidRPr="00D26972">
        <w:rPr>
          <w:rFonts w:ascii="Simplified Arabic" w:hAnsi="Simplified Arabic" w:cs="Simplified Arabic"/>
          <w:sz w:val="28"/>
          <w:szCs w:val="28"/>
          <w:rtl/>
        </w:rPr>
        <w:t>الشمري وآخرون، 2024</w:t>
      </w:r>
      <w:r>
        <w:rPr>
          <w:rFonts w:ascii="Simplified Arabic" w:hAnsi="Simplified Arabic" w:cs="Simplified Arabic"/>
          <w:sz w:val="28"/>
          <w:szCs w:val="28"/>
          <w:rtl/>
        </w:rPr>
        <w:t>).</w:t>
      </w:r>
    </w:p>
    <w:p w14:paraId="40EBA4F4" w14:textId="77777777" w:rsidR="00786A9D" w:rsidRDefault="00786A9D" w:rsidP="00786A9D">
      <w:pPr>
        <w:bidi/>
        <w:spacing w:after="0" w:line="240" w:lineRule="auto"/>
        <w:jc w:val="both"/>
        <w:rPr>
          <w:rFonts w:ascii="Simplified Arabic" w:hAnsi="Simplified Arabic" w:cs="Simplified Arabic"/>
          <w:b/>
          <w:bCs/>
          <w:sz w:val="28"/>
          <w:szCs w:val="28"/>
          <w:rtl/>
        </w:rPr>
      </w:pPr>
    </w:p>
    <w:p w14:paraId="2B23EBD3" w14:textId="77777777" w:rsidR="00786A9D" w:rsidRDefault="00786A9D" w:rsidP="00786A9D">
      <w:pPr>
        <w:bidi/>
        <w:spacing w:after="0" w:line="240" w:lineRule="auto"/>
        <w:jc w:val="both"/>
        <w:rPr>
          <w:rFonts w:ascii="Simplified Arabic" w:hAnsi="Simplified Arabic" w:cs="Simplified Arabic"/>
          <w:b/>
          <w:bCs/>
          <w:sz w:val="28"/>
          <w:szCs w:val="28"/>
          <w:rtl/>
        </w:rPr>
      </w:pPr>
    </w:p>
    <w:p w14:paraId="1C1AC68F"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الأدلة التجريبية</w:t>
      </w:r>
    </w:p>
    <w:p w14:paraId="4A402BAC"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دراسة أجرتها</w:t>
      </w:r>
      <w:r w:rsidRPr="00D26972">
        <w:rPr>
          <w:rFonts w:ascii="Simplified Arabic" w:hAnsi="Simplified Arabic" w:cs="Simplified Arabic"/>
          <w:sz w:val="28"/>
          <w:szCs w:val="28"/>
        </w:rPr>
        <w:t xml:space="preserve"> McKinsey &amp; Company </w:t>
      </w:r>
      <w:r w:rsidRPr="00D26972">
        <w:rPr>
          <w:rFonts w:ascii="Simplified Arabic" w:hAnsi="Simplified Arabic" w:cs="Simplified Arabic"/>
          <w:sz w:val="28"/>
          <w:szCs w:val="28"/>
          <w:rtl/>
        </w:rPr>
        <w:t xml:space="preserve">على القطاع المصرفي الخليجي وجدت أن البنوك التي تطبق الترميز حققت تحسناً في مؤشرات الكفاءة: انخفاض في متوسط وقت معالجة المعاملات </w:t>
      </w:r>
      <w:r w:rsidRPr="00D26972">
        <w:rPr>
          <w:rFonts w:ascii="Simplified Arabic" w:hAnsi="Simplified Arabic" w:cs="Simplified Arabic"/>
          <w:sz w:val="28"/>
          <w:szCs w:val="28"/>
          <w:rtl/>
        </w:rPr>
        <w:lastRenderedPageBreak/>
        <w:t>بنسبة 42%، وتقليل في التكاليف التشغيلية بنسبة 28%، وتحسن في مؤشر رضا العملاء بنسبة 35</w:t>
      </w:r>
      <w:r w:rsidRPr="00D26972">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D26972">
        <w:rPr>
          <w:rFonts w:ascii="Simplified Arabic" w:hAnsi="Simplified Arabic" w:cs="Simplified Arabic"/>
          <w:sz w:val="28"/>
          <w:szCs w:val="28"/>
        </w:rPr>
        <w:t>McKinsey, 2023</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في السعودية، دراسة القحطاني</w:t>
      </w:r>
      <w:r>
        <w:rPr>
          <w:rFonts w:ascii="Simplified Arabic" w:hAnsi="Simplified Arabic" w:cs="Simplified Arabic"/>
          <w:sz w:val="28"/>
          <w:szCs w:val="28"/>
          <w:rtl/>
        </w:rPr>
        <w:t>(</w:t>
      </w:r>
      <w:r w:rsidRPr="00D26972">
        <w:rPr>
          <w:rFonts w:ascii="Simplified Arabic" w:hAnsi="Simplified Arabic" w:cs="Simplified Arabic"/>
          <w:sz w:val="28"/>
          <w:szCs w:val="28"/>
          <w:rtl/>
        </w:rPr>
        <w:t>2024) على 38 بنكاً ومؤسسة مالية أظهرت علاقة إيجابية قوية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r=0.78</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بين مستوى تطبيق الترميز ومؤشرات الكفاءة التشغيلية</w:t>
      </w:r>
      <w:r>
        <w:rPr>
          <w:rFonts w:ascii="Simplified Arabic" w:hAnsi="Simplified Arabic" w:cs="Simplified Arabic"/>
          <w:sz w:val="28"/>
          <w:szCs w:val="28"/>
          <w:rtl/>
        </w:rPr>
        <w:t>(</w:t>
      </w:r>
      <w:r w:rsidRPr="00D26972">
        <w:rPr>
          <w:rFonts w:ascii="Simplified Arabic" w:hAnsi="Simplified Arabic" w:cs="Simplified Arabic"/>
          <w:sz w:val="28"/>
          <w:szCs w:val="28"/>
          <w:rtl/>
        </w:rPr>
        <w:t>القحطاني، 2024</w:t>
      </w:r>
      <w:r>
        <w:rPr>
          <w:rFonts w:ascii="Simplified Arabic" w:hAnsi="Simplified Arabic" w:cs="Simplified Arabic"/>
          <w:sz w:val="28"/>
          <w:szCs w:val="28"/>
          <w:rtl/>
        </w:rPr>
        <w:t>).</w:t>
      </w:r>
    </w:p>
    <w:p w14:paraId="1AD84984" w14:textId="77777777" w:rsidR="00786A9D" w:rsidRPr="00D26972" w:rsidRDefault="00786A9D" w:rsidP="00786A9D">
      <w:pPr>
        <w:pStyle w:val="Heading1"/>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العلاقة بين الأمن السيبراني والكفاءة التشغيلية</w:t>
      </w:r>
    </w:p>
    <w:p w14:paraId="7689133C"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التوازن بين الأمن والكفاءة</w:t>
      </w:r>
    </w:p>
    <w:p w14:paraId="03B3CD2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تقليدياً، كان يُنظر إلى العلاقة بين الأمن والكفاءة كعلاقة عكسية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trade-off</w:t>
      </w:r>
      <w:r>
        <w:rPr>
          <w:rFonts w:ascii="Simplified Arabic" w:hAnsi="Simplified Arabic" w:cs="Simplified Arabic" w:hint="cs"/>
          <w:sz w:val="28"/>
          <w:szCs w:val="28"/>
          <w:rtl/>
        </w:rPr>
        <w:t>)</w:t>
      </w:r>
      <w:r w:rsidRPr="00D26972">
        <w:rPr>
          <w:rFonts w:ascii="Simplified Arabic" w:hAnsi="Simplified Arabic" w:cs="Simplified Arabic"/>
          <w:sz w:val="28"/>
          <w:szCs w:val="28"/>
          <w:rtl/>
        </w:rPr>
        <w:t xml:space="preserve">، حيث </w:t>
      </w:r>
      <w:r w:rsidRPr="00D26972">
        <w:rPr>
          <w:rFonts w:ascii="Simplified Arabic" w:hAnsi="Simplified Arabic" w:cs="Simplified Arabic" w:hint="cs"/>
          <w:sz w:val="28"/>
          <w:szCs w:val="28"/>
          <w:rtl/>
        </w:rPr>
        <w:t>إن</w:t>
      </w:r>
      <w:r w:rsidRPr="00D26972">
        <w:rPr>
          <w:rFonts w:ascii="Simplified Arabic" w:hAnsi="Simplified Arabic" w:cs="Simplified Arabic"/>
          <w:sz w:val="28"/>
          <w:szCs w:val="28"/>
          <w:rtl/>
        </w:rPr>
        <w:t xml:space="preserve"> زيادة مستوى الأمان غالباً ما يبطئ العمليات ويزيد من التكاليف. لكن مع تقنيات الأمان الحديثة مثل الترميز، أصبح من الممكن تحقيق الأمان العالي والكفاءة المرتفعة في نفس الوقت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D26972">
        <w:rPr>
          <w:rFonts w:ascii="Simplified Arabic" w:hAnsi="Simplified Arabic" w:cs="Simplified Arabic"/>
          <w:sz w:val="28"/>
          <w:szCs w:val="28"/>
        </w:rPr>
        <w:t>Brown &amp; Davis, 2023</w:t>
      </w:r>
      <w:r>
        <w:rPr>
          <w:rFonts w:ascii="Simplified Arabic" w:hAnsi="Simplified Arabic" w:cs="Simplified Arabic"/>
          <w:sz w:val="28"/>
          <w:szCs w:val="28"/>
          <w:rtl/>
        </w:rPr>
        <w:t>).</w:t>
      </w:r>
    </w:p>
    <w:p w14:paraId="23D2EBE0"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كيف يساهم الأمان في تعزيز الكفاءة</w:t>
      </w:r>
    </w:p>
    <w:p w14:paraId="6DAFB083"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الأمان السيبراني القوي يساهم في تعزيز الكفاءة من خلال:</w:t>
      </w:r>
    </w:p>
    <w:p w14:paraId="08137E04" w14:textId="77777777" w:rsidR="00786A9D" w:rsidRDefault="00786A9D" w:rsidP="00786A9D">
      <w:pPr>
        <w:pStyle w:val="ListParagraph"/>
        <w:numPr>
          <w:ilvl w:val="0"/>
          <w:numId w:val="74"/>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تقليل تكاليف معالجة الحوادث الأمنية،</w:t>
      </w:r>
    </w:p>
    <w:p w14:paraId="6ED60CA2" w14:textId="77777777" w:rsidR="00786A9D" w:rsidRDefault="00786A9D" w:rsidP="00786A9D">
      <w:pPr>
        <w:pStyle w:val="ListParagraph"/>
        <w:numPr>
          <w:ilvl w:val="0"/>
          <w:numId w:val="74"/>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تعزيز ثقة العملاء مما يزيد من حجم المعاملات،</w:t>
      </w:r>
    </w:p>
    <w:p w14:paraId="24AF9100" w14:textId="77777777" w:rsidR="00786A9D" w:rsidRDefault="00786A9D" w:rsidP="00786A9D">
      <w:pPr>
        <w:pStyle w:val="ListParagraph"/>
        <w:numPr>
          <w:ilvl w:val="0"/>
          <w:numId w:val="74"/>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تقليل التوقفات غير المخططة للأنظمة،</w:t>
      </w:r>
    </w:p>
    <w:p w14:paraId="7E5A6112" w14:textId="77777777" w:rsidR="00786A9D" w:rsidRDefault="00786A9D" w:rsidP="00786A9D">
      <w:pPr>
        <w:pStyle w:val="ListParagraph"/>
        <w:numPr>
          <w:ilvl w:val="0"/>
          <w:numId w:val="74"/>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تسهيل الامتثال التنظيمي،</w:t>
      </w:r>
    </w:p>
    <w:p w14:paraId="6C4AF8F5" w14:textId="77777777" w:rsidR="00786A9D" w:rsidRPr="00A62666" w:rsidRDefault="00786A9D" w:rsidP="00786A9D">
      <w:pPr>
        <w:pStyle w:val="ListParagraph"/>
        <w:numPr>
          <w:ilvl w:val="0"/>
          <w:numId w:val="74"/>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تحسين سمعة المؤسسة</w:t>
      </w:r>
      <w:r>
        <w:rPr>
          <w:rFonts w:ascii="Simplified Arabic" w:hAnsi="Simplified Arabic" w:cs="Simplified Arabic" w:hint="cs"/>
          <w:sz w:val="28"/>
          <w:szCs w:val="28"/>
          <w:rtl/>
        </w:rPr>
        <w:t xml:space="preserve"> </w:t>
      </w:r>
      <w:r w:rsidRPr="00A62666">
        <w:rPr>
          <w:rFonts w:ascii="Simplified Arabic" w:hAnsi="Simplified Arabic" w:cs="Simplified Arabic"/>
          <w:sz w:val="28"/>
          <w:szCs w:val="28"/>
          <w:rtl/>
        </w:rPr>
        <w:t>(الحربي، 2024).</w:t>
      </w:r>
    </w:p>
    <w:p w14:paraId="133DADF1" w14:textId="77777777" w:rsidR="00786A9D" w:rsidRPr="00D26972" w:rsidRDefault="00786A9D" w:rsidP="00786A9D">
      <w:pPr>
        <w:pStyle w:val="Heading1"/>
        <w:bidi/>
        <w:spacing w:before="0" w:line="240" w:lineRule="auto"/>
        <w:rPr>
          <w:rFonts w:ascii="Simplified Arabic" w:hAnsi="Simplified Arabic" w:cs="Simplified Arabic"/>
          <w:b/>
          <w:bCs/>
          <w:color w:val="auto"/>
          <w:sz w:val="28"/>
          <w:szCs w:val="28"/>
          <w:u w:val="single"/>
        </w:rPr>
      </w:pPr>
      <w:r w:rsidRPr="00D26972">
        <w:rPr>
          <w:rFonts w:ascii="Simplified Arabic" w:hAnsi="Simplified Arabic" w:cs="Simplified Arabic"/>
          <w:b/>
          <w:bCs/>
          <w:color w:val="auto"/>
          <w:sz w:val="28"/>
          <w:szCs w:val="28"/>
          <w:u w:val="single"/>
          <w:rtl/>
        </w:rPr>
        <w:t>العوامل الوسيطة والمعدلة</w:t>
      </w:r>
    </w:p>
    <w:p w14:paraId="4046AF6C"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حجم المؤسسة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Organization Size</w:t>
      </w:r>
      <w:r>
        <w:rPr>
          <w:rFonts w:ascii="Simplified Arabic" w:hAnsi="Simplified Arabic" w:cs="Simplified Arabic" w:hint="cs"/>
          <w:b/>
          <w:bCs/>
          <w:sz w:val="28"/>
          <w:szCs w:val="28"/>
          <w:rtl/>
        </w:rPr>
        <w:t>)</w:t>
      </w:r>
    </w:p>
    <w:p w14:paraId="72C496E7"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يتوقع أن يؤثر حجم المؤسسة على قوة العلاقة بين الترميز والمتغيرات التابعة. المؤسسات الأكبر قد تحقق وفورات حجم أكبر من تطبيق الترميز، لكنها قد تواجه تحديات أكبر في التكامل مع الأنظمة القديمة</w:t>
      </w:r>
      <w:r>
        <w:rPr>
          <w:rFonts w:ascii="Simplified Arabic" w:hAnsi="Simplified Arabic" w:cs="Simplified Arabic"/>
          <w:sz w:val="28"/>
          <w:szCs w:val="28"/>
          <w:rtl/>
        </w:rPr>
        <w:t>(</w:t>
      </w:r>
      <w:r w:rsidRPr="00D26972">
        <w:rPr>
          <w:rFonts w:ascii="Simplified Arabic" w:hAnsi="Simplified Arabic" w:cs="Simplified Arabic"/>
          <w:sz w:val="28"/>
          <w:szCs w:val="28"/>
          <w:rtl/>
        </w:rPr>
        <w:t>الدوسري، 2023</w:t>
      </w:r>
      <w:r>
        <w:rPr>
          <w:rFonts w:ascii="Simplified Arabic" w:hAnsi="Simplified Arabic" w:cs="Simplified Arabic"/>
          <w:sz w:val="28"/>
          <w:szCs w:val="28"/>
          <w:rtl/>
        </w:rPr>
        <w:t>).</w:t>
      </w:r>
    </w:p>
    <w:p w14:paraId="7ADDFF7F"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نوع المؤسسة المالية</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Institution Type</w:t>
      </w:r>
      <w:r>
        <w:rPr>
          <w:rFonts w:ascii="Simplified Arabic" w:hAnsi="Simplified Arabic" w:cs="Simplified Arabic" w:hint="cs"/>
          <w:b/>
          <w:bCs/>
          <w:sz w:val="28"/>
          <w:szCs w:val="28"/>
          <w:rtl/>
        </w:rPr>
        <w:t>)</w:t>
      </w:r>
    </w:p>
    <w:p w14:paraId="319F946A"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من المتوقع أن تختلف تأثيرات الترميز حسب نوع المؤسسة المالية</w:t>
      </w:r>
      <w:r>
        <w:rPr>
          <w:rFonts w:ascii="Simplified Arabic" w:hAnsi="Simplified Arabic" w:cs="Simplified Arabic"/>
          <w:sz w:val="28"/>
          <w:szCs w:val="28"/>
          <w:rtl/>
        </w:rPr>
        <w:t>(</w:t>
      </w:r>
      <w:r w:rsidRPr="00D26972">
        <w:rPr>
          <w:rFonts w:ascii="Simplified Arabic" w:hAnsi="Simplified Arabic" w:cs="Simplified Arabic"/>
          <w:sz w:val="28"/>
          <w:szCs w:val="28"/>
          <w:rtl/>
        </w:rPr>
        <w:t>بنوك تقليدية، بنوك رقمية، شركات تقنية مالية</w:t>
      </w:r>
      <w:r>
        <w:rPr>
          <w:rFonts w:ascii="Simplified Arabic" w:hAnsi="Simplified Arabic" w:cs="Simplified Arabic"/>
          <w:sz w:val="28"/>
          <w:szCs w:val="28"/>
          <w:rtl/>
        </w:rPr>
        <w:t xml:space="preserve">). </w:t>
      </w:r>
      <w:r w:rsidRPr="00D26972">
        <w:rPr>
          <w:rFonts w:ascii="Simplified Arabic" w:hAnsi="Simplified Arabic" w:cs="Simplified Arabic"/>
          <w:sz w:val="28"/>
          <w:szCs w:val="28"/>
          <w:rtl/>
        </w:rPr>
        <w:t>البنوك الرقمية وشركات التقنية المالية قد تحقق فوائد أكبر نظراً لمرونتها التقنية، بينما البنوك التقليدية قد تواجه تحديات أكبر لكنها تحقق فوائد أكبر عند التنفيذ الناجح</w:t>
      </w:r>
      <w:r>
        <w:rPr>
          <w:rFonts w:ascii="Simplified Arabic" w:hAnsi="Simplified Arabic" w:cs="Simplified Arabic"/>
          <w:sz w:val="28"/>
          <w:szCs w:val="28"/>
          <w:rtl/>
        </w:rPr>
        <w:t>(</w:t>
      </w:r>
      <w:r w:rsidRPr="00D26972">
        <w:rPr>
          <w:rFonts w:ascii="Simplified Arabic" w:hAnsi="Simplified Arabic" w:cs="Simplified Arabic"/>
          <w:sz w:val="28"/>
          <w:szCs w:val="28"/>
          <w:rtl/>
        </w:rPr>
        <w:t>العتيبي، 2024</w:t>
      </w:r>
      <w:r>
        <w:rPr>
          <w:rFonts w:ascii="Simplified Arabic" w:hAnsi="Simplified Arabic" w:cs="Simplified Arabic"/>
          <w:sz w:val="28"/>
          <w:szCs w:val="28"/>
          <w:rtl/>
        </w:rPr>
        <w:t>).</w:t>
      </w:r>
    </w:p>
    <w:p w14:paraId="520D61ED"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مستوى النضج الرقمي</w:t>
      </w:r>
      <w:r>
        <w:rPr>
          <w:rFonts w:ascii="Simplified Arabic" w:hAnsi="Simplified Arabic" w:cs="Simplified Arabic" w:hint="cs"/>
          <w:b/>
          <w:bCs/>
          <w:sz w:val="28"/>
          <w:szCs w:val="28"/>
          <w:rtl/>
        </w:rPr>
        <w:t xml:space="preserve"> (</w:t>
      </w:r>
      <w:r w:rsidRPr="00D26972">
        <w:rPr>
          <w:rFonts w:ascii="Simplified Arabic" w:hAnsi="Simplified Arabic" w:cs="Simplified Arabic"/>
          <w:b/>
          <w:bCs/>
          <w:sz w:val="28"/>
          <w:szCs w:val="28"/>
        </w:rPr>
        <w:t>Digital Maturity Level</w:t>
      </w:r>
      <w:r>
        <w:rPr>
          <w:rFonts w:ascii="Simplified Arabic" w:hAnsi="Simplified Arabic" w:cs="Simplified Arabic" w:hint="cs"/>
          <w:b/>
          <w:bCs/>
          <w:sz w:val="28"/>
          <w:szCs w:val="28"/>
          <w:rtl/>
        </w:rPr>
        <w:t>)</w:t>
      </w:r>
    </w:p>
    <w:p w14:paraId="66729C82"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lastRenderedPageBreak/>
        <w:t xml:space="preserve">المؤسسات ذات النضج الرقمي الأعلى من المتوقع أن تحقق فوائد أكبر من تطبيق الترميز، حيث </w:t>
      </w:r>
      <w:r w:rsidRPr="00D26972">
        <w:rPr>
          <w:rFonts w:ascii="Simplified Arabic" w:hAnsi="Simplified Arabic" w:cs="Simplified Arabic" w:hint="cs"/>
          <w:sz w:val="28"/>
          <w:szCs w:val="28"/>
          <w:rtl/>
        </w:rPr>
        <w:t>إنها</w:t>
      </w:r>
      <w:r w:rsidRPr="00D26972">
        <w:rPr>
          <w:rFonts w:ascii="Simplified Arabic" w:hAnsi="Simplified Arabic" w:cs="Simplified Arabic"/>
          <w:sz w:val="28"/>
          <w:szCs w:val="28"/>
          <w:rtl/>
        </w:rPr>
        <w:t xml:space="preserve"> تمتلك البنية التحتية والقدرات البشرية اللازمة للاستفادة الكاملة من التقنية</w:t>
      </w:r>
      <w:r>
        <w:rPr>
          <w:rFonts w:ascii="Simplified Arabic" w:hAnsi="Simplified Arabic" w:cs="Simplified Arabic"/>
          <w:sz w:val="28"/>
          <w:szCs w:val="28"/>
          <w:rtl/>
        </w:rPr>
        <w:t>(</w:t>
      </w:r>
      <w:r w:rsidRPr="00D26972">
        <w:rPr>
          <w:rFonts w:ascii="Simplified Arabic" w:hAnsi="Simplified Arabic" w:cs="Simplified Arabic"/>
          <w:sz w:val="28"/>
          <w:szCs w:val="28"/>
          <w:rtl/>
        </w:rPr>
        <w:t>المالكي وآخرون، 2024</w:t>
      </w:r>
      <w:r>
        <w:rPr>
          <w:rFonts w:ascii="Simplified Arabic" w:hAnsi="Simplified Arabic" w:cs="Simplified Arabic"/>
          <w:sz w:val="28"/>
          <w:szCs w:val="28"/>
          <w:rtl/>
        </w:rPr>
        <w:t>).</w:t>
      </w:r>
    </w:p>
    <w:p w14:paraId="55EB1824" w14:textId="77777777" w:rsidR="00786A9D" w:rsidRDefault="00786A9D" w:rsidP="00786A9D">
      <w:pPr>
        <w:bidi/>
        <w:spacing w:after="0" w:line="240" w:lineRule="auto"/>
        <w:jc w:val="both"/>
        <w:rPr>
          <w:rFonts w:ascii="Simplified Arabic" w:hAnsi="Simplified Arabic" w:cs="Simplified Arabic"/>
          <w:b/>
          <w:bCs/>
          <w:sz w:val="28"/>
          <w:szCs w:val="28"/>
          <w:rtl/>
        </w:rPr>
      </w:pPr>
    </w:p>
    <w:p w14:paraId="370A1304"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النموذج النظري المقترح للدراسة</w:t>
      </w:r>
    </w:p>
    <w:p w14:paraId="1888568C"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بناءً على التحليل النظري السابق والأدلة التجريبية من الدراسات السابقة، يمكن بناء النموذج النظري المقترح للدراسة كالتالي</w:t>
      </w:r>
      <w:r w:rsidRPr="00D26972">
        <w:rPr>
          <w:rFonts w:ascii="Simplified Arabic" w:hAnsi="Simplified Arabic" w:cs="Simplified Arabic"/>
          <w:b/>
          <w:bCs/>
          <w:sz w:val="28"/>
          <w:szCs w:val="28"/>
        </w:rPr>
        <w:t>:</w:t>
      </w:r>
    </w:p>
    <w:p w14:paraId="416D0762" w14:textId="77777777" w:rsidR="00786A9D"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b/>
          <w:bCs/>
          <w:sz w:val="28"/>
          <w:szCs w:val="28"/>
          <w:rtl/>
        </w:rPr>
        <w:t>المتغير المستقل</w:t>
      </w:r>
      <w:r>
        <w:rPr>
          <w:rFonts w:ascii="Simplified Arabic" w:hAnsi="Simplified Arabic" w:cs="Simplified Arabic" w:hint="cs"/>
          <w:b/>
          <w:bCs/>
          <w:sz w:val="28"/>
          <w:szCs w:val="28"/>
          <w:rtl/>
        </w:rPr>
        <w:t xml:space="preserve">: </w:t>
      </w:r>
      <w:r w:rsidRPr="00D26972">
        <w:rPr>
          <w:rFonts w:ascii="Simplified Arabic" w:hAnsi="Simplified Arabic" w:cs="Simplified Arabic"/>
          <w:sz w:val="28"/>
          <w:szCs w:val="28"/>
          <w:rtl/>
        </w:rPr>
        <w:t>تقنية الترميز</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Tokenization Technology</w:t>
      </w:r>
      <w:r>
        <w:rPr>
          <w:rFonts w:ascii="Simplified Arabic" w:hAnsi="Simplified Arabic" w:cs="Simplified Arabic" w:hint="cs"/>
          <w:sz w:val="28"/>
          <w:szCs w:val="28"/>
          <w:rtl/>
        </w:rPr>
        <w:t>)</w:t>
      </w:r>
      <w:r w:rsidRPr="00D26972">
        <w:rPr>
          <w:rFonts w:ascii="Simplified Arabic" w:hAnsi="Simplified Arabic" w:cs="Simplified Arabic"/>
          <w:sz w:val="28"/>
          <w:szCs w:val="28"/>
          <w:rtl/>
        </w:rPr>
        <w:t>، ويُقاس من خلال أربعة أبعاد:</w:t>
      </w:r>
    </w:p>
    <w:p w14:paraId="0EC1223B" w14:textId="77777777" w:rsidR="00786A9D" w:rsidRDefault="00786A9D" w:rsidP="00786A9D">
      <w:pPr>
        <w:pStyle w:val="ListParagraph"/>
        <w:numPr>
          <w:ilvl w:val="0"/>
          <w:numId w:val="75"/>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مدى تطبيق الترميز</w:t>
      </w:r>
      <w:r>
        <w:rPr>
          <w:rFonts w:ascii="Simplified Arabic" w:hAnsi="Simplified Arabic" w:cs="Simplified Arabic" w:hint="cs"/>
          <w:sz w:val="28"/>
          <w:szCs w:val="28"/>
          <w:rtl/>
        </w:rPr>
        <w:t xml:space="preserve"> (</w:t>
      </w:r>
      <w:r w:rsidRPr="00A62666">
        <w:rPr>
          <w:rFonts w:ascii="Simplified Arabic" w:hAnsi="Simplified Arabic" w:cs="Simplified Arabic"/>
          <w:sz w:val="28"/>
          <w:szCs w:val="28"/>
        </w:rPr>
        <w:t>Adoption Level</w:t>
      </w:r>
      <w:r>
        <w:rPr>
          <w:rFonts w:ascii="Simplified Arabic" w:hAnsi="Simplified Arabic" w:cs="Simplified Arabic" w:hint="cs"/>
          <w:sz w:val="28"/>
          <w:szCs w:val="28"/>
          <w:rtl/>
        </w:rPr>
        <w:t>)</w:t>
      </w:r>
      <w:r w:rsidRPr="00A62666">
        <w:rPr>
          <w:rFonts w:ascii="Simplified Arabic" w:hAnsi="Simplified Arabic" w:cs="Simplified Arabic"/>
          <w:sz w:val="28"/>
          <w:szCs w:val="28"/>
          <w:rtl/>
        </w:rPr>
        <w:t>،</w:t>
      </w:r>
    </w:p>
    <w:p w14:paraId="224AECEE" w14:textId="77777777" w:rsidR="00786A9D" w:rsidRDefault="00786A9D" w:rsidP="00786A9D">
      <w:pPr>
        <w:pStyle w:val="ListParagraph"/>
        <w:numPr>
          <w:ilvl w:val="0"/>
          <w:numId w:val="75"/>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أنواع البيانات المرمزة</w:t>
      </w:r>
      <w:r>
        <w:rPr>
          <w:rFonts w:ascii="Simplified Arabic" w:hAnsi="Simplified Arabic" w:cs="Simplified Arabic" w:hint="cs"/>
          <w:sz w:val="28"/>
          <w:szCs w:val="28"/>
          <w:rtl/>
        </w:rPr>
        <w:t xml:space="preserve"> (</w:t>
      </w:r>
      <w:r w:rsidRPr="00A62666">
        <w:rPr>
          <w:rFonts w:ascii="Simplified Arabic" w:hAnsi="Simplified Arabic" w:cs="Simplified Arabic"/>
          <w:sz w:val="28"/>
          <w:szCs w:val="28"/>
        </w:rPr>
        <w:t>Data Types Tokenized</w:t>
      </w:r>
      <w:r>
        <w:rPr>
          <w:rFonts w:ascii="Simplified Arabic" w:hAnsi="Simplified Arabic" w:cs="Simplified Arabic" w:hint="cs"/>
          <w:sz w:val="28"/>
          <w:szCs w:val="28"/>
          <w:rtl/>
        </w:rPr>
        <w:t>)</w:t>
      </w:r>
      <w:r w:rsidRPr="00A62666">
        <w:rPr>
          <w:rFonts w:ascii="Simplified Arabic" w:hAnsi="Simplified Arabic" w:cs="Simplified Arabic"/>
          <w:sz w:val="28"/>
          <w:szCs w:val="28"/>
          <w:rtl/>
        </w:rPr>
        <w:t>،</w:t>
      </w:r>
    </w:p>
    <w:p w14:paraId="2F70227B" w14:textId="77777777" w:rsidR="00786A9D" w:rsidRDefault="00786A9D" w:rsidP="00786A9D">
      <w:pPr>
        <w:pStyle w:val="ListParagraph"/>
        <w:numPr>
          <w:ilvl w:val="0"/>
          <w:numId w:val="75"/>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تعقيد أنظمة الترميز المستخدمة</w:t>
      </w:r>
      <w:r>
        <w:rPr>
          <w:rFonts w:ascii="Simplified Arabic" w:hAnsi="Simplified Arabic" w:cs="Simplified Arabic" w:hint="cs"/>
          <w:sz w:val="28"/>
          <w:szCs w:val="28"/>
          <w:rtl/>
        </w:rPr>
        <w:t xml:space="preserve"> (</w:t>
      </w:r>
      <w:r w:rsidRPr="00A62666">
        <w:rPr>
          <w:rFonts w:ascii="Simplified Arabic" w:hAnsi="Simplified Arabic" w:cs="Simplified Arabic"/>
          <w:sz w:val="28"/>
          <w:szCs w:val="28"/>
        </w:rPr>
        <w:t>Sophistication Level</w:t>
      </w:r>
      <w:r>
        <w:rPr>
          <w:rFonts w:ascii="Simplified Arabic" w:hAnsi="Simplified Arabic" w:cs="Simplified Arabic" w:hint="cs"/>
          <w:sz w:val="28"/>
          <w:szCs w:val="28"/>
          <w:rtl/>
        </w:rPr>
        <w:t>)</w:t>
      </w:r>
      <w:r w:rsidRPr="00A62666">
        <w:rPr>
          <w:rFonts w:ascii="Simplified Arabic" w:hAnsi="Simplified Arabic" w:cs="Simplified Arabic"/>
          <w:sz w:val="28"/>
          <w:szCs w:val="28"/>
          <w:rtl/>
        </w:rPr>
        <w:t>،</w:t>
      </w:r>
    </w:p>
    <w:p w14:paraId="7BE78F1D" w14:textId="77777777" w:rsidR="00786A9D" w:rsidRPr="00A62666" w:rsidRDefault="00786A9D" w:rsidP="00786A9D">
      <w:pPr>
        <w:pStyle w:val="ListParagraph"/>
        <w:numPr>
          <w:ilvl w:val="0"/>
          <w:numId w:val="75"/>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التكامل مع الأنظمة الأخرى</w:t>
      </w:r>
      <w:r>
        <w:rPr>
          <w:rFonts w:ascii="Simplified Arabic" w:hAnsi="Simplified Arabic" w:cs="Simplified Arabic" w:hint="cs"/>
          <w:sz w:val="28"/>
          <w:szCs w:val="28"/>
          <w:rtl/>
        </w:rPr>
        <w:t xml:space="preserve"> </w:t>
      </w:r>
      <w:r w:rsidRPr="00A62666">
        <w:rPr>
          <w:rFonts w:ascii="Simplified Arabic" w:hAnsi="Simplified Arabic" w:cs="Simplified Arabic"/>
          <w:sz w:val="28"/>
          <w:szCs w:val="28"/>
          <w:rtl/>
        </w:rPr>
        <w:t>(</w:t>
      </w:r>
      <w:r w:rsidRPr="00A62666">
        <w:rPr>
          <w:rFonts w:ascii="Simplified Arabic" w:hAnsi="Simplified Arabic" w:cs="Simplified Arabic"/>
          <w:sz w:val="28"/>
          <w:szCs w:val="28"/>
        </w:rPr>
        <w:t>Integration Level</w:t>
      </w:r>
      <w:r w:rsidRPr="00A62666">
        <w:rPr>
          <w:rFonts w:ascii="Simplified Arabic" w:hAnsi="Simplified Arabic" w:cs="Simplified Arabic"/>
          <w:sz w:val="28"/>
          <w:szCs w:val="28"/>
          <w:rtl/>
        </w:rPr>
        <w:t>).</w:t>
      </w:r>
    </w:p>
    <w:p w14:paraId="7D6A41D8" w14:textId="77777777" w:rsidR="00786A9D" w:rsidRDefault="00786A9D" w:rsidP="00786A9D">
      <w:pPr>
        <w:bidi/>
        <w:spacing w:after="0" w:line="240" w:lineRule="auto"/>
        <w:jc w:val="both"/>
        <w:rPr>
          <w:rFonts w:ascii="Simplified Arabic" w:hAnsi="Simplified Arabic" w:cs="Simplified Arabic"/>
          <w:b/>
          <w:bCs/>
          <w:sz w:val="28"/>
          <w:szCs w:val="28"/>
          <w:rtl/>
        </w:rPr>
      </w:pPr>
      <w:r w:rsidRPr="00D26972">
        <w:rPr>
          <w:rFonts w:ascii="Simplified Arabic" w:hAnsi="Simplified Arabic" w:cs="Simplified Arabic"/>
          <w:b/>
          <w:bCs/>
          <w:sz w:val="28"/>
          <w:szCs w:val="28"/>
          <w:rtl/>
        </w:rPr>
        <w:t>المتغيرات التابع</w:t>
      </w:r>
      <w:r>
        <w:rPr>
          <w:rFonts w:ascii="Simplified Arabic" w:hAnsi="Simplified Arabic" w:cs="Simplified Arabic" w:hint="cs"/>
          <w:b/>
          <w:bCs/>
          <w:sz w:val="28"/>
          <w:szCs w:val="28"/>
          <w:rtl/>
        </w:rPr>
        <w:t>ة:</w:t>
      </w:r>
    </w:p>
    <w:p w14:paraId="706CF47A" w14:textId="77777777" w:rsidR="00786A9D" w:rsidRDefault="00786A9D" w:rsidP="00786A9D">
      <w:pPr>
        <w:pStyle w:val="ListParagraph"/>
        <w:numPr>
          <w:ilvl w:val="0"/>
          <w:numId w:val="76"/>
        </w:num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 xml:space="preserve">الأمن السيبراني، ويُقاس من خلال: معدل الاختراقات الأمنية، حوادث تسريب البيانات، مستوى الامتثال للمعايير الأمنية، تكلفة الحوادث الأمنية. </w:t>
      </w:r>
    </w:p>
    <w:p w14:paraId="1EEBD3A6" w14:textId="77777777" w:rsidR="00786A9D" w:rsidRPr="00A62666" w:rsidRDefault="00786A9D" w:rsidP="00786A9D">
      <w:pPr>
        <w:pStyle w:val="ListParagraph"/>
        <w:numPr>
          <w:ilvl w:val="0"/>
          <w:numId w:val="76"/>
        </w:numPr>
        <w:bidi/>
        <w:spacing w:after="0" w:line="240" w:lineRule="auto"/>
        <w:jc w:val="both"/>
        <w:rPr>
          <w:rFonts w:ascii="Simplified Arabic" w:hAnsi="Simplified Arabic" w:cs="Simplified Arabic"/>
          <w:sz w:val="28"/>
          <w:szCs w:val="28"/>
        </w:rPr>
      </w:pPr>
      <w:r w:rsidRPr="00A62666">
        <w:rPr>
          <w:rFonts w:ascii="Simplified Arabic" w:hAnsi="Simplified Arabic" w:cs="Simplified Arabic"/>
          <w:sz w:val="28"/>
          <w:szCs w:val="28"/>
          <w:rtl/>
        </w:rPr>
        <w:t>كفاءة العمليات المالية، وتُقاس من خلال: متوسط وقت معالجة المعاملات، تكلفة المعاملة الواحدة، معدل الأخطاء، مؤشر رضا العملاء</w:t>
      </w:r>
      <w:r w:rsidRPr="00A62666">
        <w:rPr>
          <w:rFonts w:ascii="Simplified Arabic" w:hAnsi="Simplified Arabic" w:cs="Simplified Arabic"/>
          <w:sz w:val="28"/>
          <w:szCs w:val="28"/>
        </w:rPr>
        <w:t>.</w:t>
      </w:r>
    </w:p>
    <w:p w14:paraId="58234D5D"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b/>
          <w:bCs/>
          <w:sz w:val="28"/>
          <w:szCs w:val="28"/>
          <w:rtl/>
        </w:rPr>
        <w:t>المتغيرات الوسيطة</w:t>
      </w:r>
      <w:r w:rsidRPr="00D26972">
        <w:rPr>
          <w:rFonts w:ascii="Simplified Arabic" w:hAnsi="Simplified Arabic" w:cs="Simplified Arabic"/>
          <w:sz w:val="28"/>
          <w:szCs w:val="28"/>
        </w:rPr>
        <w:t>: </w:t>
      </w:r>
      <w:r w:rsidRPr="00D26972">
        <w:rPr>
          <w:rFonts w:ascii="Simplified Arabic" w:hAnsi="Simplified Arabic" w:cs="Simplified Arabic"/>
          <w:sz w:val="28"/>
          <w:szCs w:val="28"/>
          <w:rtl/>
        </w:rPr>
        <w:t>ثقة العملاء</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Pr>
        <w:t>Customer Trust</w:t>
      </w:r>
      <w:r>
        <w:rPr>
          <w:rFonts w:ascii="Simplified Arabic" w:hAnsi="Simplified Arabic" w:cs="Simplified Arabic" w:hint="cs"/>
          <w:sz w:val="28"/>
          <w:szCs w:val="28"/>
          <w:rtl/>
        </w:rPr>
        <w:t>)</w:t>
      </w:r>
      <w:r w:rsidRPr="00D26972">
        <w:rPr>
          <w:rFonts w:ascii="Simplified Arabic" w:hAnsi="Simplified Arabic" w:cs="Simplified Arabic"/>
          <w:sz w:val="28"/>
          <w:szCs w:val="28"/>
          <w:rtl/>
        </w:rPr>
        <w:t>، والتي تتوسط العلاقة بين الأمن السيبراني وكفاءة العمليات</w:t>
      </w:r>
      <w:r w:rsidRPr="00D26972">
        <w:rPr>
          <w:rFonts w:ascii="Simplified Arabic" w:hAnsi="Simplified Arabic" w:cs="Simplified Arabic"/>
          <w:sz w:val="28"/>
          <w:szCs w:val="28"/>
        </w:rPr>
        <w:t>.</w:t>
      </w:r>
    </w:p>
    <w:p w14:paraId="5D5BBC41" w14:textId="77777777" w:rsidR="00786A9D" w:rsidRPr="00D26972" w:rsidRDefault="00786A9D" w:rsidP="00786A9D">
      <w:pPr>
        <w:bidi/>
        <w:spacing w:after="0" w:line="240" w:lineRule="auto"/>
        <w:jc w:val="both"/>
        <w:rPr>
          <w:rFonts w:ascii="Simplified Arabic" w:hAnsi="Simplified Arabic" w:cs="Simplified Arabic"/>
          <w:b/>
          <w:bCs/>
          <w:sz w:val="28"/>
          <w:szCs w:val="28"/>
          <w:rtl/>
        </w:rPr>
      </w:pPr>
      <w:r w:rsidRPr="00D26972">
        <w:rPr>
          <w:rFonts w:ascii="Simplified Arabic" w:hAnsi="Simplified Arabic" w:cs="Simplified Arabic"/>
          <w:b/>
          <w:bCs/>
          <w:sz w:val="28"/>
          <w:szCs w:val="28"/>
          <w:rtl/>
        </w:rPr>
        <w:t>المتغيرات المعدلة</w:t>
      </w:r>
      <w:r w:rsidRPr="00D26972">
        <w:rPr>
          <w:rFonts w:ascii="Simplified Arabic" w:hAnsi="Simplified Arabic" w:cs="Simplified Arabic" w:hint="cs"/>
          <w:b/>
          <w:bCs/>
          <w:sz w:val="28"/>
          <w:szCs w:val="28"/>
          <w:rtl/>
        </w:rPr>
        <w:t>:</w:t>
      </w:r>
    </w:p>
    <w:p w14:paraId="2351F0CB" w14:textId="77777777" w:rsidR="00786A9D" w:rsidRDefault="00786A9D" w:rsidP="00786A9D">
      <w:pPr>
        <w:pStyle w:val="ListParagraph"/>
        <w:numPr>
          <w:ilvl w:val="0"/>
          <w:numId w:val="72"/>
        </w:num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حجم المؤسسة</w:t>
      </w:r>
      <w:r>
        <w:rPr>
          <w:rFonts w:ascii="Simplified Arabic" w:hAnsi="Simplified Arabic" w:cs="Simplified Arabic"/>
          <w:sz w:val="28"/>
          <w:szCs w:val="28"/>
          <w:rtl/>
        </w:rPr>
        <w:t>(</w:t>
      </w:r>
      <w:r w:rsidRPr="00D26972">
        <w:rPr>
          <w:rFonts w:ascii="Simplified Arabic" w:hAnsi="Simplified Arabic" w:cs="Simplified Arabic"/>
          <w:sz w:val="28"/>
          <w:szCs w:val="28"/>
          <w:rtl/>
        </w:rPr>
        <w:t>صغيرة، متوسطة، كبيرة)،</w:t>
      </w:r>
    </w:p>
    <w:p w14:paraId="198F53CC" w14:textId="77777777" w:rsidR="00786A9D" w:rsidRDefault="00786A9D" w:rsidP="00786A9D">
      <w:pPr>
        <w:pStyle w:val="ListParagraph"/>
        <w:numPr>
          <w:ilvl w:val="0"/>
          <w:numId w:val="72"/>
        </w:num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نوع المؤسسة</w:t>
      </w:r>
      <w:r>
        <w:rPr>
          <w:rFonts w:ascii="Simplified Arabic" w:hAnsi="Simplified Arabic" w:cs="Simplified Arabic"/>
          <w:sz w:val="28"/>
          <w:szCs w:val="28"/>
          <w:rtl/>
        </w:rPr>
        <w:t>(</w:t>
      </w:r>
      <w:r w:rsidRPr="00D26972">
        <w:rPr>
          <w:rFonts w:ascii="Simplified Arabic" w:hAnsi="Simplified Arabic" w:cs="Simplified Arabic"/>
          <w:sz w:val="28"/>
          <w:szCs w:val="28"/>
          <w:rtl/>
        </w:rPr>
        <w:t>بنك تقليدي، بنك رقمي، شركة تقنية مالية)،</w:t>
      </w:r>
    </w:p>
    <w:p w14:paraId="2A8E677E" w14:textId="77777777" w:rsidR="00786A9D" w:rsidRPr="00D26972" w:rsidRDefault="00786A9D" w:rsidP="00786A9D">
      <w:pPr>
        <w:pStyle w:val="ListParagraph"/>
        <w:numPr>
          <w:ilvl w:val="0"/>
          <w:numId w:val="72"/>
        </w:num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مستوى النضج الرقمي</w:t>
      </w:r>
      <w:r>
        <w:rPr>
          <w:rFonts w:ascii="Simplified Arabic" w:hAnsi="Simplified Arabic" w:cs="Simplified Arabic"/>
          <w:sz w:val="28"/>
          <w:szCs w:val="28"/>
          <w:rtl/>
        </w:rPr>
        <w:t>(</w:t>
      </w:r>
      <w:r w:rsidRPr="00D26972">
        <w:rPr>
          <w:rFonts w:ascii="Simplified Arabic" w:hAnsi="Simplified Arabic" w:cs="Simplified Arabic"/>
          <w:sz w:val="28"/>
          <w:szCs w:val="28"/>
          <w:rtl/>
        </w:rPr>
        <w:t>منخفض، متوسط، عالٍ</w:t>
      </w:r>
      <w:r>
        <w:rPr>
          <w:rFonts w:ascii="Simplified Arabic" w:hAnsi="Simplified Arabic" w:cs="Simplified Arabic"/>
          <w:sz w:val="28"/>
          <w:szCs w:val="28"/>
          <w:rtl/>
        </w:rPr>
        <w:t>).</w:t>
      </w:r>
    </w:p>
    <w:p w14:paraId="342510F6" w14:textId="77777777" w:rsidR="00786A9D" w:rsidRDefault="00786A9D" w:rsidP="00786A9D">
      <w:pPr>
        <w:bidi/>
        <w:spacing w:after="0" w:line="240" w:lineRule="auto"/>
        <w:jc w:val="both"/>
        <w:rPr>
          <w:rFonts w:ascii="Simplified Arabic" w:hAnsi="Simplified Arabic" w:cs="Simplified Arabic"/>
          <w:b/>
          <w:bCs/>
          <w:sz w:val="28"/>
          <w:szCs w:val="28"/>
          <w:rtl/>
        </w:rPr>
      </w:pPr>
    </w:p>
    <w:p w14:paraId="0D086C16" w14:textId="77777777" w:rsidR="00786A9D" w:rsidRDefault="00786A9D" w:rsidP="00786A9D">
      <w:pPr>
        <w:bidi/>
        <w:spacing w:after="0" w:line="240" w:lineRule="auto"/>
        <w:jc w:val="both"/>
        <w:rPr>
          <w:rFonts w:ascii="Simplified Arabic" w:hAnsi="Simplified Arabic" w:cs="Simplified Arabic"/>
          <w:b/>
          <w:bCs/>
          <w:sz w:val="28"/>
          <w:szCs w:val="28"/>
          <w:rtl/>
        </w:rPr>
      </w:pPr>
      <w:r w:rsidRPr="00D26972">
        <w:rPr>
          <w:rFonts w:ascii="Simplified Arabic" w:hAnsi="Simplified Arabic" w:cs="Simplified Arabic"/>
          <w:b/>
          <w:bCs/>
          <w:sz w:val="28"/>
          <w:szCs w:val="28"/>
          <w:rtl/>
        </w:rPr>
        <w:t>الفرضيات المشتقة من النموذج</w:t>
      </w:r>
    </w:p>
    <w:p w14:paraId="17273CBF"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sz w:val="28"/>
          <w:szCs w:val="28"/>
          <w:rtl/>
        </w:rPr>
        <w:t>الفرضية الرئيسية الأولى</w:t>
      </w:r>
      <w:r w:rsidRPr="00D26972">
        <w:rPr>
          <w:rFonts w:ascii="Simplified Arabic" w:hAnsi="Simplified Arabic" w:cs="Simplified Arabic"/>
          <w:sz w:val="28"/>
          <w:szCs w:val="28"/>
        </w:rPr>
        <w:t>: </w:t>
      </w:r>
      <w:r w:rsidRPr="00D26972">
        <w:rPr>
          <w:rFonts w:ascii="Simplified Arabic" w:hAnsi="Simplified Arabic" w:cs="Simplified Arabic"/>
          <w:sz w:val="28"/>
          <w:szCs w:val="28"/>
          <w:rtl/>
        </w:rPr>
        <w:t>يوجد أثر ذو دلالة إحصائية لتقنية الترميز على تعزيز الأمن السيبراني في المؤسسات المالية السعودية</w:t>
      </w:r>
      <w:r w:rsidRPr="00D26972">
        <w:rPr>
          <w:rFonts w:ascii="Simplified Arabic" w:hAnsi="Simplified Arabic" w:cs="Simplified Arabic"/>
          <w:sz w:val="28"/>
          <w:szCs w:val="28"/>
        </w:rPr>
        <w:t>.</w:t>
      </w:r>
    </w:p>
    <w:p w14:paraId="57521A11"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الفرضيات الفرعية</w:t>
      </w:r>
      <w:r w:rsidRPr="00D26972">
        <w:rPr>
          <w:rFonts w:ascii="Simplified Arabic" w:hAnsi="Simplified Arabic" w:cs="Simplified Arabic"/>
          <w:b/>
          <w:bCs/>
          <w:sz w:val="28"/>
          <w:szCs w:val="28"/>
        </w:rPr>
        <w:t>:</w:t>
      </w:r>
    </w:p>
    <w:p w14:paraId="03BEDE3D" w14:textId="77777777" w:rsidR="00786A9D" w:rsidRPr="00D26972" w:rsidRDefault="00786A9D" w:rsidP="00786A9D">
      <w:pPr>
        <w:pStyle w:val="Heading2"/>
        <w:numPr>
          <w:ilvl w:val="0"/>
          <w:numId w:val="77"/>
        </w:numPr>
        <w:tabs>
          <w:tab w:val="num" w:pos="720"/>
          <w:tab w:val="num" w:pos="144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lastRenderedPageBreak/>
        <w:t>H1</w:t>
      </w:r>
      <w:r>
        <w:rPr>
          <w:rFonts w:ascii="Simplified Arabic" w:hAnsi="Simplified Arabic" w:cs="Simplified Arabic"/>
          <w:color w:val="auto"/>
          <w:sz w:val="28"/>
          <w:szCs w:val="28"/>
        </w:rPr>
        <w:t>a</w:t>
      </w:r>
      <w:r>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تقليل معدل الاختراقات الأمنية</w:t>
      </w:r>
      <w:r w:rsidRPr="00D26972">
        <w:rPr>
          <w:rFonts w:ascii="Simplified Arabic" w:hAnsi="Simplified Arabic" w:cs="Simplified Arabic"/>
          <w:color w:val="auto"/>
          <w:sz w:val="28"/>
          <w:szCs w:val="28"/>
        </w:rPr>
        <w:t>.</w:t>
      </w:r>
    </w:p>
    <w:p w14:paraId="4C607864" w14:textId="77777777" w:rsidR="00786A9D" w:rsidRPr="00D26972" w:rsidRDefault="00786A9D" w:rsidP="00786A9D">
      <w:pPr>
        <w:pStyle w:val="Heading2"/>
        <w:numPr>
          <w:ilvl w:val="0"/>
          <w:numId w:val="77"/>
        </w:numPr>
        <w:tabs>
          <w:tab w:val="num" w:pos="720"/>
          <w:tab w:val="num" w:pos="144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H1</w:t>
      </w:r>
      <w:r>
        <w:rPr>
          <w:rFonts w:ascii="Simplified Arabic" w:hAnsi="Simplified Arabic" w:cs="Simplified Arabic"/>
          <w:color w:val="auto"/>
          <w:sz w:val="28"/>
          <w:szCs w:val="28"/>
        </w:rPr>
        <w:t>b</w:t>
      </w:r>
      <w:r>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تقليل حوادث تسريب البيانات</w:t>
      </w:r>
      <w:r w:rsidRPr="00D26972">
        <w:rPr>
          <w:rFonts w:ascii="Simplified Arabic" w:hAnsi="Simplified Arabic" w:cs="Simplified Arabic"/>
          <w:color w:val="auto"/>
          <w:sz w:val="28"/>
          <w:szCs w:val="28"/>
        </w:rPr>
        <w:t>.</w:t>
      </w:r>
    </w:p>
    <w:p w14:paraId="2BF770F1" w14:textId="77777777" w:rsidR="00786A9D" w:rsidRPr="00D26972" w:rsidRDefault="00786A9D" w:rsidP="00786A9D">
      <w:pPr>
        <w:pStyle w:val="Heading2"/>
        <w:numPr>
          <w:ilvl w:val="0"/>
          <w:numId w:val="77"/>
        </w:numPr>
        <w:tabs>
          <w:tab w:val="num" w:pos="720"/>
          <w:tab w:val="num" w:pos="144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H1</w:t>
      </w:r>
      <w:r>
        <w:rPr>
          <w:rFonts w:ascii="Simplified Arabic" w:hAnsi="Simplified Arabic" w:cs="Simplified Arabic"/>
          <w:color w:val="auto"/>
          <w:sz w:val="28"/>
          <w:szCs w:val="28"/>
        </w:rPr>
        <w:t>c</w:t>
      </w:r>
      <w:r>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تحسين مستوى الامتثال للمعايير الأمنية</w:t>
      </w:r>
      <w:r w:rsidRPr="00D26972">
        <w:rPr>
          <w:rFonts w:ascii="Simplified Arabic" w:hAnsi="Simplified Arabic" w:cs="Simplified Arabic"/>
          <w:color w:val="auto"/>
          <w:sz w:val="28"/>
          <w:szCs w:val="28"/>
        </w:rPr>
        <w:t>.</w:t>
      </w:r>
    </w:p>
    <w:p w14:paraId="4EB49482" w14:textId="77777777" w:rsidR="00786A9D" w:rsidRPr="00D26972" w:rsidRDefault="00786A9D" w:rsidP="00786A9D">
      <w:pPr>
        <w:pStyle w:val="Heading2"/>
        <w:numPr>
          <w:ilvl w:val="0"/>
          <w:numId w:val="77"/>
        </w:numPr>
        <w:tabs>
          <w:tab w:val="num" w:pos="720"/>
          <w:tab w:val="num" w:pos="144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H1</w:t>
      </w:r>
      <w:r>
        <w:rPr>
          <w:rFonts w:ascii="Simplified Arabic" w:hAnsi="Simplified Arabic" w:cs="Simplified Arabic"/>
          <w:color w:val="auto"/>
          <w:sz w:val="28"/>
          <w:szCs w:val="28"/>
        </w:rPr>
        <w:t>d</w:t>
      </w:r>
      <w:r>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تقليل تكلفة الحوادث الأمنية</w:t>
      </w:r>
      <w:r w:rsidRPr="00D26972">
        <w:rPr>
          <w:rFonts w:ascii="Simplified Arabic" w:hAnsi="Simplified Arabic" w:cs="Simplified Arabic"/>
          <w:color w:val="auto"/>
          <w:sz w:val="28"/>
          <w:szCs w:val="28"/>
        </w:rPr>
        <w:t>.</w:t>
      </w:r>
    </w:p>
    <w:p w14:paraId="00B2199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الفرضية الرئيسية الثانية</w:t>
      </w:r>
      <w:r w:rsidRPr="00D26972">
        <w:rPr>
          <w:rFonts w:ascii="Simplified Arabic" w:hAnsi="Simplified Arabic" w:cs="Simplified Arabic"/>
          <w:sz w:val="28"/>
          <w:szCs w:val="28"/>
        </w:rPr>
        <w:t>: </w:t>
      </w:r>
      <w:r w:rsidRPr="00D26972">
        <w:rPr>
          <w:rFonts w:ascii="Simplified Arabic" w:hAnsi="Simplified Arabic" w:cs="Simplified Arabic"/>
          <w:sz w:val="28"/>
          <w:szCs w:val="28"/>
          <w:rtl/>
        </w:rPr>
        <w:t>يوجد أثر ذو دلالة إحصائية لتقنية الترميز على تحسين كفاءة العمليات المالية في المؤسسات المالية السعودية</w:t>
      </w:r>
      <w:r w:rsidRPr="00D26972">
        <w:rPr>
          <w:rFonts w:ascii="Simplified Arabic" w:hAnsi="Simplified Arabic" w:cs="Simplified Arabic"/>
          <w:sz w:val="28"/>
          <w:szCs w:val="28"/>
        </w:rPr>
        <w:t>.</w:t>
      </w:r>
    </w:p>
    <w:p w14:paraId="4B8C91F1"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t>الفرضيات الفرعية</w:t>
      </w:r>
      <w:r w:rsidRPr="00D26972">
        <w:rPr>
          <w:rFonts w:ascii="Simplified Arabic" w:hAnsi="Simplified Arabic" w:cs="Simplified Arabic"/>
          <w:b/>
          <w:bCs/>
          <w:sz w:val="28"/>
          <w:szCs w:val="28"/>
        </w:rPr>
        <w:t>:</w:t>
      </w:r>
    </w:p>
    <w:p w14:paraId="6AC7AD74" w14:textId="77777777" w:rsidR="00786A9D" w:rsidRPr="00D26972" w:rsidRDefault="00786A9D" w:rsidP="00786A9D">
      <w:pPr>
        <w:pStyle w:val="Heading2"/>
        <w:numPr>
          <w:ilvl w:val="0"/>
          <w:numId w:val="77"/>
        </w:numPr>
        <w:tabs>
          <w:tab w:val="num" w:pos="72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H2</w:t>
      </w:r>
      <w:r>
        <w:rPr>
          <w:rFonts w:ascii="Simplified Arabic" w:hAnsi="Simplified Arabic" w:cs="Simplified Arabic"/>
          <w:color w:val="auto"/>
          <w:sz w:val="28"/>
          <w:szCs w:val="28"/>
        </w:rPr>
        <w:t>a</w:t>
      </w:r>
      <w:r>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تقليل متوسط وقت معالجة المعاملات</w:t>
      </w:r>
      <w:r w:rsidRPr="00D26972">
        <w:rPr>
          <w:rFonts w:ascii="Simplified Arabic" w:hAnsi="Simplified Arabic" w:cs="Simplified Arabic"/>
          <w:color w:val="auto"/>
          <w:sz w:val="28"/>
          <w:szCs w:val="28"/>
        </w:rPr>
        <w:t>.</w:t>
      </w:r>
    </w:p>
    <w:p w14:paraId="09563DD2" w14:textId="77777777" w:rsidR="00786A9D" w:rsidRPr="00D26972" w:rsidRDefault="00786A9D" w:rsidP="00786A9D">
      <w:pPr>
        <w:pStyle w:val="Heading2"/>
        <w:numPr>
          <w:ilvl w:val="0"/>
          <w:numId w:val="77"/>
        </w:numPr>
        <w:tabs>
          <w:tab w:val="num" w:pos="72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H2</w:t>
      </w:r>
      <w:r>
        <w:rPr>
          <w:rFonts w:ascii="Simplified Arabic" w:hAnsi="Simplified Arabic" w:cs="Simplified Arabic"/>
          <w:color w:val="auto"/>
          <w:sz w:val="28"/>
          <w:szCs w:val="28"/>
        </w:rPr>
        <w:t>b</w:t>
      </w:r>
      <w:r w:rsidRPr="009B45E9">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تقليل تكلفة المعاملة الواحدة</w:t>
      </w:r>
      <w:r w:rsidRPr="00D26972">
        <w:rPr>
          <w:rFonts w:ascii="Simplified Arabic" w:hAnsi="Simplified Arabic" w:cs="Simplified Arabic"/>
          <w:color w:val="auto"/>
          <w:sz w:val="28"/>
          <w:szCs w:val="28"/>
        </w:rPr>
        <w:t>.</w:t>
      </w:r>
    </w:p>
    <w:p w14:paraId="4C8E4C5F" w14:textId="77777777" w:rsidR="00786A9D" w:rsidRPr="00D26972" w:rsidRDefault="00786A9D" w:rsidP="00786A9D">
      <w:pPr>
        <w:pStyle w:val="Heading2"/>
        <w:numPr>
          <w:ilvl w:val="0"/>
          <w:numId w:val="77"/>
        </w:numPr>
        <w:tabs>
          <w:tab w:val="num" w:pos="72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H2</w:t>
      </w:r>
      <w:r>
        <w:rPr>
          <w:rFonts w:ascii="Simplified Arabic" w:hAnsi="Simplified Arabic" w:cs="Simplified Arabic"/>
          <w:color w:val="auto"/>
          <w:sz w:val="28"/>
          <w:szCs w:val="28"/>
        </w:rPr>
        <w:t>c</w:t>
      </w:r>
      <w:r w:rsidRPr="009B45E9">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تقليل معدل الأخطاء</w:t>
      </w:r>
      <w:r w:rsidRPr="00D26972">
        <w:rPr>
          <w:rFonts w:ascii="Simplified Arabic" w:hAnsi="Simplified Arabic" w:cs="Simplified Arabic"/>
          <w:color w:val="auto"/>
          <w:sz w:val="28"/>
          <w:szCs w:val="28"/>
        </w:rPr>
        <w:t>.</w:t>
      </w:r>
    </w:p>
    <w:p w14:paraId="0A14C35D" w14:textId="77777777" w:rsidR="00786A9D" w:rsidRPr="00D26972" w:rsidRDefault="00786A9D" w:rsidP="00786A9D">
      <w:pPr>
        <w:pStyle w:val="Heading2"/>
        <w:numPr>
          <w:ilvl w:val="0"/>
          <w:numId w:val="77"/>
        </w:numPr>
        <w:tabs>
          <w:tab w:val="num" w:pos="720"/>
        </w:tabs>
        <w:bidi/>
        <w:spacing w:before="0" w:after="120"/>
        <w:ind w:left="720"/>
        <w:jc w:val="both"/>
        <w:rPr>
          <w:rFonts w:ascii="Simplified Arabic" w:hAnsi="Simplified Arabic" w:cs="Simplified Arabic"/>
          <w:color w:val="auto"/>
          <w:sz w:val="28"/>
          <w:szCs w:val="28"/>
        </w:rPr>
      </w:pPr>
      <w:r w:rsidRPr="00D26972">
        <w:rPr>
          <w:rFonts w:ascii="Simplified Arabic" w:hAnsi="Simplified Arabic" w:cs="Simplified Arabic"/>
          <w:color w:val="auto"/>
          <w:sz w:val="28"/>
          <w:szCs w:val="28"/>
        </w:rPr>
        <w:t>H2</w:t>
      </w:r>
      <w:r>
        <w:rPr>
          <w:rFonts w:ascii="Simplified Arabic" w:hAnsi="Simplified Arabic" w:cs="Simplified Arabic"/>
          <w:color w:val="auto"/>
          <w:sz w:val="28"/>
          <w:szCs w:val="28"/>
        </w:rPr>
        <w:t>d</w:t>
      </w:r>
      <w:r w:rsidRPr="009B45E9">
        <w:rPr>
          <w:rFonts w:ascii="Simplified Arabic" w:hAnsi="Simplified Arabic" w:cs="Simplified Arabic" w:hint="cs"/>
          <w:color w:val="auto"/>
          <w:sz w:val="28"/>
          <w:szCs w:val="28"/>
          <w:rtl/>
        </w:rPr>
        <w:t xml:space="preserve">: </w:t>
      </w:r>
      <w:r w:rsidRPr="00D26972">
        <w:rPr>
          <w:rFonts w:ascii="Simplified Arabic" w:hAnsi="Simplified Arabic" w:cs="Simplified Arabic"/>
          <w:color w:val="auto"/>
          <w:sz w:val="28"/>
          <w:szCs w:val="28"/>
          <w:rtl/>
        </w:rPr>
        <w:t>يوجد أثر ذو دلالة إحصائية لتقنية الترميز على تحسين مؤشر رضا العملاء</w:t>
      </w:r>
      <w:r w:rsidRPr="00D26972">
        <w:rPr>
          <w:rFonts w:ascii="Simplified Arabic" w:hAnsi="Simplified Arabic" w:cs="Simplified Arabic"/>
          <w:color w:val="auto"/>
          <w:sz w:val="28"/>
          <w:szCs w:val="28"/>
        </w:rPr>
        <w:t>.</w:t>
      </w:r>
    </w:p>
    <w:p w14:paraId="59977B02"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الفرضية الرئيسية الثالثة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توجد فروق ذات دلالة إحصائية في أثر تقنية الترميز تعزى للمتغيرات المعدلة</w:t>
      </w:r>
      <w:r>
        <w:rPr>
          <w:rFonts w:ascii="Simplified Arabic" w:hAnsi="Simplified Arabic" w:cs="Simplified Arabic"/>
          <w:sz w:val="28"/>
          <w:szCs w:val="28"/>
          <w:rtl/>
        </w:rPr>
        <w:t>(</w:t>
      </w:r>
      <w:r w:rsidRPr="00D26972">
        <w:rPr>
          <w:rFonts w:ascii="Simplified Arabic" w:hAnsi="Simplified Arabic" w:cs="Simplified Arabic"/>
          <w:sz w:val="28"/>
          <w:szCs w:val="28"/>
          <w:rtl/>
        </w:rPr>
        <w:t>حجم المؤسسة، نوعها، مستوى النضج الرقمي</w:t>
      </w:r>
      <w:r>
        <w:rPr>
          <w:rFonts w:ascii="Simplified Arabic" w:hAnsi="Simplified Arabic" w:cs="Simplified Arabic"/>
          <w:sz w:val="28"/>
          <w:szCs w:val="28"/>
          <w:rtl/>
        </w:rPr>
        <w:t>).</w:t>
      </w:r>
    </w:p>
    <w:p w14:paraId="2356ECB8"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الفرضية الرئيسية الرابعة</w:t>
      </w:r>
      <w:r>
        <w:rPr>
          <w:rFonts w:ascii="Simplified Arabic" w:hAnsi="Simplified Arabic" w:cs="Simplified Arabic" w:hint="cs"/>
          <w:sz w:val="28"/>
          <w:szCs w:val="28"/>
          <w:rtl/>
        </w:rPr>
        <w:t xml:space="preserve">: </w:t>
      </w:r>
      <w:r w:rsidRPr="00D26972">
        <w:rPr>
          <w:rFonts w:ascii="Simplified Arabic" w:hAnsi="Simplified Arabic" w:cs="Simplified Arabic"/>
          <w:sz w:val="28"/>
          <w:szCs w:val="28"/>
          <w:rtl/>
        </w:rPr>
        <w:t>تتوسط ثقة العملاء العلاقة بين الأمن السيبراني وكفاءة العمليات المالية</w:t>
      </w:r>
      <w:r w:rsidRPr="00D26972">
        <w:rPr>
          <w:rFonts w:ascii="Simplified Arabic" w:hAnsi="Simplified Arabic" w:cs="Simplified Arabic"/>
          <w:sz w:val="28"/>
          <w:szCs w:val="28"/>
        </w:rPr>
        <w:t>.</w:t>
      </w:r>
    </w:p>
    <w:p w14:paraId="58C42562" w14:textId="77777777" w:rsidR="00786A9D" w:rsidRDefault="00786A9D" w:rsidP="00786A9D">
      <w:pPr>
        <w:bidi/>
        <w:spacing w:after="0" w:line="240" w:lineRule="auto"/>
        <w:jc w:val="both"/>
        <w:rPr>
          <w:rFonts w:ascii="Simplified Arabic" w:hAnsi="Simplified Arabic" w:cs="Simplified Arabic"/>
          <w:b/>
          <w:bCs/>
          <w:sz w:val="28"/>
          <w:szCs w:val="28"/>
          <w:rtl/>
        </w:rPr>
      </w:pPr>
    </w:p>
    <w:p w14:paraId="77DB18EF" w14:textId="77777777" w:rsidR="00786A9D" w:rsidRDefault="00786A9D" w:rsidP="00786A9D">
      <w:pPr>
        <w:spacing w:line="27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B587E17" w14:textId="77777777" w:rsidR="00786A9D" w:rsidRPr="00D26972" w:rsidRDefault="00786A9D" w:rsidP="00786A9D">
      <w:pPr>
        <w:bidi/>
        <w:spacing w:after="0" w:line="240" w:lineRule="auto"/>
        <w:jc w:val="both"/>
        <w:rPr>
          <w:rFonts w:ascii="Simplified Arabic" w:hAnsi="Simplified Arabic" w:cs="Simplified Arabic"/>
          <w:b/>
          <w:bCs/>
          <w:sz w:val="28"/>
          <w:szCs w:val="28"/>
        </w:rPr>
      </w:pPr>
      <w:r w:rsidRPr="00D26972">
        <w:rPr>
          <w:rFonts w:ascii="Simplified Arabic" w:hAnsi="Simplified Arabic" w:cs="Simplified Arabic"/>
          <w:b/>
          <w:bCs/>
          <w:sz w:val="28"/>
          <w:szCs w:val="28"/>
          <w:rtl/>
        </w:rPr>
        <w:lastRenderedPageBreak/>
        <w:t>خلاصة الفصل</w:t>
      </w:r>
    </w:p>
    <w:p w14:paraId="7CE9F62B"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قدم هذا الفصل إطاراً نظرياً شاملاً ومتكاملاً لموضوع الدراسة، من خلال مراجعة الأدبيات النظرية والدراسات السابقة المتعلقة بتقنية الترميز وتأثيرها على الأمن السيبراني وكفاءة العمليات المالية. تناول المبحث الأول تقنية الترميز بشكل مفصل من حيث مفهومها وتطورها التاريخي وأنواعها وآليات عملها وتطبيقاتها في القطاع المالي. واستكشف المبحث الثاني الأمن السيبراني في القطاع المالي، مع التركيز بشكل خاص على دور تقنية الترميز في تعزيز الأمان</w:t>
      </w:r>
      <w:r w:rsidRPr="00D26972">
        <w:rPr>
          <w:rFonts w:ascii="Simplified Arabic" w:hAnsi="Simplified Arabic" w:cs="Simplified Arabic"/>
          <w:sz w:val="28"/>
          <w:szCs w:val="28"/>
        </w:rPr>
        <w:t>.</w:t>
      </w:r>
    </w:p>
    <w:p w14:paraId="3695CA34"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تناول المبحث الثالث مفهوم كفاءة العمليات المالية وأبعادها ومؤشرات قياسها، مع تحليل مفصل لدور الترميز في تحسين هذه الكفاءة. وقدم المبحث الرابع الأسس النظرية المفسرة للدراسة من خلال سبع نظريات رئيسية تشمل نظريات أمن المعلومات، وانتشار الابتكار، وقبول التقنية، والموارد والقدرات، وإدارة المخاطر، وتكاليف المعاملات، والكفاءة والأداء. وربط المبحث الخامس الدراسة بالسياق السعودي من خلال تحليل رؤية 2030 ومبادرات التحول الرقمي في القطاع المالي</w:t>
      </w:r>
      <w:r w:rsidRPr="00D26972">
        <w:rPr>
          <w:rFonts w:ascii="Simplified Arabic" w:hAnsi="Simplified Arabic" w:cs="Simplified Arabic"/>
          <w:sz w:val="28"/>
          <w:szCs w:val="28"/>
        </w:rPr>
        <w:t>.</w:t>
      </w:r>
    </w:p>
    <w:p w14:paraId="2B7B0D06" w14:textId="77777777" w:rsidR="00786A9D" w:rsidRPr="00D26972" w:rsidRDefault="00786A9D" w:rsidP="00786A9D">
      <w:pPr>
        <w:bidi/>
        <w:spacing w:after="0" w:line="240" w:lineRule="auto"/>
        <w:jc w:val="both"/>
        <w:rPr>
          <w:rFonts w:ascii="Simplified Arabic" w:hAnsi="Simplified Arabic" w:cs="Simplified Arabic"/>
          <w:sz w:val="28"/>
          <w:szCs w:val="28"/>
        </w:rPr>
      </w:pPr>
      <w:r w:rsidRPr="00D26972">
        <w:rPr>
          <w:rFonts w:ascii="Simplified Arabic" w:hAnsi="Simplified Arabic" w:cs="Simplified Arabic"/>
          <w:sz w:val="28"/>
          <w:szCs w:val="28"/>
          <w:rtl/>
        </w:rPr>
        <w:t>قدم المبحث السادس تحليلاً نظرياً مفصلاً للعلاقات البينية بين متغيرات الدراسة، مستنداً إلى الأدبيات النظرية والأدلة التجريبية. وخلص التحليل إلى بناء نموذج نظري متكامل يربط بين تقنية الترميز</w:t>
      </w:r>
      <w:r>
        <w:rPr>
          <w:rFonts w:ascii="Simplified Arabic" w:hAnsi="Simplified Arabic" w:cs="Simplified Arabic"/>
          <w:sz w:val="28"/>
          <w:szCs w:val="28"/>
          <w:rtl/>
        </w:rPr>
        <w:t>(</w:t>
      </w:r>
      <w:r w:rsidRPr="00D26972">
        <w:rPr>
          <w:rFonts w:ascii="Simplified Arabic" w:hAnsi="Simplified Arabic" w:cs="Simplified Arabic"/>
          <w:sz w:val="28"/>
          <w:szCs w:val="28"/>
          <w:rtl/>
        </w:rPr>
        <w:t>المتغير المستقل) والأمن السيبراني وكفاءة العمليات المالية</w:t>
      </w:r>
      <w:r>
        <w:rPr>
          <w:rFonts w:ascii="Simplified Arabic" w:hAnsi="Simplified Arabic" w:cs="Simplified Arabic"/>
          <w:sz w:val="28"/>
          <w:szCs w:val="28"/>
          <w:rtl/>
        </w:rPr>
        <w:t>(</w:t>
      </w:r>
      <w:r w:rsidRPr="00D26972">
        <w:rPr>
          <w:rFonts w:ascii="Simplified Arabic" w:hAnsi="Simplified Arabic" w:cs="Simplified Arabic"/>
          <w:sz w:val="28"/>
          <w:szCs w:val="28"/>
          <w:rtl/>
        </w:rPr>
        <w:t>المتغيران التابعان)، مع تحديد العوامل الوسيطة والمعدلة. وانبثق عن هذا النموذج مجموعة من الفرضيات الرئيسية والفرعية التي ستوجه الدراسة الميدانية</w:t>
      </w:r>
      <w:r w:rsidRPr="00D26972">
        <w:rPr>
          <w:rFonts w:ascii="Simplified Arabic" w:hAnsi="Simplified Arabic" w:cs="Simplified Arabic"/>
          <w:sz w:val="28"/>
          <w:szCs w:val="28"/>
        </w:rPr>
        <w:t>.</w:t>
      </w:r>
    </w:p>
    <w:p w14:paraId="2AAF7ABE" w14:textId="77777777" w:rsidR="00786A9D" w:rsidRPr="00D26972" w:rsidRDefault="00786A9D" w:rsidP="00786A9D">
      <w:pPr>
        <w:bidi/>
        <w:spacing w:after="0" w:line="240" w:lineRule="auto"/>
        <w:jc w:val="both"/>
        <w:rPr>
          <w:rFonts w:ascii="Simplified Arabic" w:hAnsi="Simplified Arabic" w:cs="Simplified Arabic"/>
          <w:sz w:val="28"/>
          <w:szCs w:val="28"/>
          <w:rtl/>
        </w:rPr>
      </w:pPr>
      <w:r w:rsidRPr="00D26972">
        <w:rPr>
          <w:rFonts w:ascii="Simplified Arabic" w:hAnsi="Simplified Arabic" w:cs="Simplified Arabic"/>
          <w:sz w:val="28"/>
          <w:szCs w:val="28"/>
          <w:rtl/>
        </w:rPr>
        <w:t>يمهد هذا الإطار النظري الطريق للفصل التالي الذي سيتناول منهجية الدراسة وإجراءاتها، بما في ذلك تصميم الدراسة، ومجتمع وعينة الدراسة، وأدوات جمع البيانات، والأساليب الإحصائية المستخدمة لاختبار الفرضيات المشتقة من النموذج النظري. كما يوفر هذا الإطار الأساس النظري لتفسير النتائج التي ستُتوصل إليها الدراسة ومناقشتها في ضوء النظريات والدراسات السابقة</w:t>
      </w:r>
      <w:r>
        <w:rPr>
          <w:rFonts w:ascii="Simplified Arabic" w:hAnsi="Simplified Arabic" w:cs="Simplified Arabic" w:hint="cs"/>
          <w:sz w:val="28"/>
          <w:szCs w:val="28"/>
          <w:rtl/>
        </w:rPr>
        <w:t>.</w:t>
      </w:r>
    </w:p>
    <w:p w14:paraId="426131F6" w14:textId="77777777" w:rsidR="00BC00FF" w:rsidRDefault="00BC00FF" w:rsidP="00BC00FF">
      <w:pPr>
        <w:bidi/>
        <w:spacing w:after="200" w:line="276" w:lineRule="auto"/>
        <w:rPr>
          <w:rFonts w:ascii="Simplified Arabic" w:eastAsiaTheme="majorEastAsia" w:hAnsi="Simplified Arabic" w:cs="Simplified Arabic"/>
          <w:b/>
          <w:bCs/>
          <w:sz w:val="28"/>
          <w:szCs w:val="28"/>
          <w:u w:val="single"/>
          <w:rtl/>
        </w:rPr>
      </w:pPr>
    </w:p>
    <w:p w14:paraId="16AD0788" w14:textId="3330CFBB" w:rsidR="00BC00FF" w:rsidRPr="00A40CCF" w:rsidRDefault="00BC00FF" w:rsidP="00BC00FF">
      <w:pPr>
        <w:bidi/>
        <w:spacing w:after="200" w:line="276" w:lineRule="auto"/>
        <w:rPr>
          <w:rFonts w:ascii="Simplified Arabic" w:eastAsiaTheme="majorEastAsia" w:hAnsi="Simplified Arabic" w:cs="Simplified Arabic"/>
          <w:b/>
          <w:bCs/>
          <w:sz w:val="28"/>
          <w:szCs w:val="28"/>
          <w:u w:val="single"/>
          <w:rtl/>
        </w:rPr>
        <w:sectPr w:rsidR="00BC00FF" w:rsidRPr="00A40CCF"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5F117FF5" w:rsidR="007F4183"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المراجع:</w:t>
      </w:r>
      <w:bookmarkEnd w:id="24"/>
    </w:p>
    <w:p w14:paraId="1B257D74" w14:textId="5C3A0A12" w:rsidR="00381524" w:rsidRPr="0072768E" w:rsidRDefault="00381524" w:rsidP="00745221">
      <w:pPr>
        <w:pStyle w:val="Heading1"/>
        <w:numPr>
          <w:ilvl w:val="0"/>
          <w:numId w:val="0"/>
        </w:numPr>
        <w:bidi/>
        <w:spacing w:before="0"/>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hint="cs"/>
          <w:b/>
          <w:bCs/>
          <w:color w:val="auto"/>
          <w:sz w:val="28"/>
          <w:szCs w:val="28"/>
          <w:u w:val="single"/>
          <w:rtl/>
        </w:rPr>
        <w:t>المراجع العربية:</w:t>
      </w:r>
    </w:p>
    <w:p w14:paraId="08AA33EB" w14:textId="41F036AA" w:rsidR="00A14E08" w:rsidRPr="0072768E" w:rsidRDefault="00A14E08" w:rsidP="00A14E08">
      <w:pPr>
        <w:bidi/>
        <w:jc w:val="both"/>
        <w:rPr>
          <w:rFonts w:ascii="Simplified Arabic" w:eastAsiaTheme="majorEastAsia" w:hAnsi="Simplified Arabic" w:cs="Simplified Arabic"/>
        </w:rPr>
      </w:pPr>
      <w:r w:rsidRPr="0072768E">
        <w:rPr>
          <w:rFonts w:ascii="Simplified Arabic" w:eastAsiaTheme="majorEastAsia" w:hAnsi="Simplified Arabic" w:cs="Simplified Arabic"/>
          <w:rtl/>
        </w:rPr>
        <w:t>برنامج تطوير القطاع المالي</w:t>
      </w:r>
      <w:r w:rsidRPr="0072768E">
        <w:rPr>
          <w:rFonts w:ascii="Simplified Arabic" w:eastAsiaTheme="majorEastAsia" w:hAnsi="Simplified Arabic" w:cs="Simplified Arabic"/>
        </w:rPr>
        <w:t xml:space="preserve">. (2025). </w:t>
      </w:r>
      <w:r w:rsidRPr="0072768E">
        <w:rPr>
          <w:rFonts w:ascii="Simplified Arabic" w:eastAsiaTheme="majorEastAsia" w:hAnsi="Simplified Arabic" w:cs="Simplified Arabic"/>
          <w:rtl/>
        </w:rPr>
        <w:t>برنامج تطوير القطاع المالي (صفحة برنامج تحقيق الرؤية). الرياض: مجلس الشؤون الاقتصادية والتنمية</w:t>
      </w:r>
      <w:r w:rsidRPr="0072768E">
        <w:rPr>
          <w:rFonts w:ascii="Simplified Arabic" w:eastAsiaTheme="majorEastAsia" w:hAnsi="Simplified Arabic" w:cs="Simplified Arabic"/>
        </w:rPr>
        <w:t>.</w:t>
      </w:r>
    </w:p>
    <w:p w14:paraId="719786EB" w14:textId="7A17524A" w:rsidR="00741E70" w:rsidRPr="0072768E" w:rsidRDefault="00741E70" w:rsidP="00741E70">
      <w:pPr>
        <w:bidi/>
        <w:jc w:val="both"/>
        <w:rPr>
          <w:rFonts w:ascii="Simplified Arabic" w:eastAsiaTheme="majorEastAsia" w:hAnsi="Simplified Arabic" w:cs="Simplified Arabic"/>
        </w:rPr>
      </w:pPr>
      <w:r w:rsidRPr="0072768E">
        <w:rPr>
          <w:rFonts w:ascii="Simplified Arabic" w:eastAsiaTheme="majorEastAsia" w:hAnsi="Simplified Arabic" w:cs="Simplified Arabic"/>
          <w:rtl/>
        </w:rPr>
        <w:t>الهيئة الوطنية للأمن السيبراني</w:t>
      </w:r>
      <w:r w:rsidRPr="0072768E">
        <w:rPr>
          <w:rFonts w:ascii="Simplified Arabic" w:eastAsiaTheme="majorEastAsia" w:hAnsi="Simplified Arabic" w:cs="Simplified Arabic"/>
        </w:rPr>
        <w:t xml:space="preserve">. (2018). </w:t>
      </w:r>
      <w:r w:rsidRPr="0072768E">
        <w:rPr>
          <w:rFonts w:ascii="Simplified Arabic" w:eastAsiaTheme="majorEastAsia" w:hAnsi="Simplified Arabic" w:cs="Simplified Arabic"/>
          <w:rtl/>
        </w:rPr>
        <w:t>الضوابط الأساسية للأمن السيبراني</w:t>
      </w:r>
      <w:r w:rsidRPr="0072768E">
        <w:rPr>
          <w:rFonts w:ascii="Simplified Arabic" w:eastAsiaTheme="majorEastAsia" w:hAnsi="Simplified Arabic" w:cs="Simplified Arabic"/>
        </w:rPr>
        <w:t xml:space="preserve"> (ECC-1: 2018). </w:t>
      </w:r>
      <w:r w:rsidRPr="0072768E">
        <w:rPr>
          <w:rFonts w:ascii="Simplified Arabic" w:eastAsiaTheme="majorEastAsia" w:hAnsi="Simplified Arabic" w:cs="Simplified Arabic"/>
          <w:rtl/>
        </w:rPr>
        <w:t>الرياض: الهيئة الوطنية للأمن السيبراني. (يوجد إصدار مُحدَّث 2024 للتوضيح)</w:t>
      </w:r>
      <w:r w:rsidRPr="0072768E">
        <w:rPr>
          <w:rFonts w:ascii="Simplified Arabic" w:eastAsiaTheme="majorEastAsia" w:hAnsi="Simplified Arabic" w:cs="Simplified Arabic"/>
        </w:rPr>
        <w:t>.</w:t>
      </w:r>
    </w:p>
    <w:p w14:paraId="4B56EE72" w14:textId="247378A5" w:rsidR="00741E70" w:rsidRPr="0072768E" w:rsidRDefault="00741E70" w:rsidP="00741E70">
      <w:pPr>
        <w:bidi/>
        <w:jc w:val="both"/>
        <w:rPr>
          <w:rFonts w:ascii="Simplified Arabic" w:eastAsiaTheme="majorEastAsia" w:hAnsi="Simplified Arabic" w:cs="Simplified Arabic"/>
        </w:rPr>
      </w:pPr>
      <w:r w:rsidRPr="0072768E">
        <w:rPr>
          <w:rFonts w:ascii="Simplified Arabic" w:eastAsiaTheme="majorEastAsia" w:hAnsi="Simplified Arabic" w:cs="Simplified Arabic"/>
          <w:rtl/>
        </w:rPr>
        <w:t>مجلس الشؤون الاقتصادية والتنمية</w:t>
      </w:r>
      <w:r w:rsidRPr="0072768E">
        <w:rPr>
          <w:rFonts w:ascii="Simplified Arabic" w:eastAsiaTheme="majorEastAsia" w:hAnsi="Simplified Arabic" w:cs="Simplified Arabic"/>
        </w:rPr>
        <w:t xml:space="preserve">. (2016). </w:t>
      </w:r>
      <w:r w:rsidRPr="0072768E">
        <w:rPr>
          <w:rFonts w:ascii="Simplified Arabic" w:eastAsiaTheme="majorEastAsia" w:hAnsi="Simplified Arabic" w:cs="Simplified Arabic"/>
          <w:rtl/>
        </w:rPr>
        <w:t>رؤية المملكة العربية السعودية 2030: الوثيقة</w:t>
      </w:r>
      <w:r w:rsidRPr="0072768E">
        <w:rPr>
          <w:rFonts w:ascii="Simplified Arabic" w:eastAsiaTheme="majorEastAsia" w:hAnsi="Simplified Arabic" w:cs="Simplified Arabic"/>
        </w:rPr>
        <w:t xml:space="preserve">. </w:t>
      </w:r>
      <w:r w:rsidRPr="0072768E">
        <w:rPr>
          <w:rFonts w:ascii="Simplified Arabic" w:eastAsiaTheme="majorEastAsia" w:hAnsi="Simplified Arabic" w:cs="Simplified Arabic"/>
          <w:rtl/>
        </w:rPr>
        <w:t>الرياض: مجلس الشؤون الاقتصادية والتنمية</w:t>
      </w:r>
      <w:r w:rsidRPr="0072768E">
        <w:rPr>
          <w:rFonts w:ascii="Simplified Arabic" w:eastAsiaTheme="majorEastAsia" w:hAnsi="Simplified Arabic" w:cs="Simplified Arabic"/>
        </w:rPr>
        <w:t>.</w:t>
      </w:r>
    </w:p>
    <w:p w14:paraId="46277356" w14:textId="77777777" w:rsidR="00741E70" w:rsidRPr="0072768E" w:rsidRDefault="00741E70" w:rsidP="00745221">
      <w:pPr>
        <w:pStyle w:val="Heading1"/>
        <w:numPr>
          <w:ilvl w:val="0"/>
          <w:numId w:val="0"/>
        </w:numPr>
        <w:bidi/>
        <w:spacing w:before="0"/>
        <w:ind w:left="432" w:hanging="432"/>
        <w:rPr>
          <w:rFonts w:ascii="Simplified Arabic" w:hAnsi="Simplified Arabic" w:cs="Simplified Arabic"/>
          <w:b/>
          <w:bCs/>
          <w:color w:val="auto"/>
          <w:sz w:val="28"/>
          <w:szCs w:val="28"/>
          <w:u w:val="single"/>
        </w:rPr>
      </w:pPr>
    </w:p>
    <w:p w14:paraId="7E6106A2" w14:textId="1F4C1DFF" w:rsidR="00381524" w:rsidRPr="0072768E" w:rsidRDefault="00381524" w:rsidP="00741E70">
      <w:pPr>
        <w:pStyle w:val="Heading1"/>
        <w:numPr>
          <w:ilvl w:val="0"/>
          <w:numId w:val="0"/>
        </w:numPr>
        <w:bidi/>
        <w:spacing w:before="0"/>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hint="cs"/>
          <w:b/>
          <w:bCs/>
          <w:color w:val="auto"/>
          <w:sz w:val="28"/>
          <w:szCs w:val="28"/>
          <w:u w:val="single"/>
          <w:rtl/>
        </w:rPr>
        <w:t>المراجع الأجنبية:</w:t>
      </w:r>
    </w:p>
    <w:p w14:paraId="1671F0C0" w14:textId="17217448" w:rsidR="008D708F" w:rsidRPr="0072768E" w:rsidRDefault="002239E2" w:rsidP="002239E2">
      <w:r w:rsidRPr="0072768E">
        <w:rPr>
          <w:b/>
          <w:bCs/>
        </w:rPr>
        <w:t>EMVCo.</w:t>
      </w:r>
      <w:r w:rsidRPr="0072768E">
        <w:t xml:space="preserve"> (2024, October 14). </w:t>
      </w:r>
      <w:r w:rsidRPr="0072768E">
        <w:rPr>
          <w:i/>
          <w:iCs/>
        </w:rPr>
        <w:t>EMV® Payment Tokenisation</w:t>
      </w:r>
      <w:r w:rsidRPr="0072768E">
        <w:t xml:space="preserve">. </w:t>
      </w:r>
      <w:hyperlink r:id="rId19" w:history="1">
        <w:r w:rsidRPr="0072768E">
          <w:rPr>
            <w:rStyle w:val="Hyperlink"/>
            <w:color w:val="auto"/>
          </w:rPr>
          <w:t>https://www.emvco.com/knowledge-hub/emv-payment-tokenisation/</w:t>
        </w:r>
      </w:hyperlink>
    </w:p>
    <w:p w14:paraId="5C43F5F8" w14:textId="628CC7A4" w:rsidR="002239E2" w:rsidRPr="0072768E" w:rsidRDefault="00F87E87" w:rsidP="00F87E87">
      <w:r w:rsidRPr="0072768E">
        <w:rPr>
          <w:b/>
          <w:bCs/>
        </w:rPr>
        <w:t>International Organization for Standardization (ISO).</w:t>
      </w:r>
      <w:r w:rsidRPr="0072768E">
        <w:t xml:space="preserve"> (2020). </w:t>
      </w:r>
      <w:r w:rsidRPr="0072768E">
        <w:rPr>
          <w:i/>
          <w:iCs/>
        </w:rPr>
        <w:t>ISO 20022: Financial services—Universal financial industry message scheme (2nd ed.)</w:t>
      </w:r>
      <w:r w:rsidRPr="0072768E">
        <w:t>. Geneva: ISO.</w:t>
      </w:r>
    </w:p>
    <w:p w14:paraId="4AB9C9DC" w14:textId="6FD652B5" w:rsidR="00F87E87" w:rsidRPr="0072768E" w:rsidRDefault="00F87E87" w:rsidP="00F87E87">
      <w:r w:rsidRPr="0072768E">
        <w:rPr>
          <w:b/>
          <w:bCs/>
        </w:rPr>
        <w:t>National Institute of Standards and Technology (NIST).</w:t>
      </w:r>
      <w:r w:rsidRPr="0072768E">
        <w:t xml:space="preserve"> (2024, February 26). </w:t>
      </w:r>
      <w:r w:rsidRPr="0072768E">
        <w:rPr>
          <w:i/>
          <w:iCs/>
        </w:rPr>
        <w:t>The NIST Cybersecurity Framework (CSF) 2.0</w:t>
      </w:r>
      <w:r w:rsidRPr="0072768E">
        <w:t xml:space="preserve"> (NIST CSWP 29). </w:t>
      </w:r>
      <w:hyperlink r:id="rId20" w:history="1">
        <w:r w:rsidRPr="0072768E">
          <w:rPr>
            <w:rStyle w:val="Hyperlink"/>
            <w:color w:val="auto"/>
          </w:rPr>
          <w:t>https://doi.org/10.6028/NIST.CSWP.29</w:t>
        </w:r>
      </w:hyperlink>
    </w:p>
    <w:p w14:paraId="0BE692C4" w14:textId="7A82B398" w:rsidR="00F87E87" w:rsidRPr="0072768E" w:rsidRDefault="00F87E87" w:rsidP="00F87E87">
      <w:r w:rsidRPr="0072768E">
        <w:rPr>
          <w:b/>
          <w:bCs/>
        </w:rPr>
        <w:t>PCI Security Standards Council.</w:t>
      </w:r>
      <w:r w:rsidRPr="0072768E">
        <w:t xml:space="preserve"> (2022). </w:t>
      </w:r>
      <w:r w:rsidRPr="0072768E">
        <w:rPr>
          <w:i/>
          <w:iCs/>
        </w:rPr>
        <w:t>Payment Card Industry Data Security Standard (PCI DSS) v4.0: Requirements and Security Assessment Procedures</w:t>
      </w:r>
      <w:r w:rsidRPr="0072768E">
        <w:t>. Wakefield, MA: PCI SSC.</w:t>
      </w:r>
    </w:p>
    <w:p w14:paraId="51032C5A" w14:textId="234CB60A" w:rsidR="00F87E87" w:rsidRPr="0072768E" w:rsidRDefault="00F87E87" w:rsidP="00F87E87">
      <w:r w:rsidRPr="0072768E">
        <w:rPr>
          <w:b/>
          <w:bCs/>
        </w:rPr>
        <w:t>Bank for International Settlements (BIS).</w:t>
      </w:r>
      <w:r w:rsidRPr="0072768E">
        <w:t xml:space="preserve"> (2023, June 20). </w:t>
      </w:r>
      <w:r w:rsidRPr="0072768E">
        <w:rPr>
          <w:i/>
          <w:iCs/>
        </w:rPr>
        <w:t>Blueprint for the future monetary system: Improving the old, enabling the new</w:t>
      </w:r>
      <w:r w:rsidRPr="0072768E">
        <w:t xml:space="preserve"> (Annual Economic Report 2023, Chapter III). Basel: BIS.</w:t>
      </w:r>
    </w:p>
    <w:p w14:paraId="4B2B773D" w14:textId="3BFCA1A0" w:rsidR="00F87E87" w:rsidRPr="0072768E" w:rsidRDefault="00F87E87" w:rsidP="00F87E87">
      <w:r w:rsidRPr="0072768E">
        <w:rPr>
          <w:b/>
          <w:bCs/>
        </w:rPr>
        <w:t>Bank for International Settlements (BIS) – CPMI.</w:t>
      </w:r>
      <w:r w:rsidRPr="0072768E">
        <w:t xml:space="preserve"> (2024, October 26). </w:t>
      </w:r>
      <w:r w:rsidRPr="0072768E">
        <w:rPr>
          <w:i/>
          <w:iCs/>
        </w:rPr>
        <w:t>Tokenisation in the context of money and other assets</w:t>
      </w:r>
      <w:r w:rsidRPr="0072768E">
        <w:t>. Basel: BIS.</w:t>
      </w:r>
    </w:p>
    <w:p w14:paraId="40259398" w14:textId="3328953B" w:rsidR="00F87E87" w:rsidRPr="0072768E" w:rsidRDefault="00F87E87" w:rsidP="00F87E87">
      <w:r w:rsidRPr="0072768E">
        <w:rPr>
          <w:b/>
          <w:bCs/>
        </w:rPr>
        <w:t>Bank for International Settlements (BIS).</w:t>
      </w:r>
      <w:r w:rsidRPr="0072768E">
        <w:t xml:space="preserve"> (2025, April 3). </w:t>
      </w:r>
      <w:r w:rsidRPr="0072768E">
        <w:rPr>
          <w:i/>
          <w:iCs/>
        </w:rPr>
        <w:t>Leveraging tokenisation for payments and financial markets</w:t>
      </w:r>
      <w:r w:rsidRPr="0072768E">
        <w:t>. Basel: BIS.</w:t>
      </w:r>
    </w:p>
    <w:p w14:paraId="6C4D3DF2" w14:textId="40FEEC43" w:rsidR="00F87E87" w:rsidRPr="0072768E" w:rsidRDefault="00A96A8E" w:rsidP="00A96A8E">
      <w:r w:rsidRPr="0072768E">
        <w:rPr>
          <w:b/>
          <w:bCs/>
        </w:rPr>
        <w:t>Coinbase Institutional.</w:t>
      </w:r>
      <w:r w:rsidRPr="0072768E">
        <w:t xml:space="preserve"> (2024, December 18). </w:t>
      </w:r>
      <w:r w:rsidRPr="0072768E">
        <w:rPr>
          <w:i/>
          <w:iCs/>
        </w:rPr>
        <w:t>2025 Crypto Market Outlook</w:t>
      </w:r>
      <w:r w:rsidRPr="0072768E">
        <w:t>. San Francisco, CA: Coinbase.</w:t>
      </w:r>
    </w:p>
    <w:p w14:paraId="3B68513E" w14:textId="65776D2E" w:rsidR="00A96A8E" w:rsidRPr="0072768E" w:rsidRDefault="00A96A8E" w:rsidP="00A96A8E">
      <w:r w:rsidRPr="0072768E">
        <w:rPr>
          <w:b/>
          <w:bCs/>
        </w:rPr>
        <w:t>Ethereum Foundation.</w:t>
      </w:r>
      <w:r w:rsidRPr="0072768E">
        <w:t xml:space="preserve"> (2024). </w:t>
      </w:r>
      <w:r w:rsidRPr="0072768E">
        <w:rPr>
          <w:i/>
          <w:iCs/>
        </w:rPr>
        <w:t>Non-fungible tokens (NFT): Technical standards and applications</w:t>
      </w:r>
      <w:r w:rsidRPr="0072768E">
        <w:t xml:space="preserve">. </w:t>
      </w:r>
      <w:hyperlink r:id="rId21" w:tgtFrame="_new" w:history="1">
        <w:r w:rsidRPr="0072768E">
          <w:rPr>
            <w:rStyle w:val="Hyperlink"/>
            <w:color w:val="auto"/>
          </w:rPr>
          <w:t>https://ethereum.org/en/nft/</w:t>
        </w:r>
      </w:hyperlink>
    </w:p>
    <w:p w14:paraId="1BEBC2FD" w14:textId="1A32B13E" w:rsidR="00A96A8E" w:rsidRPr="0072768E" w:rsidRDefault="00A96A8E" w:rsidP="00A96A8E">
      <w:r w:rsidRPr="0072768E">
        <w:rPr>
          <w:b/>
          <w:bCs/>
        </w:rPr>
        <w:t>Mordor Intelligence.</w:t>
      </w:r>
      <w:r w:rsidRPr="0072768E">
        <w:t xml:space="preserve"> (2025). </w:t>
      </w:r>
      <w:r w:rsidRPr="0072768E">
        <w:rPr>
          <w:i/>
          <w:iCs/>
        </w:rPr>
        <w:t>Tokenization Solution Market: Size, share, analysis and forecasts (2025–2030)</w:t>
      </w:r>
      <w:r w:rsidRPr="0072768E">
        <w:t>. Hyderabad: Mordor Intelligence.</w:t>
      </w:r>
    </w:p>
    <w:p w14:paraId="09758459" w14:textId="681E4F9D" w:rsidR="00A96A8E" w:rsidRPr="0072768E" w:rsidRDefault="00A96A8E" w:rsidP="00A96A8E">
      <w:pPr>
        <w:rPr>
          <w:rtl/>
        </w:rPr>
      </w:pPr>
      <w:r w:rsidRPr="0072768E">
        <w:rPr>
          <w:b/>
          <w:bCs/>
        </w:rPr>
        <w:t>PwC.</w:t>
      </w:r>
      <w:r w:rsidRPr="0072768E">
        <w:t xml:space="preserve"> (2024, March 11). </w:t>
      </w:r>
      <w:r w:rsidRPr="0072768E">
        <w:rPr>
          <w:i/>
          <w:iCs/>
        </w:rPr>
        <w:t>Tokenization in financial services: Delivering near-term value and long-term transformation</w:t>
      </w:r>
      <w:r w:rsidRPr="0072768E">
        <w:t>. New York, NY: PricewaterhouseCoopers.</w:t>
      </w:r>
    </w:p>
    <w:sectPr w:rsidR="00A96A8E"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B75BE" w14:textId="77777777" w:rsidR="0017071E" w:rsidRDefault="0017071E" w:rsidP="00F628F0">
      <w:pPr>
        <w:spacing w:after="0" w:line="240" w:lineRule="auto"/>
      </w:pPr>
      <w:r>
        <w:separator/>
      </w:r>
    </w:p>
  </w:endnote>
  <w:endnote w:type="continuationSeparator" w:id="0">
    <w:p w14:paraId="603CA782" w14:textId="77777777" w:rsidR="0017071E" w:rsidRDefault="0017071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1FEE577" w:rsidR="00883E09" w:rsidRPr="006E2853" w:rsidRDefault="00264677" w:rsidP="00883E09">
    <w:pPr>
      <w:pStyle w:val="Footer"/>
      <w:bidi/>
      <w:rPr>
        <w:sz w:val="24"/>
        <w:szCs w:val="24"/>
      </w:rPr>
    </w:pPr>
    <w:r w:rsidRPr="006E2853">
      <w:rPr>
        <w:rFonts w:ascii="Times New Roman"/>
        <w:b/>
        <w:noProof/>
        <w:sz w:val="20"/>
      </w:rPr>
      <w:drawing>
        <wp:anchor distT="0" distB="0" distL="114300" distR="114300" simplePos="0" relativeHeight="251658240" behindDoc="0" locked="0" layoutInCell="1" allowOverlap="1" wp14:anchorId="61F7BFC0" wp14:editId="55554F36">
          <wp:simplePos x="0" y="0"/>
          <wp:positionH relativeFrom="margin">
            <wp:posOffset>-799491</wp:posOffset>
          </wp:positionH>
          <wp:positionV relativeFrom="margin">
            <wp:posOffset>9031097</wp:posOffset>
          </wp:positionV>
          <wp:extent cx="952500" cy="418465"/>
          <wp:effectExtent l="0" t="0" r="0" b="635"/>
          <wp:wrapSquare wrapText="bothSides"/>
          <wp:docPr id="14825917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6E2853">
      <w:rPr>
        <w:rFonts w:hint="cs"/>
        <w:b/>
        <w:bCs/>
        <w:sz w:val="24"/>
        <w:szCs w:val="24"/>
        <w:rtl/>
        <w:lang w:bidi="ar-EG"/>
      </w:rPr>
      <w:t xml:space="preserve">مشروع </w:t>
    </w:r>
    <w:r w:rsidR="00883E09" w:rsidRPr="006E2853">
      <w:rPr>
        <w:rFonts w:hint="cs"/>
        <w:b/>
        <w:bCs/>
        <w:sz w:val="24"/>
        <w:szCs w:val="24"/>
        <w:rtl/>
        <w:lang w:bidi="ar-EG"/>
      </w:rPr>
      <w:t xml:space="preserve">خطة بحث </w:t>
    </w:r>
    <w:r w:rsidR="006E2853" w:rsidRPr="006E2853">
      <w:rPr>
        <w:rFonts w:hint="cs"/>
        <w:b/>
        <w:bCs/>
        <w:sz w:val="24"/>
        <w:szCs w:val="24"/>
        <w:rtl/>
        <w:lang w:bidi="ar-EG"/>
      </w:rPr>
      <w:t>علمي</w:t>
    </w:r>
    <w:r w:rsidR="00883E09" w:rsidRPr="006E2853">
      <w:rPr>
        <w:rFonts w:hint="cs"/>
        <w:b/>
        <w:bCs/>
        <w:sz w:val="24"/>
        <w:szCs w:val="24"/>
        <w:rtl/>
        <w:lang w:bidi="ar-EG"/>
      </w:rPr>
      <w:t xml:space="preserve"> لتسجيل درجة الدكتوراه</w:t>
    </w:r>
    <w:r w:rsidR="00883E09"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6D2A5" w14:textId="77777777" w:rsidR="0017071E" w:rsidRDefault="0017071E" w:rsidP="00F628F0">
      <w:pPr>
        <w:spacing w:after="0" w:line="240" w:lineRule="auto"/>
      </w:pPr>
      <w:r>
        <w:separator/>
      </w:r>
    </w:p>
  </w:footnote>
  <w:footnote w:type="continuationSeparator" w:id="0">
    <w:p w14:paraId="379CA466" w14:textId="77777777" w:rsidR="0017071E" w:rsidRDefault="0017071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460ED3">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460ED3">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460ED3">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F47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1109B"/>
    <w:multiLevelType w:val="multilevel"/>
    <w:tmpl w:val="6282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DB2F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7922139"/>
    <w:multiLevelType w:val="multilevel"/>
    <w:tmpl w:val="83E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396C56"/>
    <w:multiLevelType w:val="multilevel"/>
    <w:tmpl w:val="BD6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9232EE"/>
    <w:multiLevelType w:val="hybridMultilevel"/>
    <w:tmpl w:val="0A1C1DF6"/>
    <w:lvl w:ilvl="0" w:tplc="8B46A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912D13"/>
    <w:multiLevelType w:val="hybridMultilevel"/>
    <w:tmpl w:val="8CF2CACA"/>
    <w:lvl w:ilvl="0" w:tplc="8B46A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737C9D"/>
    <w:multiLevelType w:val="multilevel"/>
    <w:tmpl w:val="DB3C1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DD5C6D"/>
    <w:multiLevelType w:val="multilevel"/>
    <w:tmpl w:val="21F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0A6D3D"/>
    <w:multiLevelType w:val="multilevel"/>
    <w:tmpl w:val="7382CC6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23385313"/>
    <w:multiLevelType w:val="hybridMultilevel"/>
    <w:tmpl w:val="49386E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8F62D9"/>
    <w:multiLevelType w:val="multilevel"/>
    <w:tmpl w:val="D69A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0B7282"/>
    <w:multiLevelType w:val="multilevel"/>
    <w:tmpl w:val="5220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1E4674"/>
    <w:multiLevelType w:val="hybridMultilevel"/>
    <w:tmpl w:val="074EA9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D2F798C"/>
    <w:multiLevelType w:val="multilevel"/>
    <w:tmpl w:val="734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EA1B95"/>
    <w:multiLevelType w:val="multilevel"/>
    <w:tmpl w:val="C7F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897637"/>
    <w:multiLevelType w:val="multilevel"/>
    <w:tmpl w:val="F4C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ADD4863"/>
    <w:multiLevelType w:val="multilevel"/>
    <w:tmpl w:val="A3125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930BFE"/>
    <w:multiLevelType w:val="multilevel"/>
    <w:tmpl w:val="997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FA2B4A"/>
    <w:multiLevelType w:val="multilevel"/>
    <w:tmpl w:val="DD86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3435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BE80FCE"/>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C531F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4" w15:restartNumberingAfterBreak="0">
    <w:nsid w:val="62720E33"/>
    <w:multiLevelType w:val="multilevel"/>
    <w:tmpl w:val="D41A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F752BC"/>
    <w:multiLevelType w:val="hybridMultilevel"/>
    <w:tmpl w:val="49386EE0"/>
    <w:lvl w:ilvl="0" w:tplc="8B46A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8374E31"/>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4D6D06"/>
    <w:multiLevelType w:val="hybridMultilevel"/>
    <w:tmpl w:val="5E02E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ECE7D26"/>
    <w:multiLevelType w:val="hybridMultilevel"/>
    <w:tmpl w:val="D886369E"/>
    <w:lvl w:ilvl="0" w:tplc="8B46A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1639553">
    <w:abstractNumId w:val="0"/>
  </w:num>
  <w:num w:numId="2" w16cid:durableId="211040562">
    <w:abstractNumId w:val="68"/>
  </w:num>
  <w:num w:numId="3" w16cid:durableId="1087730012">
    <w:abstractNumId w:val="4"/>
  </w:num>
  <w:num w:numId="4" w16cid:durableId="782920521">
    <w:abstractNumId w:val="53"/>
  </w:num>
  <w:num w:numId="5" w16cid:durableId="1672027161">
    <w:abstractNumId w:val="58"/>
  </w:num>
  <w:num w:numId="6" w16cid:durableId="204951025">
    <w:abstractNumId w:val="51"/>
  </w:num>
  <w:num w:numId="7" w16cid:durableId="678971440">
    <w:abstractNumId w:val="61"/>
  </w:num>
  <w:num w:numId="8" w16cid:durableId="996500451">
    <w:abstractNumId w:val="25"/>
  </w:num>
  <w:num w:numId="9" w16cid:durableId="2075007498">
    <w:abstractNumId w:val="34"/>
  </w:num>
  <w:num w:numId="10" w16cid:durableId="908072416">
    <w:abstractNumId w:val="26"/>
  </w:num>
  <w:num w:numId="11" w16cid:durableId="228737416">
    <w:abstractNumId w:val="63"/>
  </w:num>
  <w:num w:numId="12" w16cid:durableId="260794405">
    <w:abstractNumId w:val="43"/>
  </w:num>
  <w:num w:numId="13" w16cid:durableId="1068191117">
    <w:abstractNumId w:val="29"/>
  </w:num>
  <w:num w:numId="14" w16cid:durableId="1947226361">
    <w:abstractNumId w:val="67"/>
  </w:num>
  <w:num w:numId="15" w16cid:durableId="542982031">
    <w:abstractNumId w:val="41"/>
  </w:num>
  <w:num w:numId="16" w16cid:durableId="43873091">
    <w:abstractNumId w:val="9"/>
  </w:num>
  <w:num w:numId="17" w16cid:durableId="209151632">
    <w:abstractNumId w:val="14"/>
  </w:num>
  <w:num w:numId="18" w16cid:durableId="1362978993">
    <w:abstractNumId w:val="50"/>
  </w:num>
  <w:num w:numId="19" w16cid:durableId="1516917187">
    <w:abstractNumId w:val="37"/>
  </w:num>
  <w:num w:numId="20" w16cid:durableId="1082335728">
    <w:abstractNumId w:val="42"/>
  </w:num>
  <w:num w:numId="21" w16cid:durableId="84040623">
    <w:abstractNumId w:val="30"/>
  </w:num>
  <w:num w:numId="22" w16cid:durableId="958343222">
    <w:abstractNumId w:val="64"/>
  </w:num>
  <w:num w:numId="23" w16cid:durableId="279921945">
    <w:abstractNumId w:val="46"/>
  </w:num>
  <w:num w:numId="24" w16cid:durableId="121117224">
    <w:abstractNumId w:val="13"/>
  </w:num>
  <w:num w:numId="25" w16cid:durableId="818110836">
    <w:abstractNumId w:val="17"/>
  </w:num>
  <w:num w:numId="26" w16cid:durableId="533348259">
    <w:abstractNumId w:val="70"/>
  </w:num>
  <w:num w:numId="27" w16cid:durableId="1045523952">
    <w:abstractNumId w:val="11"/>
  </w:num>
  <w:num w:numId="28" w16cid:durableId="1007555648">
    <w:abstractNumId w:val="62"/>
  </w:num>
  <w:num w:numId="29" w16cid:durableId="188682542">
    <w:abstractNumId w:val="3"/>
  </w:num>
  <w:num w:numId="30" w16cid:durableId="258296543">
    <w:abstractNumId w:val="2"/>
  </w:num>
  <w:num w:numId="31" w16cid:durableId="675112105">
    <w:abstractNumId w:val="15"/>
  </w:num>
  <w:num w:numId="32" w16cid:durableId="1848278456">
    <w:abstractNumId w:val="66"/>
  </w:num>
  <w:num w:numId="33" w16cid:durableId="112097482">
    <w:abstractNumId w:val="36"/>
  </w:num>
  <w:num w:numId="34" w16cid:durableId="314916099">
    <w:abstractNumId w:val="23"/>
  </w:num>
  <w:num w:numId="35" w16cid:durableId="79103288">
    <w:abstractNumId w:val="48"/>
  </w:num>
  <w:num w:numId="36" w16cid:durableId="1812403654">
    <w:abstractNumId w:val="20"/>
  </w:num>
  <w:num w:numId="37" w16cid:durableId="1237519268">
    <w:abstractNumId w:val="8"/>
  </w:num>
  <w:num w:numId="38" w16cid:durableId="1233127328">
    <w:abstractNumId w:val="39"/>
  </w:num>
  <w:num w:numId="39" w16cid:durableId="301888948">
    <w:abstractNumId w:val="28"/>
  </w:num>
  <w:num w:numId="40" w16cid:durableId="466095419">
    <w:abstractNumId w:val="40"/>
  </w:num>
  <w:num w:numId="41" w16cid:durableId="1011614419">
    <w:abstractNumId w:val="45"/>
  </w:num>
  <w:num w:numId="42" w16cid:durableId="2110546188">
    <w:abstractNumId w:val="10"/>
  </w:num>
  <w:num w:numId="43" w16cid:durableId="432406710">
    <w:abstractNumId w:val="54"/>
  </w:num>
  <w:num w:numId="44" w16cid:durableId="1917739279">
    <w:abstractNumId w:val="6"/>
  </w:num>
  <w:num w:numId="45" w16cid:durableId="199167122">
    <w:abstractNumId w:val="44"/>
  </w:num>
  <w:num w:numId="46" w16cid:durableId="1518546391">
    <w:abstractNumId w:val="19"/>
  </w:num>
  <w:num w:numId="47" w16cid:durableId="814684023">
    <w:abstractNumId w:val="47"/>
  </w:num>
  <w:num w:numId="48" w16cid:durableId="1960333320">
    <w:abstractNumId w:val="7"/>
  </w:num>
  <w:num w:numId="49" w16cid:durableId="235482283">
    <w:abstractNumId w:val="49"/>
  </w:num>
  <w:num w:numId="50" w16cid:durableId="1078406918">
    <w:abstractNumId w:val="52"/>
  </w:num>
  <w:num w:numId="51" w16cid:durableId="1796634103">
    <w:abstractNumId w:val="1"/>
  </w:num>
  <w:num w:numId="52" w16cid:durableId="923488500">
    <w:abstractNumId w:val="57"/>
  </w:num>
  <w:num w:numId="53" w16cid:durableId="25565346">
    <w:abstractNumId w:val="71"/>
  </w:num>
  <w:num w:numId="54" w16cid:durableId="1517890745">
    <w:abstractNumId w:val="5"/>
  </w:num>
  <w:num w:numId="55" w16cid:durableId="2069647675">
    <w:abstractNumId w:val="38"/>
  </w:num>
  <w:num w:numId="56" w16cid:durableId="649755113">
    <w:abstractNumId w:val="33"/>
  </w:num>
  <w:num w:numId="57" w16cid:durableId="2090613646">
    <w:abstractNumId w:val="24"/>
  </w:num>
  <w:num w:numId="58" w16cid:durableId="362559934">
    <w:abstractNumId w:val="69"/>
  </w:num>
  <w:num w:numId="59" w16cid:durableId="18920395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650594">
    <w:abstractNumId w:val="12"/>
  </w:num>
  <w:num w:numId="61" w16cid:durableId="733771748">
    <w:abstractNumId w:val="60"/>
  </w:num>
  <w:num w:numId="62" w16cid:durableId="794178139">
    <w:abstractNumId w:val="59"/>
  </w:num>
  <w:num w:numId="63" w16cid:durableId="5786843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454179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767313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1460160">
    <w:abstractNumId w:val="21"/>
  </w:num>
  <w:num w:numId="67" w16cid:durableId="1694384353">
    <w:abstractNumId w:val="65"/>
  </w:num>
  <w:num w:numId="68" w16cid:durableId="313265361">
    <w:abstractNumId w:val="31"/>
  </w:num>
  <w:num w:numId="69" w16cid:durableId="119685410">
    <w:abstractNumId w:val="56"/>
  </w:num>
  <w:num w:numId="70" w16cid:durableId="1646930417">
    <w:abstractNumId w:val="35"/>
  </w:num>
  <w:num w:numId="71" w16cid:durableId="1192569736">
    <w:abstractNumId w:val="27"/>
  </w:num>
  <w:num w:numId="72" w16cid:durableId="2087802106">
    <w:abstractNumId w:val="18"/>
  </w:num>
  <w:num w:numId="73" w16cid:durableId="1721585606">
    <w:abstractNumId w:val="16"/>
  </w:num>
  <w:num w:numId="74" w16cid:durableId="1565331112">
    <w:abstractNumId w:val="72"/>
  </w:num>
  <w:num w:numId="75" w16cid:durableId="815074525">
    <w:abstractNumId w:val="55"/>
  </w:num>
  <w:num w:numId="76" w16cid:durableId="1451316793">
    <w:abstractNumId w:val="22"/>
  </w:num>
  <w:num w:numId="77" w16cid:durableId="1207598886">
    <w:abstractNumId w:val="3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FB"/>
    <w:rsid w:val="00007D43"/>
    <w:rsid w:val="000140B3"/>
    <w:rsid w:val="00015851"/>
    <w:rsid w:val="00015F0D"/>
    <w:rsid w:val="00027A34"/>
    <w:rsid w:val="000322E7"/>
    <w:rsid w:val="00037DA0"/>
    <w:rsid w:val="00044CFD"/>
    <w:rsid w:val="000511E7"/>
    <w:rsid w:val="00061609"/>
    <w:rsid w:val="00061A09"/>
    <w:rsid w:val="0006274F"/>
    <w:rsid w:val="00063B0F"/>
    <w:rsid w:val="000705AD"/>
    <w:rsid w:val="00077502"/>
    <w:rsid w:val="00084EFA"/>
    <w:rsid w:val="00087E4F"/>
    <w:rsid w:val="00090A9C"/>
    <w:rsid w:val="00091751"/>
    <w:rsid w:val="00092C24"/>
    <w:rsid w:val="000940A0"/>
    <w:rsid w:val="000A1D3E"/>
    <w:rsid w:val="000A1E46"/>
    <w:rsid w:val="000A310D"/>
    <w:rsid w:val="000A3530"/>
    <w:rsid w:val="000A49ED"/>
    <w:rsid w:val="000A749C"/>
    <w:rsid w:val="000B0B32"/>
    <w:rsid w:val="000B706D"/>
    <w:rsid w:val="000C07F3"/>
    <w:rsid w:val="000D0869"/>
    <w:rsid w:val="000D3EAE"/>
    <w:rsid w:val="000D5131"/>
    <w:rsid w:val="000E23AB"/>
    <w:rsid w:val="000E6887"/>
    <w:rsid w:val="000F0A0D"/>
    <w:rsid w:val="000F1206"/>
    <w:rsid w:val="000F651A"/>
    <w:rsid w:val="000F7F04"/>
    <w:rsid w:val="001033A5"/>
    <w:rsid w:val="001058D2"/>
    <w:rsid w:val="001102A9"/>
    <w:rsid w:val="00110665"/>
    <w:rsid w:val="0011126E"/>
    <w:rsid w:val="00113A3F"/>
    <w:rsid w:val="00116AE4"/>
    <w:rsid w:val="00117CA1"/>
    <w:rsid w:val="00130605"/>
    <w:rsid w:val="001459BE"/>
    <w:rsid w:val="00146BC6"/>
    <w:rsid w:val="00152104"/>
    <w:rsid w:val="001570EA"/>
    <w:rsid w:val="001603EF"/>
    <w:rsid w:val="001609B6"/>
    <w:rsid w:val="001618EF"/>
    <w:rsid w:val="001624C4"/>
    <w:rsid w:val="001654CD"/>
    <w:rsid w:val="0016620C"/>
    <w:rsid w:val="0017071E"/>
    <w:rsid w:val="001717BA"/>
    <w:rsid w:val="001762F4"/>
    <w:rsid w:val="00180799"/>
    <w:rsid w:val="00180A9B"/>
    <w:rsid w:val="00185F71"/>
    <w:rsid w:val="00195226"/>
    <w:rsid w:val="001A250A"/>
    <w:rsid w:val="001A46CD"/>
    <w:rsid w:val="001A5804"/>
    <w:rsid w:val="001A680C"/>
    <w:rsid w:val="001B0A53"/>
    <w:rsid w:val="001B1228"/>
    <w:rsid w:val="001C01BE"/>
    <w:rsid w:val="001C3DA0"/>
    <w:rsid w:val="001C426A"/>
    <w:rsid w:val="001C47CB"/>
    <w:rsid w:val="001C6421"/>
    <w:rsid w:val="001C7DB2"/>
    <w:rsid w:val="001D47AD"/>
    <w:rsid w:val="001E252D"/>
    <w:rsid w:val="001E2FCB"/>
    <w:rsid w:val="001E32DF"/>
    <w:rsid w:val="001E3406"/>
    <w:rsid w:val="001E4226"/>
    <w:rsid w:val="001E44BC"/>
    <w:rsid w:val="001E7127"/>
    <w:rsid w:val="001F5B72"/>
    <w:rsid w:val="0020239B"/>
    <w:rsid w:val="0022051E"/>
    <w:rsid w:val="00220EB9"/>
    <w:rsid w:val="00222468"/>
    <w:rsid w:val="002239E2"/>
    <w:rsid w:val="00225669"/>
    <w:rsid w:val="002267E3"/>
    <w:rsid w:val="0023186A"/>
    <w:rsid w:val="00231AB1"/>
    <w:rsid w:val="00232A16"/>
    <w:rsid w:val="0024045F"/>
    <w:rsid w:val="0025077C"/>
    <w:rsid w:val="00250CC6"/>
    <w:rsid w:val="00251580"/>
    <w:rsid w:val="00257F01"/>
    <w:rsid w:val="002616CF"/>
    <w:rsid w:val="00263733"/>
    <w:rsid w:val="00264677"/>
    <w:rsid w:val="002655C8"/>
    <w:rsid w:val="00265C31"/>
    <w:rsid w:val="00274C5B"/>
    <w:rsid w:val="00275033"/>
    <w:rsid w:val="00285EDC"/>
    <w:rsid w:val="002A113E"/>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315F6D"/>
    <w:rsid w:val="00316776"/>
    <w:rsid w:val="0031677D"/>
    <w:rsid w:val="003223F2"/>
    <w:rsid w:val="0032293B"/>
    <w:rsid w:val="00322A0D"/>
    <w:rsid w:val="00322CDE"/>
    <w:rsid w:val="003235C8"/>
    <w:rsid w:val="00325D77"/>
    <w:rsid w:val="00330F56"/>
    <w:rsid w:val="00333FF1"/>
    <w:rsid w:val="00334002"/>
    <w:rsid w:val="00343773"/>
    <w:rsid w:val="00356156"/>
    <w:rsid w:val="00360A3F"/>
    <w:rsid w:val="00364C07"/>
    <w:rsid w:val="00372C68"/>
    <w:rsid w:val="00374A8C"/>
    <w:rsid w:val="00377CB0"/>
    <w:rsid w:val="00381524"/>
    <w:rsid w:val="00381E67"/>
    <w:rsid w:val="00383DD8"/>
    <w:rsid w:val="00395E1F"/>
    <w:rsid w:val="00397058"/>
    <w:rsid w:val="003A195A"/>
    <w:rsid w:val="003A4334"/>
    <w:rsid w:val="003A74ED"/>
    <w:rsid w:val="003A7D4B"/>
    <w:rsid w:val="003B0A71"/>
    <w:rsid w:val="003B0E76"/>
    <w:rsid w:val="003B0F00"/>
    <w:rsid w:val="003B1418"/>
    <w:rsid w:val="003B18D4"/>
    <w:rsid w:val="003B6969"/>
    <w:rsid w:val="003C0190"/>
    <w:rsid w:val="003C05E1"/>
    <w:rsid w:val="003C1C46"/>
    <w:rsid w:val="003D0041"/>
    <w:rsid w:val="003D062F"/>
    <w:rsid w:val="003D3563"/>
    <w:rsid w:val="003D5F89"/>
    <w:rsid w:val="003D7E7F"/>
    <w:rsid w:val="003E1E60"/>
    <w:rsid w:val="003E2381"/>
    <w:rsid w:val="003E3C9B"/>
    <w:rsid w:val="003F6189"/>
    <w:rsid w:val="003F69BC"/>
    <w:rsid w:val="0040510D"/>
    <w:rsid w:val="00411D8F"/>
    <w:rsid w:val="00415D77"/>
    <w:rsid w:val="0041700F"/>
    <w:rsid w:val="00420AED"/>
    <w:rsid w:val="00421EDA"/>
    <w:rsid w:val="004332D4"/>
    <w:rsid w:val="0043449E"/>
    <w:rsid w:val="00436B59"/>
    <w:rsid w:val="004413CD"/>
    <w:rsid w:val="0044258D"/>
    <w:rsid w:val="00443A60"/>
    <w:rsid w:val="00444B1D"/>
    <w:rsid w:val="00444B3C"/>
    <w:rsid w:val="0044728A"/>
    <w:rsid w:val="00455B62"/>
    <w:rsid w:val="00460ED3"/>
    <w:rsid w:val="00466097"/>
    <w:rsid w:val="004718F1"/>
    <w:rsid w:val="00473F99"/>
    <w:rsid w:val="00483888"/>
    <w:rsid w:val="00485BD0"/>
    <w:rsid w:val="00486B51"/>
    <w:rsid w:val="00487152"/>
    <w:rsid w:val="00491655"/>
    <w:rsid w:val="00492E40"/>
    <w:rsid w:val="004968A7"/>
    <w:rsid w:val="004A10BC"/>
    <w:rsid w:val="004A3F65"/>
    <w:rsid w:val="004A6241"/>
    <w:rsid w:val="004A7946"/>
    <w:rsid w:val="004B484B"/>
    <w:rsid w:val="004B78C6"/>
    <w:rsid w:val="004C1CC5"/>
    <w:rsid w:val="004C6F90"/>
    <w:rsid w:val="004C7B52"/>
    <w:rsid w:val="004D075E"/>
    <w:rsid w:val="004D2A39"/>
    <w:rsid w:val="004D6DB2"/>
    <w:rsid w:val="004D7783"/>
    <w:rsid w:val="004D7F28"/>
    <w:rsid w:val="004E01F6"/>
    <w:rsid w:val="004E6090"/>
    <w:rsid w:val="004E78D0"/>
    <w:rsid w:val="004F1607"/>
    <w:rsid w:val="004F1964"/>
    <w:rsid w:val="004F1CF1"/>
    <w:rsid w:val="0050023D"/>
    <w:rsid w:val="0050451B"/>
    <w:rsid w:val="005144E3"/>
    <w:rsid w:val="00515088"/>
    <w:rsid w:val="0052019E"/>
    <w:rsid w:val="0053336F"/>
    <w:rsid w:val="00533AA9"/>
    <w:rsid w:val="005345EE"/>
    <w:rsid w:val="00535ED5"/>
    <w:rsid w:val="0053681E"/>
    <w:rsid w:val="00540AC4"/>
    <w:rsid w:val="005433BE"/>
    <w:rsid w:val="00545742"/>
    <w:rsid w:val="00546BB3"/>
    <w:rsid w:val="005532E5"/>
    <w:rsid w:val="005609CC"/>
    <w:rsid w:val="00560CC1"/>
    <w:rsid w:val="00560E20"/>
    <w:rsid w:val="005634D4"/>
    <w:rsid w:val="00571913"/>
    <w:rsid w:val="00595574"/>
    <w:rsid w:val="00597208"/>
    <w:rsid w:val="005A28DF"/>
    <w:rsid w:val="005A3266"/>
    <w:rsid w:val="005A3959"/>
    <w:rsid w:val="005A4F66"/>
    <w:rsid w:val="005A76D0"/>
    <w:rsid w:val="005A7EB2"/>
    <w:rsid w:val="005B25B6"/>
    <w:rsid w:val="005B2E32"/>
    <w:rsid w:val="005B37D4"/>
    <w:rsid w:val="005B65AE"/>
    <w:rsid w:val="005C3DA2"/>
    <w:rsid w:val="005D0283"/>
    <w:rsid w:val="005D1768"/>
    <w:rsid w:val="005D2492"/>
    <w:rsid w:val="005E1B7D"/>
    <w:rsid w:val="005E24FB"/>
    <w:rsid w:val="005F214D"/>
    <w:rsid w:val="005F2661"/>
    <w:rsid w:val="005F5AF5"/>
    <w:rsid w:val="00600515"/>
    <w:rsid w:val="0060105E"/>
    <w:rsid w:val="006037BB"/>
    <w:rsid w:val="0061026F"/>
    <w:rsid w:val="006149BB"/>
    <w:rsid w:val="00624DDF"/>
    <w:rsid w:val="0062589E"/>
    <w:rsid w:val="00625A3C"/>
    <w:rsid w:val="00631D92"/>
    <w:rsid w:val="00633F98"/>
    <w:rsid w:val="00634932"/>
    <w:rsid w:val="006447D8"/>
    <w:rsid w:val="00644F28"/>
    <w:rsid w:val="00647104"/>
    <w:rsid w:val="0065187E"/>
    <w:rsid w:val="00655684"/>
    <w:rsid w:val="00656233"/>
    <w:rsid w:val="00661A1D"/>
    <w:rsid w:val="00667BBF"/>
    <w:rsid w:val="006731F3"/>
    <w:rsid w:val="00676B85"/>
    <w:rsid w:val="00681B50"/>
    <w:rsid w:val="00687F77"/>
    <w:rsid w:val="006A3984"/>
    <w:rsid w:val="006A7DC3"/>
    <w:rsid w:val="006B1075"/>
    <w:rsid w:val="006B366F"/>
    <w:rsid w:val="006B51C2"/>
    <w:rsid w:val="006C10F3"/>
    <w:rsid w:val="006C2E76"/>
    <w:rsid w:val="006C53DE"/>
    <w:rsid w:val="006C54C9"/>
    <w:rsid w:val="006C71F6"/>
    <w:rsid w:val="006D675C"/>
    <w:rsid w:val="006E1886"/>
    <w:rsid w:val="006E2853"/>
    <w:rsid w:val="006E413B"/>
    <w:rsid w:val="006F1837"/>
    <w:rsid w:val="006F3CD1"/>
    <w:rsid w:val="0070272D"/>
    <w:rsid w:val="00703A9A"/>
    <w:rsid w:val="00704C25"/>
    <w:rsid w:val="00705F1D"/>
    <w:rsid w:val="00706AC7"/>
    <w:rsid w:val="00711248"/>
    <w:rsid w:val="0072065B"/>
    <w:rsid w:val="00722179"/>
    <w:rsid w:val="007235B9"/>
    <w:rsid w:val="007239AC"/>
    <w:rsid w:val="00723E95"/>
    <w:rsid w:val="0072768E"/>
    <w:rsid w:val="00733953"/>
    <w:rsid w:val="00736364"/>
    <w:rsid w:val="0073642B"/>
    <w:rsid w:val="00740AB1"/>
    <w:rsid w:val="00741E70"/>
    <w:rsid w:val="00745221"/>
    <w:rsid w:val="007507AF"/>
    <w:rsid w:val="00750F2F"/>
    <w:rsid w:val="00752C8C"/>
    <w:rsid w:val="00754496"/>
    <w:rsid w:val="0076684E"/>
    <w:rsid w:val="00766A58"/>
    <w:rsid w:val="00770426"/>
    <w:rsid w:val="007764F4"/>
    <w:rsid w:val="00776AB8"/>
    <w:rsid w:val="00781550"/>
    <w:rsid w:val="007822A3"/>
    <w:rsid w:val="00786A9D"/>
    <w:rsid w:val="00790119"/>
    <w:rsid w:val="00793616"/>
    <w:rsid w:val="007937D4"/>
    <w:rsid w:val="007969DC"/>
    <w:rsid w:val="00797AF9"/>
    <w:rsid w:val="007A31DC"/>
    <w:rsid w:val="007B29E4"/>
    <w:rsid w:val="007B3A5C"/>
    <w:rsid w:val="007C1F01"/>
    <w:rsid w:val="007C3A04"/>
    <w:rsid w:val="007C428F"/>
    <w:rsid w:val="007D321C"/>
    <w:rsid w:val="007D39B9"/>
    <w:rsid w:val="007D7D94"/>
    <w:rsid w:val="007E3985"/>
    <w:rsid w:val="007E4F21"/>
    <w:rsid w:val="007E70DA"/>
    <w:rsid w:val="007F4183"/>
    <w:rsid w:val="007F67D9"/>
    <w:rsid w:val="007F6F3E"/>
    <w:rsid w:val="008022F1"/>
    <w:rsid w:val="00802EEF"/>
    <w:rsid w:val="0080377D"/>
    <w:rsid w:val="008063CC"/>
    <w:rsid w:val="00810AE7"/>
    <w:rsid w:val="00813BE2"/>
    <w:rsid w:val="008173B3"/>
    <w:rsid w:val="00817E2A"/>
    <w:rsid w:val="00831B04"/>
    <w:rsid w:val="00834851"/>
    <w:rsid w:val="00834BE4"/>
    <w:rsid w:val="0083565C"/>
    <w:rsid w:val="0083673F"/>
    <w:rsid w:val="00840269"/>
    <w:rsid w:val="008437E3"/>
    <w:rsid w:val="00846D9A"/>
    <w:rsid w:val="00847997"/>
    <w:rsid w:val="00854846"/>
    <w:rsid w:val="00854E14"/>
    <w:rsid w:val="00857CBA"/>
    <w:rsid w:val="00861080"/>
    <w:rsid w:val="00861188"/>
    <w:rsid w:val="00862094"/>
    <w:rsid w:val="0086333D"/>
    <w:rsid w:val="00864B2B"/>
    <w:rsid w:val="00870DE8"/>
    <w:rsid w:val="0087531B"/>
    <w:rsid w:val="008806D9"/>
    <w:rsid w:val="008806DC"/>
    <w:rsid w:val="0088301D"/>
    <w:rsid w:val="00883E09"/>
    <w:rsid w:val="00886510"/>
    <w:rsid w:val="00894F92"/>
    <w:rsid w:val="00896B6A"/>
    <w:rsid w:val="008A09DC"/>
    <w:rsid w:val="008A2025"/>
    <w:rsid w:val="008A69EA"/>
    <w:rsid w:val="008A7D25"/>
    <w:rsid w:val="008B0F36"/>
    <w:rsid w:val="008B54F8"/>
    <w:rsid w:val="008B5953"/>
    <w:rsid w:val="008C140C"/>
    <w:rsid w:val="008C178F"/>
    <w:rsid w:val="008C2AA8"/>
    <w:rsid w:val="008C3A5B"/>
    <w:rsid w:val="008D1B67"/>
    <w:rsid w:val="008D5F2C"/>
    <w:rsid w:val="008D708F"/>
    <w:rsid w:val="008E18C4"/>
    <w:rsid w:val="008E1DF8"/>
    <w:rsid w:val="008E538A"/>
    <w:rsid w:val="008E7947"/>
    <w:rsid w:val="0090102E"/>
    <w:rsid w:val="00902126"/>
    <w:rsid w:val="009139AE"/>
    <w:rsid w:val="009145A4"/>
    <w:rsid w:val="00916122"/>
    <w:rsid w:val="00917C97"/>
    <w:rsid w:val="00922314"/>
    <w:rsid w:val="0092295C"/>
    <w:rsid w:val="00931396"/>
    <w:rsid w:val="009365EF"/>
    <w:rsid w:val="0093756B"/>
    <w:rsid w:val="009400C2"/>
    <w:rsid w:val="009462FA"/>
    <w:rsid w:val="00947AF2"/>
    <w:rsid w:val="009505DD"/>
    <w:rsid w:val="00955905"/>
    <w:rsid w:val="00962E14"/>
    <w:rsid w:val="0096761A"/>
    <w:rsid w:val="009705B3"/>
    <w:rsid w:val="00971016"/>
    <w:rsid w:val="009813A6"/>
    <w:rsid w:val="00986114"/>
    <w:rsid w:val="00986F78"/>
    <w:rsid w:val="00995640"/>
    <w:rsid w:val="009A4B6E"/>
    <w:rsid w:val="009A4C47"/>
    <w:rsid w:val="009A6E2C"/>
    <w:rsid w:val="009B032D"/>
    <w:rsid w:val="009B7B1F"/>
    <w:rsid w:val="009C2244"/>
    <w:rsid w:val="009C3C7B"/>
    <w:rsid w:val="009D1D31"/>
    <w:rsid w:val="009D3F77"/>
    <w:rsid w:val="009D5952"/>
    <w:rsid w:val="009D7E0E"/>
    <w:rsid w:val="009E3672"/>
    <w:rsid w:val="009E3E9A"/>
    <w:rsid w:val="009E4604"/>
    <w:rsid w:val="009F1183"/>
    <w:rsid w:val="009F1514"/>
    <w:rsid w:val="009F2F7B"/>
    <w:rsid w:val="009F44B4"/>
    <w:rsid w:val="009F589F"/>
    <w:rsid w:val="009F7119"/>
    <w:rsid w:val="00A00401"/>
    <w:rsid w:val="00A043DE"/>
    <w:rsid w:val="00A05BAE"/>
    <w:rsid w:val="00A11618"/>
    <w:rsid w:val="00A132E4"/>
    <w:rsid w:val="00A14CF4"/>
    <w:rsid w:val="00A14E08"/>
    <w:rsid w:val="00A1570C"/>
    <w:rsid w:val="00A15C4F"/>
    <w:rsid w:val="00A16E60"/>
    <w:rsid w:val="00A23560"/>
    <w:rsid w:val="00A26A1E"/>
    <w:rsid w:val="00A2724A"/>
    <w:rsid w:val="00A279D5"/>
    <w:rsid w:val="00A30195"/>
    <w:rsid w:val="00A34922"/>
    <w:rsid w:val="00A34BF0"/>
    <w:rsid w:val="00A35F9B"/>
    <w:rsid w:val="00A37539"/>
    <w:rsid w:val="00A40B4C"/>
    <w:rsid w:val="00A40CCF"/>
    <w:rsid w:val="00A51842"/>
    <w:rsid w:val="00A554AC"/>
    <w:rsid w:val="00A60347"/>
    <w:rsid w:val="00A62487"/>
    <w:rsid w:val="00A63AF0"/>
    <w:rsid w:val="00A67E70"/>
    <w:rsid w:val="00A70534"/>
    <w:rsid w:val="00A73A46"/>
    <w:rsid w:val="00A74A2B"/>
    <w:rsid w:val="00A7525C"/>
    <w:rsid w:val="00A77B25"/>
    <w:rsid w:val="00A83153"/>
    <w:rsid w:val="00A8785A"/>
    <w:rsid w:val="00A90432"/>
    <w:rsid w:val="00A95690"/>
    <w:rsid w:val="00A96230"/>
    <w:rsid w:val="00A96A8E"/>
    <w:rsid w:val="00AB0DB7"/>
    <w:rsid w:val="00AB0E27"/>
    <w:rsid w:val="00AB2182"/>
    <w:rsid w:val="00AB6C56"/>
    <w:rsid w:val="00AC24D4"/>
    <w:rsid w:val="00AC46F5"/>
    <w:rsid w:val="00AC4F32"/>
    <w:rsid w:val="00AC5345"/>
    <w:rsid w:val="00AD070F"/>
    <w:rsid w:val="00AD191A"/>
    <w:rsid w:val="00AD5DDB"/>
    <w:rsid w:val="00AD783C"/>
    <w:rsid w:val="00AD7D4E"/>
    <w:rsid w:val="00AE473A"/>
    <w:rsid w:val="00AE6B9C"/>
    <w:rsid w:val="00AF62C2"/>
    <w:rsid w:val="00AF6E34"/>
    <w:rsid w:val="00B00D76"/>
    <w:rsid w:val="00B015C1"/>
    <w:rsid w:val="00B03ACE"/>
    <w:rsid w:val="00B03D10"/>
    <w:rsid w:val="00B05FDA"/>
    <w:rsid w:val="00B1069E"/>
    <w:rsid w:val="00B146C0"/>
    <w:rsid w:val="00B16F84"/>
    <w:rsid w:val="00B25A96"/>
    <w:rsid w:val="00B32E4E"/>
    <w:rsid w:val="00B348C7"/>
    <w:rsid w:val="00B43F32"/>
    <w:rsid w:val="00B44197"/>
    <w:rsid w:val="00B4456F"/>
    <w:rsid w:val="00B605CF"/>
    <w:rsid w:val="00B61F61"/>
    <w:rsid w:val="00B62F7E"/>
    <w:rsid w:val="00B63BBC"/>
    <w:rsid w:val="00B64268"/>
    <w:rsid w:val="00B65B60"/>
    <w:rsid w:val="00B77EB8"/>
    <w:rsid w:val="00B802A8"/>
    <w:rsid w:val="00B90CF8"/>
    <w:rsid w:val="00B91986"/>
    <w:rsid w:val="00B95BC3"/>
    <w:rsid w:val="00B96E4F"/>
    <w:rsid w:val="00BA688E"/>
    <w:rsid w:val="00BB33BD"/>
    <w:rsid w:val="00BB3408"/>
    <w:rsid w:val="00BB4052"/>
    <w:rsid w:val="00BB46BB"/>
    <w:rsid w:val="00BB5DCC"/>
    <w:rsid w:val="00BC00FF"/>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C11026"/>
    <w:rsid w:val="00C1168C"/>
    <w:rsid w:val="00C1324B"/>
    <w:rsid w:val="00C13A85"/>
    <w:rsid w:val="00C144E4"/>
    <w:rsid w:val="00C159FA"/>
    <w:rsid w:val="00C2122A"/>
    <w:rsid w:val="00C2376A"/>
    <w:rsid w:val="00C34CBD"/>
    <w:rsid w:val="00C34D41"/>
    <w:rsid w:val="00C35EB8"/>
    <w:rsid w:val="00C36FEE"/>
    <w:rsid w:val="00C3762E"/>
    <w:rsid w:val="00C41974"/>
    <w:rsid w:val="00C44E75"/>
    <w:rsid w:val="00C45804"/>
    <w:rsid w:val="00C472D8"/>
    <w:rsid w:val="00C476E1"/>
    <w:rsid w:val="00C53ED7"/>
    <w:rsid w:val="00C56B6D"/>
    <w:rsid w:val="00C570AB"/>
    <w:rsid w:val="00C61182"/>
    <w:rsid w:val="00C62DC1"/>
    <w:rsid w:val="00C6300C"/>
    <w:rsid w:val="00C70032"/>
    <w:rsid w:val="00C74AAF"/>
    <w:rsid w:val="00C76706"/>
    <w:rsid w:val="00C84B8E"/>
    <w:rsid w:val="00C87AB5"/>
    <w:rsid w:val="00C93ED6"/>
    <w:rsid w:val="00C93FA9"/>
    <w:rsid w:val="00CA1B14"/>
    <w:rsid w:val="00CB0A76"/>
    <w:rsid w:val="00CB0E67"/>
    <w:rsid w:val="00CC160D"/>
    <w:rsid w:val="00CC365B"/>
    <w:rsid w:val="00CC3C32"/>
    <w:rsid w:val="00CD18C9"/>
    <w:rsid w:val="00CD417C"/>
    <w:rsid w:val="00CD67C0"/>
    <w:rsid w:val="00CE13A5"/>
    <w:rsid w:val="00CE1603"/>
    <w:rsid w:val="00CE2E72"/>
    <w:rsid w:val="00CE39F0"/>
    <w:rsid w:val="00CE45FE"/>
    <w:rsid w:val="00CF38E8"/>
    <w:rsid w:val="00CF3CD3"/>
    <w:rsid w:val="00CF4B56"/>
    <w:rsid w:val="00D0035F"/>
    <w:rsid w:val="00D012B5"/>
    <w:rsid w:val="00D03411"/>
    <w:rsid w:val="00D046CC"/>
    <w:rsid w:val="00D05D80"/>
    <w:rsid w:val="00D05EDF"/>
    <w:rsid w:val="00D1286C"/>
    <w:rsid w:val="00D16538"/>
    <w:rsid w:val="00D20E96"/>
    <w:rsid w:val="00D235C5"/>
    <w:rsid w:val="00D23CA7"/>
    <w:rsid w:val="00D31D7E"/>
    <w:rsid w:val="00D370C1"/>
    <w:rsid w:val="00D43F87"/>
    <w:rsid w:val="00D4735D"/>
    <w:rsid w:val="00D47F4C"/>
    <w:rsid w:val="00D51A70"/>
    <w:rsid w:val="00D53FE2"/>
    <w:rsid w:val="00D5405D"/>
    <w:rsid w:val="00D56961"/>
    <w:rsid w:val="00D57A0E"/>
    <w:rsid w:val="00D64F3E"/>
    <w:rsid w:val="00D659C8"/>
    <w:rsid w:val="00D66F8C"/>
    <w:rsid w:val="00D70797"/>
    <w:rsid w:val="00D7258E"/>
    <w:rsid w:val="00D734FB"/>
    <w:rsid w:val="00D73F64"/>
    <w:rsid w:val="00D9144F"/>
    <w:rsid w:val="00DA2FBD"/>
    <w:rsid w:val="00DA5FAE"/>
    <w:rsid w:val="00DA6668"/>
    <w:rsid w:val="00DB0607"/>
    <w:rsid w:val="00DB1620"/>
    <w:rsid w:val="00DB288F"/>
    <w:rsid w:val="00DB3CDF"/>
    <w:rsid w:val="00DB67ED"/>
    <w:rsid w:val="00DB691B"/>
    <w:rsid w:val="00DC034B"/>
    <w:rsid w:val="00DC4145"/>
    <w:rsid w:val="00DC6A22"/>
    <w:rsid w:val="00DC6BDA"/>
    <w:rsid w:val="00DC7903"/>
    <w:rsid w:val="00DD12BB"/>
    <w:rsid w:val="00DD34D2"/>
    <w:rsid w:val="00DD4659"/>
    <w:rsid w:val="00DD4E9D"/>
    <w:rsid w:val="00DD7531"/>
    <w:rsid w:val="00DE4849"/>
    <w:rsid w:val="00DF30DF"/>
    <w:rsid w:val="00DF6DD4"/>
    <w:rsid w:val="00E01563"/>
    <w:rsid w:val="00E021E5"/>
    <w:rsid w:val="00E031FB"/>
    <w:rsid w:val="00E04048"/>
    <w:rsid w:val="00E11EF3"/>
    <w:rsid w:val="00E13189"/>
    <w:rsid w:val="00E3299D"/>
    <w:rsid w:val="00E34F6D"/>
    <w:rsid w:val="00E3576C"/>
    <w:rsid w:val="00E36535"/>
    <w:rsid w:val="00E4043A"/>
    <w:rsid w:val="00E415CF"/>
    <w:rsid w:val="00E45FD8"/>
    <w:rsid w:val="00E501DC"/>
    <w:rsid w:val="00E5204E"/>
    <w:rsid w:val="00E568E3"/>
    <w:rsid w:val="00E57E7F"/>
    <w:rsid w:val="00E62032"/>
    <w:rsid w:val="00E638A6"/>
    <w:rsid w:val="00E65AC4"/>
    <w:rsid w:val="00E667FB"/>
    <w:rsid w:val="00E70A28"/>
    <w:rsid w:val="00E70E4C"/>
    <w:rsid w:val="00E92308"/>
    <w:rsid w:val="00E92F51"/>
    <w:rsid w:val="00EA0044"/>
    <w:rsid w:val="00EA2C08"/>
    <w:rsid w:val="00EA69AC"/>
    <w:rsid w:val="00EB65E9"/>
    <w:rsid w:val="00EB684E"/>
    <w:rsid w:val="00EC25CF"/>
    <w:rsid w:val="00EC4694"/>
    <w:rsid w:val="00EC7FEB"/>
    <w:rsid w:val="00ED4BFF"/>
    <w:rsid w:val="00EE1529"/>
    <w:rsid w:val="00EE7D55"/>
    <w:rsid w:val="00EE7EE6"/>
    <w:rsid w:val="00EF0359"/>
    <w:rsid w:val="00EF040F"/>
    <w:rsid w:val="00EF1678"/>
    <w:rsid w:val="00F05002"/>
    <w:rsid w:val="00F1254A"/>
    <w:rsid w:val="00F1554E"/>
    <w:rsid w:val="00F17A30"/>
    <w:rsid w:val="00F20D35"/>
    <w:rsid w:val="00F21041"/>
    <w:rsid w:val="00F21814"/>
    <w:rsid w:val="00F307DE"/>
    <w:rsid w:val="00F43BA7"/>
    <w:rsid w:val="00F4536C"/>
    <w:rsid w:val="00F55531"/>
    <w:rsid w:val="00F5781A"/>
    <w:rsid w:val="00F60DA3"/>
    <w:rsid w:val="00F611F5"/>
    <w:rsid w:val="00F628F0"/>
    <w:rsid w:val="00F71C4B"/>
    <w:rsid w:val="00F73EE4"/>
    <w:rsid w:val="00F74068"/>
    <w:rsid w:val="00F77CC4"/>
    <w:rsid w:val="00F87E87"/>
    <w:rsid w:val="00F909EF"/>
    <w:rsid w:val="00F92126"/>
    <w:rsid w:val="00F92EA4"/>
    <w:rsid w:val="00FA0158"/>
    <w:rsid w:val="00FA28F4"/>
    <w:rsid w:val="00FA4160"/>
    <w:rsid w:val="00FB40CE"/>
    <w:rsid w:val="00FB4EC1"/>
    <w:rsid w:val="00FB5943"/>
    <w:rsid w:val="00FB599B"/>
    <w:rsid w:val="00FB67F2"/>
    <w:rsid w:val="00FB7985"/>
    <w:rsid w:val="00FB7B59"/>
    <w:rsid w:val="00FC2D13"/>
    <w:rsid w:val="00FC3BCE"/>
    <w:rsid w:val="00FC3D33"/>
    <w:rsid w:val="00FC4679"/>
    <w:rsid w:val="00FD131E"/>
    <w:rsid w:val="00FD65D4"/>
    <w:rsid w:val="00FE6577"/>
    <w:rsid w:val="00FF15A1"/>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B6A"/>
    <w:pPr>
      <w:spacing w:after="160" w:line="259" w:lineRule="auto"/>
    </w:pPr>
  </w:style>
  <w:style w:type="paragraph" w:styleId="Heading1">
    <w:name w:val="heading 1"/>
    <w:basedOn w:val="Normal"/>
    <w:next w:val="Normal"/>
    <w:link w:val="Heading1Char"/>
    <w:uiPriority w:val="9"/>
    <w:qFormat/>
    <w:rsid w:val="00436B59"/>
    <w:pPr>
      <w:keepNext/>
      <w:keepLines/>
      <w:numPr>
        <w:numId w:val="66"/>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66"/>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6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6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6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6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A195A"/>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16/j.fintech.2024.02.005" TargetMode="External"/><Relationship Id="rId3" Type="http://schemas.openxmlformats.org/officeDocument/2006/relationships/customXml" Target="../customXml/item3.xml"/><Relationship Id="rId21" Type="http://schemas.openxmlformats.org/officeDocument/2006/relationships/hyperlink" Target="https://ethereum.org/en/nf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6028/NIST.CSWP.2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mvco.com/knowledge-hub/emv-payment-tokenis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2.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3.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18BBA5-3CEA-4F86-8185-20072C1CA093}">
  <ds:schemaRefs>
    <ds:schemaRef ds:uri="http://schemas.microsoft.com/sharepoint/v3/contenttype/forms"/>
  </ds:schemaRefs>
</ds:datastoreItem>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105</TotalTime>
  <Pages>83</Pages>
  <Words>17272</Words>
  <Characters>98456</Characters>
  <Application>Microsoft Office Word</Application>
  <DocSecurity>0</DocSecurity>
  <Lines>820</Lines>
  <Paragraphs>230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Bandar AlGhamdi</cp:lastModifiedBy>
  <cp:revision>27</cp:revision>
  <cp:lastPrinted>2025-12-06T16:28:00Z</cp:lastPrinted>
  <dcterms:created xsi:type="dcterms:W3CDTF">2025-12-06T13:01:00Z</dcterms:created>
  <dcterms:modified xsi:type="dcterms:W3CDTF">2025-12-06T16:28:00Z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