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B767D" w14:textId="77777777" w:rsidR="00A26FDB" w:rsidRPr="00BF341D" w:rsidRDefault="00A26FDB" w:rsidP="001F4EB7">
      <w:pPr>
        <w:bidi/>
        <w:rPr>
          <w:rFonts w:ascii="Simplified Arabic" w:hAnsi="Simplified Arabic" w:cs="Simplified Arabic"/>
          <w:b/>
          <w:bCs/>
          <w:sz w:val="24"/>
          <w:szCs w:val="24"/>
        </w:rPr>
      </w:pPr>
      <w:bookmarkStart w:id="0" w:name="_Hlk218164714"/>
    </w:p>
    <w:p w14:paraId="7898F7F0" w14:textId="77777777" w:rsidR="00A26FDB" w:rsidRPr="00BF341D" w:rsidRDefault="00A26FDB" w:rsidP="00A26FDB">
      <w:pPr>
        <w:bidi/>
        <w:rPr>
          <w:rFonts w:ascii="Simplified Arabic" w:hAnsi="Simplified Arabic" w:cs="Simplified Arabic"/>
          <w:b/>
          <w:bCs/>
          <w:sz w:val="24"/>
          <w:szCs w:val="24"/>
        </w:rPr>
      </w:pPr>
    </w:p>
    <w:p w14:paraId="25FF0F5B" w14:textId="77777777" w:rsidR="00A26FDB" w:rsidRPr="00BF341D" w:rsidRDefault="00A26FDB" w:rsidP="00A26FDB">
      <w:pPr>
        <w:bidi/>
        <w:rPr>
          <w:rFonts w:ascii="Simplified Arabic" w:hAnsi="Simplified Arabic" w:cs="Simplified Arabic"/>
          <w:b/>
          <w:bCs/>
          <w:sz w:val="24"/>
          <w:szCs w:val="24"/>
        </w:rPr>
      </w:pPr>
    </w:p>
    <w:p w14:paraId="33B4DCF2" w14:textId="77777777" w:rsidR="00A26FDB" w:rsidRPr="00BF341D" w:rsidRDefault="00A26FDB" w:rsidP="00A26FDB">
      <w:pPr>
        <w:bidi/>
        <w:rPr>
          <w:rFonts w:ascii="Simplified Arabic" w:hAnsi="Simplified Arabic" w:cs="Simplified Arabic"/>
          <w:b/>
          <w:bCs/>
          <w:sz w:val="24"/>
          <w:szCs w:val="24"/>
        </w:rPr>
      </w:pPr>
    </w:p>
    <w:p w14:paraId="76A6DF58" w14:textId="77777777" w:rsidR="00A26FDB" w:rsidRPr="00BF341D" w:rsidRDefault="00A26FDB" w:rsidP="00A26FDB">
      <w:pPr>
        <w:bidi/>
        <w:rPr>
          <w:rFonts w:ascii="Simplified Arabic" w:hAnsi="Simplified Arabic" w:cs="Simplified Arabic"/>
          <w:b/>
          <w:bCs/>
          <w:sz w:val="24"/>
          <w:szCs w:val="24"/>
        </w:rPr>
      </w:pPr>
    </w:p>
    <w:p w14:paraId="14C360B3" w14:textId="56F70079" w:rsidR="00A26FDB" w:rsidRPr="00BF341D" w:rsidRDefault="00A26FDB" w:rsidP="00A26FDB">
      <w:pPr>
        <w:pStyle w:val="Heading1"/>
        <w:bidi/>
        <w:jc w:val="center"/>
        <w:rPr>
          <w:rFonts w:ascii="Simplified Arabic" w:hAnsi="Simplified Arabic" w:cs="Simplified Arabic"/>
          <w:b/>
          <w:bCs/>
          <w:color w:val="000000" w:themeColor="text1"/>
          <w:sz w:val="40"/>
          <w:szCs w:val="40"/>
        </w:rPr>
      </w:pPr>
      <w:r w:rsidRPr="00BF341D">
        <w:rPr>
          <w:rFonts w:ascii="Simplified Arabic" w:hAnsi="Simplified Arabic" w:cs="Simplified Arabic"/>
          <w:b/>
          <w:bCs/>
          <w:color w:val="000000" w:themeColor="text1"/>
          <w:sz w:val="40"/>
          <w:szCs w:val="40"/>
          <w:rtl/>
        </w:rPr>
        <w:t>أثر الفجوات في عقود التشغيل والصيانة على أداء مشاريع البنية التحتية: دراسة تطبيقية في المملكة العربية السعودية</w:t>
      </w:r>
    </w:p>
    <w:p w14:paraId="30B4BD42" w14:textId="77777777" w:rsidR="00A26FDB" w:rsidRPr="00BF341D" w:rsidRDefault="00A26FDB" w:rsidP="00A26FDB">
      <w:pPr>
        <w:bidi/>
        <w:rPr>
          <w:rFonts w:ascii="Simplified Arabic" w:hAnsi="Simplified Arabic" w:cs="Simplified Arabic"/>
        </w:rPr>
      </w:pPr>
    </w:p>
    <w:p w14:paraId="0125262A" w14:textId="77777777" w:rsidR="00A26FDB" w:rsidRPr="00BF341D" w:rsidRDefault="00A26FDB" w:rsidP="00A26FDB">
      <w:pPr>
        <w:bidi/>
        <w:rPr>
          <w:rFonts w:ascii="Simplified Arabic" w:hAnsi="Simplified Arabic" w:cs="Simplified Arabic"/>
        </w:rPr>
      </w:pPr>
    </w:p>
    <w:p w14:paraId="7060B571" w14:textId="77777777" w:rsidR="00A26FDB" w:rsidRPr="00BF341D" w:rsidRDefault="00A26FDB" w:rsidP="00A26FDB">
      <w:pPr>
        <w:bidi/>
        <w:rPr>
          <w:rFonts w:ascii="Simplified Arabic" w:hAnsi="Simplified Arabic" w:cs="Simplified Arabic"/>
        </w:rPr>
      </w:pPr>
    </w:p>
    <w:p w14:paraId="10494E8F" w14:textId="77777777" w:rsidR="00A26FDB" w:rsidRPr="00BF341D" w:rsidRDefault="00A26FDB" w:rsidP="00A26FDB">
      <w:pPr>
        <w:bidi/>
        <w:rPr>
          <w:rFonts w:ascii="Simplified Arabic" w:hAnsi="Simplified Arabic" w:cs="Simplified Arabic"/>
        </w:rPr>
      </w:pPr>
    </w:p>
    <w:p w14:paraId="21AD00D9" w14:textId="77777777" w:rsidR="00A26FDB" w:rsidRPr="00BF341D" w:rsidRDefault="00A26FDB" w:rsidP="00A26FDB">
      <w:pPr>
        <w:bidi/>
        <w:rPr>
          <w:rFonts w:ascii="Simplified Arabic" w:hAnsi="Simplified Arabic" w:cs="Simplified Arabic"/>
        </w:rPr>
      </w:pPr>
    </w:p>
    <w:p w14:paraId="5F4E2AF5" w14:textId="77777777" w:rsidR="00A26FDB" w:rsidRPr="00BF341D" w:rsidRDefault="00A26FDB" w:rsidP="00A26FDB">
      <w:pPr>
        <w:bidi/>
        <w:rPr>
          <w:rFonts w:ascii="Simplified Arabic" w:hAnsi="Simplified Arabic" w:cs="Simplified Arabic"/>
        </w:rPr>
      </w:pPr>
    </w:p>
    <w:p w14:paraId="0F202748" w14:textId="5F8FA52F" w:rsidR="00402C86" w:rsidRDefault="00A26FDB" w:rsidP="00402C86">
      <w:pPr>
        <w:pStyle w:val="Heading2"/>
        <w:bidi/>
        <w:jc w:val="center"/>
        <w:rPr>
          <w:rFonts w:ascii="Simplified Arabic" w:hAnsi="Simplified Arabic" w:cs="Simplified Arabic"/>
          <w:color w:val="000000" w:themeColor="text1"/>
          <w:rtl/>
        </w:rPr>
      </w:pPr>
      <w:r w:rsidRPr="00BF341D">
        <w:rPr>
          <w:rFonts w:ascii="Simplified Arabic" w:hAnsi="Simplified Arabic" w:cs="Simplified Arabic"/>
          <w:color w:val="000000" w:themeColor="text1"/>
          <w:rtl/>
        </w:rPr>
        <w:t>إعداد الطالب/</w:t>
      </w:r>
      <w:r w:rsidR="00402C86">
        <w:rPr>
          <w:rFonts w:ascii="Simplified Arabic" w:hAnsi="Simplified Arabic" w:cs="Simplified Arabic"/>
          <w:color w:val="000000" w:themeColor="text1"/>
        </w:rPr>
        <w:t xml:space="preserve"> </w:t>
      </w:r>
    </w:p>
    <w:p w14:paraId="1756871A" w14:textId="02B2F885" w:rsidR="00402C86" w:rsidRPr="00402C86" w:rsidRDefault="00402C86" w:rsidP="00402C86">
      <w:pPr>
        <w:bidi/>
        <w:jc w:val="center"/>
        <w:rPr>
          <w:rtl/>
        </w:rPr>
      </w:pPr>
      <w:r>
        <w:rPr>
          <w:rFonts w:hint="cs"/>
          <w:rtl/>
        </w:rPr>
        <w:t>إبراهيم ناصر اليامي</w:t>
      </w:r>
    </w:p>
    <w:p w14:paraId="05EB8398" w14:textId="77777777" w:rsidR="00A26FDB" w:rsidRPr="00BF341D" w:rsidRDefault="00A26FDB" w:rsidP="00A26FDB">
      <w:pPr>
        <w:bidi/>
        <w:rPr>
          <w:rFonts w:ascii="Simplified Arabic" w:hAnsi="Simplified Arabic" w:cs="Simplified Arabic"/>
        </w:rPr>
      </w:pPr>
    </w:p>
    <w:p w14:paraId="7CB3B7BF" w14:textId="77777777" w:rsidR="00A26FDB" w:rsidRPr="00BF341D" w:rsidRDefault="00A26FDB" w:rsidP="00A26FDB">
      <w:pPr>
        <w:bidi/>
        <w:rPr>
          <w:rFonts w:ascii="Simplified Arabic" w:hAnsi="Simplified Arabic" w:cs="Simplified Arabic"/>
        </w:rPr>
      </w:pPr>
    </w:p>
    <w:p w14:paraId="48CC90B0" w14:textId="77777777" w:rsidR="00A26FDB" w:rsidRPr="00BF341D" w:rsidRDefault="00A26FDB" w:rsidP="00A26FDB">
      <w:pPr>
        <w:bidi/>
        <w:rPr>
          <w:rFonts w:ascii="Simplified Arabic" w:hAnsi="Simplified Arabic" w:cs="Simplified Arabic"/>
        </w:rPr>
      </w:pPr>
    </w:p>
    <w:p w14:paraId="3D1E6DA1" w14:textId="77777777" w:rsidR="00A26FDB" w:rsidRPr="00BF341D" w:rsidRDefault="00A26FDB" w:rsidP="00A26FDB">
      <w:pPr>
        <w:bidi/>
        <w:rPr>
          <w:rFonts w:ascii="Simplified Arabic" w:hAnsi="Simplified Arabic" w:cs="Simplified Arabic"/>
        </w:rPr>
      </w:pPr>
    </w:p>
    <w:p w14:paraId="3B570B4F" w14:textId="77777777" w:rsidR="00A26FDB" w:rsidRPr="00BF341D" w:rsidRDefault="00A26FDB" w:rsidP="00A26FDB">
      <w:pPr>
        <w:bidi/>
        <w:rPr>
          <w:rFonts w:ascii="Simplified Arabic" w:hAnsi="Simplified Arabic" w:cs="Simplified Arabic"/>
        </w:rPr>
      </w:pPr>
    </w:p>
    <w:p w14:paraId="68FAA825" w14:textId="731C40FD" w:rsidR="00A26FDB" w:rsidRPr="00BF341D" w:rsidRDefault="00A26FDB" w:rsidP="00A26FDB">
      <w:pPr>
        <w:pStyle w:val="Heading2"/>
        <w:bidi/>
        <w:jc w:val="center"/>
        <w:rPr>
          <w:rFonts w:ascii="Simplified Arabic" w:hAnsi="Simplified Arabic" w:cs="Simplified Arabic"/>
          <w:color w:val="000000" w:themeColor="text1"/>
          <w:rtl/>
        </w:rPr>
      </w:pPr>
      <w:r w:rsidRPr="00BF341D">
        <w:rPr>
          <w:rFonts w:ascii="Simplified Arabic" w:hAnsi="Simplified Arabic" w:cs="Simplified Arabic"/>
          <w:color w:val="000000" w:themeColor="text1"/>
          <w:rtl/>
        </w:rPr>
        <w:t>إشراف/</w:t>
      </w:r>
    </w:p>
    <w:p w14:paraId="48CC9F58" w14:textId="221EA07A" w:rsidR="00A26FDB" w:rsidRDefault="00402C86" w:rsidP="00402C86">
      <w:pPr>
        <w:bidi/>
        <w:jc w:val="center"/>
        <w:rPr>
          <w:rFonts w:ascii="Simplified Arabic" w:hAnsi="Simplified Arabic" w:cs="Simplified Arabic"/>
          <w:rtl/>
        </w:rPr>
      </w:pPr>
      <w:r>
        <w:rPr>
          <w:rFonts w:ascii="Simplified Arabic" w:hAnsi="Simplified Arabic" w:cs="Simplified Arabic" w:hint="cs"/>
          <w:rtl/>
        </w:rPr>
        <w:t xml:space="preserve">د. الفيصل </w:t>
      </w:r>
      <w:proofErr w:type="gramStart"/>
      <w:r>
        <w:rPr>
          <w:rFonts w:ascii="Simplified Arabic" w:hAnsi="Simplified Arabic" w:cs="Simplified Arabic" w:hint="cs"/>
          <w:rtl/>
        </w:rPr>
        <w:t>عبدالمجيد</w:t>
      </w:r>
      <w:proofErr w:type="gramEnd"/>
    </w:p>
    <w:p w14:paraId="565B6173" w14:textId="27CED094" w:rsidR="00402C86" w:rsidRPr="00BF341D" w:rsidRDefault="00402C86" w:rsidP="00402C86">
      <w:pPr>
        <w:bidi/>
        <w:jc w:val="center"/>
        <w:rPr>
          <w:rFonts w:ascii="Simplified Arabic" w:hAnsi="Simplified Arabic" w:cs="Simplified Arabic"/>
        </w:rPr>
      </w:pPr>
      <w:r>
        <w:rPr>
          <w:rFonts w:ascii="Simplified Arabic" w:hAnsi="Simplified Arabic" w:cs="Simplified Arabic" w:hint="cs"/>
          <w:rtl/>
        </w:rPr>
        <w:t>د. فايز جراد</w:t>
      </w:r>
    </w:p>
    <w:p w14:paraId="2F083015" w14:textId="77777777" w:rsidR="00A26FDB" w:rsidRPr="00BF341D" w:rsidRDefault="00A26FDB" w:rsidP="00A26FDB">
      <w:pPr>
        <w:bidi/>
        <w:rPr>
          <w:rFonts w:ascii="Simplified Arabic" w:hAnsi="Simplified Arabic" w:cs="Simplified Arabic"/>
        </w:rPr>
      </w:pPr>
    </w:p>
    <w:p w14:paraId="19301A10" w14:textId="77777777" w:rsidR="00A26FDB" w:rsidRPr="00BF341D" w:rsidRDefault="00A26FDB" w:rsidP="00A26FDB">
      <w:pPr>
        <w:bidi/>
        <w:rPr>
          <w:rFonts w:ascii="Simplified Arabic" w:hAnsi="Simplified Arabic" w:cs="Simplified Arabic"/>
        </w:rPr>
      </w:pPr>
    </w:p>
    <w:p w14:paraId="5C4932AD" w14:textId="77777777" w:rsidR="00A26FDB" w:rsidRPr="00BF341D" w:rsidRDefault="00A26FDB" w:rsidP="00A26FDB">
      <w:pPr>
        <w:bidi/>
        <w:rPr>
          <w:rFonts w:ascii="Simplified Arabic" w:hAnsi="Simplified Arabic" w:cs="Simplified Arabic"/>
        </w:rPr>
      </w:pPr>
    </w:p>
    <w:p w14:paraId="0850D29C" w14:textId="77777777" w:rsidR="00A26FDB" w:rsidRPr="00BF341D" w:rsidRDefault="00A26FDB" w:rsidP="00A26FDB">
      <w:pPr>
        <w:bidi/>
        <w:rPr>
          <w:rFonts w:ascii="Simplified Arabic" w:hAnsi="Simplified Arabic" w:cs="Simplified Arabic"/>
        </w:rPr>
      </w:pPr>
    </w:p>
    <w:p w14:paraId="35B2864D" w14:textId="77777777" w:rsidR="00A26FDB" w:rsidRPr="00BF341D" w:rsidRDefault="00A26FDB" w:rsidP="00A26FDB">
      <w:pPr>
        <w:bidi/>
        <w:rPr>
          <w:rFonts w:ascii="Simplified Arabic" w:hAnsi="Simplified Arabic" w:cs="Simplified Arabic"/>
        </w:rPr>
      </w:pPr>
    </w:p>
    <w:p w14:paraId="139FA0B6" w14:textId="6631C6A9" w:rsidR="00A26FDB" w:rsidRPr="00BF341D" w:rsidRDefault="00A26FDB" w:rsidP="00A26FDB">
      <w:pPr>
        <w:pStyle w:val="Heading2"/>
        <w:bidi/>
        <w:jc w:val="center"/>
        <w:rPr>
          <w:rFonts w:ascii="Simplified Arabic" w:hAnsi="Simplified Arabic" w:cs="Simplified Arabic"/>
          <w:color w:val="000000" w:themeColor="text1"/>
        </w:rPr>
      </w:pPr>
      <w:r w:rsidRPr="00BF341D">
        <w:rPr>
          <w:rFonts w:ascii="Simplified Arabic" w:hAnsi="Simplified Arabic" w:cs="Simplified Arabic"/>
          <w:color w:val="000000" w:themeColor="text1"/>
          <w:rtl/>
        </w:rPr>
        <w:t xml:space="preserve">العام الدراسي/ </w:t>
      </w:r>
      <w:r w:rsidRPr="00BF341D">
        <w:rPr>
          <w:rFonts w:ascii="Simplified Arabic" w:hAnsi="Simplified Arabic" w:cs="Simplified Arabic"/>
          <w:color w:val="000000" w:themeColor="text1"/>
        </w:rPr>
        <w:t>2025</w:t>
      </w:r>
    </w:p>
    <w:p w14:paraId="19CC9454" w14:textId="1CD45596" w:rsidR="00A26FDB" w:rsidRDefault="00A26FDB" w:rsidP="00A26FDB">
      <w:pPr>
        <w:bidi/>
        <w:rPr>
          <w:rFonts w:ascii="Simplified Arabic" w:hAnsi="Simplified Arabic" w:cs="Simplified Arabic"/>
          <w:b/>
          <w:bCs/>
          <w:color w:val="000000" w:themeColor="text1"/>
          <w:sz w:val="24"/>
          <w:szCs w:val="24"/>
          <w:rtl/>
        </w:rPr>
      </w:pPr>
    </w:p>
    <w:p w14:paraId="18E42526" w14:textId="0371EB7D" w:rsidR="00BF341D" w:rsidRDefault="00BF341D" w:rsidP="00BF341D">
      <w:pPr>
        <w:bidi/>
        <w:rPr>
          <w:rFonts w:ascii="Simplified Arabic" w:hAnsi="Simplified Arabic" w:cs="Simplified Arabic"/>
          <w:b/>
          <w:bCs/>
          <w:color w:val="000000" w:themeColor="text1"/>
          <w:sz w:val="24"/>
          <w:szCs w:val="24"/>
          <w:rtl/>
        </w:rPr>
      </w:pPr>
    </w:p>
    <w:p w14:paraId="4463D53B" w14:textId="44F80276" w:rsidR="00BF341D" w:rsidRDefault="00BF341D" w:rsidP="00BF341D">
      <w:pPr>
        <w:bidi/>
        <w:rPr>
          <w:rFonts w:ascii="Simplified Arabic" w:hAnsi="Simplified Arabic" w:cs="Simplified Arabic"/>
          <w:b/>
          <w:bCs/>
          <w:color w:val="000000" w:themeColor="text1"/>
          <w:sz w:val="24"/>
          <w:szCs w:val="24"/>
          <w:rtl/>
        </w:rPr>
      </w:pPr>
    </w:p>
    <w:p w14:paraId="79835463" w14:textId="3E494CE8" w:rsidR="00BF341D" w:rsidRDefault="00BF341D" w:rsidP="00BF341D">
      <w:pPr>
        <w:bidi/>
        <w:rPr>
          <w:rFonts w:ascii="Simplified Arabic" w:hAnsi="Simplified Arabic" w:cs="Simplified Arabic"/>
          <w:b/>
          <w:bCs/>
          <w:color w:val="000000" w:themeColor="text1"/>
          <w:sz w:val="24"/>
          <w:szCs w:val="24"/>
          <w:rtl/>
        </w:rPr>
      </w:pPr>
    </w:p>
    <w:p w14:paraId="1D182C56" w14:textId="4369A0BB" w:rsidR="00BF341D" w:rsidRDefault="00BF341D" w:rsidP="00BF341D">
      <w:pPr>
        <w:bidi/>
        <w:rPr>
          <w:rFonts w:ascii="Simplified Arabic" w:hAnsi="Simplified Arabic" w:cs="Simplified Arabic"/>
          <w:b/>
          <w:bCs/>
          <w:color w:val="000000" w:themeColor="text1"/>
          <w:sz w:val="24"/>
          <w:szCs w:val="24"/>
          <w:rtl/>
        </w:rPr>
      </w:pPr>
    </w:p>
    <w:p w14:paraId="4647F655" w14:textId="51C1F0E5" w:rsidR="00BF341D" w:rsidRDefault="00BF341D" w:rsidP="00BF341D">
      <w:pPr>
        <w:bidi/>
        <w:rPr>
          <w:rFonts w:ascii="Simplified Arabic" w:hAnsi="Simplified Arabic" w:cs="Simplified Arabic"/>
          <w:b/>
          <w:bCs/>
          <w:color w:val="000000" w:themeColor="text1"/>
          <w:sz w:val="24"/>
          <w:szCs w:val="24"/>
          <w:rtl/>
        </w:rPr>
      </w:pPr>
    </w:p>
    <w:p w14:paraId="18436F1D" w14:textId="6E0A70EB" w:rsidR="00BF341D" w:rsidRDefault="00BF341D" w:rsidP="00BF341D">
      <w:pPr>
        <w:bidi/>
        <w:rPr>
          <w:rFonts w:ascii="Simplified Arabic" w:hAnsi="Simplified Arabic" w:cs="Simplified Arabic"/>
          <w:b/>
          <w:bCs/>
          <w:color w:val="000000" w:themeColor="text1"/>
          <w:sz w:val="24"/>
          <w:szCs w:val="24"/>
          <w:rtl/>
        </w:rPr>
      </w:pPr>
    </w:p>
    <w:p w14:paraId="219AC8DB" w14:textId="4A18392C" w:rsidR="00BF341D" w:rsidRDefault="00BF341D" w:rsidP="00BF341D">
      <w:pPr>
        <w:bidi/>
        <w:rPr>
          <w:rFonts w:ascii="Simplified Arabic" w:hAnsi="Simplified Arabic" w:cs="Simplified Arabic"/>
          <w:b/>
          <w:bCs/>
          <w:color w:val="000000" w:themeColor="text1"/>
          <w:sz w:val="24"/>
          <w:szCs w:val="24"/>
          <w:rtl/>
        </w:rPr>
      </w:pPr>
    </w:p>
    <w:p w14:paraId="1E562EFE" w14:textId="6B55903A" w:rsidR="00BF341D" w:rsidRDefault="00BF341D" w:rsidP="00BF341D">
      <w:pPr>
        <w:bidi/>
        <w:rPr>
          <w:rFonts w:ascii="Simplified Arabic" w:hAnsi="Simplified Arabic" w:cs="Simplified Arabic"/>
          <w:b/>
          <w:bCs/>
          <w:color w:val="000000" w:themeColor="text1"/>
          <w:sz w:val="24"/>
          <w:szCs w:val="24"/>
          <w:rtl/>
        </w:rPr>
      </w:pPr>
    </w:p>
    <w:p w14:paraId="4C8AE5A0" w14:textId="0797FBFA" w:rsidR="00BF341D" w:rsidRDefault="00BF341D" w:rsidP="00BF341D">
      <w:pPr>
        <w:bidi/>
        <w:rPr>
          <w:rFonts w:ascii="Simplified Arabic" w:hAnsi="Simplified Arabic" w:cs="Simplified Arabic"/>
          <w:b/>
          <w:bCs/>
          <w:color w:val="000000" w:themeColor="text1"/>
          <w:sz w:val="24"/>
          <w:szCs w:val="24"/>
          <w:rtl/>
        </w:rPr>
      </w:pPr>
    </w:p>
    <w:p w14:paraId="6CAA58EB" w14:textId="5E222AED" w:rsidR="00BF341D" w:rsidRDefault="00BF341D" w:rsidP="00BF341D">
      <w:pPr>
        <w:bidi/>
        <w:rPr>
          <w:rFonts w:ascii="Simplified Arabic" w:hAnsi="Simplified Arabic" w:cs="Simplified Arabic"/>
          <w:b/>
          <w:bCs/>
          <w:color w:val="000000" w:themeColor="text1"/>
          <w:sz w:val="24"/>
          <w:szCs w:val="24"/>
          <w:rtl/>
        </w:rPr>
      </w:pPr>
    </w:p>
    <w:p w14:paraId="5FD5B42A" w14:textId="246DA8F2" w:rsidR="00BF341D" w:rsidRDefault="00BF341D" w:rsidP="00BF341D">
      <w:pPr>
        <w:bidi/>
        <w:rPr>
          <w:rFonts w:ascii="Simplified Arabic" w:hAnsi="Simplified Arabic" w:cs="Simplified Arabic"/>
          <w:b/>
          <w:bCs/>
          <w:color w:val="000000" w:themeColor="text1"/>
          <w:sz w:val="24"/>
          <w:szCs w:val="24"/>
          <w:rtl/>
        </w:rPr>
      </w:pPr>
    </w:p>
    <w:p w14:paraId="1DF6FECB" w14:textId="27997209" w:rsidR="00BF341D" w:rsidRDefault="00BF341D" w:rsidP="00BF341D">
      <w:pPr>
        <w:bidi/>
        <w:rPr>
          <w:rFonts w:ascii="Simplified Arabic" w:hAnsi="Simplified Arabic" w:cs="Simplified Arabic"/>
          <w:b/>
          <w:bCs/>
          <w:color w:val="000000" w:themeColor="text1"/>
          <w:sz w:val="24"/>
          <w:szCs w:val="24"/>
          <w:rtl/>
        </w:rPr>
      </w:pPr>
    </w:p>
    <w:p w14:paraId="44B89744" w14:textId="77777777" w:rsidR="00BF341D" w:rsidRPr="00BF341D" w:rsidRDefault="00BF341D" w:rsidP="00BF341D">
      <w:pPr>
        <w:bidi/>
        <w:rPr>
          <w:rFonts w:ascii="Simplified Arabic" w:hAnsi="Simplified Arabic" w:cs="Simplified Arabic"/>
          <w:b/>
          <w:bCs/>
          <w:color w:val="000000" w:themeColor="text1"/>
          <w:sz w:val="24"/>
          <w:szCs w:val="24"/>
        </w:rPr>
      </w:pPr>
    </w:p>
    <w:p w14:paraId="6ABDBF36" w14:textId="77777777" w:rsidR="00A26FDB" w:rsidRPr="00BF341D" w:rsidRDefault="00A26FDB" w:rsidP="00A26FDB">
      <w:pPr>
        <w:bidi/>
        <w:rPr>
          <w:rFonts w:ascii="Simplified Arabic" w:hAnsi="Simplified Arabic" w:cs="Simplified Arabic"/>
          <w:b/>
          <w:bCs/>
          <w:sz w:val="24"/>
          <w:szCs w:val="24"/>
        </w:rPr>
      </w:pPr>
    </w:p>
    <w:p w14:paraId="768E9ADE" w14:textId="77777777" w:rsidR="00A26FDB" w:rsidRPr="00BF341D" w:rsidRDefault="00A26FDB" w:rsidP="00A26FDB">
      <w:pPr>
        <w:bidi/>
        <w:rPr>
          <w:rFonts w:ascii="Simplified Arabic" w:hAnsi="Simplified Arabic" w:cs="Simplified Arabic"/>
          <w:b/>
          <w:bCs/>
          <w:sz w:val="24"/>
          <w:szCs w:val="24"/>
        </w:rPr>
      </w:pPr>
    </w:p>
    <w:p w14:paraId="7EB5DC8C" w14:textId="21DAE81D" w:rsidR="00A66CE5" w:rsidRPr="00BF341D" w:rsidRDefault="00A66CE5" w:rsidP="00A66CE5">
      <w:pPr>
        <w:bidi/>
        <w:rPr>
          <w:rFonts w:ascii="Simplified Arabic" w:hAnsi="Simplified Arabic" w:cs="Simplified Arabic"/>
          <w:b/>
          <w:bCs/>
          <w:sz w:val="24"/>
          <w:szCs w:val="24"/>
          <w:rtl/>
        </w:rPr>
      </w:pPr>
    </w:p>
    <w:p w14:paraId="660760BF" w14:textId="68B0F0D9" w:rsidR="00A66CE5" w:rsidRPr="00F10304" w:rsidRDefault="00A66CE5" w:rsidP="00F10304">
      <w:pPr>
        <w:pStyle w:val="Heading1"/>
        <w:bidi/>
        <w:jc w:val="center"/>
        <w:rPr>
          <w:rFonts w:ascii="Simplified Arabic" w:hAnsi="Simplified Arabic" w:cs="Simplified Arabic"/>
          <w:b/>
          <w:bCs/>
          <w:color w:val="auto"/>
          <w:rtl/>
        </w:rPr>
      </w:pPr>
      <w:r w:rsidRPr="00F10304">
        <w:rPr>
          <w:rFonts w:ascii="Simplified Arabic" w:hAnsi="Simplified Arabic" w:cs="Simplified Arabic"/>
          <w:b/>
          <w:bCs/>
          <w:color w:val="auto"/>
          <w:rtl/>
        </w:rPr>
        <w:t>الفصل الأول</w:t>
      </w:r>
    </w:p>
    <w:p w14:paraId="01A6F128" w14:textId="67149CE8" w:rsidR="00A66CE5" w:rsidRPr="00BF341D" w:rsidRDefault="00A66CE5" w:rsidP="00F10304">
      <w:pPr>
        <w:pStyle w:val="Heading1"/>
        <w:bidi/>
        <w:jc w:val="center"/>
        <w:rPr>
          <w:rtl/>
        </w:rPr>
      </w:pPr>
      <w:r w:rsidRPr="00F10304">
        <w:rPr>
          <w:rFonts w:ascii="Simplified Arabic" w:hAnsi="Simplified Arabic" w:cs="Simplified Arabic"/>
          <w:b/>
          <w:bCs/>
          <w:color w:val="auto"/>
          <w:rtl/>
        </w:rPr>
        <w:t>الإطار العام للبحث</w:t>
      </w:r>
    </w:p>
    <w:p w14:paraId="248C20FA" w14:textId="2ED9D47D" w:rsidR="00A66CE5" w:rsidRPr="00BF341D" w:rsidRDefault="00A66CE5" w:rsidP="00A66CE5">
      <w:pPr>
        <w:bidi/>
        <w:rPr>
          <w:rFonts w:ascii="Simplified Arabic" w:hAnsi="Simplified Arabic" w:cs="Simplified Arabic"/>
          <w:b/>
          <w:bCs/>
          <w:sz w:val="24"/>
          <w:szCs w:val="24"/>
          <w:rtl/>
        </w:rPr>
      </w:pPr>
    </w:p>
    <w:p w14:paraId="75B985B1" w14:textId="694ABFAC" w:rsidR="00A66CE5" w:rsidRPr="00BF341D" w:rsidRDefault="00A66CE5" w:rsidP="00A66CE5">
      <w:pPr>
        <w:bidi/>
        <w:rPr>
          <w:rFonts w:ascii="Simplified Arabic" w:hAnsi="Simplified Arabic" w:cs="Simplified Arabic"/>
          <w:b/>
          <w:bCs/>
          <w:sz w:val="24"/>
          <w:szCs w:val="24"/>
          <w:rtl/>
        </w:rPr>
      </w:pPr>
    </w:p>
    <w:p w14:paraId="73A82ABC" w14:textId="157C54CD" w:rsidR="00A66CE5" w:rsidRPr="00BF341D" w:rsidRDefault="00A66CE5" w:rsidP="00A66CE5">
      <w:pPr>
        <w:bidi/>
        <w:rPr>
          <w:rFonts w:ascii="Simplified Arabic" w:hAnsi="Simplified Arabic" w:cs="Simplified Arabic"/>
          <w:b/>
          <w:bCs/>
          <w:sz w:val="24"/>
          <w:szCs w:val="24"/>
          <w:rtl/>
        </w:rPr>
      </w:pPr>
    </w:p>
    <w:p w14:paraId="5DCE0287" w14:textId="4343EEE0" w:rsidR="00A66CE5" w:rsidRPr="00BF341D" w:rsidRDefault="00A66CE5" w:rsidP="00A66CE5">
      <w:pPr>
        <w:bidi/>
        <w:rPr>
          <w:rFonts w:ascii="Simplified Arabic" w:hAnsi="Simplified Arabic" w:cs="Simplified Arabic"/>
          <w:b/>
          <w:bCs/>
          <w:sz w:val="24"/>
          <w:szCs w:val="24"/>
          <w:rtl/>
        </w:rPr>
      </w:pPr>
    </w:p>
    <w:p w14:paraId="202FEE8E" w14:textId="69DF75A1" w:rsidR="00A66CE5" w:rsidRPr="00BF341D" w:rsidRDefault="00A66CE5" w:rsidP="00A66CE5">
      <w:pPr>
        <w:bidi/>
        <w:rPr>
          <w:rFonts w:ascii="Simplified Arabic" w:hAnsi="Simplified Arabic" w:cs="Simplified Arabic"/>
          <w:b/>
          <w:bCs/>
          <w:sz w:val="24"/>
          <w:szCs w:val="24"/>
          <w:rtl/>
        </w:rPr>
      </w:pPr>
    </w:p>
    <w:p w14:paraId="3CB09C99" w14:textId="5E745DC4" w:rsidR="00A66CE5" w:rsidRPr="00BF341D" w:rsidRDefault="00A66CE5" w:rsidP="00A66CE5">
      <w:pPr>
        <w:bidi/>
        <w:rPr>
          <w:rFonts w:ascii="Simplified Arabic" w:hAnsi="Simplified Arabic" w:cs="Simplified Arabic"/>
          <w:b/>
          <w:bCs/>
          <w:sz w:val="24"/>
          <w:szCs w:val="24"/>
          <w:rtl/>
        </w:rPr>
      </w:pPr>
    </w:p>
    <w:p w14:paraId="313E0D48" w14:textId="34905E45" w:rsidR="00A66CE5" w:rsidRPr="00BF341D" w:rsidRDefault="00A66CE5" w:rsidP="00A66CE5">
      <w:pPr>
        <w:bidi/>
        <w:rPr>
          <w:rFonts w:ascii="Simplified Arabic" w:hAnsi="Simplified Arabic" w:cs="Simplified Arabic"/>
          <w:b/>
          <w:bCs/>
          <w:sz w:val="24"/>
          <w:szCs w:val="24"/>
          <w:rtl/>
        </w:rPr>
      </w:pPr>
    </w:p>
    <w:p w14:paraId="217D521D" w14:textId="5FC3DC3A" w:rsidR="00A66CE5" w:rsidRPr="00BF341D" w:rsidRDefault="00A66CE5" w:rsidP="00A66CE5">
      <w:pPr>
        <w:bidi/>
        <w:rPr>
          <w:rFonts w:ascii="Simplified Arabic" w:hAnsi="Simplified Arabic" w:cs="Simplified Arabic"/>
          <w:b/>
          <w:bCs/>
          <w:sz w:val="24"/>
          <w:szCs w:val="24"/>
          <w:rtl/>
        </w:rPr>
      </w:pPr>
    </w:p>
    <w:p w14:paraId="77E49806" w14:textId="17A92128" w:rsidR="00A66CE5" w:rsidRPr="00BF341D" w:rsidRDefault="00A66CE5" w:rsidP="00A66CE5">
      <w:pPr>
        <w:bidi/>
        <w:rPr>
          <w:rFonts w:ascii="Simplified Arabic" w:hAnsi="Simplified Arabic" w:cs="Simplified Arabic"/>
          <w:b/>
          <w:bCs/>
          <w:sz w:val="24"/>
          <w:szCs w:val="24"/>
          <w:rtl/>
        </w:rPr>
      </w:pPr>
    </w:p>
    <w:p w14:paraId="4E69C27D" w14:textId="4A570FC6" w:rsidR="00A66CE5" w:rsidRPr="00BF341D" w:rsidRDefault="00A66CE5" w:rsidP="00A66CE5">
      <w:pPr>
        <w:bidi/>
        <w:rPr>
          <w:rFonts w:ascii="Simplified Arabic" w:hAnsi="Simplified Arabic" w:cs="Simplified Arabic"/>
          <w:b/>
          <w:bCs/>
          <w:sz w:val="24"/>
          <w:szCs w:val="24"/>
          <w:rtl/>
        </w:rPr>
      </w:pPr>
    </w:p>
    <w:p w14:paraId="0904FB05" w14:textId="1F1EAB5C" w:rsidR="00A66CE5" w:rsidRPr="00BF341D" w:rsidRDefault="00A66CE5" w:rsidP="00A66CE5">
      <w:pPr>
        <w:bidi/>
        <w:rPr>
          <w:rFonts w:ascii="Simplified Arabic" w:hAnsi="Simplified Arabic" w:cs="Simplified Arabic"/>
          <w:b/>
          <w:bCs/>
          <w:sz w:val="24"/>
          <w:szCs w:val="24"/>
          <w:rtl/>
        </w:rPr>
      </w:pPr>
    </w:p>
    <w:p w14:paraId="76A0B944" w14:textId="0EF06589" w:rsidR="00A66CE5" w:rsidRPr="00BF341D" w:rsidRDefault="00A66CE5" w:rsidP="00A66CE5">
      <w:pPr>
        <w:bidi/>
        <w:rPr>
          <w:rFonts w:ascii="Simplified Arabic" w:hAnsi="Simplified Arabic" w:cs="Simplified Arabic"/>
          <w:b/>
          <w:bCs/>
          <w:sz w:val="24"/>
          <w:szCs w:val="24"/>
          <w:rtl/>
        </w:rPr>
      </w:pPr>
    </w:p>
    <w:p w14:paraId="3773E7C0" w14:textId="748E8651" w:rsidR="00A66CE5" w:rsidRPr="00BF341D" w:rsidRDefault="00A66CE5" w:rsidP="00A66CE5">
      <w:pPr>
        <w:bidi/>
        <w:rPr>
          <w:rFonts w:ascii="Simplified Arabic" w:hAnsi="Simplified Arabic" w:cs="Simplified Arabic"/>
          <w:b/>
          <w:bCs/>
          <w:sz w:val="24"/>
          <w:szCs w:val="24"/>
          <w:rtl/>
        </w:rPr>
      </w:pPr>
    </w:p>
    <w:p w14:paraId="7BC23DA4" w14:textId="77777777" w:rsidR="00A26FDB" w:rsidRPr="00BF341D" w:rsidRDefault="00A26FDB" w:rsidP="00A26FDB">
      <w:pPr>
        <w:bidi/>
        <w:rPr>
          <w:rFonts w:ascii="Simplified Arabic" w:hAnsi="Simplified Arabic" w:cs="Simplified Arabic"/>
          <w:b/>
          <w:bCs/>
          <w:sz w:val="24"/>
          <w:szCs w:val="24"/>
        </w:rPr>
      </w:pPr>
    </w:p>
    <w:p w14:paraId="1CE1556D" w14:textId="22721674" w:rsidR="00AD2B91" w:rsidRPr="00BF341D" w:rsidRDefault="00AD2B91" w:rsidP="00A26FDB">
      <w:pPr>
        <w:pStyle w:val="Heading2"/>
        <w:bidi/>
        <w:rPr>
          <w:rFonts w:ascii="Simplified Arabic" w:hAnsi="Simplified Arabic" w:cs="Simplified Arabic"/>
          <w:b/>
          <w:bCs/>
          <w:color w:val="000000" w:themeColor="text1"/>
          <w:sz w:val="32"/>
          <w:szCs w:val="32"/>
        </w:rPr>
      </w:pPr>
      <w:r w:rsidRPr="00BF341D">
        <w:rPr>
          <w:rFonts w:ascii="Simplified Arabic" w:hAnsi="Simplified Arabic" w:cs="Simplified Arabic"/>
          <w:b/>
          <w:bCs/>
          <w:color w:val="000000" w:themeColor="text1"/>
          <w:sz w:val="32"/>
          <w:szCs w:val="32"/>
          <w:rtl/>
        </w:rPr>
        <w:t>مقدمة</w:t>
      </w:r>
    </w:p>
    <w:p w14:paraId="655C1EC2" w14:textId="77777777" w:rsidR="00A26FDB" w:rsidRPr="00BF341D" w:rsidRDefault="00A26FDB" w:rsidP="00A26FDB">
      <w:pPr>
        <w:bidi/>
        <w:rPr>
          <w:rFonts w:ascii="Simplified Arabic" w:hAnsi="Simplified Arabic" w:cs="Simplified Arabic"/>
          <w:rtl/>
        </w:rPr>
      </w:pPr>
    </w:p>
    <w:p w14:paraId="4D210B4A" w14:textId="38F8ED25" w:rsidR="004F5E18" w:rsidRPr="00F53A26" w:rsidRDefault="004F5E18" w:rsidP="00F53A26">
      <w:pPr>
        <w:pStyle w:val="NormalWeb"/>
        <w:shd w:val="clear" w:color="auto" w:fill="FFFFFF"/>
        <w:bidi/>
        <w:spacing w:before="0" w:beforeAutospacing="0" w:after="240" w:afterAutospacing="0" w:line="360" w:lineRule="auto"/>
        <w:jc w:val="both"/>
        <w:rPr>
          <w:rFonts w:ascii="Simplified Arabic" w:hAnsi="Simplified Arabic" w:cs="Simplified Arabic"/>
          <w:color w:val="1F1F1F"/>
          <w:sz w:val="28"/>
          <w:szCs w:val="28"/>
        </w:rPr>
      </w:pP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شهد قطاع البنية التحتية في المملكة العربية السعودية تحولاً غير مسبوق في ظل "رؤية المملكة 2030"، التي تهدف إلى تنويع الاقتصاد وتقليل الاعتماد على النفط كمصدر رئيسي للدخل، مع التركيز المكثف على الاستدامة وكفاءة الإنفاق</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إن حجم الاستثمارات الضخمة في المشاريع العملاقة</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color w:val="1F1F1F"/>
          <w:sz w:val="28"/>
          <w:szCs w:val="28"/>
          <w:rtl/>
        </w:rPr>
        <w:t>وتوسع المرافق العامة يضع المملكة أمام تحد استراتيجي يتمثل في ضمان الاستدامة التشغيلية لهذه الأصول</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 xml:space="preserve"> هنا</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يبرز قطاع التشغيل والصيانة</w:t>
      </w:r>
      <w:r w:rsidRPr="00F53A26">
        <w:rPr>
          <w:rFonts w:ascii="Simplified Arabic" w:hAnsi="Simplified Arabic" w:cs="Simplified Arabic"/>
          <w:color w:val="1F1F1F"/>
          <w:sz w:val="28"/>
          <w:szCs w:val="28"/>
        </w:rPr>
        <w:t xml:space="preserve"> </w:t>
      </w:r>
      <w:r w:rsidRPr="00F53A26">
        <w:rPr>
          <w:rFonts w:ascii="Simplified Arabic" w:hAnsi="Simplified Arabic" w:cs="Simplified Arabic"/>
          <w:color w:val="1F1F1F"/>
          <w:sz w:val="28"/>
          <w:szCs w:val="28"/>
          <w:rtl/>
        </w:rPr>
        <w:t>كركيزة أساسية</w:t>
      </w:r>
      <w:r w:rsidRPr="00F53A26">
        <w:rPr>
          <w:rFonts w:ascii="Simplified Arabic" w:hAnsi="Simplified Arabic" w:cs="Simplified Arabic" w:hint="cs"/>
          <w:color w:val="1F1F1F"/>
          <w:sz w:val="28"/>
          <w:szCs w:val="28"/>
          <w:rtl/>
        </w:rPr>
        <w:t xml:space="preserve">، </w:t>
      </w:r>
      <w:r w:rsidRPr="00F53A26">
        <w:rPr>
          <w:rFonts w:ascii="Simplified Arabic" w:hAnsi="Simplified Arabic" w:cs="Simplified Arabic"/>
          <w:color w:val="1F1F1F"/>
          <w:sz w:val="28"/>
          <w:szCs w:val="28"/>
          <w:rtl/>
        </w:rPr>
        <w:t xml:space="preserve"> تشير </w:t>
      </w:r>
      <w:r w:rsidRPr="00F53A26">
        <w:rPr>
          <w:rFonts w:ascii="Simplified Arabic" w:hAnsi="Simplified Arabic" w:cs="Simplified Arabic" w:hint="cs"/>
          <w:color w:val="1F1F1F"/>
          <w:sz w:val="28"/>
          <w:szCs w:val="28"/>
          <w:rtl/>
        </w:rPr>
        <w:t>الدراسات</w:t>
      </w:r>
      <w:r w:rsidRPr="00F53A26">
        <w:rPr>
          <w:rFonts w:ascii="Simplified Arabic" w:hAnsi="Simplified Arabic" w:cs="Simplified Arabic"/>
          <w:color w:val="1F1F1F"/>
          <w:sz w:val="28"/>
          <w:szCs w:val="28"/>
          <w:rtl/>
        </w:rPr>
        <w:t xml:space="preserve"> إلى أن هذا القطاع لا يزال يعامل كـ "الحلقة الأضعف" ، حيث غالباً ما تفتقر إجراءات الإدارة المستخدمة إلى الأسس العلمية الدقيقة</w:t>
      </w:r>
      <w:r w:rsidRPr="00F53A26">
        <w:rPr>
          <w:rFonts w:ascii="Simplified Arabic" w:hAnsi="Simplified Arabic" w:cs="Simplified Arabic"/>
          <w:color w:val="1F1F1F"/>
          <w:sz w:val="28"/>
          <w:szCs w:val="28"/>
        </w:rPr>
        <w:t xml:space="preserve"> (</w:t>
      </w:r>
      <w:proofErr w:type="spellStart"/>
      <w:r w:rsidRPr="00F53A26">
        <w:rPr>
          <w:rFonts w:ascii="Simplified Arabic" w:hAnsi="Simplified Arabic" w:cs="Simplified Arabic"/>
          <w:color w:val="1F1F1F"/>
          <w:sz w:val="28"/>
          <w:szCs w:val="28"/>
        </w:rPr>
        <w:t>Alshehri</w:t>
      </w:r>
      <w:proofErr w:type="spellEnd"/>
      <w:r w:rsidRPr="00F53A26">
        <w:rPr>
          <w:rFonts w:ascii="Simplified Arabic" w:hAnsi="Simplified Arabic" w:cs="Simplified Arabic"/>
          <w:color w:val="1F1F1F"/>
          <w:sz w:val="28"/>
          <w:szCs w:val="28"/>
        </w:rPr>
        <w:t xml:space="preserve"> et al., 2015).</w:t>
      </w:r>
    </w:p>
    <w:p w14:paraId="07BAEB28" w14:textId="6ED45546" w:rsidR="004F5E18" w:rsidRPr="00F53A26" w:rsidRDefault="004F5E18" w:rsidP="00F53A26">
      <w:pPr>
        <w:pStyle w:val="NormalWeb"/>
        <w:shd w:val="clear" w:color="auto" w:fill="FFFFFF"/>
        <w:bidi/>
        <w:spacing w:before="0" w:beforeAutospacing="0" w:after="240" w:afterAutospacing="0" w:line="360" w:lineRule="auto"/>
        <w:jc w:val="both"/>
        <w:rPr>
          <w:rFonts w:ascii="Simplified Arabic" w:hAnsi="Simplified Arabic" w:cs="Simplified Arabic"/>
          <w:color w:val="1F1F1F"/>
          <w:sz w:val="28"/>
          <w:szCs w:val="28"/>
        </w:rPr>
      </w:pPr>
      <w:r w:rsidRPr="00F53A26">
        <w:rPr>
          <w:rFonts w:ascii="Simplified Arabic" w:hAnsi="Simplified Arabic" w:cs="Simplified Arabic"/>
          <w:color w:val="1F1F1F"/>
          <w:sz w:val="28"/>
          <w:szCs w:val="28"/>
          <w:rtl/>
        </w:rPr>
        <w:t>إن الفجوات في عقود التشغيل والصيانة ليست مجرد ثغرات قانونية، بل تصدعات جوهرية تؤدي إلى تداعيات خطيرة</w:t>
      </w:r>
      <w:r w:rsidRPr="00F53A26">
        <w:rPr>
          <w:rFonts w:ascii="Simplified Arabic" w:hAnsi="Simplified Arabic" w:cs="Simplified Arabic" w:hint="cs"/>
          <w:color w:val="1F1F1F"/>
          <w:sz w:val="28"/>
          <w:szCs w:val="28"/>
          <w:rtl/>
        </w:rPr>
        <w:t>،</w:t>
      </w:r>
      <w:r w:rsidRPr="00F53A26">
        <w:rPr>
          <w:rFonts w:ascii="Simplified Arabic" w:hAnsi="Simplified Arabic" w:cs="Simplified Arabic"/>
          <w:color w:val="1F1F1F"/>
          <w:sz w:val="28"/>
          <w:szCs w:val="28"/>
          <w:rtl/>
        </w:rPr>
        <w:t xml:space="preserve"> تتراوح هذه الفجوات بين غموض النطاق وسوء توزيع المخاطر</w:t>
      </w:r>
      <w:r w:rsidRPr="00F53A26">
        <w:rPr>
          <w:rFonts w:ascii="Simplified Arabic" w:hAnsi="Simplified Arabic" w:cs="Simplified Arabic" w:hint="cs"/>
          <w:color w:val="1F1F1F"/>
          <w:sz w:val="28"/>
          <w:szCs w:val="28"/>
          <w:rtl/>
        </w:rPr>
        <w:t>،</w:t>
      </w:r>
      <w:r w:rsidRPr="00F53A26">
        <w:rPr>
          <w:rFonts w:ascii="Simplified Arabic" w:hAnsi="Simplified Arabic" w:cs="Simplified Arabic"/>
          <w:color w:val="1F1F1F"/>
          <w:sz w:val="28"/>
          <w:szCs w:val="28"/>
          <w:rtl/>
        </w:rPr>
        <w:t xml:space="preserve"> ووفقاً </w:t>
      </w:r>
      <w:r w:rsidRPr="00F53A26">
        <w:rPr>
          <w:rFonts w:ascii="Simplified Arabic" w:hAnsi="Simplified Arabic" w:cs="Simplified Arabic" w:hint="cs"/>
          <w:color w:val="1F1F1F"/>
          <w:sz w:val="28"/>
          <w:szCs w:val="28"/>
          <w:rtl/>
        </w:rPr>
        <w:t>للبيانات إن</w:t>
      </w:r>
      <w:r w:rsidRPr="00F53A26">
        <w:rPr>
          <w:rFonts w:ascii="Simplified Arabic" w:hAnsi="Simplified Arabic" w:cs="Simplified Arabic"/>
          <w:color w:val="1F1F1F"/>
          <w:sz w:val="28"/>
          <w:szCs w:val="28"/>
          <w:rtl/>
        </w:rPr>
        <w:t xml:space="preserve"> المشاريع في الشرق الأوسط تعاني من معدلات نزاع مرتفعة بسبب هذه الفجوات، مما يكبد الاقتصاد تكاليف </w:t>
      </w:r>
      <w:r w:rsidRPr="00F53A26">
        <w:rPr>
          <w:rFonts w:ascii="Simplified Arabic" w:hAnsi="Simplified Arabic" w:cs="Simplified Arabic" w:hint="cs"/>
          <w:color w:val="1F1F1F"/>
          <w:sz w:val="28"/>
          <w:szCs w:val="28"/>
          <w:rtl/>
        </w:rPr>
        <w:t>كبيرة</w:t>
      </w:r>
      <w:r w:rsidRPr="00F53A26">
        <w:rPr>
          <w:rFonts w:ascii="Simplified Arabic" w:hAnsi="Simplified Arabic" w:cs="Simplified Arabic"/>
          <w:color w:val="1F1F1F"/>
          <w:sz w:val="28"/>
          <w:szCs w:val="28"/>
          <w:rtl/>
        </w:rPr>
        <w:t xml:space="preserve"> ويؤخر </w:t>
      </w:r>
      <w:r w:rsidRPr="00F53A26">
        <w:rPr>
          <w:rFonts w:ascii="Simplified Arabic" w:hAnsi="Simplified Arabic" w:cs="Simplified Arabic" w:hint="cs"/>
          <w:color w:val="1F1F1F"/>
          <w:sz w:val="28"/>
          <w:szCs w:val="28"/>
          <w:rtl/>
        </w:rPr>
        <w:t>ال</w:t>
      </w:r>
      <w:r w:rsidRPr="00F53A26">
        <w:rPr>
          <w:rFonts w:ascii="Simplified Arabic" w:hAnsi="Simplified Arabic" w:cs="Simplified Arabic"/>
          <w:color w:val="1F1F1F"/>
          <w:sz w:val="28"/>
          <w:szCs w:val="28"/>
          <w:rtl/>
        </w:rPr>
        <w:t xml:space="preserve">تسليم </w:t>
      </w:r>
      <w:r w:rsidRPr="00F53A26">
        <w:rPr>
          <w:rFonts w:ascii="Simplified Arabic" w:hAnsi="Simplified Arabic" w:cs="Simplified Arabic"/>
          <w:color w:val="1F1F1F"/>
          <w:sz w:val="28"/>
          <w:szCs w:val="28"/>
        </w:rPr>
        <w:t>(HKA, 2023).</w:t>
      </w:r>
    </w:p>
    <w:p w14:paraId="246EE703" w14:textId="77777777" w:rsidR="00AD2B91" w:rsidRPr="004F5E18" w:rsidRDefault="00AD2B91" w:rsidP="00AD2B91">
      <w:pPr>
        <w:bidi/>
        <w:rPr>
          <w:rFonts w:ascii="Simplified Arabic" w:hAnsi="Simplified Arabic" w:cs="Simplified Arabic"/>
          <w:b/>
          <w:bCs/>
          <w:sz w:val="24"/>
          <w:szCs w:val="24"/>
          <w:rtl/>
          <w:lang w:val="en-GB"/>
        </w:rPr>
      </w:pPr>
    </w:p>
    <w:p w14:paraId="4DA11576" w14:textId="0286B7DE" w:rsidR="00AD2B91" w:rsidRPr="00F10304" w:rsidRDefault="005F02FD" w:rsidP="00A26FDB">
      <w:pPr>
        <w:pStyle w:val="Heading2"/>
        <w:bidi/>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1-</w:t>
      </w:r>
      <w:r w:rsidR="00AD2B91" w:rsidRPr="00F10304">
        <w:rPr>
          <w:rFonts w:ascii="Simplified Arabic" w:hAnsi="Simplified Arabic" w:cs="Simplified Arabic"/>
          <w:b/>
          <w:bCs/>
          <w:color w:val="000000" w:themeColor="text1"/>
          <w:sz w:val="32"/>
          <w:szCs w:val="32"/>
          <w:rtl/>
        </w:rPr>
        <w:t>مشكلة الدراسة</w:t>
      </w:r>
      <w:r w:rsidR="0095789E" w:rsidRPr="00F10304">
        <w:rPr>
          <w:rFonts w:ascii="Simplified Arabic" w:hAnsi="Simplified Arabic" w:cs="Simplified Arabic"/>
          <w:b/>
          <w:bCs/>
          <w:color w:val="000000" w:themeColor="text1"/>
          <w:sz w:val="32"/>
          <w:szCs w:val="32"/>
        </w:rPr>
        <w:t>:</w:t>
      </w:r>
    </w:p>
    <w:p w14:paraId="57FF3E5A" w14:textId="77777777" w:rsidR="00A26FDB" w:rsidRPr="00BF341D" w:rsidRDefault="00A26FDB" w:rsidP="00A26FDB">
      <w:pPr>
        <w:bidi/>
        <w:rPr>
          <w:rFonts w:ascii="Simplified Arabic" w:hAnsi="Simplified Arabic" w:cs="Simplified Arabic"/>
          <w:rtl/>
        </w:rPr>
      </w:pPr>
    </w:p>
    <w:p w14:paraId="2C7EF8F6" w14:textId="3592716E" w:rsidR="008470EE" w:rsidRPr="00EA1D43" w:rsidRDefault="00DA229B" w:rsidP="00F53A26">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على الرغم من الطفرة الهائلة في مشاريع البنية التحتية التي تشهدها المملكة العربية السعودية، والتي تعد ركيزة أساسية لتحقيق مستهدفات "رؤية المملكة 2030" في تنويع الاقتصاد ورفع جودة الحياة، إلا أن قطاع التشغيل والصيانة</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لا يزال يواجه تحديات جوهرية تهدد استدامة هذه الأصول الوطنية</w:t>
      </w:r>
      <w:r w:rsidR="00EA1D43">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 xml:space="preserve">وتكمن المشكلة الرئيسية </w:t>
      </w:r>
      <w:r w:rsidR="008470EE" w:rsidRPr="00DA229B">
        <w:rPr>
          <w:rFonts w:ascii="Simplified Arabic" w:hAnsi="Simplified Arabic" w:cs="Simplified Arabic"/>
          <w:sz w:val="28"/>
          <w:szCs w:val="28"/>
          <w:rtl/>
        </w:rPr>
        <w:lastRenderedPageBreak/>
        <w:t>في أن هذا القطاع غالب</w:t>
      </w:r>
      <w:r w:rsidR="00EA1D43">
        <w:rPr>
          <w:rFonts w:ascii="Simplified Arabic" w:hAnsi="Simplified Arabic" w:cs="Simplified Arabic" w:hint="cs"/>
          <w:sz w:val="28"/>
          <w:szCs w:val="28"/>
          <w:rtl/>
        </w:rPr>
        <w:t>اً</w:t>
      </w:r>
      <w:r w:rsidR="008470EE" w:rsidRPr="00DA229B">
        <w:rPr>
          <w:rFonts w:ascii="Simplified Arabic" w:hAnsi="Simplified Arabic" w:cs="Simplified Arabic"/>
          <w:sz w:val="28"/>
          <w:szCs w:val="28"/>
          <w:rtl/>
        </w:rPr>
        <w:t xml:space="preserve"> ما يعامل كـ "الحلقة الأضعف" في </w:t>
      </w:r>
      <w:r w:rsidR="00EA1D43">
        <w:rPr>
          <w:rFonts w:ascii="Simplified Arabic" w:hAnsi="Simplified Arabic" w:cs="Simplified Arabic" w:hint="cs"/>
          <w:sz w:val="28"/>
          <w:szCs w:val="28"/>
          <w:rtl/>
        </w:rPr>
        <w:t>أداء المشاريع</w:t>
      </w:r>
      <w:r w:rsidR="008470EE" w:rsidRPr="00DA229B">
        <w:rPr>
          <w:rFonts w:ascii="Simplified Arabic" w:hAnsi="Simplified Arabic" w:cs="Simplified Arabic"/>
          <w:sz w:val="28"/>
          <w:szCs w:val="28"/>
          <w:rtl/>
        </w:rPr>
        <w:t>، حيث تدار عقوده بمنهجيات تقليدية تفتقر أحيان</w:t>
      </w:r>
      <w:r w:rsidR="00EA1D43">
        <w:rPr>
          <w:rFonts w:ascii="Simplified Arabic" w:hAnsi="Simplified Arabic" w:cs="Simplified Arabic" w:hint="cs"/>
          <w:sz w:val="28"/>
          <w:szCs w:val="28"/>
          <w:rtl/>
        </w:rPr>
        <w:t>اً</w:t>
      </w:r>
      <w:r w:rsidR="008470EE" w:rsidRPr="00DA229B">
        <w:rPr>
          <w:rFonts w:ascii="Simplified Arabic" w:hAnsi="Simplified Arabic" w:cs="Simplified Arabic"/>
          <w:sz w:val="28"/>
          <w:szCs w:val="28"/>
          <w:rtl/>
        </w:rPr>
        <w:t xml:space="preserve"> إلى الأسس العلمية والمعايير الموحدة </w:t>
      </w:r>
      <w:r w:rsidR="008470EE" w:rsidRPr="00EA1D43">
        <w:rPr>
          <w:rFonts w:ascii="Simplified Arabic" w:hAnsi="Simplified Arabic" w:cs="Simplified Arabic"/>
          <w:sz w:val="28"/>
          <w:szCs w:val="28"/>
        </w:rPr>
        <w:t>(</w:t>
      </w:r>
      <w:proofErr w:type="spellStart"/>
      <w:r w:rsidR="008470EE" w:rsidRPr="00EA1D43">
        <w:rPr>
          <w:rFonts w:ascii="Simplified Arabic" w:hAnsi="Simplified Arabic" w:cs="Simplified Arabic"/>
          <w:sz w:val="28"/>
          <w:szCs w:val="28"/>
        </w:rPr>
        <w:t>Alshehri</w:t>
      </w:r>
      <w:proofErr w:type="spellEnd"/>
      <w:r w:rsidR="008470EE" w:rsidRPr="00EA1D43">
        <w:rPr>
          <w:rFonts w:ascii="Simplified Arabic" w:hAnsi="Simplified Arabic" w:cs="Simplified Arabic"/>
          <w:sz w:val="28"/>
          <w:szCs w:val="28"/>
        </w:rPr>
        <w:t xml:space="preserve">, </w:t>
      </w:r>
      <w:proofErr w:type="spellStart"/>
      <w:r w:rsidR="008470EE" w:rsidRPr="00EA1D43">
        <w:rPr>
          <w:rFonts w:ascii="Simplified Arabic" w:hAnsi="Simplified Arabic" w:cs="Simplified Arabic"/>
          <w:sz w:val="28"/>
          <w:szCs w:val="28"/>
        </w:rPr>
        <w:t>Motawa</w:t>
      </w:r>
      <w:proofErr w:type="spellEnd"/>
      <w:r w:rsidR="008470EE" w:rsidRPr="00EA1D43">
        <w:rPr>
          <w:rFonts w:ascii="Simplified Arabic" w:hAnsi="Simplified Arabic" w:cs="Simplified Arabic"/>
          <w:sz w:val="28"/>
          <w:szCs w:val="28"/>
        </w:rPr>
        <w:t xml:space="preserve">, &amp; </w:t>
      </w:r>
      <w:proofErr w:type="spellStart"/>
      <w:r w:rsidR="008470EE" w:rsidRPr="00EA1D43">
        <w:rPr>
          <w:rFonts w:ascii="Simplified Arabic" w:hAnsi="Simplified Arabic" w:cs="Simplified Arabic"/>
          <w:sz w:val="28"/>
          <w:szCs w:val="28"/>
        </w:rPr>
        <w:t>Ogunlana</w:t>
      </w:r>
      <w:proofErr w:type="spellEnd"/>
      <w:r w:rsidR="008470EE" w:rsidRPr="00EA1D43">
        <w:rPr>
          <w:rFonts w:ascii="Simplified Arabic" w:hAnsi="Simplified Arabic" w:cs="Simplified Arabic"/>
          <w:sz w:val="28"/>
          <w:szCs w:val="28"/>
        </w:rPr>
        <w:t>, 2015)</w:t>
      </w:r>
    </w:p>
    <w:p w14:paraId="1E21C338" w14:textId="08582B83" w:rsidR="008470EE" w:rsidRPr="00DA229B" w:rsidRDefault="00EA1D43" w:rsidP="00F53A26">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تظهر</w:t>
      </w:r>
      <w:r w:rsidR="008470EE" w:rsidRPr="00DA229B">
        <w:rPr>
          <w:rFonts w:ascii="Simplified Arabic" w:hAnsi="Simplified Arabic" w:cs="Simplified Arabic"/>
          <w:sz w:val="28"/>
          <w:szCs w:val="28"/>
          <w:rtl/>
        </w:rPr>
        <w:t xml:space="preserve"> مشكلة البحث بوضوح في وجود "فجوات هيكلية" في صياغة وإدارة عقود التشغيل والصيانة، بدءاً من مرحلة الطرح والترسية</w:t>
      </w:r>
      <w:r>
        <w:rPr>
          <w:rFonts w:ascii="Simplified Arabic" w:hAnsi="Simplified Arabic" w:cs="Simplified Arabic" w:hint="cs"/>
          <w:sz w:val="28"/>
          <w:szCs w:val="28"/>
          <w:rtl/>
        </w:rPr>
        <w:t>،</w:t>
      </w:r>
      <w:r w:rsidR="008470EE" w:rsidRPr="00DA229B">
        <w:rPr>
          <w:rFonts w:ascii="Simplified Arabic" w:hAnsi="Simplified Arabic" w:cs="Simplified Arabic"/>
          <w:sz w:val="28"/>
          <w:szCs w:val="28"/>
          <w:rtl/>
        </w:rPr>
        <w:t xml:space="preserve"> فقد أثبتت الدراسات أن الاعتماد التاريخي على ترسية العقود لـ "أقل الأسعار</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 xml:space="preserve">بالتزامن مع ضعف وثائق العقود وعدم اكتمال المواصفات الفنية، يشكل العائق الأكبر أمام جذب مقاولين أكفاء، مما يؤدي بالضرورة إلى تدني جودة التنفيذ </w:t>
      </w:r>
      <w:r w:rsidR="008470EE" w:rsidRPr="00EA1D43">
        <w:rPr>
          <w:rFonts w:ascii="Simplified Arabic" w:hAnsi="Simplified Arabic" w:cs="Simplified Arabic"/>
          <w:sz w:val="28"/>
          <w:szCs w:val="28"/>
        </w:rPr>
        <w:t>(</w:t>
      </w:r>
      <w:proofErr w:type="spellStart"/>
      <w:r w:rsidR="008470EE" w:rsidRPr="00EA1D43">
        <w:rPr>
          <w:rFonts w:ascii="Simplified Arabic" w:hAnsi="Simplified Arabic" w:cs="Simplified Arabic"/>
          <w:sz w:val="28"/>
          <w:szCs w:val="28"/>
        </w:rPr>
        <w:t>Alahmadi</w:t>
      </w:r>
      <w:proofErr w:type="spellEnd"/>
      <w:r w:rsidR="008470EE" w:rsidRPr="00EA1D43">
        <w:rPr>
          <w:rFonts w:ascii="Simplified Arabic" w:hAnsi="Simplified Arabic" w:cs="Simplified Arabic"/>
          <w:sz w:val="28"/>
          <w:szCs w:val="28"/>
        </w:rPr>
        <w:t xml:space="preserve"> &amp; </w:t>
      </w:r>
      <w:proofErr w:type="spellStart"/>
      <w:r w:rsidR="008470EE" w:rsidRPr="00EA1D43">
        <w:rPr>
          <w:rFonts w:ascii="Simplified Arabic" w:hAnsi="Simplified Arabic" w:cs="Simplified Arabic"/>
          <w:sz w:val="28"/>
          <w:szCs w:val="28"/>
        </w:rPr>
        <w:t>Alghaseb</w:t>
      </w:r>
      <w:proofErr w:type="spellEnd"/>
      <w:r w:rsidR="008470EE" w:rsidRPr="00EA1D43">
        <w:rPr>
          <w:rFonts w:ascii="Simplified Arabic" w:hAnsi="Simplified Arabic" w:cs="Simplified Arabic"/>
          <w:sz w:val="28"/>
          <w:szCs w:val="28"/>
        </w:rPr>
        <w:t>, 2022).</w:t>
      </w:r>
    </w:p>
    <w:p w14:paraId="104B0A9F" w14:textId="7DD027C9" w:rsidR="008470EE" w:rsidRPr="00DA229B" w:rsidRDefault="00EA1D43" w:rsidP="00F53A26">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هذه الفجوات في الوثائق التعاقدية ليست مجرد إجراءات شكلية، بل هي المولد الرئيسي للنزاعات</w:t>
      </w:r>
      <w:r>
        <w:rPr>
          <w:rFonts w:ascii="Simplified Arabic" w:hAnsi="Simplified Arabic" w:cs="Simplified Arabic" w:hint="cs"/>
          <w:sz w:val="28"/>
          <w:szCs w:val="28"/>
          <w:rtl/>
        </w:rPr>
        <w:t>،</w:t>
      </w:r>
      <w:r w:rsidR="008470EE" w:rsidRPr="00DA229B">
        <w:rPr>
          <w:rFonts w:ascii="Simplified Arabic" w:hAnsi="Simplified Arabic" w:cs="Simplified Arabic"/>
          <w:sz w:val="28"/>
          <w:szCs w:val="28"/>
          <w:rtl/>
        </w:rPr>
        <w:t xml:space="preserve"> حيث أشارت </w:t>
      </w:r>
      <w:r>
        <w:rPr>
          <w:rFonts w:ascii="Simplified Arabic" w:hAnsi="Simplified Arabic" w:cs="Simplified Arabic" w:hint="cs"/>
          <w:sz w:val="28"/>
          <w:szCs w:val="28"/>
          <w:rtl/>
        </w:rPr>
        <w:t>الدراسات</w:t>
      </w:r>
      <w:r w:rsidR="008470EE" w:rsidRPr="00DA229B">
        <w:rPr>
          <w:rFonts w:ascii="Simplified Arabic" w:hAnsi="Simplified Arabic" w:cs="Simplified Arabic"/>
          <w:sz w:val="28"/>
          <w:szCs w:val="28"/>
          <w:rtl/>
        </w:rPr>
        <w:t xml:space="preserve"> إلى أن "ضعف التعاقدية"، و"عدم دقة جداول الكميات</w:t>
      </w:r>
      <w:r w:rsidR="008470EE" w:rsidRPr="00DA229B">
        <w:rPr>
          <w:rFonts w:ascii="Simplified Arabic" w:hAnsi="Simplified Arabic" w:cs="Simplified Arabic"/>
          <w:sz w:val="28"/>
          <w:szCs w:val="28"/>
        </w:rPr>
        <w:t xml:space="preserve"> "</w:t>
      </w:r>
      <w:r w:rsidR="008470EE" w:rsidRPr="00DA229B">
        <w:rPr>
          <w:rFonts w:ascii="Simplified Arabic" w:hAnsi="Simplified Arabic" w:cs="Simplified Arabic"/>
          <w:sz w:val="28"/>
          <w:szCs w:val="28"/>
          <w:rtl/>
        </w:rPr>
        <w:t xml:space="preserve">، و"غموض نطاق العمل" تعتبر من الأسباب الجذرية لنشوء النزاعات بين الملاك والمقاولين في المملكة، مما يحول تركيز الأطراف من إنجاز العمل إلى إدارة الصراع </w:t>
      </w:r>
      <w:r w:rsidR="008470EE" w:rsidRPr="00EA1D43">
        <w:rPr>
          <w:rFonts w:ascii="Simplified Arabic" w:hAnsi="Simplified Arabic" w:cs="Simplified Arabic"/>
          <w:sz w:val="28"/>
          <w:szCs w:val="28"/>
        </w:rPr>
        <w:t>(</w:t>
      </w:r>
      <w:proofErr w:type="spellStart"/>
      <w:r w:rsidR="008470EE" w:rsidRPr="00EA1D43">
        <w:rPr>
          <w:rFonts w:ascii="Simplified Arabic" w:hAnsi="Simplified Arabic" w:cs="Simplified Arabic"/>
          <w:sz w:val="28"/>
          <w:szCs w:val="28"/>
        </w:rPr>
        <w:t>Shash</w:t>
      </w:r>
      <w:proofErr w:type="spellEnd"/>
      <w:r w:rsidR="008470EE" w:rsidRPr="00EA1D43">
        <w:rPr>
          <w:rFonts w:ascii="Simplified Arabic" w:hAnsi="Simplified Arabic" w:cs="Simplified Arabic"/>
          <w:sz w:val="28"/>
          <w:szCs w:val="28"/>
        </w:rPr>
        <w:t xml:space="preserve"> &amp; </w:t>
      </w:r>
      <w:proofErr w:type="spellStart"/>
      <w:r w:rsidR="008470EE" w:rsidRPr="00EA1D43">
        <w:rPr>
          <w:rFonts w:ascii="Simplified Arabic" w:hAnsi="Simplified Arabic" w:cs="Simplified Arabic"/>
          <w:sz w:val="28"/>
          <w:szCs w:val="28"/>
        </w:rPr>
        <w:t>Habash</w:t>
      </w:r>
      <w:proofErr w:type="spellEnd"/>
      <w:r w:rsidR="008470EE" w:rsidRPr="00EA1D43">
        <w:rPr>
          <w:rFonts w:ascii="Simplified Arabic" w:hAnsi="Simplified Arabic" w:cs="Simplified Arabic"/>
          <w:sz w:val="28"/>
          <w:szCs w:val="28"/>
        </w:rPr>
        <w:t xml:space="preserve">, 2021) </w:t>
      </w:r>
      <w:r w:rsidR="008470EE" w:rsidRPr="00DA229B">
        <w:rPr>
          <w:rFonts w:ascii="Simplified Arabic" w:hAnsi="Simplified Arabic" w:cs="Simplified Arabic"/>
          <w:sz w:val="28"/>
          <w:szCs w:val="28"/>
          <w:rtl/>
        </w:rPr>
        <w:t xml:space="preserve">وتتفاقم هذه المشكلة مع غياب التوزيع العادل للمخاطر في العقد، حيث يؤدي تحميل المقاول لمخاطر غير مدروسة، بالإضافة إلى تأخر المدفوعات وتغيير النطاق، إلى تعثر المشاريع وتجاوز التكاليف المقدرة </w:t>
      </w:r>
      <w:r w:rsidR="008470EE" w:rsidRPr="00EA1D43">
        <w:rPr>
          <w:rFonts w:ascii="Simplified Arabic" w:hAnsi="Simplified Arabic" w:cs="Simplified Arabic"/>
          <w:sz w:val="28"/>
          <w:szCs w:val="28"/>
        </w:rPr>
        <w:t>(Assaf et al., 2019)</w:t>
      </w:r>
      <w:r w:rsidR="008470EE" w:rsidRPr="00DA229B">
        <w:rPr>
          <w:rFonts w:ascii="Simplified Arabic" w:hAnsi="Simplified Arabic" w:cs="Simplified Arabic"/>
          <w:sz w:val="28"/>
          <w:szCs w:val="28"/>
        </w:rPr>
        <w:t>.</w:t>
      </w:r>
    </w:p>
    <w:p w14:paraId="75334F7A" w14:textId="346D7B3D" w:rsidR="00B77E24" w:rsidRDefault="00EA1D43" w:rsidP="00F53A26">
      <w:pPr>
        <w:pStyle w:val="NormalWeb"/>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470EE" w:rsidRPr="00DA229B">
        <w:rPr>
          <w:rFonts w:ascii="Simplified Arabic" w:hAnsi="Simplified Arabic" w:cs="Simplified Arabic"/>
          <w:sz w:val="28"/>
          <w:szCs w:val="28"/>
          <w:rtl/>
        </w:rPr>
        <w:t xml:space="preserve">إن هذه الفجوات التعاقدية خاصة تغيير النطاق وتأخر الموافقات تؤدي إلى آثار كارثية على أداء المشاريع، حيث يصل متوسط تمديد الوقت المطلوب في المشاريع المتعثرة إلى ما يقارب ضعف المدة الأصلية للعقد (97.2%)، مما يعكس عمق الأزمة التشغيلية الناتجة عن قصور العقود </w:t>
      </w:r>
      <w:r w:rsidR="008470EE" w:rsidRPr="005F02FD">
        <w:rPr>
          <w:rFonts w:ascii="Simplified Arabic" w:hAnsi="Simplified Arabic" w:cs="Simplified Arabic"/>
          <w:sz w:val="28"/>
          <w:szCs w:val="28"/>
        </w:rPr>
        <w:t>(HKA, 2023).</w:t>
      </w:r>
    </w:p>
    <w:p w14:paraId="671DAD12" w14:textId="77777777" w:rsidR="00F53A26" w:rsidRPr="00F53A26" w:rsidRDefault="00F53A26" w:rsidP="00F53A26">
      <w:pPr>
        <w:pStyle w:val="NormalWeb"/>
        <w:bidi/>
        <w:spacing w:line="360" w:lineRule="auto"/>
        <w:jc w:val="both"/>
        <w:rPr>
          <w:rFonts w:ascii="Simplified Arabic" w:hAnsi="Simplified Arabic" w:cs="Simplified Arabic"/>
          <w:sz w:val="28"/>
          <w:szCs w:val="28"/>
          <w:rtl/>
        </w:rPr>
      </w:pPr>
    </w:p>
    <w:p w14:paraId="592E1E02" w14:textId="78858A8A" w:rsidR="00B77E24" w:rsidRPr="00F53A26" w:rsidRDefault="00B77E24" w:rsidP="00F53A26">
      <w:pPr>
        <w:bidi/>
        <w:spacing w:line="360" w:lineRule="auto"/>
        <w:jc w:val="both"/>
        <w:rPr>
          <w:rFonts w:ascii="Simplified Arabic" w:hAnsi="Simplified Arabic" w:cs="Simplified Arabic"/>
          <w:b/>
          <w:bCs/>
          <w:sz w:val="28"/>
          <w:szCs w:val="28"/>
          <w:rtl/>
        </w:rPr>
      </w:pPr>
      <w:r w:rsidRPr="00B77E24">
        <w:rPr>
          <w:rFonts w:ascii="Simplified Arabic" w:hAnsi="Simplified Arabic" w:cs="Simplified Arabic" w:hint="cs"/>
          <w:b/>
          <w:bCs/>
          <w:sz w:val="28"/>
          <w:szCs w:val="28"/>
          <w:rtl/>
        </w:rPr>
        <w:lastRenderedPageBreak/>
        <w:t>ويمكن صياغة المشكلة البحثية في السؤال التالي:</w:t>
      </w:r>
    </w:p>
    <w:p w14:paraId="594229A3" w14:textId="1A26B657" w:rsidR="00B77E24" w:rsidRDefault="00B77E24" w:rsidP="00F53A26">
      <w:pPr>
        <w:pStyle w:val="Heading1"/>
        <w:bidi/>
        <w:spacing w:line="36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ما </w:t>
      </w:r>
      <w:r w:rsidRPr="00B77E24">
        <w:rPr>
          <w:rFonts w:ascii="Simplified Arabic" w:hAnsi="Simplified Arabic" w:cs="Simplified Arabic"/>
          <w:b/>
          <w:bCs/>
          <w:color w:val="000000" w:themeColor="text1"/>
          <w:sz w:val="28"/>
          <w:szCs w:val="28"/>
          <w:rtl/>
        </w:rPr>
        <w:t xml:space="preserve">أثر الفجوات في عقود التشغيل والصيانة على أداء مشاريع البنية التحتية: دراسة تطبيقية في المملكة العربية </w:t>
      </w:r>
      <w:r w:rsidRPr="00B77E24">
        <w:rPr>
          <w:rFonts w:ascii="Simplified Arabic" w:hAnsi="Simplified Arabic" w:cs="Simplified Arabic" w:hint="cs"/>
          <w:b/>
          <w:bCs/>
          <w:color w:val="000000" w:themeColor="text1"/>
          <w:sz w:val="28"/>
          <w:szCs w:val="28"/>
          <w:rtl/>
        </w:rPr>
        <w:t>السعودية</w:t>
      </w:r>
      <w:r>
        <w:rPr>
          <w:rFonts w:ascii="Simplified Arabic" w:hAnsi="Simplified Arabic" w:cs="Simplified Arabic" w:hint="cs"/>
          <w:b/>
          <w:bCs/>
          <w:color w:val="000000" w:themeColor="text1"/>
          <w:sz w:val="28"/>
          <w:szCs w:val="28"/>
          <w:rtl/>
        </w:rPr>
        <w:t xml:space="preserve">؟ </w:t>
      </w:r>
    </w:p>
    <w:p w14:paraId="5A2DE280" w14:textId="2D573080" w:rsidR="001677F2" w:rsidRDefault="001677F2" w:rsidP="001677F2">
      <w:pPr>
        <w:bidi/>
        <w:rPr>
          <w:rtl/>
        </w:rPr>
      </w:pPr>
    </w:p>
    <w:p w14:paraId="04EC7CD7" w14:textId="7F7DEB84" w:rsidR="001677F2" w:rsidRDefault="001677F2" w:rsidP="001677F2">
      <w:pPr>
        <w:bidi/>
        <w:rPr>
          <w:rtl/>
        </w:rPr>
      </w:pPr>
    </w:p>
    <w:p w14:paraId="062C69CC" w14:textId="45CED74F" w:rsidR="00A26FDB" w:rsidRPr="00F53A26" w:rsidRDefault="005F02FD" w:rsidP="00F53A26">
      <w:pPr>
        <w:pStyle w:val="Heading1"/>
        <w:bidi/>
        <w:rPr>
          <w:rFonts w:ascii="Simplified Arabic" w:hAnsi="Simplified Arabic" w:cs="Simplified Arabic"/>
          <w:b/>
          <w:bCs/>
          <w:color w:val="auto"/>
        </w:rPr>
      </w:pPr>
      <w:r w:rsidRPr="00F53A26">
        <w:rPr>
          <w:rFonts w:ascii="Simplified Arabic" w:hAnsi="Simplified Arabic" w:cs="Simplified Arabic"/>
          <w:b/>
          <w:bCs/>
          <w:color w:val="auto"/>
          <w:rtl/>
        </w:rPr>
        <w:t>2-</w:t>
      </w:r>
      <w:r w:rsidR="00AD2B91" w:rsidRPr="00F53A26">
        <w:rPr>
          <w:rFonts w:ascii="Simplified Arabic" w:hAnsi="Simplified Arabic" w:cs="Simplified Arabic"/>
          <w:b/>
          <w:bCs/>
          <w:color w:val="auto"/>
          <w:rtl/>
        </w:rPr>
        <w:t>أهمية الدراسة</w:t>
      </w:r>
      <w:r w:rsidR="0095789E" w:rsidRPr="00F53A26">
        <w:rPr>
          <w:rFonts w:ascii="Simplified Arabic" w:hAnsi="Simplified Arabic" w:cs="Simplified Arabic"/>
          <w:b/>
          <w:bCs/>
          <w:color w:val="auto"/>
        </w:rPr>
        <w:t>:</w:t>
      </w:r>
    </w:p>
    <w:p w14:paraId="5B2E05C7" w14:textId="77777777" w:rsidR="00A26FDB" w:rsidRPr="00DA229B" w:rsidRDefault="00A26FDB" w:rsidP="00A26FDB">
      <w:pPr>
        <w:pStyle w:val="ListParagraph"/>
        <w:bidi/>
        <w:jc w:val="both"/>
        <w:rPr>
          <w:rFonts w:ascii="Simplified Arabic" w:hAnsi="Simplified Arabic" w:cs="Simplified Arabic"/>
          <w:sz w:val="32"/>
          <w:szCs w:val="32"/>
          <w:rtl/>
        </w:rPr>
      </w:pPr>
    </w:p>
    <w:p w14:paraId="0C3D4E53" w14:textId="5369C0D7" w:rsidR="00F53A26" w:rsidRDefault="00F53A26" w:rsidP="00F53A26">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أ-</w:t>
      </w:r>
      <w:r w:rsidR="00A16FAF" w:rsidRPr="00DA229B">
        <w:rPr>
          <w:rFonts w:ascii="Simplified Arabic" w:hAnsi="Simplified Arabic" w:cs="Simplified Arabic"/>
          <w:b/>
          <w:bCs/>
          <w:sz w:val="32"/>
          <w:szCs w:val="32"/>
          <w:rtl/>
        </w:rPr>
        <w:t xml:space="preserve">الأهمية </w:t>
      </w:r>
      <w:r w:rsidR="001677F2">
        <w:rPr>
          <w:rFonts w:ascii="Simplified Arabic" w:hAnsi="Simplified Arabic" w:cs="Simplified Arabic" w:hint="cs"/>
          <w:b/>
          <w:bCs/>
          <w:sz w:val="32"/>
          <w:szCs w:val="32"/>
          <w:rtl/>
        </w:rPr>
        <w:t>العلمية</w:t>
      </w:r>
    </w:p>
    <w:p w14:paraId="1CCEA4D5" w14:textId="77777777" w:rsidR="009473FA" w:rsidRPr="00F53A26" w:rsidRDefault="009473FA" w:rsidP="00F27662">
      <w:pPr>
        <w:pStyle w:val="ListParagraph"/>
        <w:numPr>
          <w:ilvl w:val="0"/>
          <w:numId w:val="10"/>
        </w:numPr>
        <w:bidi/>
        <w:jc w:val="both"/>
        <w:rPr>
          <w:rFonts w:ascii="Simplified Arabic" w:hAnsi="Simplified Arabic" w:cs="Simplified Arabic"/>
          <w:b/>
          <w:bCs/>
          <w:sz w:val="32"/>
          <w:szCs w:val="32"/>
        </w:rPr>
      </w:pPr>
      <w:r w:rsidRPr="00F53A26">
        <w:rPr>
          <w:rFonts w:ascii="Simplified Arabic" w:hAnsi="Simplified Arabic" w:cs="Simplified Arabic"/>
          <w:sz w:val="28"/>
          <w:szCs w:val="28"/>
          <w:rtl/>
        </w:rPr>
        <w:t xml:space="preserve">سد الفجوة المعرفية في </w:t>
      </w:r>
      <w:r w:rsidRPr="00F53A26">
        <w:rPr>
          <w:rFonts w:ascii="Simplified Arabic" w:hAnsi="Simplified Arabic" w:cs="Simplified Arabic" w:hint="cs"/>
          <w:sz w:val="28"/>
          <w:szCs w:val="28"/>
          <w:rtl/>
        </w:rPr>
        <w:t>الدراسات</w:t>
      </w:r>
      <w:r w:rsidRPr="00F53A26">
        <w:rPr>
          <w:rFonts w:ascii="Simplified Arabic" w:hAnsi="Simplified Arabic" w:cs="Simplified Arabic"/>
          <w:sz w:val="28"/>
          <w:szCs w:val="28"/>
          <w:rtl/>
        </w:rPr>
        <w:t xml:space="preserve"> البحثية بالرغم من كثرة الدراسات في مجال إدارة العقود وأداء المشاريع، إلا أن هناك ندرة واضحة في الدراسات التي تستهدف تحديد وتحليل الفجوات في عقود التشغيل والصيانة وكيفية ارتباطها بأداء مشاريع البنية التحتية في سياق المملكة العربية السعودية.</w:t>
      </w:r>
    </w:p>
    <w:p w14:paraId="2787FAED" w14:textId="58FF35F7" w:rsidR="009473FA" w:rsidRPr="009473FA" w:rsidRDefault="009473FA" w:rsidP="00F27662">
      <w:pPr>
        <w:pStyle w:val="Heading3"/>
        <w:numPr>
          <w:ilvl w:val="0"/>
          <w:numId w:val="10"/>
        </w:numPr>
        <w:bidi/>
        <w:spacing w:line="360" w:lineRule="auto"/>
        <w:jc w:val="both"/>
        <w:rPr>
          <w:rFonts w:ascii="Simplified Arabic" w:hAnsi="Simplified Arabic" w:cs="Simplified Arabic"/>
          <w:color w:val="auto"/>
          <w:sz w:val="28"/>
          <w:szCs w:val="28"/>
        </w:rPr>
      </w:pPr>
      <w:r w:rsidRPr="009473FA">
        <w:rPr>
          <w:rFonts w:ascii="Simplified Arabic" w:hAnsi="Simplified Arabic" w:cs="Simplified Arabic"/>
          <w:color w:val="auto"/>
          <w:sz w:val="28"/>
          <w:szCs w:val="28"/>
          <w:rtl/>
        </w:rPr>
        <w:t xml:space="preserve">تطوير الإطار المفاهيمي لنظرية عقود التشغيل والصيانة تقدم الدراسة نموذج مفاهيمي يوضح العلاقات بين بنود العقود، الفجوات التعاقدية، ومؤشرات الأداء بالمشاريع، مما يسهم في إثراء المعرفة النظرية في هذا المجال </w:t>
      </w:r>
    </w:p>
    <w:p w14:paraId="184E30C2" w14:textId="4CFCC4D6" w:rsidR="009473FA" w:rsidRPr="009473FA" w:rsidRDefault="009473FA" w:rsidP="00F27662">
      <w:pPr>
        <w:pStyle w:val="Heading3"/>
        <w:numPr>
          <w:ilvl w:val="0"/>
          <w:numId w:val="10"/>
        </w:numPr>
        <w:bidi/>
        <w:spacing w:line="360" w:lineRule="auto"/>
        <w:jc w:val="both"/>
        <w:rPr>
          <w:rFonts w:ascii="Simplified Arabic" w:hAnsi="Simplified Arabic" w:cs="Simplified Arabic"/>
          <w:color w:val="auto"/>
          <w:sz w:val="28"/>
          <w:szCs w:val="28"/>
        </w:rPr>
      </w:pPr>
      <w:r w:rsidRPr="009473FA">
        <w:rPr>
          <w:rFonts w:ascii="Simplified Arabic" w:hAnsi="Simplified Arabic" w:cs="Simplified Arabic"/>
          <w:color w:val="auto"/>
          <w:sz w:val="28"/>
          <w:szCs w:val="28"/>
          <w:rtl/>
        </w:rPr>
        <w:t>توفير قاعدة تحليلية للبحوث المستقبلية توفر الدراسة أساس منهجي ومنطقي للباحثين القادمين في هذا المجال، سواء من حيث المتغيرات، الأدوات القياسية، مؤشرات القياس، ما يسهل التحقق والتوسع في الدراسات المستقبلية.</w:t>
      </w:r>
    </w:p>
    <w:p w14:paraId="0700E35E" w14:textId="2F052253" w:rsidR="009473FA" w:rsidRDefault="009473FA" w:rsidP="00F27662">
      <w:pPr>
        <w:pStyle w:val="Heading3"/>
        <w:numPr>
          <w:ilvl w:val="0"/>
          <w:numId w:val="10"/>
        </w:numPr>
        <w:bidi/>
        <w:spacing w:line="360" w:lineRule="auto"/>
        <w:jc w:val="both"/>
        <w:rPr>
          <w:rFonts w:ascii="Simplified Arabic" w:hAnsi="Simplified Arabic" w:cs="Simplified Arabic"/>
          <w:color w:val="auto"/>
          <w:sz w:val="28"/>
          <w:szCs w:val="28"/>
          <w:rtl/>
        </w:rPr>
      </w:pPr>
      <w:r w:rsidRPr="009473FA">
        <w:rPr>
          <w:rFonts w:ascii="Simplified Arabic" w:hAnsi="Simplified Arabic" w:cs="Simplified Arabic"/>
          <w:color w:val="auto"/>
          <w:sz w:val="28"/>
          <w:szCs w:val="28"/>
          <w:rtl/>
        </w:rPr>
        <w:t xml:space="preserve">دعم التطوير المعرفي في السياق </w:t>
      </w:r>
      <w:r w:rsidR="00490647">
        <w:rPr>
          <w:rFonts w:ascii="Simplified Arabic" w:hAnsi="Simplified Arabic" w:cs="Simplified Arabic" w:hint="cs"/>
          <w:color w:val="auto"/>
          <w:sz w:val="28"/>
          <w:szCs w:val="28"/>
          <w:rtl/>
        </w:rPr>
        <w:t>السعودي</w:t>
      </w:r>
      <w:r w:rsidRPr="009473FA">
        <w:rPr>
          <w:rFonts w:ascii="Simplified Arabic" w:hAnsi="Simplified Arabic" w:cs="Simplified Arabic"/>
          <w:color w:val="auto"/>
          <w:sz w:val="28"/>
          <w:szCs w:val="28"/>
          <w:rtl/>
        </w:rPr>
        <w:t xml:space="preserve"> تمثل الدراسة إضافة علمية هامة للمكتبة البحثية العربية، إذ تسلط الضوء على تجربة المملكة العربية السعودية في إدارة عقود التشغيل والصيانة، مما يعزز فهم الباحثين العرب للامتيازات والتحديات في السياقات التنموية.</w:t>
      </w:r>
    </w:p>
    <w:p w14:paraId="77AC46B0" w14:textId="77777777" w:rsidR="009473FA" w:rsidRPr="009473FA" w:rsidRDefault="009473FA" w:rsidP="009473FA">
      <w:pPr>
        <w:bidi/>
        <w:rPr>
          <w:rtl/>
        </w:rPr>
      </w:pPr>
    </w:p>
    <w:p w14:paraId="0348DE19" w14:textId="7C457DED" w:rsidR="00755FFD" w:rsidRPr="001677F2" w:rsidRDefault="00F53A26" w:rsidP="009473FA">
      <w:pPr>
        <w:pStyle w:val="Heading3"/>
        <w:bidi/>
        <w:spacing w:line="360" w:lineRule="auto"/>
        <w:jc w:val="both"/>
        <w:rPr>
          <w:rFonts w:ascii="Simplified Arabic" w:hAnsi="Simplified Arabic" w:cs="Simplified Arabic"/>
          <w:b/>
          <w:bCs/>
          <w:color w:val="auto"/>
          <w:sz w:val="32"/>
          <w:szCs w:val="32"/>
        </w:rPr>
      </w:pPr>
      <w:r>
        <w:rPr>
          <w:rFonts w:ascii="Simplified Arabic" w:hAnsi="Simplified Arabic" w:cs="Simplified Arabic" w:hint="cs"/>
          <w:b/>
          <w:bCs/>
          <w:color w:val="auto"/>
          <w:sz w:val="32"/>
          <w:szCs w:val="32"/>
          <w:rtl/>
        </w:rPr>
        <w:lastRenderedPageBreak/>
        <w:t>ب-</w:t>
      </w:r>
      <w:r w:rsidR="00755FFD" w:rsidRPr="001677F2">
        <w:rPr>
          <w:rFonts w:ascii="Simplified Arabic" w:hAnsi="Simplified Arabic" w:cs="Simplified Arabic"/>
          <w:b/>
          <w:bCs/>
          <w:color w:val="auto"/>
          <w:sz w:val="32"/>
          <w:szCs w:val="32"/>
          <w:rtl/>
        </w:rPr>
        <w:t>الأهمية العملية</w:t>
      </w:r>
    </w:p>
    <w:p w14:paraId="61F90512" w14:textId="00FDAA5F" w:rsidR="00755FFD" w:rsidRPr="00490647" w:rsidRDefault="00755FFD" w:rsidP="00F27662">
      <w:pPr>
        <w:pStyle w:val="NormalWeb"/>
        <w:numPr>
          <w:ilvl w:val="0"/>
          <w:numId w:val="11"/>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مواكبة رؤية المملكة 2030</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تدعم نتائج البحث مستهدفات الرؤية في رفع كفاءة الإنفاق الحكومي واستدامة البنية التحتية</w:t>
      </w:r>
      <w:r w:rsidR="00490647" w:rsidRPr="00490647">
        <w:rPr>
          <w:rFonts w:ascii="Simplified Arabic" w:hAnsi="Simplified Arabic" w:cs="Simplified Arabic" w:hint="cs"/>
          <w:sz w:val="28"/>
          <w:szCs w:val="28"/>
          <w:rtl/>
        </w:rPr>
        <w:t>،</w:t>
      </w:r>
      <w:r w:rsidRPr="00490647">
        <w:rPr>
          <w:rFonts w:ascii="Simplified Arabic" w:hAnsi="Simplified Arabic" w:cs="Simplified Arabic"/>
          <w:sz w:val="28"/>
          <w:szCs w:val="28"/>
          <w:rtl/>
        </w:rPr>
        <w:t xml:space="preserve"> فمع توجه الدولة لخصخصة الخدمات والشراكة مع القطاع الخاص، يصبح وجود عقود تشغيل محكمة أمراً حاسم لنجاح هذه الشراكات وتجنب تعثر الخدمات </w:t>
      </w:r>
    </w:p>
    <w:p w14:paraId="29447A87" w14:textId="7A731C1E" w:rsidR="00755FFD" w:rsidRPr="00490647" w:rsidRDefault="00755FFD" w:rsidP="00F27662">
      <w:pPr>
        <w:pStyle w:val="NormalWeb"/>
        <w:numPr>
          <w:ilvl w:val="0"/>
          <w:numId w:val="11"/>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الحد من الهدر المالي والنزاعات</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 xml:space="preserve">تشير </w:t>
      </w:r>
      <w:r w:rsidR="00490647">
        <w:rPr>
          <w:rFonts w:ascii="Simplified Arabic" w:hAnsi="Simplified Arabic" w:cs="Simplified Arabic" w:hint="cs"/>
          <w:sz w:val="28"/>
          <w:szCs w:val="28"/>
          <w:rtl/>
        </w:rPr>
        <w:t>الدراسات</w:t>
      </w:r>
      <w:r w:rsidRPr="00490647">
        <w:rPr>
          <w:rFonts w:ascii="Simplified Arabic" w:hAnsi="Simplified Arabic" w:cs="Simplified Arabic"/>
          <w:sz w:val="28"/>
          <w:szCs w:val="28"/>
          <w:rtl/>
        </w:rPr>
        <w:t xml:space="preserve"> إلى أن متوسط المطالبات الزمنية في المشاريع السعودية يصل إلى 97.2% من مدة العقد الأصلية، مما يكبد الاقتصاد خسائر هائلة ستوفر هذه الدراسة أدوات عملية للجهات المالكة لصياغة عقود تغلق ثغرات "تغيير النطاق</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و"الأوامر التغييرية"، مما يقلل الهدر المالي</w:t>
      </w:r>
      <w:r w:rsidRPr="00490647">
        <w:rPr>
          <w:rFonts w:ascii="Simplified Arabic" w:hAnsi="Simplified Arabic" w:cs="Simplified Arabic"/>
          <w:sz w:val="28"/>
          <w:szCs w:val="28"/>
        </w:rPr>
        <w:t>.</w:t>
      </w:r>
    </w:p>
    <w:p w14:paraId="431D519A" w14:textId="0A3979E4" w:rsidR="00755FFD" w:rsidRPr="00490647" w:rsidRDefault="00755FFD" w:rsidP="00F27662">
      <w:pPr>
        <w:pStyle w:val="NormalWeb"/>
        <w:numPr>
          <w:ilvl w:val="0"/>
          <w:numId w:val="11"/>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تحسين جودة الحياة</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من خلال معالجة الفجوات التي تؤدي إلى تدهور صيانة المرافق العامة، تساهم الدراسة في ضمان استمرارية الخدمات طرق، مستشفيات، مرافق عامة بمستويات جودة مرتفعة، وهو ما ينعكس إيجاباً على رفاهية المواطن والمقيم</w:t>
      </w:r>
      <w:r w:rsidRPr="00490647">
        <w:rPr>
          <w:rFonts w:ascii="Simplified Arabic" w:hAnsi="Simplified Arabic" w:cs="Simplified Arabic"/>
          <w:sz w:val="28"/>
          <w:szCs w:val="28"/>
        </w:rPr>
        <w:t>.</w:t>
      </w:r>
    </w:p>
    <w:p w14:paraId="327CFDA4" w14:textId="6F059348" w:rsidR="00A26FDB" w:rsidRDefault="00755FFD" w:rsidP="00F27662">
      <w:pPr>
        <w:pStyle w:val="NormalWeb"/>
        <w:numPr>
          <w:ilvl w:val="0"/>
          <w:numId w:val="11"/>
        </w:numPr>
        <w:bidi/>
        <w:spacing w:line="360" w:lineRule="auto"/>
        <w:jc w:val="both"/>
        <w:rPr>
          <w:rFonts w:ascii="Simplified Arabic" w:hAnsi="Simplified Arabic" w:cs="Simplified Arabic"/>
          <w:sz w:val="28"/>
          <w:szCs w:val="28"/>
        </w:rPr>
      </w:pPr>
      <w:r w:rsidRPr="00490647">
        <w:rPr>
          <w:rFonts w:ascii="Simplified Arabic" w:hAnsi="Simplified Arabic" w:cs="Simplified Arabic"/>
          <w:sz w:val="28"/>
          <w:szCs w:val="28"/>
          <w:rtl/>
        </w:rPr>
        <w:t>دعم تطبيق التشريعات الجديدة</w:t>
      </w:r>
      <w:r w:rsidRPr="00490647">
        <w:rPr>
          <w:rFonts w:ascii="Simplified Arabic" w:hAnsi="Simplified Arabic" w:cs="Simplified Arabic"/>
          <w:sz w:val="28"/>
          <w:szCs w:val="28"/>
        </w:rPr>
        <w:t xml:space="preserve"> </w:t>
      </w:r>
      <w:r w:rsidRPr="00490647">
        <w:rPr>
          <w:rFonts w:ascii="Simplified Arabic" w:hAnsi="Simplified Arabic" w:cs="Simplified Arabic"/>
          <w:sz w:val="28"/>
          <w:szCs w:val="28"/>
          <w:rtl/>
        </w:rPr>
        <w:t xml:space="preserve">يقدم البحث توصيات تتوافق مع نظام المنافسات والمشتريات الحكومية الجديد، الذي أتاح عقوداً طويلة الأمد 5 سنوات فأكثر وركز على مبدأ الكفاءة، مما يساعد الجهات الحكومية على تطبيق النظام بفعالية </w:t>
      </w:r>
    </w:p>
    <w:p w14:paraId="43F02944" w14:textId="6F6BF622" w:rsidR="00490647" w:rsidRDefault="00490647" w:rsidP="00490647">
      <w:pPr>
        <w:pStyle w:val="NormalWeb"/>
        <w:bidi/>
        <w:spacing w:line="360" w:lineRule="auto"/>
        <w:jc w:val="both"/>
        <w:rPr>
          <w:rFonts w:ascii="Simplified Arabic" w:hAnsi="Simplified Arabic" w:cs="Simplified Arabic"/>
          <w:sz w:val="28"/>
          <w:szCs w:val="28"/>
          <w:rtl/>
        </w:rPr>
      </w:pPr>
    </w:p>
    <w:p w14:paraId="1BCE6DCA" w14:textId="77777777" w:rsidR="00490647" w:rsidRPr="00490647" w:rsidRDefault="00490647" w:rsidP="00490647">
      <w:pPr>
        <w:pStyle w:val="NormalWeb"/>
        <w:bidi/>
        <w:spacing w:line="360" w:lineRule="auto"/>
        <w:jc w:val="both"/>
        <w:rPr>
          <w:rFonts w:ascii="Simplified Arabic" w:hAnsi="Simplified Arabic" w:cs="Simplified Arabic"/>
          <w:sz w:val="28"/>
          <w:szCs w:val="28"/>
        </w:rPr>
      </w:pPr>
    </w:p>
    <w:p w14:paraId="33E61782" w14:textId="77777777" w:rsidR="00A26FDB" w:rsidRPr="00BF341D" w:rsidRDefault="00A26FDB" w:rsidP="00A26FDB">
      <w:pPr>
        <w:bidi/>
        <w:rPr>
          <w:rFonts w:ascii="Simplified Arabic" w:hAnsi="Simplified Arabic" w:cs="Simplified Arabic"/>
          <w:rtl/>
        </w:rPr>
      </w:pPr>
    </w:p>
    <w:p w14:paraId="4836EE90" w14:textId="6C3FD2E6" w:rsidR="00AD2B91" w:rsidRPr="00F53A26" w:rsidRDefault="00490647" w:rsidP="00F53A26">
      <w:pPr>
        <w:pStyle w:val="Heading1"/>
        <w:bidi/>
        <w:spacing w:line="360" w:lineRule="auto"/>
        <w:rPr>
          <w:rFonts w:ascii="Simplified Arabic" w:hAnsi="Simplified Arabic" w:cs="Simplified Arabic"/>
          <w:b/>
          <w:bCs/>
          <w:color w:val="auto"/>
          <w:sz w:val="26"/>
          <w:szCs w:val="26"/>
        </w:rPr>
      </w:pPr>
      <w:r w:rsidRPr="00F53A26">
        <w:rPr>
          <w:rFonts w:ascii="Simplified Arabic" w:hAnsi="Simplified Arabic" w:cs="Simplified Arabic"/>
          <w:b/>
          <w:bCs/>
          <w:color w:val="auto"/>
          <w:rtl/>
        </w:rPr>
        <w:lastRenderedPageBreak/>
        <w:t>3-</w:t>
      </w:r>
      <w:r w:rsidR="00AD2B91" w:rsidRPr="00F53A26">
        <w:rPr>
          <w:rFonts w:ascii="Simplified Arabic" w:hAnsi="Simplified Arabic" w:cs="Simplified Arabic"/>
          <w:b/>
          <w:bCs/>
          <w:color w:val="auto"/>
          <w:rtl/>
        </w:rPr>
        <w:t>أهداف الدراسة</w:t>
      </w:r>
      <w:r w:rsidR="0095789E" w:rsidRPr="00F53A26">
        <w:rPr>
          <w:rFonts w:ascii="Simplified Arabic" w:hAnsi="Simplified Arabic" w:cs="Simplified Arabic"/>
          <w:b/>
          <w:bCs/>
          <w:color w:val="auto"/>
        </w:rPr>
        <w:t>:</w:t>
      </w:r>
    </w:p>
    <w:p w14:paraId="5C7ADC6D" w14:textId="77777777" w:rsidR="00A26FDB" w:rsidRPr="00BF341D" w:rsidRDefault="00A26FDB" w:rsidP="00F53A26">
      <w:pPr>
        <w:bidi/>
        <w:spacing w:line="360" w:lineRule="auto"/>
        <w:rPr>
          <w:rFonts w:ascii="Simplified Arabic" w:eastAsiaTheme="majorEastAsia" w:hAnsi="Simplified Arabic" w:cs="Simplified Arabic"/>
          <w:b/>
          <w:bCs/>
          <w:color w:val="000000" w:themeColor="text1"/>
          <w:sz w:val="26"/>
          <w:szCs w:val="26"/>
          <w:u w:val="single"/>
          <w:rtl/>
        </w:rPr>
      </w:pPr>
    </w:p>
    <w:p w14:paraId="5879F3B5" w14:textId="73E353A3" w:rsidR="00B77E24" w:rsidRPr="00DA229B" w:rsidRDefault="00B77E24" w:rsidP="00F53A26">
      <w:pPr>
        <w:pStyle w:val="BodyText"/>
        <w:bidi/>
        <w:spacing w:line="360" w:lineRule="auto"/>
        <w:ind w:firstLine="360"/>
        <w:jc w:val="both"/>
        <w:rPr>
          <w:rFonts w:ascii="Simplified Arabic" w:hAnsi="Simplified Arabic" w:cs="Simplified Arabic"/>
          <w:b/>
          <w:bCs/>
          <w:sz w:val="28"/>
          <w:szCs w:val="28"/>
          <w:rtl/>
        </w:rPr>
      </w:pPr>
      <w:r w:rsidRPr="00DA229B">
        <w:rPr>
          <w:rStyle w:val="BodyTextChar1"/>
          <w:rFonts w:ascii="Simplified Arabic" w:hAnsi="Simplified Arabic" w:cs="Simplified Arabic"/>
          <w:b/>
          <w:bCs/>
          <w:rtl/>
        </w:rPr>
        <w:t xml:space="preserve">تهدف الدراسة إلى محاولة الكشف عن </w:t>
      </w:r>
      <w:r w:rsidR="001F7059" w:rsidRPr="00DA229B">
        <w:rPr>
          <w:rStyle w:val="BodyTextChar1"/>
          <w:rFonts w:ascii="Simplified Arabic" w:hAnsi="Simplified Arabic" w:cs="Simplified Arabic"/>
          <w:b/>
          <w:bCs/>
          <w:rtl/>
        </w:rPr>
        <w:t xml:space="preserve">الفجوات في عقود التشغيل </w:t>
      </w:r>
      <w:r w:rsidR="006D567A" w:rsidRPr="00DA229B">
        <w:rPr>
          <w:rStyle w:val="BodyTextChar1"/>
          <w:rFonts w:ascii="Simplified Arabic" w:hAnsi="Simplified Arabic" w:cs="Simplified Arabic" w:hint="cs"/>
          <w:b/>
          <w:bCs/>
          <w:rtl/>
        </w:rPr>
        <w:t>والصيانة وأثرها</w:t>
      </w:r>
      <w:r w:rsidRPr="00DA229B">
        <w:rPr>
          <w:rStyle w:val="BodyTextChar1"/>
          <w:rFonts w:ascii="Simplified Arabic" w:hAnsi="Simplified Arabic" w:cs="Simplified Arabic"/>
          <w:b/>
          <w:bCs/>
          <w:rtl/>
        </w:rPr>
        <w:t xml:space="preserve"> في </w:t>
      </w:r>
      <w:r w:rsidR="001F7059" w:rsidRPr="00DA229B">
        <w:rPr>
          <w:rStyle w:val="BodyTextChar1"/>
          <w:rFonts w:ascii="Simplified Arabic" w:hAnsi="Simplified Arabic" w:cs="Simplified Arabic"/>
          <w:b/>
          <w:bCs/>
          <w:rtl/>
        </w:rPr>
        <w:t>أداء مشاريع البنية التحتية</w:t>
      </w:r>
      <w:r w:rsidRPr="00DA229B">
        <w:rPr>
          <w:rStyle w:val="BodyTextChar1"/>
          <w:rFonts w:ascii="Simplified Arabic" w:hAnsi="Simplified Arabic" w:cs="Simplified Arabic"/>
          <w:b/>
          <w:bCs/>
          <w:rtl/>
        </w:rPr>
        <w:t xml:space="preserve"> بأبعادها (</w:t>
      </w:r>
      <w:r w:rsidR="001F7059" w:rsidRPr="00DA229B">
        <w:rPr>
          <w:rStyle w:val="BodyTextChar1"/>
          <w:rFonts w:ascii="Simplified Arabic" w:hAnsi="Simplified Arabic" w:cs="Simplified Arabic"/>
          <w:b/>
          <w:bCs/>
          <w:rtl/>
        </w:rPr>
        <w:t>استجابة المشاريع</w:t>
      </w:r>
      <w:r w:rsidR="001F7059" w:rsidRPr="00DA229B">
        <w:rPr>
          <w:rStyle w:val="BodyTextChar1"/>
          <w:rFonts w:ascii="Simplified Arabic" w:hAnsi="Simplified Arabic" w:cs="Simplified Arabic" w:hint="cs"/>
          <w:b/>
          <w:bCs/>
          <w:rtl/>
        </w:rPr>
        <w:t>،</w:t>
      </w:r>
      <w:r w:rsidR="001F7059" w:rsidRPr="00DA229B">
        <w:rPr>
          <w:rStyle w:val="BodyTextChar1"/>
          <w:rFonts w:ascii="Simplified Arabic" w:hAnsi="Simplified Arabic" w:cs="Simplified Arabic"/>
          <w:b/>
          <w:bCs/>
          <w:rtl/>
        </w:rPr>
        <w:t xml:space="preserve"> موثوقية المشاريع</w:t>
      </w:r>
      <w:r w:rsidR="001F7059" w:rsidRPr="00DA229B">
        <w:rPr>
          <w:rStyle w:val="BodyTextChar1"/>
          <w:rFonts w:ascii="Simplified Arabic" w:hAnsi="Simplified Arabic" w:cs="Simplified Arabic" w:hint="cs"/>
          <w:b/>
          <w:bCs/>
          <w:rtl/>
        </w:rPr>
        <w:t>،</w:t>
      </w:r>
      <w:r w:rsidR="001F7059" w:rsidRPr="00DA229B">
        <w:rPr>
          <w:rStyle w:val="BodyTextChar1"/>
          <w:rFonts w:ascii="Simplified Arabic" w:hAnsi="Simplified Arabic" w:cs="Simplified Arabic"/>
          <w:b/>
          <w:bCs/>
          <w:rtl/>
        </w:rPr>
        <w:t xml:space="preserve"> سلامة المشاريع</w:t>
      </w:r>
      <w:r w:rsidRPr="00DA229B">
        <w:rPr>
          <w:rStyle w:val="BodyTextChar1"/>
          <w:rFonts w:ascii="Simplified Arabic" w:hAnsi="Simplified Arabic" w:cs="Simplified Arabic"/>
          <w:b/>
          <w:bCs/>
          <w:rtl/>
        </w:rPr>
        <w:t>)</w:t>
      </w:r>
      <w:r w:rsidRPr="00DA229B">
        <w:rPr>
          <w:rStyle w:val="BodyTextChar1"/>
          <w:rFonts w:ascii="Simplified Arabic" w:hAnsi="Simplified Arabic" w:cs="Simplified Arabic" w:hint="cs"/>
          <w:b/>
          <w:bCs/>
          <w:rtl/>
        </w:rPr>
        <w:t xml:space="preserve"> </w:t>
      </w:r>
      <w:r w:rsidRPr="00DA229B">
        <w:rPr>
          <w:rStyle w:val="BodyTextChar1"/>
          <w:rFonts w:ascii="Simplified Arabic" w:hAnsi="Simplified Arabic" w:cs="Simplified Arabic"/>
          <w:b/>
          <w:bCs/>
          <w:rtl/>
        </w:rPr>
        <w:t xml:space="preserve">في </w:t>
      </w:r>
      <w:r w:rsidR="001F7059" w:rsidRPr="00DA229B">
        <w:rPr>
          <w:rStyle w:val="BodyTextChar1"/>
          <w:rFonts w:ascii="Simplified Arabic" w:hAnsi="Simplified Arabic" w:cs="Simplified Arabic"/>
          <w:b/>
          <w:bCs/>
          <w:rtl/>
        </w:rPr>
        <w:t>المملكة العربية السعودية</w:t>
      </w:r>
      <w:r w:rsidRPr="00DA229B">
        <w:rPr>
          <w:rStyle w:val="BodyTextChar1"/>
          <w:rFonts w:ascii="Simplified Arabic" w:hAnsi="Simplified Arabic" w:cs="Simplified Arabic"/>
          <w:b/>
          <w:bCs/>
          <w:rtl/>
        </w:rPr>
        <w:t>، من خلال ما يلي:</w:t>
      </w:r>
    </w:p>
    <w:p w14:paraId="59875665" w14:textId="0068950A" w:rsidR="00B77E24" w:rsidRPr="00DA229B" w:rsidRDefault="00B77E24" w:rsidP="00F27662">
      <w:pPr>
        <w:pStyle w:val="BodyText"/>
        <w:numPr>
          <w:ilvl w:val="0"/>
          <w:numId w:val="2"/>
        </w:numPr>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التعــرف علــى </w:t>
      </w:r>
      <w:r w:rsidR="008470EE" w:rsidRPr="00DA229B">
        <w:rPr>
          <w:rStyle w:val="BodyTextChar1"/>
          <w:rFonts w:ascii="Simplified Arabic" w:hAnsi="Simplified Arabic" w:cs="Simplified Arabic" w:hint="cs"/>
          <w:rtl/>
        </w:rPr>
        <w:t>أساليب</w:t>
      </w:r>
      <w:r w:rsidRPr="00DA229B">
        <w:rPr>
          <w:rStyle w:val="BodyTextChar1"/>
          <w:rFonts w:ascii="Simplified Arabic" w:hAnsi="Simplified Arabic" w:cs="Simplified Arabic"/>
          <w:rtl/>
        </w:rPr>
        <w:t xml:space="preserve"> </w:t>
      </w:r>
      <w:r w:rsidR="008470EE" w:rsidRPr="00DA229B">
        <w:rPr>
          <w:rStyle w:val="BodyTextChar1"/>
          <w:rFonts w:ascii="Simplified Arabic" w:hAnsi="Simplified Arabic" w:cs="Simplified Arabic"/>
          <w:rtl/>
        </w:rPr>
        <w:t xml:space="preserve">عقود التشغيل </w:t>
      </w:r>
      <w:r w:rsidR="008470EE" w:rsidRPr="00DA229B">
        <w:rPr>
          <w:rStyle w:val="BodyTextChar1"/>
          <w:rFonts w:ascii="Simplified Arabic" w:hAnsi="Simplified Arabic" w:cs="Simplified Arabic" w:hint="cs"/>
          <w:rtl/>
        </w:rPr>
        <w:t xml:space="preserve">والصيانة </w:t>
      </w:r>
      <w:r w:rsidR="00DA229B" w:rsidRPr="00DA229B">
        <w:rPr>
          <w:rStyle w:val="BodyTextChar1"/>
          <w:rFonts w:ascii="Simplified Arabic" w:hAnsi="Simplified Arabic" w:cs="Simplified Arabic" w:hint="cs"/>
          <w:rtl/>
        </w:rPr>
        <w:t xml:space="preserve">في </w:t>
      </w:r>
      <w:r w:rsidR="00DA229B" w:rsidRPr="00DA229B">
        <w:rPr>
          <w:rFonts w:ascii="Simplified Arabic" w:hAnsi="Simplified Arabic" w:cs="Simplified Arabic"/>
          <w:sz w:val="28"/>
          <w:szCs w:val="28"/>
          <w:rtl/>
        </w:rPr>
        <w:t xml:space="preserve">مشاريع البنية التحتية في المملكة العربية </w:t>
      </w:r>
      <w:r w:rsidRPr="00DA229B">
        <w:rPr>
          <w:rStyle w:val="BodyTextChar1"/>
          <w:rFonts w:ascii="Simplified Arabic" w:hAnsi="Simplified Arabic" w:cs="Simplified Arabic"/>
          <w:rtl/>
        </w:rPr>
        <w:t>وتحديــد مســتوى تبنــى الشــركات محــل الدراســة لهــا.</w:t>
      </w:r>
    </w:p>
    <w:p w14:paraId="380A5342" w14:textId="1BD9E9EC" w:rsidR="00B77E24" w:rsidRPr="00DA229B" w:rsidRDefault="00B77E24" w:rsidP="00F27662">
      <w:pPr>
        <w:pStyle w:val="BodyText"/>
        <w:numPr>
          <w:ilvl w:val="0"/>
          <w:numId w:val="2"/>
        </w:numPr>
        <w:tabs>
          <w:tab w:val="left" w:pos="762"/>
        </w:tabs>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التعرف على </w:t>
      </w:r>
      <w:r w:rsidR="008470EE" w:rsidRPr="00DA229B">
        <w:rPr>
          <w:rStyle w:val="BodyTextChar1"/>
          <w:rFonts w:ascii="Simplified Arabic" w:hAnsi="Simplified Arabic" w:cs="Simplified Arabic"/>
          <w:rtl/>
        </w:rPr>
        <w:t xml:space="preserve">أداء مشاريع البنية التحتية </w:t>
      </w:r>
      <w:r w:rsidRPr="00DA229B">
        <w:rPr>
          <w:rStyle w:val="BodyTextChar1"/>
          <w:rFonts w:ascii="Simplified Arabic" w:hAnsi="Simplified Arabic" w:cs="Simplified Arabic"/>
          <w:rtl/>
        </w:rPr>
        <w:t>وتأثيـرها على الشركات محل الدراسة.</w:t>
      </w:r>
    </w:p>
    <w:p w14:paraId="7F28DA66" w14:textId="31C6469D" w:rsidR="00B77E24" w:rsidRPr="00DA229B" w:rsidRDefault="00B77E24" w:rsidP="00F27662">
      <w:pPr>
        <w:pStyle w:val="BodyText"/>
        <w:numPr>
          <w:ilvl w:val="0"/>
          <w:numId w:val="2"/>
        </w:numPr>
        <w:tabs>
          <w:tab w:val="left" w:pos="762"/>
        </w:tabs>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تحديــد ووصــف نــوع وقــوة العلاقــة بيــن </w:t>
      </w:r>
      <w:r w:rsidR="008470EE" w:rsidRPr="00DA229B">
        <w:rPr>
          <w:rStyle w:val="BodyTextChar1"/>
          <w:rFonts w:ascii="Simplified Arabic" w:hAnsi="Simplified Arabic" w:cs="Simplified Arabic"/>
          <w:rtl/>
        </w:rPr>
        <w:t xml:space="preserve">عقود التشغيل </w:t>
      </w:r>
      <w:r w:rsidR="008470EE" w:rsidRPr="00DA229B">
        <w:rPr>
          <w:rStyle w:val="BodyTextChar1"/>
          <w:rFonts w:ascii="Simplified Arabic" w:hAnsi="Simplified Arabic" w:cs="Simplified Arabic" w:hint="cs"/>
          <w:rtl/>
        </w:rPr>
        <w:t xml:space="preserve">والصيانة </w:t>
      </w:r>
      <w:r w:rsidR="005526A3" w:rsidRPr="00DA229B">
        <w:rPr>
          <w:rStyle w:val="BodyTextChar1"/>
          <w:rFonts w:ascii="Simplified Arabic" w:hAnsi="Simplified Arabic" w:cs="Simplified Arabic" w:hint="cs"/>
          <w:rtl/>
        </w:rPr>
        <w:t>وأداء</w:t>
      </w:r>
      <w:r w:rsidR="008470EE" w:rsidRPr="00DA229B">
        <w:rPr>
          <w:rStyle w:val="BodyTextChar1"/>
          <w:rFonts w:ascii="Simplified Arabic" w:hAnsi="Simplified Arabic" w:cs="Simplified Arabic"/>
          <w:rtl/>
        </w:rPr>
        <w:t xml:space="preserve"> مشاريع البنية </w:t>
      </w:r>
      <w:r w:rsidR="00DA229B" w:rsidRPr="00DA229B">
        <w:rPr>
          <w:rStyle w:val="BodyTextChar1"/>
          <w:rFonts w:ascii="Simplified Arabic" w:hAnsi="Simplified Arabic" w:cs="Simplified Arabic" w:hint="cs"/>
          <w:rtl/>
        </w:rPr>
        <w:t xml:space="preserve">في </w:t>
      </w:r>
      <w:r w:rsidR="00DA229B" w:rsidRPr="00DA229B">
        <w:rPr>
          <w:rFonts w:ascii="Simplified Arabic" w:hAnsi="Simplified Arabic" w:cs="Simplified Arabic"/>
          <w:sz w:val="28"/>
          <w:szCs w:val="28"/>
          <w:rtl/>
        </w:rPr>
        <w:t>مشاريع البنية التحتية في المملكة العربية</w:t>
      </w:r>
      <w:r w:rsidRPr="00DA229B">
        <w:rPr>
          <w:rStyle w:val="BodyTextChar1"/>
          <w:rFonts w:ascii="Simplified Arabic" w:hAnsi="Simplified Arabic" w:cs="Simplified Arabic"/>
          <w:rtl/>
        </w:rPr>
        <w:t>.</w:t>
      </w:r>
    </w:p>
    <w:p w14:paraId="5D4F6993" w14:textId="61FA322E" w:rsidR="00B77E24" w:rsidRPr="00DA229B" w:rsidRDefault="00B77E24" w:rsidP="00F27662">
      <w:pPr>
        <w:pStyle w:val="BodyText"/>
        <w:numPr>
          <w:ilvl w:val="0"/>
          <w:numId w:val="2"/>
        </w:numPr>
        <w:bidi/>
        <w:spacing w:after="0" w:line="360" w:lineRule="auto"/>
        <w:ind w:left="141" w:firstLine="0"/>
        <w:jc w:val="both"/>
        <w:rPr>
          <w:rFonts w:ascii="Simplified Arabic" w:hAnsi="Simplified Arabic" w:cs="Simplified Arabic"/>
          <w:sz w:val="28"/>
          <w:szCs w:val="28"/>
        </w:rPr>
      </w:pPr>
      <w:r w:rsidRPr="00DA229B">
        <w:rPr>
          <w:rStyle w:val="BodyTextChar1"/>
          <w:rFonts w:ascii="Simplified Arabic" w:hAnsi="Simplified Arabic" w:cs="Simplified Arabic"/>
          <w:rtl/>
        </w:rPr>
        <w:t xml:space="preserve">التوصــل إلــى مجموعــة مــن النتائــج والتوصيــات التــي تفيــد فــي تعظيــم </w:t>
      </w:r>
      <w:r w:rsidR="008470EE" w:rsidRPr="00DA229B">
        <w:rPr>
          <w:rStyle w:val="BodyTextChar1"/>
          <w:rFonts w:ascii="Simplified Arabic" w:hAnsi="Simplified Arabic" w:cs="Simplified Arabic"/>
          <w:rtl/>
        </w:rPr>
        <w:t xml:space="preserve">أداء مشاريع البنية </w:t>
      </w:r>
      <w:r w:rsidR="005526A3" w:rsidRPr="00DA229B">
        <w:rPr>
          <w:rStyle w:val="BodyTextChar1"/>
          <w:rFonts w:ascii="Simplified Arabic" w:hAnsi="Simplified Arabic" w:cs="Simplified Arabic" w:hint="cs"/>
          <w:rtl/>
        </w:rPr>
        <w:t>التحتية مــن</w:t>
      </w:r>
      <w:r w:rsidRPr="00DA229B">
        <w:rPr>
          <w:rStyle w:val="BodyTextChar1"/>
          <w:rFonts w:ascii="Simplified Arabic" w:hAnsi="Simplified Arabic" w:cs="Simplified Arabic"/>
          <w:rtl/>
        </w:rPr>
        <w:t xml:space="preserve"> خــلال </w:t>
      </w:r>
      <w:r w:rsidR="008470EE" w:rsidRPr="00DA229B">
        <w:rPr>
          <w:rStyle w:val="BodyTextChar1"/>
          <w:rFonts w:ascii="Simplified Arabic" w:hAnsi="Simplified Arabic" w:cs="Simplified Arabic"/>
          <w:rtl/>
        </w:rPr>
        <w:t>عقود التشغيل والصيانة</w:t>
      </w:r>
      <w:r w:rsidR="008470EE" w:rsidRPr="00DA229B">
        <w:rPr>
          <w:rStyle w:val="BodyTextChar1"/>
          <w:rFonts w:ascii="Simplified Arabic" w:hAnsi="Simplified Arabic" w:cs="Simplified Arabic" w:hint="cs"/>
          <w:rtl/>
        </w:rPr>
        <w:t xml:space="preserve">   </w:t>
      </w:r>
      <w:r w:rsidRPr="00DA229B">
        <w:rPr>
          <w:rStyle w:val="BodyTextChar1"/>
          <w:rFonts w:ascii="Simplified Arabic" w:hAnsi="Simplified Arabic" w:cs="Simplified Arabic"/>
          <w:rtl/>
        </w:rPr>
        <w:t>فــي الشــركات محــل الدارســة.</w:t>
      </w:r>
    </w:p>
    <w:p w14:paraId="4012DCF2" w14:textId="009D619E" w:rsidR="00A26FDB" w:rsidRDefault="00A26FDB" w:rsidP="00806B91">
      <w:pPr>
        <w:bidi/>
        <w:jc w:val="both"/>
        <w:rPr>
          <w:rFonts w:ascii="Simplified Arabic" w:hAnsi="Simplified Arabic" w:cs="Simplified Arabic"/>
          <w:rtl/>
        </w:rPr>
      </w:pPr>
    </w:p>
    <w:p w14:paraId="11AD28C8" w14:textId="3C43481C" w:rsidR="00F53A26" w:rsidRPr="00F53A26" w:rsidRDefault="00F53A26" w:rsidP="00F53A26">
      <w:pPr>
        <w:pStyle w:val="Heading1"/>
        <w:bidi/>
        <w:spacing w:line="360" w:lineRule="auto"/>
        <w:rPr>
          <w:rFonts w:ascii="Simplified Arabic" w:hAnsi="Simplified Arabic" w:cs="Simplified Arabic"/>
          <w:b/>
          <w:bCs/>
          <w:color w:val="auto"/>
        </w:rPr>
      </w:pPr>
      <w:r w:rsidRPr="00F53A26">
        <w:rPr>
          <w:rFonts w:ascii="Simplified Arabic" w:hAnsi="Simplified Arabic" w:cs="Simplified Arabic"/>
          <w:b/>
          <w:bCs/>
          <w:color w:val="auto"/>
          <w:rtl/>
        </w:rPr>
        <w:t>4-</w:t>
      </w:r>
      <w:r w:rsidR="00996F5D" w:rsidRPr="00F53A26">
        <w:rPr>
          <w:rFonts w:ascii="Simplified Arabic" w:hAnsi="Simplified Arabic" w:cs="Simplified Arabic"/>
          <w:b/>
          <w:bCs/>
          <w:color w:val="auto"/>
          <w:rtl/>
        </w:rPr>
        <w:t>فروض الدراسة</w:t>
      </w:r>
      <w:r w:rsidR="00996F5D" w:rsidRPr="00F53A26">
        <w:rPr>
          <w:rFonts w:ascii="Simplified Arabic" w:hAnsi="Simplified Arabic" w:cs="Simplified Arabic"/>
          <w:b/>
          <w:bCs/>
          <w:color w:val="auto"/>
        </w:rPr>
        <w:t xml:space="preserve"> </w:t>
      </w:r>
    </w:p>
    <w:p w14:paraId="665C3E56" w14:textId="60050951" w:rsidR="00A26FDB" w:rsidRPr="00F53A26" w:rsidRDefault="00996F5D" w:rsidP="00F53A26">
      <w:pPr>
        <w:bidi/>
        <w:spacing w:line="360" w:lineRule="auto"/>
        <w:jc w:val="both"/>
        <w:rPr>
          <w:rFonts w:ascii="Simplified Arabic" w:hAnsi="Simplified Arabic" w:cs="Simplified Arabic"/>
          <w:b/>
          <w:bCs/>
          <w:sz w:val="32"/>
          <w:szCs w:val="32"/>
        </w:rPr>
      </w:pPr>
      <w:r w:rsidRPr="00755FFD">
        <w:rPr>
          <w:rFonts w:ascii="Simplified Arabic" w:hAnsi="Simplified Arabic" w:cs="Simplified Arabic"/>
          <w:b/>
          <w:bCs/>
          <w:sz w:val="32"/>
          <w:szCs w:val="32"/>
          <w:rtl/>
        </w:rPr>
        <w:t xml:space="preserve">الفرض الرئيس </w:t>
      </w:r>
      <w:r w:rsidRPr="00755FFD">
        <w:rPr>
          <w:rFonts w:ascii="Simplified Arabic" w:hAnsi="Simplified Arabic" w:cs="Simplified Arabic"/>
          <w:b/>
          <w:bCs/>
          <w:sz w:val="32"/>
          <w:szCs w:val="32"/>
        </w:rPr>
        <w:t>H0</w:t>
      </w:r>
    </w:p>
    <w:p w14:paraId="5B86D8FC" w14:textId="7C323249" w:rsidR="00A26FDB" w:rsidRPr="00755FFD" w:rsidRDefault="00996F5D" w:rsidP="00F53A26">
      <w:pPr>
        <w:bidi/>
        <w:spacing w:line="360" w:lineRule="auto"/>
        <w:jc w:val="both"/>
        <w:rPr>
          <w:rFonts w:ascii="Simplified Arabic" w:hAnsi="Simplified Arabic" w:cs="Simplified Arabic"/>
          <w:sz w:val="28"/>
          <w:szCs w:val="28"/>
          <w:rtl/>
        </w:rPr>
      </w:pPr>
      <w:r w:rsidRPr="00755FFD">
        <w:rPr>
          <w:rFonts w:ascii="Simplified Arabic" w:hAnsi="Simplified Arabic" w:cs="Simplified Arabic"/>
          <w:b/>
          <w:bCs/>
          <w:sz w:val="28"/>
          <w:szCs w:val="28"/>
        </w:rPr>
        <w:t>"</w:t>
      </w:r>
      <w:r w:rsidRPr="00755FFD">
        <w:rPr>
          <w:rFonts w:ascii="Simplified Arabic" w:hAnsi="Simplified Arabic" w:cs="Simplified Arabic"/>
          <w:sz w:val="28"/>
          <w:szCs w:val="28"/>
          <w:rtl/>
        </w:rPr>
        <w:t xml:space="preserve">لا </w:t>
      </w:r>
      <w:r w:rsidR="005526A3" w:rsidRPr="00755FFD">
        <w:rPr>
          <w:rFonts w:ascii="Simplified Arabic" w:hAnsi="Simplified Arabic" w:cs="Simplified Arabic" w:hint="cs"/>
          <w:sz w:val="28"/>
          <w:szCs w:val="28"/>
          <w:rtl/>
        </w:rPr>
        <w:t>ي</w:t>
      </w:r>
      <w:r w:rsidRPr="00755FFD">
        <w:rPr>
          <w:rFonts w:ascii="Simplified Arabic" w:hAnsi="Simplified Arabic" w:cs="Simplified Arabic"/>
          <w:sz w:val="28"/>
          <w:szCs w:val="28"/>
          <w:rtl/>
        </w:rPr>
        <w:t xml:space="preserve">وجد </w:t>
      </w:r>
      <w:r w:rsidR="005526A3" w:rsidRPr="00755FFD">
        <w:rPr>
          <w:rFonts w:ascii="Simplified Arabic" w:hAnsi="Simplified Arabic" w:cs="Simplified Arabic" w:hint="cs"/>
          <w:sz w:val="28"/>
          <w:szCs w:val="28"/>
          <w:rtl/>
        </w:rPr>
        <w:t>أثر</w:t>
      </w:r>
      <w:r w:rsidRPr="00755FFD">
        <w:rPr>
          <w:rFonts w:ascii="Simplified Arabic" w:hAnsi="Simplified Arabic" w:cs="Simplified Arabic"/>
          <w:sz w:val="28"/>
          <w:szCs w:val="28"/>
          <w:rtl/>
        </w:rPr>
        <w:t xml:space="preserve"> ذات دلالة إحصائية </w:t>
      </w:r>
      <w:r w:rsidR="005526A3" w:rsidRPr="00755FFD">
        <w:rPr>
          <w:rFonts w:ascii="Simplified Arabic" w:hAnsi="Simplified Arabic" w:cs="Simplified Arabic" w:hint="cs"/>
          <w:sz w:val="28"/>
          <w:szCs w:val="28"/>
          <w:rtl/>
        </w:rPr>
        <w:t xml:space="preserve">بين </w:t>
      </w:r>
      <w:r w:rsidR="005526A3" w:rsidRPr="00755FFD">
        <w:rPr>
          <w:rFonts w:ascii="Simplified Arabic" w:hAnsi="Simplified Arabic" w:cs="Simplified Arabic"/>
          <w:sz w:val="28"/>
          <w:szCs w:val="28"/>
          <w:rtl/>
        </w:rPr>
        <w:t>الفجوات في عقود التشغيل والصيانة</w:t>
      </w:r>
      <w:r w:rsidR="005526A3" w:rsidRPr="00755FFD">
        <w:rPr>
          <w:rFonts w:ascii="Simplified Arabic" w:hAnsi="Simplified Arabic" w:cs="Simplified Arabic" w:hint="cs"/>
          <w:sz w:val="28"/>
          <w:szCs w:val="28"/>
          <w:rtl/>
        </w:rPr>
        <w:t xml:space="preserve"> و </w:t>
      </w:r>
      <w:r w:rsidR="005526A3" w:rsidRPr="00755FFD">
        <w:rPr>
          <w:rFonts w:ascii="Simplified Arabic" w:hAnsi="Simplified Arabic" w:cs="Simplified Arabic"/>
          <w:sz w:val="28"/>
          <w:szCs w:val="28"/>
          <w:rtl/>
        </w:rPr>
        <w:t>أداء مشاريع البنية التحتية بأبعادها (استجابة المشاريع، موثوقية المشاريع، سلامة المشاريع)</w:t>
      </w:r>
      <w:r w:rsidRPr="00755FFD">
        <w:rPr>
          <w:rFonts w:ascii="Simplified Arabic" w:hAnsi="Simplified Arabic" w:cs="Simplified Arabic"/>
          <w:sz w:val="28"/>
          <w:szCs w:val="28"/>
        </w:rPr>
        <w:t>."</w:t>
      </w:r>
    </w:p>
    <w:p w14:paraId="769480EC" w14:textId="2CC00BBD" w:rsidR="005526A3" w:rsidRPr="00F53A26" w:rsidRDefault="005526A3" w:rsidP="00F53A26">
      <w:pPr>
        <w:bidi/>
        <w:spacing w:line="360" w:lineRule="auto"/>
        <w:jc w:val="both"/>
        <w:rPr>
          <w:rFonts w:ascii="Simplified Arabic" w:hAnsi="Simplified Arabic" w:cs="Simplified Arabic"/>
          <w:b/>
          <w:bCs/>
          <w:sz w:val="28"/>
          <w:szCs w:val="28"/>
        </w:rPr>
      </w:pPr>
      <w:r w:rsidRPr="00755FFD">
        <w:rPr>
          <w:rFonts w:ascii="Simplified Arabic" w:hAnsi="Simplified Arabic" w:cs="Simplified Arabic" w:hint="cs"/>
          <w:b/>
          <w:bCs/>
          <w:sz w:val="28"/>
          <w:szCs w:val="28"/>
          <w:rtl/>
        </w:rPr>
        <w:t>وينبثق من الفرضية الرئيسية الفرضيات الفرعية التالية:</w:t>
      </w:r>
    </w:p>
    <w:p w14:paraId="134F3B31" w14:textId="5E8F16D1" w:rsidR="00A26FDB" w:rsidRPr="00755FFD" w:rsidRDefault="00996F5D" w:rsidP="00F53A26">
      <w:pPr>
        <w:bidi/>
        <w:spacing w:line="360" w:lineRule="auto"/>
        <w:jc w:val="both"/>
        <w:rPr>
          <w:rFonts w:ascii="Simplified Arabic" w:hAnsi="Simplified Arabic" w:cs="Simplified Arabic"/>
          <w:b/>
          <w:bCs/>
          <w:sz w:val="28"/>
          <w:szCs w:val="28"/>
          <w:rtl/>
        </w:rPr>
      </w:pPr>
      <w:r w:rsidRPr="00755FFD">
        <w:rPr>
          <w:rFonts w:ascii="Simplified Arabic" w:hAnsi="Simplified Arabic" w:cs="Simplified Arabic"/>
          <w:b/>
          <w:bCs/>
          <w:sz w:val="28"/>
          <w:szCs w:val="28"/>
          <w:rtl/>
        </w:rPr>
        <w:lastRenderedPageBreak/>
        <w:t>الفروض الفرعي</w:t>
      </w:r>
      <w:r w:rsidR="00247C81" w:rsidRPr="00755FFD">
        <w:rPr>
          <w:rFonts w:ascii="Simplified Arabic" w:hAnsi="Simplified Arabic" w:cs="Simplified Arabic"/>
          <w:b/>
          <w:bCs/>
          <w:sz w:val="28"/>
          <w:szCs w:val="28"/>
          <w:rtl/>
        </w:rPr>
        <w:t>ة</w:t>
      </w:r>
    </w:p>
    <w:p w14:paraId="63FB46CA" w14:textId="0680937F" w:rsidR="00996F5D" w:rsidRPr="00F53A26" w:rsidRDefault="00996F5D" w:rsidP="00F27662">
      <w:pPr>
        <w:pStyle w:val="ListParagraph"/>
        <w:numPr>
          <w:ilvl w:val="0"/>
          <w:numId w:val="12"/>
        </w:numPr>
        <w:bidi/>
        <w:spacing w:line="360" w:lineRule="auto"/>
        <w:ind w:left="146"/>
        <w:jc w:val="both"/>
        <w:rPr>
          <w:rFonts w:ascii="Simplified Arabic" w:hAnsi="Simplified Arabic" w:cs="Simplified Arabic"/>
          <w:sz w:val="28"/>
          <w:szCs w:val="28"/>
        </w:rPr>
      </w:pPr>
      <w:bookmarkStart w:id="1" w:name="_Hlk214218689"/>
      <w:r w:rsidRPr="00F53A26">
        <w:rPr>
          <w:rFonts w:ascii="Simplified Arabic" w:hAnsi="Simplified Arabic" w:cs="Simplified Arabic"/>
          <w:b/>
          <w:bCs/>
          <w:sz w:val="28"/>
          <w:szCs w:val="28"/>
        </w:rPr>
        <w:t>H01</w:t>
      </w:r>
      <w:r w:rsidRPr="00F53A26">
        <w:rPr>
          <w:rFonts w:ascii="Simplified Arabic" w:hAnsi="Simplified Arabic" w:cs="Simplified Arabic"/>
          <w:sz w:val="28"/>
          <w:szCs w:val="28"/>
          <w:rtl/>
        </w:rPr>
        <w:t>:</w:t>
      </w:r>
      <w:bookmarkEnd w:id="1"/>
      <w:r w:rsidRPr="00F53A26">
        <w:rPr>
          <w:rFonts w:ascii="Simplified Arabic" w:hAnsi="Simplified Arabic" w:cs="Simplified Arabic"/>
          <w:sz w:val="28"/>
          <w:szCs w:val="28"/>
          <w:rtl/>
        </w:rPr>
        <w:t xml:space="preserve"> </w:t>
      </w:r>
      <w:r w:rsidR="005526A3" w:rsidRPr="00F53A26">
        <w:rPr>
          <w:rFonts w:ascii="Simplified Arabic" w:hAnsi="Simplified Arabic" w:cs="Simplified Arabic"/>
          <w:sz w:val="28"/>
          <w:szCs w:val="28"/>
          <w:rtl/>
        </w:rPr>
        <w:t xml:space="preserve">لا </w:t>
      </w:r>
      <w:r w:rsidR="005526A3" w:rsidRPr="00F53A26">
        <w:rPr>
          <w:rFonts w:ascii="Simplified Arabic" w:hAnsi="Simplified Arabic" w:cs="Simplified Arabic" w:hint="cs"/>
          <w:sz w:val="28"/>
          <w:szCs w:val="28"/>
          <w:rtl/>
        </w:rPr>
        <w:t>ي</w:t>
      </w:r>
      <w:r w:rsidR="005526A3" w:rsidRPr="00F53A26">
        <w:rPr>
          <w:rFonts w:ascii="Simplified Arabic" w:hAnsi="Simplified Arabic" w:cs="Simplified Arabic"/>
          <w:sz w:val="28"/>
          <w:szCs w:val="28"/>
          <w:rtl/>
        </w:rPr>
        <w:t xml:space="preserve">وجد </w:t>
      </w:r>
      <w:r w:rsidR="005526A3" w:rsidRPr="00F53A26">
        <w:rPr>
          <w:rFonts w:ascii="Simplified Arabic" w:hAnsi="Simplified Arabic" w:cs="Simplified Arabic" w:hint="cs"/>
          <w:sz w:val="28"/>
          <w:szCs w:val="28"/>
          <w:rtl/>
        </w:rPr>
        <w:t>أثر</w:t>
      </w:r>
      <w:r w:rsidR="005526A3" w:rsidRPr="00F53A26">
        <w:rPr>
          <w:rFonts w:ascii="Simplified Arabic" w:hAnsi="Simplified Arabic" w:cs="Simplified Arabic"/>
          <w:sz w:val="28"/>
          <w:szCs w:val="28"/>
          <w:rtl/>
        </w:rPr>
        <w:t xml:space="preserve"> ذات دلالة إحصائية </w:t>
      </w:r>
      <w:r w:rsidR="005526A3" w:rsidRPr="00F53A26">
        <w:rPr>
          <w:rFonts w:ascii="Simplified Arabic" w:hAnsi="Simplified Arabic" w:cs="Simplified Arabic" w:hint="cs"/>
          <w:sz w:val="28"/>
          <w:szCs w:val="28"/>
          <w:rtl/>
        </w:rPr>
        <w:t xml:space="preserve">بين </w:t>
      </w:r>
      <w:r w:rsidR="005526A3" w:rsidRPr="00F53A26">
        <w:rPr>
          <w:rFonts w:ascii="Simplified Arabic" w:hAnsi="Simplified Arabic" w:cs="Simplified Arabic"/>
          <w:sz w:val="28"/>
          <w:szCs w:val="28"/>
          <w:rtl/>
        </w:rPr>
        <w:t>الفجوات في عقود التشغيل والصيانة</w:t>
      </w:r>
      <w:r w:rsidR="005526A3" w:rsidRPr="00F53A26">
        <w:rPr>
          <w:rFonts w:ascii="Simplified Arabic" w:hAnsi="Simplified Arabic" w:cs="Simplified Arabic" w:hint="cs"/>
          <w:sz w:val="28"/>
          <w:szCs w:val="28"/>
          <w:rtl/>
        </w:rPr>
        <w:t xml:space="preserve"> و </w:t>
      </w:r>
      <w:r w:rsidR="005526A3" w:rsidRPr="00F53A26">
        <w:rPr>
          <w:rFonts w:ascii="Simplified Arabic" w:hAnsi="Simplified Arabic" w:cs="Simplified Arabic"/>
          <w:sz w:val="28"/>
          <w:szCs w:val="28"/>
          <w:rtl/>
        </w:rPr>
        <w:t xml:space="preserve">استجابة المشاريع </w:t>
      </w:r>
    </w:p>
    <w:p w14:paraId="257B4E89" w14:textId="7607AFE9" w:rsidR="005526A3" w:rsidRPr="00F53A26" w:rsidRDefault="00996F5D" w:rsidP="00F27662">
      <w:pPr>
        <w:pStyle w:val="ListParagraph"/>
        <w:numPr>
          <w:ilvl w:val="0"/>
          <w:numId w:val="12"/>
        </w:numPr>
        <w:bidi/>
        <w:spacing w:line="360" w:lineRule="auto"/>
        <w:ind w:left="146"/>
        <w:jc w:val="both"/>
        <w:rPr>
          <w:rFonts w:ascii="Simplified Arabic" w:hAnsi="Simplified Arabic" w:cs="Simplified Arabic"/>
          <w:sz w:val="28"/>
          <w:szCs w:val="28"/>
          <w:rtl/>
        </w:rPr>
      </w:pPr>
      <w:r w:rsidRPr="00F53A26">
        <w:rPr>
          <w:rFonts w:ascii="Simplified Arabic" w:hAnsi="Simplified Arabic" w:cs="Simplified Arabic"/>
          <w:b/>
          <w:bCs/>
          <w:sz w:val="28"/>
          <w:szCs w:val="28"/>
        </w:rPr>
        <w:t>H02</w:t>
      </w:r>
      <w:r w:rsidRPr="00F53A26">
        <w:rPr>
          <w:rFonts w:ascii="Simplified Arabic" w:hAnsi="Simplified Arabic" w:cs="Simplified Arabic"/>
          <w:sz w:val="28"/>
          <w:szCs w:val="28"/>
          <w:rtl/>
        </w:rPr>
        <w:t xml:space="preserve">: </w:t>
      </w:r>
      <w:r w:rsidR="005526A3" w:rsidRPr="00F53A26">
        <w:rPr>
          <w:rFonts w:ascii="Simplified Arabic" w:hAnsi="Simplified Arabic" w:cs="Simplified Arabic"/>
          <w:sz w:val="28"/>
          <w:szCs w:val="28"/>
          <w:rtl/>
        </w:rPr>
        <w:t xml:space="preserve">لا </w:t>
      </w:r>
      <w:r w:rsidR="005526A3" w:rsidRPr="00F53A26">
        <w:rPr>
          <w:rFonts w:ascii="Simplified Arabic" w:hAnsi="Simplified Arabic" w:cs="Simplified Arabic" w:hint="cs"/>
          <w:sz w:val="28"/>
          <w:szCs w:val="28"/>
          <w:rtl/>
        </w:rPr>
        <w:t>ي</w:t>
      </w:r>
      <w:r w:rsidR="005526A3" w:rsidRPr="00F53A26">
        <w:rPr>
          <w:rFonts w:ascii="Simplified Arabic" w:hAnsi="Simplified Arabic" w:cs="Simplified Arabic"/>
          <w:sz w:val="28"/>
          <w:szCs w:val="28"/>
          <w:rtl/>
        </w:rPr>
        <w:t xml:space="preserve">وجد </w:t>
      </w:r>
      <w:r w:rsidR="005526A3" w:rsidRPr="00F53A26">
        <w:rPr>
          <w:rFonts w:ascii="Simplified Arabic" w:hAnsi="Simplified Arabic" w:cs="Simplified Arabic" w:hint="cs"/>
          <w:sz w:val="28"/>
          <w:szCs w:val="28"/>
          <w:rtl/>
        </w:rPr>
        <w:t>أثر</w:t>
      </w:r>
      <w:r w:rsidR="005526A3" w:rsidRPr="00F53A26">
        <w:rPr>
          <w:rFonts w:ascii="Simplified Arabic" w:hAnsi="Simplified Arabic" w:cs="Simplified Arabic"/>
          <w:sz w:val="28"/>
          <w:szCs w:val="28"/>
          <w:rtl/>
        </w:rPr>
        <w:t xml:space="preserve"> ذات دلالة إحصائية </w:t>
      </w:r>
      <w:r w:rsidR="005526A3" w:rsidRPr="00F53A26">
        <w:rPr>
          <w:rFonts w:ascii="Simplified Arabic" w:hAnsi="Simplified Arabic" w:cs="Simplified Arabic" w:hint="cs"/>
          <w:sz w:val="28"/>
          <w:szCs w:val="28"/>
          <w:rtl/>
        </w:rPr>
        <w:t xml:space="preserve">بين </w:t>
      </w:r>
      <w:r w:rsidR="005526A3" w:rsidRPr="00F53A26">
        <w:rPr>
          <w:rFonts w:ascii="Simplified Arabic" w:hAnsi="Simplified Arabic" w:cs="Simplified Arabic"/>
          <w:sz w:val="28"/>
          <w:szCs w:val="28"/>
          <w:rtl/>
        </w:rPr>
        <w:t>الفجوات في عقود التشغيل والصيانة</w:t>
      </w:r>
      <w:r w:rsidR="005526A3" w:rsidRPr="00F53A26">
        <w:rPr>
          <w:rFonts w:ascii="Simplified Arabic" w:hAnsi="Simplified Arabic" w:cs="Simplified Arabic" w:hint="cs"/>
          <w:sz w:val="28"/>
          <w:szCs w:val="28"/>
          <w:rtl/>
        </w:rPr>
        <w:t xml:space="preserve"> و</w:t>
      </w:r>
      <w:r w:rsidR="005526A3" w:rsidRPr="00F53A26">
        <w:rPr>
          <w:rFonts w:ascii="Simplified Arabic" w:hAnsi="Simplified Arabic" w:cs="Simplified Arabic"/>
          <w:sz w:val="28"/>
          <w:szCs w:val="28"/>
          <w:rtl/>
        </w:rPr>
        <w:t>موثوقية المشاريع</w:t>
      </w:r>
      <w:r w:rsidR="005526A3" w:rsidRPr="00F53A26">
        <w:rPr>
          <w:rFonts w:ascii="Simplified Arabic" w:hAnsi="Simplified Arabic" w:cs="Simplified Arabic" w:hint="cs"/>
          <w:sz w:val="28"/>
          <w:szCs w:val="28"/>
          <w:rtl/>
        </w:rPr>
        <w:t xml:space="preserve"> </w:t>
      </w:r>
    </w:p>
    <w:p w14:paraId="69BB12A9" w14:textId="683A2C1C" w:rsidR="00806B91" w:rsidRPr="00F53A26" w:rsidRDefault="00996F5D" w:rsidP="00F27662">
      <w:pPr>
        <w:pStyle w:val="ListParagraph"/>
        <w:numPr>
          <w:ilvl w:val="0"/>
          <w:numId w:val="12"/>
        </w:numPr>
        <w:bidi/>
        <w:spacing w:line="360" w:lineRule="auto"/>
        <w:ind w:left="146"/>
        <w:jc w:val="both"/>
        <w:rPr>
          <w:rFonts w:ascii="Simplified Arabic" w:hAnsi="Simplified Arabic" w:cs="Simplified Arabic"/>
          <w:sz w:val="28"/>
          <w:szCs w:val="28"/>
          <w:rtl/>
        </w:rPr>
      </w:pPr>
      <w:r w:rsidRPr="00F53A26">
        <w:rPr>
          <w:rFonts w:ascii="Simplified Arabic" w:hAnsi="Simplified Arabic" w:cs="Simplified Arabic"/>
          <w:b/>
          <w:bCs/>
          <w:sz w:val="28"/>
          <w:szCs w:val="28"/>
        </w:rPr>
        <w:t>H03</w:t>
      </w:r>
      <w:r w:rsidRPr="00F53A26">
        <w:rPr>
          <w:rFonts w:ascii="Simplified Arabic" w:hAnsi="Simplified Arabic" w:cs="Simplified Arabic"/>
          <w:sz w:val="28"/>
          <w:szCs w:val="28"/>
          <w:rtl/>
        </w:rPr>
        <w:t xml:space="preserve">: </w:t>
      </w:r>
      <w:r w:rsidR="00755FFD" w:rsidRPr="00F53A26">
        <w:rPr>
          <w:rFonts w:ascii="Simplified Arabic" w:hAnsi="Simplified Arabic" w:cs="Simplified Arabic"/>
          <w:sz w:val="28"/>
          <w:szCs w:val="28"/>
          <w:rtl/>
        </w:rPr>
        <w:t xml:space="preserve">لا </w:t>
      </w:r>
      <w:r w:rsidR="00755FFD" w:rsidRPr="00F53A26">
        <w:rPr>
          <w:rFonts w:ascii="Simplified Arabic" w:hAnsi="Simplified Arabic" w:cs="Simplified Arabic" w:hint="cs"/>
          <w:sz w:val="28"/>
          <w:szCs w:val="28"/>
          <w:rtl/>
        </w:rPr>
        <w:t>ي</w:t>
      </w:r>
      <w:r w:rsidR="00755FFD" w:rsidRPr="00F53A26">
        <w:rPr>
          <w:rFonts w:ascii="Simplified Arabic" w:hAnsi="Simplified Arabic" w:cs="Simplified Arabic"/>
          <w:sz w:val="28"/>
          <w:szCs w:val="28"/>
          <w:rtl/>
        </w:rPr>
        <w:t xml:space="preserve">وجد </w:t>
      </w:r>
      <w:r w:rsidR="00755FFD" w:rsidRPr="00F53A26">
        <w:rPr>
          <w:rFonts w:ascii="Simplified Arabic" w:hAnsi="Simplified Arabic" w:cs="Simplified Arabic" w:hint="cs"/>
          <w:sz w:val="28"/>
          <w:szCs w:val="28"/>
          <w:rtl/>
        </w:rPr>
        <w:t>أثر</w:t>
      </w:r>
      <w:r w:rsidR="00755FFD" w:rsidRPr="00F53A26">
        <w:rPr>
          <w:rFonts w:ascii="Simplified Arabic" w:hAnsi="Simplified Arabic" w:cs="Simplified Arabic"/>
          <w:sz w:val="28"/>
          <w:szCs w:val="28"/>
          <w:rtl/>
        </w:rPr>
        <w:t xml:space="preserve"> ذات دلالة إحصائية </w:t>
      </w:r>
      <w:r w:rsidR="00755FFD" w:rsidRPr="00F53A26">
        <w:rPr>
          <w:rFonts w:ascii="Simplified Arabic" w:hAnsi="Simplified Arabic" w:cs="Simplified Arabic" w:hint="cs"/>
          <w:sz w:val="28"/>
          <w:szCs w:val="28"/>
          <w:rtl/>
        </w:rPr>
        <w:t xml:space="preserve">بين </w:t>
      </w:r>
      <w:r w:rsidR="00755FFD" w:rsidRPr="00F53A26">
        <w:rPr>
          <w:rFonts w:ascii="Simplified Arabic" w:hAnsi="Simplified Arabic" w:cs="Simplified Arabic"/>
          <w:sz w:val="28"/>
          <w:szCs w:val="28"/>
          <w:rtl/>
        </w:rPr>
        <w:t>الفجوات في عقود التشغيل والصيانة</w:t>
      </w:r>
      <w:r w:rsidR="00755FFD" w:rsidRPr="00F53A26">
        <w:rPr>
          <w:rFonts w:ascii="Simplified Arabic" w:hAnsi="Simplified Arabic" w:cs="Simplified Arabic" w:hint="cs"/>
          <w:sz w:val="28"/>
          <w:szCs w:val="28"/>
          <w:rtl/>
        </w:rPr>
        <w:t xml:space="preserve"> و</w:t>
      </w:r>
      <w:r w:rsidR="00755FFD" w:rsidRPr="00F53A26">
        <w:rPr>
          <w:rFonts w:ascii="Simplified Arabic" w:hAnsi="Simplified Arabic" w:cs="Simplified Arabic"/>
          <w:sz w:val="28"/>
          <w:szCs w:val="28"/>
          <w:rtl/>
        </w:rPr>
        <w:t>سلامة المشاريع</w:t>
      </w:r>
    </w:p>
    <w:p w14:paraId="32937609" w14:textId="61BDEE4A" w:rsidR="00806B91" w:rsidRPr="00F53A26" w:rsidRDefault="00F53A26" w:rsidP="00F53A26">
      <w:pPr>
        <w:pStyle w:val="Heading1"/>
        <w:bidi/>
        <w:rPr>
          <w:rFonts w:ascii="Simplified Arabic" w:hAnsi="Simplified Arabic" w:cs="Simplified Arabic"/>
          <w:b/>
          <w:bCs/>
          <w:color w:val="auto"/>
          <w:rtl/>
        </w:rPr>
      </w:pPr>
      <w:r w:rsidRPr="00F53A26">
        <w:rPr>
          <w:rFonts w:ascii="Simplified Arabic" w:hAnsi="Simplified Arabic" w:cs="Simplified Arabic"/>
          <w:b/>
          <w:bCs/>
          <w:color w:val="auto"/>
          <w:rtl/>
        </w:rPr>
        <w:t>5-</w:t>
      </w:r>
      <w:r w:rsidR="00806B91" w:rsidRPr="00F53A26">
        <w:rPr>
          <w:rFonts w:ascii="Simplified Arabic" w:hAnsi="Simplified Arabic" w:cs="Simplified Arabic"/>
          <w:b/>
          <w:bCs/>
          <w:color w:val="auto"/>
          <w:rtl/>
        </w:rPr>
        <w:t xml:space="preserve">نموذج الدراسة </w:t>
      </w:r>
    </w:p>
    <w:p w14:paraId="7E7F1773" w14:textId="2444A458" w:rsidR="00755FFD" w:rsidRPr="00755FFD" w:rsidRDefault="00755FFD" w:rsidP="00755FFD">
      <w:pPr>
        <w:bidi/>
        <w:ind w:left="360"/>
        <w:jc w:val="both"/>
        <w:rPr>
          <w:rFonts w:ascii="Simplified Arabic" w:hAnsi="Simplified Arabic" w:cs="Simplified Arabic"/>
          <w:b/>
          <w:bCs/>
          <w:sz w:val="32"/>
          <w:szCs w:val="32"/>
          <w:rtl/>
        </w:rPr>
      </w:pPr>
    </w:p>
    <w:p w14:paraId="42B395E9" w14:textId="78618ADA" w:rsidR="00755FFD" w:rsidRPr="00755FFD" w:rsidRDefault="002C4008" w:rsidP="00755FFD">
      <w:pPr>
        <w:bidi/>
        <w:ind w:left="360"/>
        <w:jc w:val="both"/>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g">
            <w:drawing>
              <wp:anchor distT="0" distB="0" distL="114300" distR="114300" simplePos="0" relativeHeight="251670528" behindDoc="0" locked="0" layoutInCell="1" allowOverlap="1" wp14:anchorId="300E523B" wp14:editId="35515BC9">
                <wp:simplePos x="0" y="0"/>
                <wp:positionH relativeFrom="margin">
                  <wp:align>right</wp:align>
                </wp:positionH>
                <wp:positionV relativeFrom="paragraph">
                  <wp:posOffset>41275</wp:posOffset>
                </wp:positionV>
                <wp:extent cx="5562600" cy="2548890"/>
                <wp:effectExtent l="38100" t="38100" r="38100" b="41910"/>
                <wp:wrapNone/>
                <wp:docPr id="10" name="Group 10"/>
                <wp:cNvGraphicFramePr/>
                <a:graphic xmlns:a="http://schemas.openxmlformats.org/drawingml/2006/main">
                  <a:graphicData uri="http://schemas.microsoft.com/office/word/2010/wordprocessingGroup">
                    <wpg:wgp>
                      <wpg:cNvGrpSpPr/>
                      <wpg:grpSpPr>
                        <a:xfrm>
                          <a:off x="0" y="0"/>
                          <a:ext cx="5562600" cy="2548890"/>
                          <a:chOff x="0" y="0"/>
                          <a:chExt cx="5562600" cy="2792730"/>
                        </a:xfrm>
                      </wpg:grpSpPr>
                      <wpg:grpSp>
                        <wpg:cNvPr id="8" name="Group 8"/>
                        <wpg:cNvGrpSpPr/>
                        <wpg:grpSpPr>
                          <a:xfrm>
                            <a:off x="0" y="0"/>
                            <a:ext cx="5562600" cy="2792730"/>
                            <a:chOff x="0" y="0"/>
                            <a:chExt cx="5562600" cy="2792730"/>
                          </a:xfrm>
                        </wpg:grpSpPr>
                        <wps:wsp>
                          <wps:cNvPr id="1" name="Rectangle 1"/>
                          <wps:cNvSpPr/>
                          <wps:spPr>
                            <a:xfrm>
                              <a:off x="3935730" y="22860"/>
                              <a:ext cx="1626870" cy="613410"/>
                            </a:xfrm>
                            <a:prstGeom prst="rect">
                              <a:avLst/>
                            </a:prstGeom>
                            <a:ln w="76200">
                              <a:solidFill>
                                <a:srgbClr val="0070C0"/>
                              </a:solidFill>
                            </a:ln>
                          </wps:spPr>
                          <wps:style>
                            <a:lnRef idx="2">
                              <a:schemeClr val="accent1"/>
                            </a:lnRef>
                            <a:fillRef idx="1">
                              <a:schemeClr val="lt1"/>
                            </a:fillRef>
                            <a:effectRef idx="0">
                              <a:schemeClr val="accent1"/>
                            </a:effectRef>
                            <a:fontRef idx="minor">
                              <a:schemeClr val="dk1"/>
                            </a:fontRef>
                          </wps:style>
                          <wps:txbx>
                            <w:txbxContent>
                              <w:p w14:paraId="3CA79F67" w14:textId="231D1ADC"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186690" y="0"/>
                              <a:ext cx="1824990" cy="552450"/>
                            </a:xfrm>
                            <a:prstGeom prst="rect">
                              <a:avLst/>
                            </a:prstGeom>
                            <a:ln w="76200"/>
                          </wps:spPr>
                          <wps:style>
                            <a:lnRef idx="2">
                              <a:schemeClr val="accent5"/>
                            </a:lnRef>
                            <a:fillRef idx="1">
                              <a:schemeClr val="lt1"/>
                            </a:fillRef>
                            <a:effectRef idx="0">
                              <a:schemeClr val="accent5"/>
                            </a:effectRef>
                            <a:fontRef idx="minor">
                              <a:schemeClr val="dk1"/>
                            </a:fontRef>
                          </wps:style>
                          <wps:txbx>
                            <w:txbxContent>
                              <w:p w14:paraId="368DDED0" w14:textId="4C644C51"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3935730" y="1291590"/>
                              <a:ext cx="1626870" cy="1501140"/>
                            </a:xfrm>
                            <a:prstGeom prst="rect">
                              <a:avLst/>
                            </a:prstGeom>
                            <a:ln w="76200"/>
                          </wps:spPr>
                          <wps:style>
                            <a:lnRef idx="2">
                              <a:schemeClr val="accent1"/>
                            </a:lnRef>
                            <a:fillRef idx="1">
                              <a:schemeClr val="lt1"/>
                            </a:fillRef>
                            <a:effectRef idx="0">
                              <a:schemeClr val="accent1"/>
                            </a:effectRef>
                            <a:fontRef idx="minor">
                              <a:schemeClr val="dk1"/>
                            </a:fontRef>
                          </wps:style>
                          <wps:txbx>
                            <w:txbxContent>
                              <w:p w14:paraId="533F2AC2" w14:textId="4E2E0B6A" w:rsidR="00755FFD" w:rsidRPr="005A491E" w:rsidRDefault="00755FFD" w:rsidP="00755FFD">
                                <w:pPr>
                                  <w:jc w:val="center"/>
                                  <w:rPr>
                                    <w:rFonts w:ascii="Simplified Arabic" w:hAnsi="Simplified Arabic" w:cs="Simplified Arabic"/>
                                    <w:b/>
                                    <w:bCs/>
                                    <w:sz w:val="28"/>
                                    <w:szCs w:val="28"/>
                                    <w:lang w:bidi="ar-EG"/>
                                  </w:rPr>
                                </w:pPr>
                                <w:r w:rsidRPr="005A491E">
                                  <w:rPr>
                                    <w:rFonts w:ascii="Simplified Arabic" w:hAnsi="Simplified Arabic" w:cs="Simplified Arabic"/>
                                    <w:b/>
                                    <w:bCs/>
                                    <w:sz w:val="28"/>
                                    <w:szCs w:val="28"/>
                                    <w:rtl/>
                                    <w:lang w:bidi="ar-EG"/>
                                  </w:rPr>
                                  <w:t>الفجوات في عقود التشغيل والصيانة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1223010"/>
                              <a:ext cx="1939290" cy="1501140"/>
                            </a:xfrm>
                            <a:prstGeom prst="rect">
                              <a:avLst/>
                            </a:prstGeom>
                            <a:ln w="76200"/>
                          </wps:spPr>
                          <wps:style>
                            <a:lnRef idx="2">
                              <a:schemeClr val="accent1"/>
                            </a:lnRef>
                            <a:fillRef idx="1">
                              <a:schemeClr val="lt1"/>
                            </a:fillRef>
                            <a:effectRef idx="0">
                              <a:schemeClr val="accent1"/>
                            </a:effectRef>
                            <a:fontRef idx="minor">
                              <a:schemeClr val="dk1"/>
                            </a:fontRef>
                          </wps:style>
                          <wps:txbx>
                            <w:txbxContent>
                              <w:p w14:paraId="6D566D69" w14:textId="77777777" w:rsidR="005A491E" w:rsidRPr="005A491E" w:rsidRDefault="005A491E" w:rsidP="00755FFD">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1) </w:t>
                                </w:r>
                                <w:r w:rsidR="00755FFD" w:rsidRPr="005A491E">
                                  <w:rPr>
                                    <w:rFonts w:ascii="Simplified Arabic" w:hAnsi="Simplified Arabic" w:cs="Simplified Arabic"/>
                                    <w:b/>
                                    <w:bCs/>
                                    <w:sz w:val="28"/>
                                    <w:szCs w:val="28"/>
                                    <w:rtl/>
                                    <w:lang w:bidi="ar-EG"/>
                                  </w:rPr>
                                  <w:t>استجابة المشاريع</w:t>
                                </w:r>
                              </w:p>
                              <w:p w14:paraId="279627EE" w14:textId="64DA6C8B" w:rsidR="00755FFD" w:rsidRPr="005A491E" w:rsidRDefault="005A491E" w:rsidP="005A491E">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2) </w:t>
                                </w:r>
                                <w:r w:rsidR="00755FFD" w:rsidRPr="005A491E">
                                  <w:rPr>
                                    <w:rFonts w:ascii="Simplified Arabic" w:hAnsi="Simplified Arabic" w:cs="Simplified Arabic"/>
                                    <w:b/>
                                    <w:bCs/>
                                    <w:sz w:val="28"/>
                                    <w:szCs w:val="28"/>
                                    <w:rtl/>
                                    <w:lang w:bidi="ar-EG"/>
                                  </w:rPr>
                                  <w:t>موثوقية المشاريع</w:t>
                                </w:r>
                              </w:p>
                              <w:p w14:paraId="167BE040" w14:textId="2AB6C515" w:rsidR="00755FFD" w:rsidRPr="005A491E" w:rsidRDefault="005A491E" w:rsidP="00755FFD">
                                <w:pPr>
                                  <w:pStyle w:val="ListParagraph"/>
                                  <w:bidi/>
                                  <w:ind w:left="-6"/>
                                  <w:rPr>
                                    <w:rFonts w:ascii="Simplified Arabic" w:hAnsi="Simplified Arabic" w:cs="Simplified Arabic"/>
                                    <w:b/>
                                    <w:bCs/>
                                    <w:sz w:val="28"/>
                                    <w:szCs w:val="28"/>
                                    <w:lang w:bidi="ar-EG"/>
                                  </w:rPr>
                                </w:pPr>
                                <w:r w:rsidRPr="005A491E">
                                  <w:rPr>
                                    <w:rFonts w:ascii="Simplified Arabic" w:hAnsi="Simplified Arabic" w:cs="Simplified Arabic" w:hint="cs"/>
                                    <w:b/>
                                    <w:bCs/>
                                    <w:sz w:val="28"/>
                                    <w:szCs w:val="28"/>
                                    <w:rtl/>
                                    <w:lang w:bidi="ar-EG"/>
                                  </w:rPr>
                                  <w:t xml:space="preserve">3) </w:t>
                                </w:r>
                                <w:r w:rsidR="00755FFD" w:rsidRPr="005A491E">
                                  <w:rPr>
                                    <w:rFonts w:ascii="Simplified Arabic" w:hAnsi="Simplified Arabic" w:cs="Simplified Arabic"/>
                                    <w:b/>
                                    <w:bCs/>
                                    <w:sz w:val="28"/>
                                    <w:szCs w:val="28"/>
                                    <w:rtl/>
                                    <w:lang w:bidi="ar-EG"/>
                                  </w:rPr>
                                  <w:t>سلامة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Arrow: Down 5"/>
                          <wps:cNvSpPr/>
                          <wps:spPr>
                            <a:xfrm>
                              <a:off x="4625340" y="651510"/>
                              <a:ext cx="232410" cy="571500"/>
                            </a:xfrm>
                            <a:prstGeom prst="downArrow">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Arrow: Down 6"/>
                          <wps:cNvSpPr/>
                          <wps:spPr>
                            <a:xfrm>
                              <a:off x="880110" y="575310"/>
                              <a:ext cx="232410" cy="571500"/>
                            </a:xfrm>
                            <a:prstGeom prst="downArrow">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Arrow: Right 7"/>
                          <wps:cNvSpPr/>
                          <wps:spPr>
                            <a:xfrm rot="10800000" flipV="1">
                              <a:off x="1965960" y="1333500"/>
                              <a:ext cx="1878330" cy="594360"/>
                            </a:xfrm>
                            <a:prstGeom prst="rightArrow">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F4EF50A" w14:textId="77777777" w:rsidR="002C4008" w:rsidRPr="00BF275A" w:rsidRDefault="002C4008" w:rsidP="002C4008">
                                <w:pPr>
                                  <w:jc w:val="center"/>
                                  <w:rPr>
                                    <w:rFonts w:ascii="Times New Roman" w:hAnsi="Times New Roman" w:cs="Times New Roman"/>
                                    <w:b/>
                                    <w:bCs/>
                                    <w:sz w:val="28"/>
                                    <w:szCs w:val="28"/>
                                    <w:lang w:bidi="ar-EG"/>
                                  </w:rPr>
                                </w:pPr>
                                <w:r w:rsidRPr="00BF275A">
                                  <w:rPr>
                                    <w:rFonts w:ascii="Times New Roman" w:hAnsi="Times New Roman" w:cs="Times New Roman"/>
                                    <w:b/>
                                    <w:bCs/>
                                    <w:sz w:val="28"/>
                                    <w:szCs w:val="28"/>
                                    <w:rtl/>
                                    <w:lang w:bidi="ar-EG"/>
                                  </w:rPr>
                                  <w:t>أثر</w:t>
                                </w:r>
                              </w:p>
                              <w:p w14:paraId="31CEDF6D" w14:textId="77777777" w:rsidR="002C4008" w:rsidRDefault="002C4008" w:rsidP="002C40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Arrow: Left-Right 9"/>
                        <wps:cNvSpPr/>
                        <wps:spPr>
                          <a:xfrm>
                            <a:off x="2049780" y="2080260"/>
                            <a:ext cx="1844040" cy="613410"/>
                          </a:xfrm>
                          <a:prstGeom prst="leftRightArrow">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24410EA" w14:textId="060D2C5F" w:rsidR="002C4008" w:rsidRPr="001677F2" w:rsidRDefault="001677F2" w:rsidP="002C4008">
                              <w:pPr>
                                <w:jc w:val="center"/>
                                <w:rPr>
                                  <w:rFonts w:ascii="Simplified Arabic" w:hAnsi="Simplified Arabic" w:cs="Simplified Arabic"/>
                                  <w:b/>
                                  <w:bCs/>
                                  <w:sz w:val="24"/>
                                  <w:szCs w:val="24"/>
                                  <w:lang w:bidi="ar-EG"/>
                                </w:rPr>
                              </w:pPr>
                              <w:r w:rsidRPr="001677F2">
                                <w:rPr>
                                  <w:rFonts w:ascii="Simplified Arabic" w:hAnsi="Simplified Arabic" w:cs="Simplified Arabic"/>
                                  <w:b/>
                                  <w:bCs/>
                                  <w:sz w:val="24"/>
                                  <w:szCs w:val="24"/>
                                  <w:rtl/>
                                  <w:lang w:bidi="ar-EG"/>
                                </w:rPr>
                                <w:t>ارتباط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00E523B" id="Group 10" o:spid="_x0000_s1026" style="position:absolute;left:0;text-align:left;margin-left:386.8pt;margin-top:3.25pt;width:438pt;height:200.7pt;z-index:251670528;mso-position-horizontal:right;mso-position-horizontal-relative:margin;mso-height-relative:margin" coordsize="55626,27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">
                <v:group id="Group 8" o:spid="_x0000_s1027" style="position:absolute;width:55626;height:27927" coordsize="55626,2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 o:spid="_x0000_s1028" style="position:absolute;left:39357;top:228;width:16269;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" fillcolor="white [3201]" strokecolor="#0070c0" strokeweight="6pt">
                    <v:textbox>
                      <w:txbxContent>
                        <w:p w14:paraId="3CA79F67" w14:textId="231D1ADC"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المستقل</w:t>
                          </w:r>
                        </w:p>
                      </w:txbxContent>
                    </v:textbox>
                  </v:rect>
                  <v:rect id="Rectangle 2" o:spid="_x0000_s1029" style="position:absolute;left:1866;width:18250;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" fillcolor="white [3201]" strokecolor="#4472c4 [3208]" strokeweight="6pt">
                    <v:textbox>
                      <w:txbxContent>
                        <w:p w14:paraId="368DDED0" w14:textId="4C644C51" w:rsidR="00755FFD" w:rsidRPr="00755FFD" w:rsidRDefault="00755FFD" w:rsidP="00755FFD">
                          <w:pPr>
                            <w:jc w:val="center"/>
                            <w:rPr>
                              <w:rFonts w:ascii="Simplified Arabic" w:hAnsi="Simplified Arabic" w:cs="Simplified Arabic"/>
                              <w:b/>
                              <w:bCs/>
                              <w:sz w:val="32"/>
                              <w:szCs w:val="32"/>
                              <w:lang w:bidi="ar-EG"/>
                            </w:rPr>
                          </w:pPr>
                          <w:r w:rsidRPr="00755FFD">
                            <w:rPr>
                              <w:rFonts w:ascii="Simplified Arabic" w:hAnsi="Simplified Arabic" w:cs="Simplified Arabic"/>
                              <w:b/>
                              <w:bCs/>
                              <w:sz w:val="32"/>
                              <w:szCs w:val="32"/>
                              <w:rtl/>
                              <w:lang w:bidi="ar-EG"/>
                            </w:rPr>
                            <w:t>المتغير التابع</w:t>
                          </w:r>
                        </w:p>
                      </w:txbxContent>
                    </v:textbox>
                  </v:rect>
                  <v:rect id="Rectangle 3" o:spid="_x0000_s1030" style="position:absolute;left:39357;top:12915;width:16269;height:15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" fillcolor="white [3201]" strokecolor="#5b9bd5 [3204]" strokeweight="6pt">
                    <v:textbox>
                      <w:txbxContent>
                        <w:p w14:paraId="533F2AC2" w14:textId="4E2E0B6A" w:rsidR="00755FFD" w:rsidRPr="005A491E" w:rsidRDefault="00755FFD" w:rsidP="00755FFD">
                          <w:pPr>
                            <w:jc w:val="center"/>
                            <w:rPr>
                              <w:rFonts w:ascii="Simplified Arabic" w:hAnsi="Simplified Arabic" w:cs="Simplified Arabic"/>
                              <w:b/>
                              <w:bCs/>
                              <w:sz w:val="28"/>
                              <w:szCs w:val="28"/>
                              <w:lang w:bidi="ar-EG"/>
                            </w:rPr>
                          </w:pPr>
                          <w:r w:rsidRPr="005A491E">
                            <w:rPr>
                              <w:rFonts w:ascii="Simplified Arabic" w:hAnsi="Simplified Arabic" w:cs="Simplified Arabic"/>
                              <w:b/>
                              <w:bCs/>
                              <w:sz w:val="28"/>
                              <w:szCs w:val="28"/>
                              <w:rtl/>
                              <w:lang w:bidi="ar-EG"/>
                            </w:rPr>
                            <w:t>الفجوات في عقود التشغيل والصيانة</w:t>
                          </w:r>
                        </w:p>
                      </w:txbxContent>
                    </v:textbox>
                  </v:rect>
                  <v:rect id="Rectangle 4" o:spid="_x0000_s1031" style="position:absolute;top:12230;width:19392;height:150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" fillcolor="white [3201]" strokecolor="#5b9bd5 [3204]" strokeweight="6pt">
                    <v:textbox>
                      <w:txbxContent>
                        <w:p w14:paraId="6D566D69" w14:textId="77777777" w:rsidR="005A491E" w:rsidRPr="005A491E" w:rsidRDefault="005A491E" w:rsidP="00755FFD">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1) </w:t>
                          </w:r>
                          <w:r w:rsidR="00755FFD" w:rsidRPr="005A491E">
                            <w:rPr>
                              <w:rFonts w:ascii="Simplified Arabic" w:hAnsi="Simplified Arabic" w:cs="Simplified Arabic"/>
                              <w:b/>
                              <w:bCs/>
                              <w:sz w:val="28"/>
                              <w:szCs w:val="28"/>
                              <w:rtl/>
                              <w:lang w:bidi="ar-EG"/>
                            </w:rPr>
                            <w:t>استجابة المشاريع</w:t>
                          </w:r>
                        </w:p>
                        <w:p w14:paraId="279627EE" w14:textId="64DA6C8B" w:rsidR="00755FFD" w:rsidRPr="005A491E" w:rsidRDefault="005A491E" w:rsidP="005A491E">
                          <w:pPr>
                            <w:pStyle w:val="ListParagraph"/>
                            <w:bidi/>
                            <w:ind w:left="-6"/>
                            <w:rPr>
                              <w:rFonts w:ascii="Simplified Arabic" w:hAnsi="Simplified Arabic" w:cs="Simplified Arabic"/>
                              <w:b/>
                              <w:bCs/>
                              <w:sz w:val="28"/>
                              <w:szCs w:val="28"/>
                              <w:rtl/>
                              <w:lang w:bidi="ar-EG"/>
                            </w:rPr>
                          </w:pPr>
                          <w:r w:rsidRPr="005A491E">
                            <w:rPr>
                              <w:rFonts w:ascii="Simplified Arabic" w:hAnsi="Simplified Arabic" w:cs="Simplified Arabic" w:hint="cs"/>
                              <w:b/>
                              <w:bCs/>
                              <w:sz w:val="28"/>
                              <w:szCs w:val="28"/>
                              <w:rtl/>
                              <w:lang w:bidi="ar-EG"/>
                            </w:rPr>
                            <w:t xml:space="preserve">2) </w:t>
                          </w:r>
                          <w:r w:rsidR="00755FFD" w:rsidRPr="005A491E">
                            <w:rPr>
                              <w:rFonts w:ascii="Simplified Arabic" w:hAnsi="Simplified Arabic" w:cs="Simplified Arabic"/>
                              <w:b/>
                              <w:bCs/>
                              <w:sz w:val="28"/>
                              <w:szCs w:val="28"/>
                              <w:rtl/>
                              <w:lang w:bidi="ar-EG"/>
                            </w:rPr>
                            <w:t>موثوقية المشاريع</w:t>
                          </w:r>
                        </w:p>
                        <w:p w14:paraId="167BE040" w14:textId="2AB6C515" w:rsidR="00755FFD" w:rsidRPr="005A491E" w:rsidRDefault="005A491E" w:rsidP="00755FFD">
                          <w:pPr>
                            <w:pStyle w:val="ListParagraph"/>
                            <w:bidi/>
                            <w:ind w:left="-6"/>
                            <w:rPr>
                              <w:rFonts w:ascii="Simplified Arabic" w:hAnsi="Simplified Arabic" w:cs="Simplified Arabic"/>
                              <w:b/>
                              <w:bCs/>
                              <w:sz w:val="28"/>
                              <w:szCs w:val="28"/>
                              <w:lang w:bidi="ar-EG"/>
                            </w:rPr>
                          </w:pPr>
                          <w:r w:rsidRPr="005A491E">
                            <w:rPr>
                              <w:rFonts w:ascii="Simplified Arabic" w:hAnsi="Simplified Arabic" w:cs="Simplified Arabic" w:hint="cs"/>
                              <w:b/>
                              <w:bCs/>
                              <w:sz w:val="28"/>
                              <w:szCs w:val="28"/>
                              <w:rtl/>
                              <w:lang w:bidi="ar-EG"/>
                            </w:rPr>
                            <w:t xml:space="preserve">3) </w:t>
                          </w:r>
                          <w:r w:rsidR="00755FFD" w:rsidRPr="005A491E">
                            <w:rPr>
                              <w:rFonts w:ascii="Simplified Arabic" w:hAnsi="Simplified Arabic" w:cs="Simplified Arabic"/>
                              <w:b/>
                              <w:bCs/>
                              <w:sz w:val="28"/>
                              <w:szCs w:val="28"/>
                              <w:rtl/>
                              <w:lang w:bidi="ar-EG"/>
                            </w:rPr>
                            <w:t>سلامة المشاريع</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32" type="#_x0000_t67" style="position:absolute;left:46253;top:6515;width:2324;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" adj="17208" fillcolor="#70ad47 [3209]" strokecolor="#375623 [1609]" strokeweight="1pt"/>
                  <v:shape id="Arrow: Down 6" o:spid="_x0000_s1033" type="#_x0000_t67" style="position:absolute;left:8801;top:5753;width:2324;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" adj="17208" fillcolor="#70ad47 [3209]" strokecolor="#375623 [1609]"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34" type="#_x0000_t13" style="position:absolute;left:19659;top:13335;width:18783;height:5943;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" adj="18183" fillcolor="#70ad47 [3209]" strokecolor="#375623 [1609]" strokeweight="1pt">
                    <v:textbox>
                      <w:txbxContent>
                        <w:p w14:paraId="7F4EF50A" w14:textId="77777777" w:rsidR="002C4008" w:rsidRPr="00BF275A" w:rsidRDefault="002C4008" w:rsidP="002C4008">
                          <w:pPr>
                            <w:jc w:val="center"/>
                            <w:rPr>
                              <w:rFonts w:ascii="Times New Roman" w:hAnsi="Times New Roman" w:cs="Times New Roman"/>
                              <w:b/>
                              <w:bCs/>
                              <w:sz w:val="28"/>
                              <w:szCs w:val="28"/>
                              <w:lang w:bidi="ar-EG"/>
                            </w:rPr>
                          </w:pPr>
                          <w:r w:rsidRPr="00BF275A">
                            <w:rPr>
                              <w:rFonts w:ascii="Times New Roman" w:hAnsi="Times New Roman" w:cs="Times New Roman"/>
                              <w:b/>
                              <w:bCs/>
                              <w:sz w:val="28"/>
                              <w:szCs w:val="28"/>
                              <w:rtl/>
                              <w:lang w:bidi="ar-EG"/>
                            </w:rPr>
                            <w:t>أثر</w:t>
                          </w:r>
                        </w:p>
                        <w:p w14:paraId="31CEDF6D" w14:textId="77777777" w:rsidR="002C4008" w:rsidRDefault="002C4008" w:rsidP="002C4008">
                          <w:pPr>
                            <w:jc w:val="cente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35" type="#_x0000_t69" style="position:absolute;left:20497;top:20802;width:18441;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" adj="3593" fillcolor="#70ad47 [3209]" strokecolor="#375623 [1609]" strokeweight="1pt">
                  <v:textbox>
                    <w:txbxContent>
                      <w:p w14:paraId="024410EA" w14:textId="060D2C5F" w:rsidR="002C4008" w:rsidRPr="001677F2" w:rsidRDefault="001677F2" w:rsidP="002C4008">
                        <w:pPr>
                          <w:jc w:val="center"/>
                          <w:rPr>
                            <w:rFonts w:ascii="Simplified Arabic" w:hAnsi="Simplified Arabic" w:cs="Simplified Arabic"/>
                            <w:b/>
                            <w:bCs/>
                            <w:sz w:val="24"/>
                            <w:szCs w:val="24"/>
                            <w:lang w:bidi="ar-EG"/>
                          </w:rPr>
                        </w:pPr>
                        <w:r w:rsidRPr="001677F2">
                          <w:rPr>
                            <w:rFonts w:ascii="Simplified Arabic" w:hAnsi="Simplified Arabic" w:cs="Simplified Arabic"/>
                            <w:b/>
                            <w:bCs/>
                            <w:sz w:val="24"/>
                            <w:szCs w:val="24"/>
                            <w:rtl/>
                            <w:lang w:bidi="ar-EG"/>
                          </w:rPr>
                          <w:t>ارتباط</w:t>
                        </w:r>
                      </w:p>
                    </w:txbxContent>
                  </v:textbox>
                </v:shape>
                <w10:wrap anchorx="margin"/>
              </v:group>
            </w:pict>
          </mc:Fallback>
        </mc:AlternateContent>
      </w:r>
    </w:p>
    <w:p w14:paraId="40C33364" w14:textId="6A4B5C36" w:rsidR="00806B91" w:rsidRPr="00755FFD" w:rsidRDefault="00806B91" w:rsidP="00806B91">
      <w:pPr>
        <w:bidi/>
        <w:ind w:left="360"/>
        <w:jc w:val="both"/>
        <w:rPr>
          <w:rFonts w:ascii="Simplified Arabic" w:hAnsi="Simplified Arabic" w:cs="Simplified Arabic"/>
          <w:b/>
          <w:bCs/>
          <w:sz w:val="32"/>
          <w:szCs w:val="32"/>
          <w:rtl/>
        </w:rPr>
      </w:pPr>
    </w:p>
    <w:p w14:paraId="17CA18B6" w14:textId="3E6662FA" w:rsidR="00806B91" w:rsidRPr="00755FFD" w:rsidRDefault="00806B91" w:rsidP="00806B91">
      <w:pPr>
        <w:bidi/>
        <w:ind w:left="360"/>
        <w:jc w:val="both"/>
        <w:rPr>
          <w:rFonts w:ascii="Simplified Arabic" w:hAnsi="Simplified Arabic" w:cs="Simplified Arabic"/>
          <w:b/>
          <w:bCs/>
          <w:sz w:val="32"/>
          <w:szCs w:val="32"/>
          <w:rtl/>
        </w:rPr>
      </w:pPr>
    </w:p>
    <w:p w14:paraId="32BE91FA" w14:textId="6E13558F" w:rsidR="00806B91" w:rsidRPr="00755FFD" w:rsidRDefault="00806B91" w:rsidP="00806B91">
      <w:pPr>
        <w:bidi/>
        <w:ind w:left="360"/>
        <w:jc w:val="both"/>
        <w:rPr>
          <w:rFonts w:ascii="Simplified Arabic" w:hAnsi="Simplified Arabic" w:cs="Simplified Arabic"/>
          <w:b/>
          <w:bCs/>
          <w:sz w:val="32"/>
          <w:szCs w:val="32"/>
          <w:rtl/>
        </w:rPr>
      </w:pPr>
    </w:p>
    <w:p w14:paraId="5A0CBB0F" w14:textId="2382E786" w:rsidR="00755FFD" w:rsidRDefault="00755FFD" w:rsidP="00806B91">
      <w:pPr>
        <w:bidi/>
        <w:ind w:left="360"/>
        <w:jc w:val="both"/>
        <w:rPr>
          <w:rFonts w:ascii="Simplified Arabic" w:hAnsi="Simplified Arabic" w:cs="Simplified Arabic"/>
          <w:b/>
          <w:bCs/>
          <w:sz w:val="32"/>
          <w:szCs w:val="32"/>
          <w:rtl/>
        </w:rPr>
      </w:pPr>
    </w:p>
    <w:p w14:paraId="4ECA745C" w14:textId="7C6CFF58" w:rsidR="00755FFD" w:rsidRDefault="00755FFD" w:rsidP="00755FFD">
      <w:pPr>
        <w:bidi/>
        <w:ind w:left="360"/>
        <w:jc w:val="both"/>
        <w:rPr>
          <w:rFonts w:ascii="Simplified Arabic" w:hAnsi="Simplified Arabic" w:cs="Simplified Arabic"/>
          <w:b/>
          <w:bCs/>
          <w:sz w:val="32"/>
          <w:szCs w:val="32"/>
          <w:rtl/>
        </w:rPr>
      </w:pPr>
    </w:p>
    <w:p w14:paraId="4BD68140" w14:textId="293F1201" w:rsidR="00755FFD" w:rsidRDefault="00755FFD" w:rsidP="00755FFD">
      <w:pPr>
        <w:bidi/>
        <w:ind w:left="360"/>
        <w:jc w:val="both"/>
        <w:rPr>
          <w:rFonts w:ascii="Simplified Arabic" w:hAnsi="Simplified Arabic" w:cs="Simplified Arabic"/>
          <w:b/>
          <w:bCs/>
          <w:sz w:val="32"/>
          <w:szCs w:val="32"/>
          <w:rtl/>
        </w:rPr>
      </w:pPr>
    </w:p>
    <w:p w14:paraId="3B88F58A" w14:textId="77777777" w:rsidR="00F53A26" w:rsidRDefault="00F53A26" w:rsidP="00F53A26">
      <w:pPr>
        <w:bidi/>
        <w:jc w:val="both"/>
        <w:rPr>
          <w:rFonts w:ascii="Simplified Arabic" w:hAnsi="Simplified Arabic" w:cs="Simplified Arabic"/>
          <w:b/>
          <w:bCs/>
          <w:sz w:val="32"/>
          <w:szCs w:val="32"/>
          <w:rtl/>
        </w:rPr>
      </w:pPr>
    </w:p>
    <w:p w14:paraId="78A0DE93" w14:textId="0D3AEF23" w:rsidR="005A491E" w:rsidRPr="00F53A26" w:rsidRDefault="00F53A26" w:rsidP="00F53A26">
      <w:pPr>
        <w:bidi/>
        <w:ind w:left="360"/>
        <w:jc w:val="center"/>
        <w:rPr>
          <w:rFonts w:ascii="Simplified Arabic" w:hAnsi="Simplified Arabic" w:cs="Simplified Arabic"/>
          <w:sz w:val="24"/>
          <w:szCs w:val="24"/>
          <w:rtl/>
        </w:rPr>
      </w:pPr>
      <w:r w:rsidRPr="00F53A26">
        <w:rPr>
          <w:rFonts w:ascii="Simplified Arabic" w:hAnsi="Simplified Arabic" w:cs="Simplified Arabic" w:hint="cs"/>
          <w:sz w:val="24"/>
          <w:szCs w:val="24"/>
          <w:rtl/>
        </w:rPr>
        <w:t>شكل رقم (1) نموذج الدراسة من إعداد الباحث</w:t>
      </w:r>
    </w:p>
    <w:p w14:paraId="28C9B2CC" w14:textId="406CDFFC" w:rsidR="00806B91" w:rsidRPr="00F53A26" w:rsidRDefault="00F53A26" w:rsidP="00F53A26">
      <w:pPr>
        <w:pStyle w:val="Heading1"/>
        <w:bidi/>
        <w:rPr>
          <w:rFonts w:ascii="Simplified Arabic" w:hAnsi="Simplified Arabic" w:cs="Simplified Arabic"/>
          <w:b/>
          <w:bCs/>
          <w:color w:val="auto"/>
          <w:rtl/>
        </w:rPr>
      </w:pPr>
      <w:r w:rsidRPr="00F53A26">
        <w:rPr>
          <w:rFonts w:ascii="Simplified Arabic" w:hAnsi="Simplified Arabic" w:cs="Simplified Arabic"/>
          <w:b/>
          <w:bCs/>
          <w:color w:val="auto"/>
          <w:rtl/>
        </w:rPr>
        <w:t>6.</w:t>
      </w:r>
      <w:r w:rsidR="00806B91" w:rsidRPr="00F53A26">
        <w:rPr>
          <w:rFonts w:ascii="Simplified Arabic" w:hAnsi="Simplified Arabic" w:cs="Simplified Arabic"/>
          <w:b/>
          <w:bCs/>
          <w:color w:val="auto"/>
          <w:rtl/>
        </w:rPr>
        <w:t xml:space="preserve">حدود البحث </w:t>
      </w:r>
    </w:p>
    <w:p w14:paraId="2BD99D8A" w14:textId="77777777" w:rsidR="00F53A26" w:rsidRPr="00755FFD" w:rsidRDefault="00F53A26" w:rsidP="00F53A26">
      <w:pPr>
        <w:bidi/>
        <w:ind w:left="360"/>
        <w:jc w:val="both"/>
        <w:rPr>
          <w:rFonts w:ascii="Simplified Arabic" w:hAnsi="Simplified Arabic" w:cs="Simplified Arabic"/>
          <w:b/>
          <w:bCs/>
          <w:sz w:val="32"/>
          <w:szCs w:val="32"/>
          <w:rtl/>
        </w:rPr>
      </w:pPr>
    </w:p>
    <w:p w14:paraId="7A052065" w14:textId="64D2E94E" w:rsidR="002C4008" w:rsidRPr="00F37818" w:rsidRDefault="002C4008" w:rsidP="00F27662">
      <w:pPr>
        <w:numPr>
          <w:ilvl w:val="0"/>
          <w:numId w:val="3"/>
        </w:numPr>
        <w:pBdr>
          <w:top w:val="nil"/>
          <w:left w:val="nil"/>
          <w:bottom w:val="nil"/>
          <w:right w:val="nil"/>
          <w:between w:val="nil"/>
        </w:pBdr>
        <w:tabs>
          <w:tab w:val="right" w:pos="26"/>
        </w:tabs>
        <w:bidi/>
        <w:spacing w:line="360" w:lineRule="auto"/>
        <w:ind w:left="139" w:firstLine="0"/>
        <w:jc w:val="both"/>
        <w:rPr>
          <w:rFonts w:ascii="Simplified Arabic" w:eastAsia="Simplified Arabic" w:hAnsi="Simplified Arabic" w:cs="Simplified Arabic"/>
          <w:sz w:val="28"/>
          <w:szCs w:val="28"/>
          <w:rtl/>
        </w:rPr>
      </w:pPr>
      <w:r w:rsidRPr="00F37818">
        <w:rPr>
          <w:rFonts w:ascii="Simplified Arabic" w:eastAsia="Simplified Arabic" w:hAnsi="Simplified Arabic" w:cs="Simplified Arabic"/>
          <w:bCs/>
          <w:sz w:val="28"/>
          <w:szCs w:val="28"/>
          <w:rtl/>
        </w:rPr>
        <w:t>الحدود المكانية:</w:t>
      </w:r>
      <w:r w:rsidRPr="00F37818">
        <w:rPr>
          <w:rFonts w:ascii="Simplified Arabic" w:eastAsia="Simplified Arabic" w:hAnsi="Simplified Arabic" w:cs="Simplified Arabic"/>
          <w:sz w:val="28"/>
          <w:szCs w:val="28"/>
          <w:rtl/>
        </w:rPr>
        <w:t xml:space="preserve"> تتمثل 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العربية</w:t>
      </w:r>
      <w:r w:rsidRPr="00F37818">
        <w:rPr>
          <w:rFonts w:ascii="Simplified Arabic" w:eastAsia="Simplified Arabic" w:hAnsi="Simplified Arabic" w:cs="Simplified Arabic"/>
          <w:sz w:val="28"/>
          <w:szCs w:val="28"/>
          <w:rtl/>
        </w:rPr>
        <w:t>.</w:t>
      </w:r>
    </w:p>
    <w:p w14:paraId="31B8C6CB" w14:textId="0B3EDCD6" w:rsidR="002C4008" w:rsidRPr="00F37818" w:rsidRDefault="002C4008" w:rsidP="00F27662">
      <w:pPr>
        <w:pStyle w:val="ListParagraph"/>
        <w:numPr>
          <w:ilvl w:val="0"/>
          <w:numId w:val="3"/>
        </w:numPr>
        <w:tabs>
          <w:tab w:val="right" w:pos="26"/>
        </w:tabs>
        <w:bidi/>
        <w:spacing w:before="240" w:after="200" w:line="360" w:lineRule="auto"/>
        <w:ind w:left="139" w:firstLine="0"/>
        <w:jc w:val="both"/>
        <w:rPr>
          <w:rFonts w:ascii="Simplified Arabic" w:hAnsi="Simplified Arabic" w:cs="Simplified Arabic"/>
          <w:sz w:val="28"/>
          <w:szCs w:val="28"/>
        </w:rPr>
      </w:pPr>
      <w:r w:rsidRPr="00F37818">
        <w:rPr>
          <w:rFonts w:ascii="Simplified Arabic" w:hAnsi="Simplified Arabic" w:cs="Simplified Arabic"/>
          <w:b/>
          <w:bCs/>
          <w:sz w:val="28"/>
          <w:szCs w:val="28"/>
          <w:rtl/>
        </w:rPr>
        <w:t>الحدود الزمانية:</w:t>
      </w:r>
      <w:r w:rsidRPr="00F37818">
        <w:rPr>
          <w:rFonts w:ascii="Simplified Arabic" w:hAnsi="Simplified Arabic" w:cs="Simplified Arabic"/>
          <w:sz w:val="28"/>
          <w:szCs w:val="28"/>
          <w:rtl/>
        </w:rPr>
        <w:t xml:space="preserve"> دراسة وتحليل العلاقة بين متغيرات البحث </w:t>
      </w:r>
      <w:r w:rsidR="006D567A" w:rsidRPr="00F37818">
        <w:rPr>
          <w:rFonts w:ascii="Simplified Arabic" w:eastAsia="Simplified Arabic" w:hAnsi="Simplified Arabic" w:cs="Simplified Arabic"/>
          <w:sz w:val="28"/>
          <w:szCs w:val="28"/>
          <w:rtl/>
        </w:rPr>
        <w:t xml:space="preserve">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w:t>
      </w:r>
      <w:r w:rsidR="001677F2" w:rsidRPr="00DA229B">
        <w:rPr>
          <w:rFonts w:ascii="Simplified Arabic" w:hAnsi="Simplified Arabic" w:cs="Simplified Arabic" w:hint="cs"/>
          <w:sz w:val="28"/>
          <w:szCs w:val="28"/>
          <w:rtl/>
        </w:rPr>
        <w:t>العربية</w:t>
      </w:r>
      <w:r w:rsidR="001677F2" w:rsidRPr="00F37818">
        <w:rPr>
          <w:rFonts w:ascii="Simplified Arabic" w:hAnsi="Simplified Arabic" w:cs="Simplified Arabic" w:hint="cs"/>
          <w:sz w:val="28"/>
          <w:szCs w:val="28"/>
          <w:rtl/>
        </w:rPr>
        <w:t xml:space="preserve"> </w:t>
      </w:r>
      <w:r w:rsidR="001677F2">
        <w:rPr>
          <w:rFonts w:ascii="Simplified Arabic" w:hAnsi="Simplified Arabic" w:cs="Simplified Arabic" w:hint="cs"/>
          <w:sz w:val="28"/>
          <w:szCs w:val="28"/>
          <w:rtl/>
        </w:rPr>
        <w:t>في</w:t>
      </w:r>
      <w:r w:rsidR="006D567A">
        <w:rPr>
          <w:rFonts w:ascii="Simplified Arabic" w:hAnsi="Simplified Arabic" w:cs="Simplified Arabic" w:hint="cs"/>
          <w:sz w:val="28"/>
          <w:szCs w:val="28"/>
          <w:rtl/>
        </w:rPr>
        <w:t xml:space="preserve"> الفترة بين </w:t>
      </w:r>
      <w:r w:rsidRPr="00F37818">
        <w:rPr>
          <w:rFonts w:ascii="Simplified Arabic" w:hAnsi="Simplified Arabic" w:cs="Simplified Arabic"/>
          <w:sz w:val="28"/>
          <w:szCs w:val="28"/>
          <w:rtl/>
        </w:rPr>
        <w:t>(1/1/202</w:t>
      </w:r>
      <w:r w:rsidR="006D567A">
        <w:rPr>
          <w:rFonts w:ascii="Simplified Arabic" w:hAnsi="Simplified Arabic" w:cs="Simplified Arabic" w:hint="cs"/>
          <w:sz w:val="28"/>
          <w:szCs w:val="28"/>
          <w:rtl/>
        </w:rPr>
        <w:t>6</w:t>
      </w:r>
      <w:r w:rsidRPr="00F37818">
        <w:rPr>
          <w:rFonts w:ascii="Simplified Arabic" w:hAnsi="Simplified Arabic" w:cs="Simplified Arabic"/>
          <w:sz w:val="28"/>
          <w:szCs w:val="28"/>
          <w:rtl/>
        </w:rPr>
        <w:t xml:space="preserve"> إلى 30/</w:t>
      </w:r>
      <w:r w:rsidR="006D567A">
        <w:rPr>
          <w:rFonts w:ascii="Simplified Arabic" w:hAnsi="Simplified Arabic" w:cs="Simplified Arabic" w:hint="cs"/>
          <w:sz w:val="28"/>
          <w:szCs w:val="28"/>
          <w:rtl/>
        </w:rPr>
        <w:t>1</w:t>
      </w:r>
      <w:r w:rsidRPr="00F37818">
        <w:rPr>
          <w:rFonts w:ascii="Simplified Arabic" w:hAnsi="Simplified Arabic" w:cs="Simplified Arabic"/>
          <w:sz w:val="28"/>
          <w:szCs w:val="28"/>
          <w:rtl/>
        </w:rPr>
        <w:t>/202</w:t>
      </w:r>
      <w:r w:rsidR="006D567A">
        <w:rPr>
          <w:rFonts w:ascii="Simplified Arabic" w:hAnsi="Simplified Arabic" w:cs="Simplified Arabic" w:hint="cs"/>
          <w:sz w:val="28"/>
          <w:szCs w:val="28"/>
          <w:rtl/>
        </w:rPr>
        <w:t>6</w:t>
      </w:r>
      <w:r w:rsidRPr="00F37818">
        <w:rPr>
          <w:rFonts w:ascii="Simplified Arabic" w:hAnsi="Simplified Arabic" w:cs="Simplified Arabic"/>
          <w:sz w:val="28"/>
          <w:szCs w:val="28"/>
          <w:rtl/>
        </w:rPr>
        <w:t>).</w:t>
      </w:r>
    </w:p>
    <w:p w14:paraId="18AF1637" w14:textId="7E70C11B" w:rsidR="002C4008" w:rsidRPr="00F37818" w:rsidRDefault="002C4008" w:rsidP="00F27662">
      <w:pPr>
        <w:numPr>
          <w:ilvl w:val="0"/>
          <w:numId w:val="3"/>
        </w:numPr>
        <w:pBdr>
          <w:top w:val="nil"/>
          <w:left w:val="nil"/>
          <w:bottom w:val="nil"/>
          <w:right w:val="nil"/>
          <w:between w:val="nil"/>
        </w:pBdr>
        <w:bidi/>
        <w:spacing w:line="360" w:lineRule="auto"/>
        <w:ind w:left="139" w:firstLine="0"/>
        <w:jc w:val="both"/>
        <w:rPr>
          <w:rFonts w:ascii="Simplified Arabic" w:eastAsia="Times New Roman" w:hAnsi="Simplified Arabic" w:cs="Simplified Arabic"/>
          <w:sz w:val="28"/>
          <w:szCs w:val="28"/>
        </w:rPr>
      </w:pPr>
      <w:r w:rsidRPr="00F37818">
        <w:rPr>
          <w:rFonts w:ascii="Simplified Arabic" w:eastAsia="Simplified Arabic" w:hAnsi="Simplified Arabic" w:cs="Simplified Arabic"/>
          <w:bCs/>
          <w:sz w:val="28"/>
          <w:szCs w:val="28"/>
          <w:rtl/>
        </w:rPr>
        <w:lastRenderedPageBreak/>
        <w:t>الحدود البشرية:</w:t>
      </w:r>
      <w:r w:rsidRPr="00F37818">
        <w:rPr>
          <w:rFonts w:ascii="Simplified Arabic" w:eastAsia="Simplified Arabic" w:hAnsi="Simplified Arabic" w:cs="Simplified Arabic"/>
          <w:sz w:val="28"/>
          <w:szCs w:val="28"/>
        </w:rPr>
        <w:t xml:space="preserve"> </w:t>
      </w:r>
      <w:r w:rsidRPr="00F37818">
        <w:rPr>
          <w:rFonts w:ascii="Simplified Arabic" w:eastAsia="Times New Roman" w:hAnsi="Simplified Arabic" w:cs="Simplified Arabic"/>
          <w:sz w:val="28"/>
          <w:szCs w:val="28"/>
          <w:rtl/>
        </w:rPr>
        <w:t xml:space="preserve">ويتكون من </w:t>
      </w:r>
      <w:r>
        <w:rPr>
          <w:rFonts w:ascii="Simplified Arabic" w:hAnsi="Simplified Arabic" w:cs="Simplified Arabic" w:hint="cs"/>
          <w:sz w:val="28"/>
          <w:szCs w:val="28"/>
          <w:rtl/>
        </w:rPr>
        <w:t>مديري</w:t>
      </w:r>
      <w:r w:rsidRPr="00F37818">
        <w:rPr>
          <w:rFonts w:ascii="Simplified Arabic" w:hAnsi="Simplified Arabic" w:cs="Simplified Arabic"/>
          <w:sz w:val="28"/>
          <w:szCs w:val="28"/>
          <w:rtl/>
        </w:rPr>
        <w:t xml:space="preserve"> الإدارات في الإدارة العليا والوسطي </w:t>
      </w:r>
      <w:r>
        <w:rPr>
          <w:rFonts w:ascii="Simplified Arabic" w:hAnsi="Simplified Arabic" w:cs="Simplified Arabic" w:hint="cs"/>
          <w:sz w:val="28"/>
          <w:szCs w:val="28"/>
          <w:rtl/>
        </w:rPr>
        <w:t>أ</w:t>
      </w:r>
      <w:r w:rsidRPr="00F37818">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F37818">
        <w:rPr>
          <w:rFonts w:ascii="Simplified Arabic" w:hAnsi="Simplified Arabic" w:cs="Simplified Arabic"/>
          <w:sz w:val="28"/>
          <w:szCs w:val="28"/>
          <w:rtl/>
        </w:rPr>
        <w:t xml:space="preserve">مــن ينــوب عنهــم </w:t>
      </w:r>
      <w:r w:rsidR="006D567A" w:rsidRPr="00F37818">
        <w:rPr>
          <w:rFonts w:ascii="Simplified Arabic" w:eastAsia="Simplified Arabic" w:hAnsi="Simplified Arabic" w:cs="Simplified Arabic"/>
          <w:sz w:val="28"/>
          <w:szCs w:val="28"/>
          <w:rtl/>
        </w:rPr>
        <w:t xml:space="preserve">في </w:t>
      </w:r>
      <w:r w:rsidR="006D567A" w:rsidRPr="00DA229B">
        <w:rPr>
          <w:rFonts w:ascii="Simplified Arabic" w:hAnsi="Simplified Arabic" w:cs="Simplified Arabic"/>
          <w:sz w:val="28"/>
          <w:szCs w:val="28"/>
          <w:rtl/>
        </w:rPr>
        <w:t>مشاريع البنية التحتية في</w:t>
      </w:r>
      <w:r w:rsidR="006D567A">
        <w:rPr>
          <w:rFonts w:ascii="Simplified Arabic" w:hAnsi="Simplified Arabic" w:cs="Simplified Arabic" w:hint="cs"/>
          <w:sz w:val="28"/>
          <w:szCs w:val="28"/>
          <w:rtl/>
        </w:rPr>
        <w:t xml:space="preserve"> منطقة الرياض في</w:t>
      </w:r>
      <w:r w:rsidR="006D567A" w:rsidRPr="00DA229B">
        <w:rPr>
          <w:rFonts w:ascii="Simplified Arabic" w:hAnsi="Simplified Arabic" w:cs="Simplified Arabic"/>
          <w:sz w:val="28"/>
          <w:szCs w:val="28"/>
          <w:rtl/>
        </w:rPr>
        <w:t xml:space="preserve"> المملكة العربية</w:t>
      </w:r>
      <w:r w:rsidRPr="00F37818">
        <w:rPr>
          <w:rFonts w:ascii="Simplified Arabic" w:hAnsi="Simplified Arabic" w:cs="Simplified Arabic"/>
          <w:sz w:val="28"/>
          <w:szCs w:val="28"/>
          <w:rtl/>
        </w:rPr>
        <w:t xml:space="preserve"> والذيـن لديهم صلاحية التعامل مع أبعاد (</w:t>
      </w:r>
      <w:r w:rsidR="00F10304" w:rsidRPr="00F10304">
        <w:rPr>
          <w:rFonts w:ascii="Simplified Arabic" w:hAnsi="Simplified Arabic" w:cs="Simplified Arabic"/>
          <w:sz w:val="28"/>
          <w:szCs w:val="28"/>
          <w:rtl/>
        </w:rPr>
        <w:t xml:space="preserve">عقود التشغيل والصيانة </w:t>
      </w:r>
      <w:r w:rsidRPr="00F37818">
        <w:rPr>
          <w:rFonts w:ascii="Simplified Arabic" w:hAnsi="Simplified Arabic" w:cs="Simplified Arabic"/>
          <w:sz w:val="28"/>
          <w:szCs w:val="28"/>
          <w:rtl/>
        </w:rPr>
        <w:t xml:space="preserve">- </w:t>
      </w:r>
      <w:r w:rsidR="00F10304" w:rsidRPr="00F10304">
        <w:rPr>
          <w:rFonts w:ascii="Simplified Arabic" w:hAnsi="Simplified Arabic" w:cs="Simplified Arabic"/>
          <w:sz w:val="28"/>
          <w:szCs w:val="28"/>
          <w:rtl/>
        </w:rPr>
        <w:t>داء مشاريع البنية التحتية</w:t>
      </w:r>
      <w:r w:rsidRPr="00F37818">
        <w:rPr>
          <w:rFonts w:ascii="Simplified Arabic" w:hAnsi="Simplified Arabic" w:cs="Simplified Arabic"/>
          <w:sz w:val="28"/>
          <w:szCs w:val="28"/>
          <w:rtl/>
        </w:rPr>
        <w:t>)</w:t>
      </w:r>
      <w:r w:rsidRPr="00F37818">
        <w:rPr>
          <w:rFonts w:ascii="Simplified Arabic" w:eastAsia="Simplified Arabic" w:hAnsi="Simplified Arabic" w:cs="Simplified Arabic"/>
          <w:sz w:val="28"/>
          <w:szCs w:val="28"/>
          <w:rtl/>
        </w:rPr>
        <w:t>.</w:t>
      </w:r>
    </w:p>
    <w:p w14:paraId="0FF405DD" w14:textId="6422D04F" w:rsidR="002C4008" w:rsidRPr="00F37818" w:rsidRDefault="002C4008" w:rsidP="00F27662">
      <w:pPr>
        <w:numPr>
          <w:ilvl w:val="0"/>
          <w:numId w:val="3"/>
        </w:numPr>
        <w:bidi/>
        <w:spacing w:line="360" w:lineRule="auto"/>
        <w:ind w:left="4" w:firstLine="0"/>
        <w:jc w:val="both"/>
        <w:rPr>
          <w:rFonts w:ascii="Simplified Arabic" w:eastAsia="Simplified Arabic" w:hAnsi="Simplified Arabic" w:cs="Simplified Arabic"/>
          <w:sz w:val="28"/>
          <w:szCs w:val="28"/>
        </w:rPr>
      </w:pPr>
      <w:r w:rsidRPr="00F37818">
        <w:rPr>
          <w:rFonts w:ascii="Simplified Arabic" w:eastAsia="Simplified Arabic" w:hAnsi="Simplified Arabic" w:cs="Simplified Arabic"/>
          <w:bCs/>
          <w:sz w:val="28"/>
          <w:szCs w:val="28"/>
          <w:rtl/>
        </w:rPr>
        <w:t>حدود موضوعية:</w:t>
      </w:r>
      <w:r w:rsidRPr="00F37818">
        <w:rPr>
          <w:rFonts w:ascii="Simplified Arabic" w:eastAsia="Simplified Arabic" w:hAnsi="Simplified Arabic" w:cs="Simplified Arabic"/>
          <w:sz w:val="28"/>
          <w:szCs w:val="28"/>
          <w:rtl/>
        </w:rPr>
        <w:t xml:space="preserve"> يقتصر موضوع البحث على </w:t>
      </w:r>
      <w:r w:rsidR="00F10304" w:rsidRPr="00F10304">
        <w:rPr>
          <w:rFonts w:ascii="Simplified Arabic" w:hAnsi="Simplified Arabic" w:cs="Simplified Arabic"/>
          <w:sz w:val="28"/>
          <w:szCs w:val="28"/>
          <w:rtl/>
        </w:rPr>
        <w:t xml:space="preserve">الفجوات في عقود التشغيل </w:t>
      </w:r>
      <w:r w:rsidR="00F10304">
        <w:rPr>
          <w:rFonts w:ascii="Simplified Arabic" w:hAnsi="Simplified Arabic" w:cs="Simplified Arabic" w:hint="cs"/>
          <w:sz w:val="28"/>
          <w:szCs w:val="28"/>
          <w:rtl/>
        </w:rPr>
        <w:t>و</w:t>
      </w:r>
      <w:r w:rsidR="00F10304" w:rsidRPr="00F10304">
        <w:rPr>
          <w:rFonts w:ascii="Simplified Arabic" w:hAnsi="Simplified Arabic" w:cs="Simplified Arabic"/>
          <w:sz w:val="28"/>
          <w:szCs w:val="28"/>
          <w:rtl/>
        </w:rPr>
        <w:t xml:space="preserve">أداء مشاريع البنية التحتية </w:t>
      </w:r>
      <w:r w:rsidRPr="00F37818">
        <w:rPr>
          <w:rFonts w:ascii="Simplified Arabic" w:eastAsia="Simplified Arabic" w:hAnsi="Simplified Arabic" w:cs="Simplified Arabic"/>
          <w:sz w:val="28"/>
          <w:szCs w:val="28"/>
          <w:rtl/>
        </w:rPr>
        <w:t>وأبعادها وهي (</w:t>
      </w:r>
      <w:r w:rsidR="00F10304" w:rsidRPr="00F10304">
        <w:rPr>
          <w:rFonts w:ascii="Simplified Arabic" w:eastAsia="Simplified Arabic" w:hAnsi="Simplified Arabic" w:cs="Simplified Arabic"/>
          <w:sz w:val="28"/>
          <w:szCs w:val="28"/>
          <w:rtl/>
        </w:rPr>
        <w:t>استجابة المشاريع، موثوقية المشاريع، سلامة المشاريع</w:t>
      </w:r>
      <w:r w:rsidRPr="00F37818">
        <w:rPr>
          <w:rFonts w:ascii="Simplified Arabic" w:eastAsia="Simplified Arabic" w:hAnsi="Simplified Arabic" w:cs="Simplified Arabic"/>
          <w:sz w:val="28"/>
          <w:szCs w:val="28"/>
          <w:rtl/>
        </w:rPr>
        <w:t>).</w:t>
      </w:r>
    </w:p>
    <w:p w14:paraId="544100A3" w14:textId="5CC25D9B" w:rsidR="00806B91" w:rsidRPr="00755FFD" w:rsidRDefault="00806B91" w:rsidP="00F10304">
      <w:pPr>
        <w:bidi/>
        <w:jc w:val="both"/>
        <w:rPr>
          <w:rFonts w:ascii="Simplified Arabic" w:hAnsi="Simplified Arabic" w:cs="Simplified Arabic"/>
          <w:b/>
          <w:bCs/>
          <w:sz w:val="32"/>
          <w:szCs w:val="32"/>
          <w:rtl/>
        </w:rPr>
      </w:pPr>
    </w:p>
    <w:p w14:paraId="278DEED5" w14:textId="0B102DF6" w:rsidR="00806B91" w:rsidRPr="00755FFD" w:rsidRDefault="00806B91" w:rsidP="00806B91">
      <w:pPr>
        <w:bidi/>
        <w:ind w:left="360"/>
        <w:jc w:val="both"/>
        <w:rPr>
          <w:rFonts w:ascii="Simplified Arabic" w:hAnsi="Simplified Arabic" w:cs="Simplified Arabic"/>
          <w:b/>
          <w:bCs/>
          <w:sz w:val="32"/>
          <w:szCs w:val="32"/>
          <w:rtl/>
        </w:rPr>
      </w:pPr>
    </w:p>
    <w:p w14:paraId="06BFDBE9" w14:textId="03CADC50" w:rsidR="00806B91" w:rsidRPr="00755FFD" w:rsidRDefault="00806B91" w:rsidP="00900B7E">
      <w:pPr>
        <w:bidi/>
        <w:jc w:val="both"/>
        <w:rPr>
          <w:rFonts w:ascii="Simplified Arabic" w:hAnsi="Simplified Arabic" w:cs="Simplified Arabic"/>
          <w:b/>
          <w:bCs/>
          <w:sz w:val="32"/>
          <w:szCs w:val="32"/>
          <w:rtl/>
        </w:rPr>
      </w:pPr>
      <w:r w:rsidRPr="00755FFD">
        <w:rPr>
          <w:rFonts w:ascii="Simplified Arabic" w:hAnsi="Simplified Arabic" w:cs="Simplified Arabic"/>
          <w:b/>
          <w:bCs/>
          <w:sz w:val="32"/>
          <w:szCs w:val="32"/>
          <w:rtl/>
        </w:rPr>
        <w:t xml:space="preserve">خاتمة الفصل </w:t>
      </w:r>
    </w:p>
    <w:bookmarkEnd w:id="0"/>
    <w:p w14:paraId="30A7FEA4" w14:textId="77777777" w:rsidR="00806B91" w:rsidRPr="00BF341D" w:rsidRDefault="00806B91" w:rsidP="00900B7E">
      <w:pPr>
        <w:bidi/>
        <w:jc w:val="both"/>
        <w:rPr>
          <w:rFonts w:ascii="Simplified Arabic" w:hAnsi="Simplified Arabic" w:cs="Simplified Arabic"/>
        </w:rPr>
      </w:pPr>
    </w:p>
    <w:p w14:paraId="17805AEC" w14:textId="6822D0DD" w:rsidR="00900B7E" w:rsidRPr="00900B7E" w:rsidRDefault="00900B7E" w:rsidP="00900B7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Pr="00900B7E">
        <w:rPr>
          <w:rFonts w:ascii="Simplified Arabic" w:eastAsia="Times New Roman" w:hAnsi="Simplified Arabic" w:cs="Simplified Arabic"/>
          <w:sz w:val="28"/>
          <w:szCs w:val="28"/>
          <w:rtl/>
          <w:lang w:val="en-GB" w:eastAsia="en-GB"/>
        </w:rPr>
        <w:t>في ختام هذا الفصل</w:t>
      </w:r>
      <w:r>
        <w:rPr>
          <w:rFonts w:ascii="Simplified Arabic" w:eastAsia="Times New Roman" w:hAnsi="Simplified Arabic" w:cs="Simplified Arabic" w:hint="cs"/>
          <w:sz w:val="28"/>
          <w:szCs w:val="28"/>
          <w:rtl/>
          <w:lang w:val="en-GB" w:eastAsia="en-GB"/>
        </w:rPr>
        <w:t xml:space="preserve"> الأول</w:t>
      </w:r>
      <w:r w:rsidRPr="00900B7E">
        <w:rPr>
          <w:rFonts w:ascii="Simplified Arabic" w:eastAsia="Times New Roman" w:hAnsi="Simplified Arabic" w:cs="Simplified Arabic"/>
          <w:sz w:val="28"/>
          <w:szCs w:val="28"/>
          <w:rtl/>
          <w:lang w:val="en-GB" w:eastAsia="en-GB"/>
        </w:rPr>
        <w:t xml:space="preserve">، تم استعراض الإطار العام للدراسة من خلال </w:t>
      </w:r>
      <w:r>
        <w:rPr>
          <w:rFonts w:ascii="Simplified Arabic" w:eastAsia="Times New Roman" w:hAnsi="Simplified Arabic" w:cs="Simplified Arabic" w:hint="cs"/>
          <w:sz w:val="28"/>
          <w:szCs w:val="28"/>
          <w:rtl/>
          <w:lang w:val="en-GB" w:eastAsia="en-GB"/>
        </w:rPr>
        <w:t>استعراض</w:t>
      </w:r>
      <w:r w:rsidRPr="00900B7E">
        <w:rPr>
          <w:rFonts w:ascii="Simplified Arabic" w:eastAsia="Times New Roman" w:hAnsi="Simplified Arabic" w:cs="Simplified Arabic"/>
          <w:sz w:val="28"/>
          <w:szCs w:val="28"/>
          <w:rtl/>
          <w:lang w:val="en-GB" w:eastAsia="en-GB"/>
        </w:rPr>
        <w:t xml:space="preserve"> مشكلة الدراسة وأهميتها العلمية والعملية، موضحاً أبعاد الإشكالية البحثية ومبررات اختيارها، إلى جانب تحديد أهداف الدراسة وصياغة فروضها وبناء نموذجها المفاهيمي، فضلاً عن توضيح حدود البحث المكانية والزمانية والبشرية والموضوعية، بما يضمن وضوح الإطار المنهجي للدراسة وتركيزها</w:t>
      </w:r>
      <w:r w:rsidRPr="00900B7E">
        <w:rPr>
          <w:rFonts w:ascii="Simplified Arabic" w:eastAsia="Times New Roman" w:hAnsi="Simplified Arabic" w:cs="Simplified Arabic"/>
          <w:sz w:val="28"/>
          <w:szCs w:val="28"/>
          <w:lang w:val="en-GB" w:eastAsia="en-GB"/>
        </w:rPr>
        <w:t>.</w:t>
      </w:r>
    </w:p>
    <w:p w14:paraId="322CCDC7" w14:textId="4DCC33A3" w:rsidR="00900B7E" w:rsidRPr="00900B7E" w:rsidRDefault="00900B7E" w:rsidP="00900B7E">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sidRPr="00900B7E">
        <w:rPr>
          <w:rFonts w:ascii="Simplified Arabic" w:eastAsia="Times New Roman" w:hAnsi="Simplified Arabic" w:cs="Simplified Arabic"/>
          <w:sz w:val="28"/>
          <w:szCs w:val="28"/>
          <w:rtl/>
          <w:lang w:val="en-GB" w:eastAsia="en-GB"/>
        </w:rPr>
        <w:t>وبناء على ما سبق، يمهد هذا الفصل للانتقال إلى الفصول اللاحقة التي ستتناول الإطار النظري والدراسات السابقة، ثم الجانب التطبيقي والتحليلي، بهدف اختبار فروض الدراسة والتحقق من أثر الفجوات في عقود التشغيل والصيانة على أداء مشاريع البنية التحتية، وصولاً إلى نتائج وتوصيات تسهم في تحسين الممارسات التعاقدية وتعزيز كفاءة واستدامة هذه المشاريع الحيوية</w:t>
      </w:r>
      <w:r w:rsidRPr="00900B7E">
        <w:rPr>
          <w:rFonts w:ascii="Simplified Arabic" w:eastAsia="Times New Roman" w:hAnsi="Simplified Arabic" w:cs="Simplified Arabic"/>
          <w:sz w:val="28"/>
          <w:szCs w:val="28"/>
          <w:lang w:val="en-GB" w:eastAsia="en-GB"/>
        </w:rPr>
        <w:t>.</w:t>
      </w:r>
    </w:p>
    <w:p w14:paraId="3617C92F" w14:textId="77777777" w:rsidR="00A26FDB" w:rsidRPr="00900B7E" w:rsidRDefault="00A26FDB" w:rsidP="00900B7E">
      <w:pPr>
        <w:bidi/>
        <w:spacing w:line="360" w:lineRule="auto"/>
        <w:ind w:left="360"/>
        <w:jc w:val="both"/>
        <w:rPr>
          <w:rFonts w:ascii="Simplified Arabic" w:hAnsi="Simplified Arabic" w:cs="Simplified Arabic"/>
          <w:sz w:val="24"/>
          <w:szCs w:val="24"/>
          <w:lang w:val="en-GB"/>
        </w:rPr>
      </w:pPr>
    </w:p>
    <w:p w14:paraId="58F965B9" w14:textId="27083265" w:rsidR="00A26FDB" w:rsidRPr="00BF341D" w:rsidRDefault="00A26FDB" w:rsidP="00A26FDB">
      <w:pPr>
        <w:bidi/>
        <w:rPr>
          <w:rFonts w:ascii="Simplified Arabic" w:hAnsi="Simplified Arabic" w:cs="Simplified Arabic"/>
          <w:b/>
          <w:bCs/>
          <w:rtl/>
        </w:rPr>
      </w:pPr>
    </w:p>
    <w:p w14:paraId="0082050B" w14:textId="17081AE4" w:rsidR="00806B91" w:rsidRPr="00BF341D" w:rsidRDefault="00806B91" w:rsidP="00806B91">
      <w:pPr>
        <w:bidi/>
        <w:rPr>
          <w:rFonts w:ascii="Simplified Arabic" w:hAnsi="Simplified Arabic" w:cs="Simplified Arabic"/>
          <w:b/>
          <w:bCs/>
          <w:rtl/>
        </w:rPr>
      </w:pPr>
    </w:p>
    <w:p w14:paraId="2CFC5088" w14:textId="66AA3D1F" w:rsidR="00806B91" w:rsidRPr="00BF341D" w:rsidRDefault="00806B91" w:rsidP="00806B91">
      <w:pPr>
        <w:bidi/>
        <w:rPr>
          <w:rFonts w:ascii="Simplified Arabic" w:hAnsi="Simplified Arabic" w:cs="Simplified Arabic"/>
          <w:b/>
          <w:bCs/>
          <w:rtl/>
        </w:rPr>
      </w:pPr>
    </w:p>
    <w:p w14:paraId="2BF7A9F0" w14:textId="573F2BE9" w:rsidR="00806B91" w:rsidRPr="00BF341D" w:rsidRDefault="00806B91" w:rsidP="00806B91">
      <w:pPr>
        <w:bidi/>
        <w:rPr>
          <w:rFonts w:ascii="Simplified Arabic" w:hAnsi="Simplified Arabic" w:cs="Simplified Arabic"/>
          <w:b/>
          <w:bCs/>
          <w:rtl/>
        </w:rPr>
      </w:pPr>
    </w:p>
    <w:p w14:paraId="77D29181" w14:textId="08577633" w:rsidR="00806B91" w:rsidRDefault="00806B91" w:rsidP="00806B91">
      <w:pPr>
        <w:bidi/>
        <w:rPr>
          <w:rFonts w:ascii="Simplified Arabic" w:hAnsi="Simplified Arabic" w:cs="Simplified Arabic"/>
          <w:b/>
          <w:bCs/>
          <w:rtl/>
        </w:rPr>
      </w:pPr>
    </w:p>
    <w:p w14:paraId="1E5E334F" w14:textId="1EE31AB1" w:rsidR="00917551" w:rsidRDefault="00917551" w:rsidP="00917551">
      <w:pPr>
        <w:bidi/>
        <w:rPr>
          <w:rFonts w:ascii="Simplified Arabic" w:hAnsi="Simplified Arabic" w:cs="Simplified Arabic"/>
          <w:b/>
          <w:bCs/>
          <w:rtl/>
        </w:rPr>
      </w:pPr>
    </w:p>
    <w:p w14:paraId="0983CC99" w14:textId="204CCA53" w:rsidR="00917551" w:rsidRDefault="00917551" w:rsidP="00917551">
      <w:pPr>
        <w:bidi/>
        <w:rPr>
          <w:rFonts w:ascii="Simplified Arabic" w:hAnsi="Simplified Arabic" w:cs="Simplified Arabic"/>
          <w:b/>
          <w:bCs/>
          <w:rtl/>
        </w:rPr>
      </w:pPr>
    </w:p>
    <w:p w14:paraId="3CFA833B" w14:textId="7189474C" w:rsidR="00917551" w:rsidRDefault="00917551" w:rsidP="00917551">
      <w:pPr>
        <w:bidi/>
        <w:rPr>
          <w:rFonts w:ascii="Simplified Arabic" w:hAnsi="Simplified Arabic" w:cs="Simplified Arabic"/>
          <w:b/>
          <w:bCs/>
          <w:rtl/>
        </w:rPr>
      </w:pPr>
    </w:p>
    <w:p w14:paraId="3A8118C9" w14:textId="05A09956" w:rsidR="00917551" w:rsidRDefault="00917551" w:rsidP="00917551">
      <w:pPr>
        <w:bidi/>
        <w:rPr>
          <w:rFonts w:ascii="Simplified Arabic" w:hAnsi="Simplified Arabic" w:cs="Simplified Arabic"/>
          <w:b/>
          <w:bCs/>
          <w:rtl/>
        </w:rPr>
      </w:pPr>
    </w:p>
    <w:p w14:paraId="7D272233" w14:textId="6157F3F0" w:rsidR="00917551" w:rsidRDefault="00917551" w:rsidP="00917551">
      <w:pPr>
        <w:bidi/>
        <w:rPr>
          <w:rFonts w:ascii="Simplified Arabic" w:hAnsi="Simplified Arabic" w:cs="Simplified Arabic"/>
          <w:b/>
          <w:bCs/>
          <w:rtl/>
        </w:rPr>
      </w:pPr>
    </w:p>
    <w:p w14:paraId="0636304F" w14:textId="67E7EC50" w:rsidR="00917551" w:rsidRDefault="00917551" w:rsidP="00917551">
      <w:pPr>
        <w:bidi/>
        <w:rPr>
          <w:rFonts w:ascii="Simplified Arabic" w:hAnsi="Simplified Arabic" w:cs="Simplified Arabic"/>
          <w:b/>
          <w:bCs/>
          <w:rtl/>
        </w:rPr>
      </w:pPr>
    </w:p>
    <w:p w14:paraId="476199F2" w14:textId="065BAD70" w:rsidR="00917551" w:rsidRDefault="00917551" w:rsidP="00917551">
      <w:pPr>
        <w:bidi/>
        <w:rPr>
          <w:rFonts w:ascii="Simplified Arabic" w:hAnsi="Simplified Arabic" w:cs="Simplified Arabic"/>
          <w:b/>
          <w:bCs/>
          <w:rtl/>
        </w:rPr>
      </w:pPr>
    </w:p>
    <w:p w14:paraId="061950F9" w14:textId="77777777" w:rsidR="00917551" w:rsidRPr="00BF341D" w:rsidRDefault="00917551" w:rsidP="00917551">
      <w:pPr>
        <w:bidi/>
        <w:rPr>
          <w:rFonts w:ascii="Simplified Arabic" w:hAnsi="Simplified Arabic" w:cs="Simplified Arabic"/>
          <w:b/>
          <w:bCs/>
          <w:rtl/>
        </w:rPr>
      </w:pPr>
    </w:p>
    <w:p w14:paraId="7387FA1F" w14:textId="77777777" w:rsidR="00806B91" w:rsidRPr="001677F2" w:rsidRDefault="00806B91" w:rsidP="00F10304">
      <w:pPr>
        <w:pStyle w:val="Heading1"/>
        <w:bidi/>
        <w:jc w:val="center"/>
        <w:rPr>
          <w:rFonts w:ascii="Simplified Arabic" w:hAnsi="Simplified Arabic" w:cs="Simplified Arabic"/>
          <w:b/>
          <w:bCs/>
          <w:color w:val="auto"/>
          <w:sz w:val="36"/>
          <w:szCs w:val="36"/>
          <w:rtl/>
        </w:rPr>
      </w:pPr>
      <w:bookmarkStart w:id="2" w:name="_Hlk218166288"/>
      <w:r w:rsidRPr="001677F2">
        <w:rPr>
          <w:rFonts w:ascii="Simplified Arabic" w:hAnsi="Simplified Arabic" w:cs="Simplified Arabic"/>
          <w:b/>
          <w:bCs/>
          <w:color w:val="auto"/>
          <w:sz w:val="36"/>
          <w:szCs w:val="36"/>
          <w:rtl/>
        </w:rPr>
        <w:t>الفصل الثاني</w:t>
      </w:r>
    </w:p>
    <w:p w14:paraId="7906EC5A" w14:textId="68BF7E86" w:rsidR="00806B91" w:rsidRPr="001677F2" w:rsidRDefault="00F10304" w:rsidP="00F10304">
      <w:pPr>
        <w:pStyle w:val="Heading1"/>
        <w:bidi/>
        <w:jc w:val="center"/>
        <w:rPr>
          <w:rFonts w:ascii="Simplified Arabic" w:hAnsi="Simplified Arabic" w:cs="Simplified Arabic"/>
          <w:b/>
          <w:bCs/>
          <w:color w:val="auto"/>
          <w:sz w:val="36"/>
          <w:szCs w:val="36"/>
          <w:rtl/>
        </w:rPr>
      </w:pPr>
      <w:r w:rsidRPr="001677F2">
        <w:rPr>
          <w:rFonts w:ascii="Simplified Arabic" w:hAnsi="Simplified Arabic" w:cs="Simplified Arabic"/>
          <w:b/>
          <w:bCs/>
          <w:color w:val="auto"/>
          <w:sz w:val="36"/>
          <w:szCs w:val="36"/>
          <w:rtl/>
        </w:rPr>
        <w:t>الإطار</w:t>
      </w:r>
      <w:r w:rsidR="00806B91" w:rsidRPr="001677F2">
        <w:rPr>
          <w:rFonts w:ascii="Simplified Arabic" w:hAnsi="Simplified Arabic" w:cs="Simplified Arabic"/>
          <w:b/>
          <w:bCs/>
          <w:color w:val="auto"/>
          <w:sz w:val="36"/>
          <w:szCs w:val="36"/>
          <w:rtl/>
        </w:rPr>
        <w:t xml:space="preserve"> النظري للدراسة</w:t>
      </w:r>
    </w:p>
    <w:p w14:paraId="2FAE99A3" w14:textId="5848CA12" w:rsidR="00806B91" w:rsidRPr="00BF341D" w:rsidRDefault="00806B91" w:rsidP="00806B91">
      <w:pPr>
        <w:bidi/>
        <w:rPr>
          <w:rFonts w:ascii="Simplified Arabic" w:hAnsi="Simplified Arabic" w:cs="Simplified Arabic"/>
          <w:b/>
          <w:bCs/>
          <w:rtl/>
        </w:rPr>
      </w:pPr>
    </w:p>
    <w:p w14:paraId="7B7CF5CB" w14:textId="03EE641C" w:rsidR="00806B91" w:rsidRPr="00BF341D" w:rsidRDefault="00806B91" w:rsidP="00806B91">
      <w:pPr>
        <w:bidi/>
        <w:rPr>
          <w:rFonts w:ascii="Simplified Arabic" w:hAnsi="Simplified Arabic" w:cs="Simplified Arabic"/>
          <w:b/>
          <w:bCs/>
          <w:rtl/>
        </w:rPr>
      </w:pPr>
    </w:p>
    <w:p w14:paraId="6B834748" w14:textId="26528F71" w:rsidR="00806B91" w:rsidRPr="00BF341D" w:rsidRDefault="00806B91" w:rsidP="00806B91">
      <w:pPr>
        <w:bidi/>
        <w:rPr>
          <w:rFonts w:ascii="Simplified Arabic" w:hAnsi="Simplified Arabic" w:cs="Simplified Arabic"/>
          <w:b/>
          <w:bCs/>
          <w:rtl/>
        </w:rPr>
      </w:pPr>
    </w:p>
    <w:p w14:paraId="4855A64F" w14:textId="18DA10C0" w:rsidR="00806B91" w:rsidRPr="00BF341D" w:rsidRDefault="00806B91" w:rsidP="00806B91">
      <w:pPr>
        <w:bidi/>
        <w:rPr>
          <w:rFonts w:ascii="Simplified Arabic" w:hAnsi="Simplified Arabic" w:cs="Simplified Arabic"/>
          <w:b/>
          <w:bCs/>
          <w:rtl/>
        </w:rPr>
      </w:pPr>
    </w:p>
    <w:p w14:paraId="00C14662" w14:textId="11B5CCA9" w:rsidR="00806B91" w:rsidRPr="00BF341D" w:rsidRDefault="00806B91" w:rsidP="00806B91">
      <w:pPr>
        <w:bidi/>
        <w:rPr>
          <w:rFonts w:ascii="Simplified Arabic" w:hAnsi="Simplified Arabic" w:cs="Simplified Arabic"/>
          <w:b/>
          <w:bCs/>
          <w:rtl/>
        </w:rPr>
      </w:pPr>
    </w:p>
    <w:p w14:paraId="06792593" w14:textId="70A31D87" w:rsidR="00806B91" w:rsidRPr="00BF341D" w:rsidRDefault="00806B91" w:rsidP="00806B91">
      <w:pPr>
        <w:bidi/>
        <w:rPr>
          <w:rFonts w:ascii="Simplified Arabic" w:hAnsi="Simplified Arabic" w:cs="Simplified Arabic"/>
          <w:b/>
          <w:bCs/>
          <w:rtl/>
        </w:rPr>
      </w:pPr>
    </w:p>
    <w:p w14:paraId="3CB0B12D" w14:textId="6189E795" w:rsidR="00806B91" w:rsidRPr="00BF341D" w:rsidRDefault="00806B91" w:rsidP="00806B91">
      <w:pPr>
        <w:bidi/>
        <w:rPr>
          <w:rFonts w:ascii="Simplified Arabic" w:hAnsi="Simplified Arabic" w:cs="Simplified Arabic"/>
          <w:b/>
          <w:bCs/>
          <w:rtl/>
        </w:rPr>
      </w:pPr>
    </w:p>
    <w:p w14:paraId="02862FFA" w14:textId="70EB2C0F" w:rsidR="00806B91" w:rsidRPr="00BF341D" w:rsidRDefault="00806B91" w:rsidP="00806B91">
      <w:pPr>
        <w:bidi/>
        <w:rPr>
          <w:rFonts w:ascii="Simplified Arabic" w:hAnsi="Simplified Arabic" w:cs="Simplified Arabic"/>
          <w:b/>
          <w:bCs/>
          <w:rtl/>
        </w:rPr>
      </w:pPr>
    </w:p>
    <w:p w14:paraId="09063C08" w14:textId="4F39BDC5" w:rsidR="00806B91" w:rsidRPr="00BF341D" w:rsidRDefault="00806B91" w:rsidP="00806B91">
      <w:pPr>
        <w:bidi/>
        <w:rPr>
          <w:rFonts w:ascii="Simplified Arabic" w:hAnsi="Simplified Arabic" w:cs="Simplified Arabic"/>
          <w:b/>
          <w:bCs/>
          <w:rtl/>
        </w:rPr>
      </w:pPr>
    </w:p>
    <w:p w14:paraId="7532179D" w14:textId="1DC0D534" w:rsidR="00806B91" w:rsidRPr="00BF341D" w:rsidRDefault="00806B91" w:rsidP="00806B91">
      <w:pPr>
        <w:bidi/>
        <w:rPr>
          <w:rFonts w:ascii="Simplified Arabic" w:hAnsi="Simplified Arabic" w:cs="Simplified Arabic"/>
          <w:b/>
          <w:bCs/>
          <w:rtl/>
        </w:rPr>
      </w:pPr>
    </w:p>
    <w:p w14:paraId="09BFE66A" w14:textId="21F71EAA" w:rsidR="00806B91" w:rsidRPr="00BF341D" w:rsidRDefault="00806B91" w:rsidP="00806B91">
      <w:pPr>
        <w:bidi/>
        <w:rPr>
          <w:rFonts w:ascii="Simplified Arabic" w:hAnsi="Simplified Arabic" w:cs="Simplified Arabic"/>
          <w:b/>
          <w:bCs/>
          <w:rtl/>
        </w:rPr>
      </w:pPr>
    </w:p>
    <w:p w14:paraId="20603567" w14:textId="25ED7B7F" w:rsidR="00806B91" w:rsidRPr="00BF341D" w:rsidRDefault="00806B91" w:rsidP="00806B91">
      <w:pPr>
        <w:bidi/>
        <w:rPr>
          <w:rFonts w:ascii="Simplified Arabic" w:hAnsi="Simplified Arabic" w:cs="Simplified Arabic"/>
          <w:b/>
          <w:bCs/>
          <w:rtl/>
        </w:rPr>
      </w:pPr>
    </w:p>
    <w:p w14:paraId="22A79121" w14:textId="1177583D" w:rsidR="00806B91" w:rsidRPr="00BF341D" w:rsidRDefault="00806B91" w:rsidP="00806B91">
      <w:pPr>
        <w:bidi/>
        <w:rPr>
          <w:rFonts w:ascii="Simplified Arabic" w:hAnsi="Simplified Arabic" w:cs="Simplified Arabic"/>
          <w:b/>
          <w:bCs/>
          <w:rtl/>
        </w:rPr>
      </w:pPr>
    </w:p>
    <w:p w14:paraId="2A80C6F2" w14:textId="295D00E4" w:rsidR="00806B91" w:rsidRPr="00BF341D" w:rsidRDefault="00806B91" w:rsidP="00806B91">
      <w:pPr>
        <w:bidi/>
        <w:rPr>
          <w:rFonts w:ascii="Simplified Arabic" w:hAnsi="Simplified Arabic" w:cs="Simplified Arabic"/>
          <w:b/>
          <w:bCs/>
          <w:rtl/>
        </w:rPr>
      </w:pPr>
    </w:p>
    <w:p w14:paraId="6FF7EF89" w14:textId="15AD4A44" w:rsidR="00806B91" w:rsidRPr="00BF341D" w:rsidRDefault="00806B91" w:rsidP="00806B91">
      <w:pPr>
        <w:bidi/>
        <w:rPr>
          <w:rFonts w:ascii="Simplified Arabic" w:hAnsi="Simplified Arabic" w:cs="Simplified Arabic"/>
          <w:b/>
          <w:bCs/>
          <w:rtl/>
        </w:rPr>
      </w:pPr>
    </w:p>
    <w:p w14:paraId="3406D0F8" w14:textId="048B91C4" w:rsidR="00806B91" w:rsidRPr="00BF341D" w:rsidRDefault="00806B91" w:rsidP="00806B91">
      <w:pPr>
        <w:bidi/>
        <w:rPr>
          <w:rFonts w:ascii="Simplified Arabic" w:hAnsi="Simplified Arabic" w:cs="Simplified Arabic"/>
          <w:b/>
          <w:bCs/>
          <w:rtl/>
        </w:rPr>
      </w:pPr>
    </w:p>
    <w:p w14:paraId="7963AD3E" w14:textId="7FFA27B2" w:rsidR="00806B91" w:rsidRPr="00BF341D" w:rsidRDefault="00806B91" w:rsidP="00806B91">
      <w:pPr>
        <w:bidi/>
        <w:rPr>
          <w:rFonts w:ascii="Simplified Arabic" w:hAnsi="Simplified Arabic" w:cs="Simplified Arabic"/>
          <w:b/>
          <w:bCs/>
          <w:rtl/>
        </w:rPr>
      </w:pPr>
    </w:p>
    <w:p w14:paraId="1208C7F8" w14:textId="75EC3E39" w:rsidR="00806B91" w:rsidRPr="00BF341D" w:rsidRDefault="00806B91" w:rsidP="00806B91">
      <w:pPr>
        <w:bidi/>
        <w:rPr>
          <w:rFonts w:ascii="Simplified Arabic" w:hAnsi="Simplified Arabic" w:cs="Simplified Arabic"/>
          <w:b/>
          <w:bCs/>
          <w:rtl/>
        </w:rPr>
      </w:pPr>
    </w:p>
    <w:p w14:paraId="031BF557" w14:textId="1565BE43" w:rsidR="00806B91" w:rsidRPr="00EF34F4" w:rsidRDefault="00806B91" w:rsidP="001677F2">
      <w:pPr>
        <w:pStyle w:val="Heading1"/>
        <w:bidi/>
        <w:rPr>
          <w:rFonts w:ascii="Simplified Arabic" w:hAnsi="Simplified Arabic" w:cs="Simplified Arabic"/>
          <w:b/>
          <w:bCs/>
          <w:color w:val="auto"/>
          <w:rtl/>
        </w:rPr>
      </w:pPr>
      <w:r w:rsidRPr="00EF34F4">
        <w:rPr>
          <w:rFonts w:ascii="Simplified Arabic" w:hAnsi="Simplified Arabic" w:cs="Simplified Arabic"/>
          <w:b/>
          <w:bCs/>
          <w:color w:val="auto"/>
          <w:rtl/>
        </w:rPr>
        <w:lastRenderedPageBreak/>
        <w:t xml:space="preserve">مقدمة </w:t>
      </w:r>
    </w:p>
    <w:p w14:paraId="4EE398DA" w14:textId="27C29AE4" w:rsidR="00AF4C75" w:rsidRPr="00EF34F4" w:rsidRDefault="00EF34F4" w:rsidP="00EF34F4">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sz w:val="24"/>
          <w:szCs w:val="24"/>
          <w:lang w:val="en-GB" w:eastAsia="en-GB"/>
        </w:rPr>
        <w:t xml:space="preserve">    </w:t>
      </w:r>
      <w:r w:rsidR="00AF4C75" w:rsidRPr="00EF34F4">
        <w:rPr>
          <w:rFonts w:ascii="Simplified Arabic" w:eastAsia="Times New Roman" w:hAnsi="Simplified Arabic" w:cs="Simplified Arabic"/>
          <w:sz w:val="28"/>
          <w:szCs w:val="28"/>
          <w:rtl/>
          <w:lang w:val="en-GB" w:eastAsia="en-GB"/>
        </w:rPr>
        <w:t>تعد مشاريع البنية التحتية من الركائز الأساسية للتنمية الاقتصادية والاجتماعية، لما لها من دور محوري في دعم النمو، وتحسين جودة الحياة، وتعزيز تنافسية الدول</w:t>
      </w:r>
      <w:r>
        <w:rPr>
          <w:rFonts w:ascii="Simplified Arabic" w:eastAsia="Times New Roman" w:hAnsi="Simplified Arabic" w:cs="Simplified Arabic" w:hint="cs"/>
          <w:sz w:val="28"/>
          <w:szCs w:val="28"/>
          <w:rtl/>
          <w:lang w:val="en-GB" w:eastAsia="en-GB"/>
        </w:rPr>
        <w:t>،</w:t>
      </w:r>
      <w:r w:rsidR="00AF4C75" w:rsidRPr="00EF34F4">
        <w:rPr>
          <w:rFonts w:ascii="Simplified Arabic" w:eastAsia="Times New Roman" w:hAnsi="Simplified Arabic" w:cs="Simplified Arabic"/>
          <w:sz w:val="28"/>
          <w:szCs w:val="28"/>
          <w:rtl/>
          <w:lang w:val="en-GB" w:eastAsia="en-GB"/>
        </w:rPr>
        <w:t xml:space="preserve"> ويعد نجاح هذه المشاريع واستدامة أدائها مرتبطًا بشكل وثيق بكفاءة عقود التشغيل والصيانة التي تنظم مرحلة ما بعد التنفيذ، حيث لا تقتصر أهميتها على ضمان استمرارية الخدمة فحسب، بل تمتد لتشمل الحفاظ على قيمة الأصول، وترشيد التكاليف، وإدارة المخاطر على المدى الطويل</w:t>
      </w:r>
      <w:r w:rsidR="00AF4C75" w:rsidRPr="00EF34F4">
        <w:rPr>
          <w:rFonts w:ascii="Simplified Arabic" w:eastAsia="Times New Roman" w:hAnsi="Simplified Arabic" w:cs="Simplified Arabic"/>
          <w:sz w:val="28"/>
          <w:szCs w:val="28"/>
          <w:lang w:val="en-GB" w:eastAsia="en-GB"/>
        </w:rPr>
        <w:t>.</w:t>
      </w:r>
    </w:p>
    <w:p w14:paraId="0C6BC20F" w14:textId="7E7FED4E" w:rsidR="00AF4C75" w:rsidRPr="00EF34F4" w:rsidRDefault="00EF34F4" w:rsidP="00EF34F4">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EF34F4">
        <w:rPr>
          <w:rFonts w:ascii="Simplified Arabic" w:eastAsia="Times New Roman" w:hAnsi="Simplified Arabic" w:cs="Simplified Arabic"/>
          <w:sz w:val="28"/>
          <w:szCs w:val="28"/>
          <w:rtl/>
          <w:lang w:val="en-GB" w:eastAsia="en-GB"/>
        </w:rPr>
        <w:t>وفي ظل التوسع في تبني نماذج تعاقدية حديثة، مثل عقود الأداء والشراكات بين القطاعين العام والخاص، برزت مجموعة من التحديات والفجوات التي أثّرت على فاعلية عقود التشغيل والصيانة، سواء من حيث الصياغة القانونية، أو توزيع المخاطر، أو الجوانب التشغيلية والتقنية، أو ضعف نظم البيانات والدعم المعلوماتي. وقد انعكس ذلك سلبًا على مستوى أداء العديد من مشاريع البنية التحتية، متسببًا في نزاعات تعاقدية، وتجاوزات مالية، وتراجع في مستويات الموثوقية والسلامة والاستجابة</w:t>
      </w:r>
      <w:r w:rsidR="00AF4C75" w:rsidRPr="00EF34F4">
        <w:rPr>
          <w:rFonts w:ascii="Simplified Arabic" w:eastAsia="Times New Roman" w:hAnsi="Simplified Arabic" w:cs="Simplified Arabic"/>
          <w:sz w:val="28"/>
          <w:szCs w:val="28"/>
          <w:lang w:val="en-GB" w:eastAsia="en-GB"/>
        </w:rPr>
        <w:t>.</w:t>
      </w:r>
    </w:p>
    <w:p w14:paraId="1D006B47" w14:textId="136907CF" w:rsidR="00AF4C75" w:rsidRPr="00EF34F4" w:rsidRDefault="00EF34F4" w:rsidP="00EF34F4">
      <w:pPr>
        <w:bidi/>
        <w:spacing w:before="100" w:beforeAutospacing="1" w:after="100" w:afterAutospacing="1" w:line="360" w:lineRule="auto"/>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EF34F4">
        <w:rPr>
          <w:rFonts w:ascii="Simplified Arabic" w:eastAsia="Times New Roman" w:hAnsi="Simplified Arabic" w:cs="Simplified Arabic"/>
          <w:sz w:val="28"/>
          <w:szCs w:val="28"/>
          <w:rtl/>
          <w:lang w:val="en-GB" w:eastAsia="en-GB"/>
        </w:rPr>
        <w:t>وانطلاقًا من ذلك، يهدف هذا الفصل إلى تقديم إطار نظري متكامل يوضح طبيعة الفجوات في عقود التشغيل والصيانة، ويحلل أبعاد أداء مشاريع البنية التحتية وفق المفاهيم والنماذج الحديثة في الأدبيات العلمية</w:t>
      </w:r>
      <w:r>
        <w:rPr>
          <w:rFonts w:ascii="Simplified Arabic" w:eastAsia="Times New Roman" w:hAnsi="Simplified Arabic" w:cs="Simplified Arabic" w:hint="cs"/>
          <w:sz w:val="28"/>
          <w:szCs w:val="28"/>
          <w:rtl/>
          <w:lang w:val="en-GB" w:eastAsia="en-GB"/>
        </w:rPr>
        <w:t>،</w:t>
      </w:r>
      <w:r w:rsidR="00AF4C75" w:rsidRPr="00EF34F4">
        <w:rPr>
          <w:rFonts w:ascii="Simplified Arabic" w:eastAsia="Times New Roman" w:hAnsi="Simplified Arabic" w:cs="Simplified Arabic"/>
          <w:sz w:val="28"/>
          <w:szCs w:val="28"/>
          <w:rtl/>
          <w:lang w:val="en-GB" w:eastAsia="en-GB"/>
        </w:rPr>
        <w:t xml:space="preserve"> كما يستعرض الفصل أهم الدراسات السابقة ذات الصلة، بهدف تحديد أوجه الاتفاق والاختلاف، واستخلاص الفجوة البحثية التي تنطلق منها الدراسة الحالية، تمهيدًا للانتقال إلى الجوانب المنهجية والتطبيقية في الفصول اللاحقة</w:t>
      </w:r>
      <w:r w:rsidR="00AF4C75" w:rsidRPr="00EF34F4">
        <w:rPr>
          <w:rFonts w:ascii="Simplified Arabic" w:eastAsia="Times New Roman" w:hAnsi="Simplified Arabic" w:cs="Simplified Arabic"/>
          <w:sz w:val="28"/>
          <w:szCs w:val="28"/>
          <w:lang w:val="en-GB" w:eastAsia="en-GB"/>
        </w:rPr>
        <w:t>.</w:t>
      </w:r>
    </w:p>
    <w:p w14:paraId="411E928F" w14:textId="4CE954B6" w:rsidR="00806B91" w:rsidRPr="001677F2" w:rsidRDefault="00806B91" w:rsidP="00806B91">
      <w:pPr>
        <w:bidi/>
        <w:rPr>
          <w:rFonts w:ascii="Simplified Arabic" w:hAnsi="Simplified Arabic" w:cs="Simplified Arabic"/>
          <w:b/>
          <w:bCs/>
          <w:sz w:val="32"/>
          <w:szCs w:val="32"/>
          <w:rtl/>
        </w:rPr>
      </w:pPr>
    </w:p>
    <w:p w14:paraId="2E639F03" w14:textId="32CC9425" w:rsidR="00806B91" w:rsidRDefault="001677F2" w:rsidP="001677F2">
      <w:pPr>
        <w:pStyle w:val="Heading1"/>
        <w:bidi/>
        <w:rPr>
          <w:rFonts w:ascii="Simplified Arabic" w:hAnsi="Simplified Arabic" w:cs="Simplified Arabic"/>
          <w:b/>
          <w:bCs/>
          <w:color w:val="auto"/>
          <w:rtl/>
        </w:rPr>
      </w:pPr>
      <w:r>
        <w:rPr>
          <w:rFonts w:ascii="Simplified Arabic" w:hAnsi="Simplified Arabic" w:cs="Simplified Arabic" w:hint="cs"/>
          <w:b/>
          <w:bCs/>
          <w:color w:val="auto"/>
          <w:rtl/>
        </w:rPr>
        <w:lastRenderedPageBreak/>
        <w:t xml:space="preserve">أولاً: </w:t>
      </w:r>
      <w:r w:rsidR="00806B91" w:rsidRPr="001677F2">
        <w:rPr>
          <w:rFonts w:ascii="Simplified Arabic" w:hAnsi="Simplified Arabic" w:cs="Simplified Arabic"/>
          <w:b/>
          <w:bCs/>
          <w:color w:val="auto"/>
          <w:rtl/>
        </w:rPr>
        <w:t>الإطار النظري</w:t>
      </w:r>
      <w:r w:rsidR="00917551">
        <w:rPr>
          <w:rFonts w:ascii="Simplified Arabic" w:hAnsi="Simplified Arabic" w:cs="Simplified Arabic" w:hint="cs"/>
          <w:b/>
          <w:bCs/>
          <w:color w:val="auto"/>
          <w:rtl/>
        </w:rPr>
        <w:t xml:space="preserve"> للدراسة </w:t>
      </w:r>
    </w:p>
    <w:p w14:paraId="2908D826" w14:textId="77777777" w:rsidR="00917551" w:rsidRPr="00917551" w:rsidRDefault="00917551" w:rsidP="00917551">
      <w:pPr>
        <w:bidi/>
      </w:pPr>
    </w:p>
    <w:p w14:paraId="4831A5C2" w14:textId="33B0F1FF" w:rsidR="00A85F94" w:rsidRDefault="00A85F94" w:rsidP="00A85F94">
      <w:pPr>
        <w:bidi/>
      </w:pPr>
    </w:p>
    <w:p w14:paraId="10CE3F26" w14:textId="3701F228" w:rsidR="00A85F94" w:rsidRDefault="00A85F94" w:rsidP="00F27662">
      <w:pPr>
        <w:pStyle w:val="ListParagraph"/>
        <w:numPr>
          <w:ilvl w:val="0"/>
          <w:numId w:val="9"/>
        </w:numPr>
        <w:bidi/>
        <w:spacing w:line="360" w:lineRule="auto"/>
        <w:ind w:left="4" w:firstLine="0"/>
        <w:jc w:val="both"/>
        <w:rPr>
          <w:rFonts w:ascii="Simplified Arabic" w:hAnsi="Simplified Arabic" w:cs="Simplified Arabic"/>
          <w:b/>
          <w:bCs/>
          <w:sz w:val="28"/>
          <w:szCs w:val="28"/>
        </w:rPr>
      </w:pPr>
      <w:r w:rsidRPr="00917551">
        <w:rPr>
          <w:rFonts w:ascii="Simplified Arabic" w:hAnsi="Simplified Arabic" w:cs="Simplified Arabic"/>
          <w:b/>
          <w:bCs/>
          <w:sz w:val="28"/>
          <w:szCs w:val="28"/>
          <w:rtl/>
        </w:rPr>
        <w:t>الفجوات في عقود التشغيل والصيانة</w:t>
      </w:r>
    </w:p>
    <w:p w14:paraId="60B3A718" w14:textId="5927FB4D" w:rsidR="0078285D" w:rsidRDefault="0078285D" w:rsidP="0078285D">
      <w:pPr>
        <w:bidi/>
        <w:spacing w:line="360" w:lineRule="auto"/>
        <w:jc w:val="both"/>
        <w:rPr>
          <w:rFonts w:ascii="Simplified Arabic" w:hAnsi="Simplified Arabic" w:cs="Simplified Arabic"/>
          <w:b/>
          <w:bCs/>
          <w:sz w:val="28"/>
          <w:szCs w:val="28"/>
          <w:rtl/>
        </w:rPr>
      </w:pPr>
    </w:p>
    <w:p w14:paraId="44BF8D35" w14:textId="7722D72A" w:rsidR="0078285D" w:rsidRPr="0078285D" w:rsidRDefault="0078285D" w:rsidP="0078285D">
      <w:pPr>
        <w:pStyle w:val="NormalWeb"/>
        <w:bidi/>
        <w:spacing w:line="360" w:lineRule="auto"/>
        <w:jc w:val="both"/>
        <w:rPr>
          <w:rFonts w:ascii="Simplified Arabic" w:hAnsi="Simplified Arabic" w:cs="Simplified Arabic"/>
        </w:rPr>
      </w:pPr>
      <w:r>
        <w:rPr>
          <w:rFonts w:ascii="Simplified Arabic" w:hAnsi="Simplified Arabic" w:cs="Simplified Arabic" w:hint="cs"/>
          <w:rtl/>
        </w:rPr>
        <w:t xml:space="preserve">    </w:t>
      </w:r>
      <w:r w:rsidRPr="0078285D">
        <w:rPr>
          <w:rFonts w:ascii="Simplified Arabic" w:hAnsi="Simplified Arabic" w:cs="Simplified Arabic"/>
          <w:rtl/>
        </w:rPr>
        <w:t xml:space="preserve">تعرف </w:t>
      </w:r>
      <w:r w:rsidRPr="00591736">
        <w:rPr>
          <w:rFonts w:ascii="Simplified Arabic" w:hAnsi="Simplified Arabic" w:cs="Simplified Arabic"/>
          <w:rtl/>
        </w:rPr>
        <w:t>عقود التشغيل والصيانة</w:t>
      </w:r>
      <w:r w:rsidRPr="0078285D">
        <w:rPr>
          <w:rFonts w:ascii="Simplified Arabic" w:hAnsi="Simplified Arabic" w:cs="Simplified Arabic"/>
          <w:b/>
          <w:bCs/>
        </w:rPr>
        <w:t xml:space="preserve"> </w:t>
      </w:r>
      <w:r w:rsidRPr="0078285D">
        <w:rPr>
          <w:rFonts w:ascii="Simplified Arabic" w:hAnsi="Simplified Arabic" w:cs="Simplified Arabic"/>
          <w:rtl/>
        </w:rPr>
        <w:t>بأنها اتفاقيات تعاقدية شاملة يُعهد بموجبها مالك الأصل (سواء كان جهة حكومية أو خاصة) إلى طرف متخصص (المقاول أو المشغل) بمسؤولية الإدارة اليومية للمنشأة والمحافظة على أصولها لفترة زمنية محددة، وذلك لضمان استمرارية الخدمة وحماية قيمة الأصل الاستثمارية</w:t>
      </w:r>
      <w:r w:rsidR="00591736">
        <w:rPr>
          <w:rFonts w:ascii="Simplified Arabic" w:hAnsi="Simplified Arabic" w:cs="Simplified Arabic" w:hint="cs"/>
          <w:rtl/>
        </w:rPr>
        <w:t xml:space="preserve"> (</w:t>
      </w:r>
      <w:r w:rsidR="00591736" w:rsidRPr="00591736">
        <w:rPr>
          <w:rFonts w:ascii="Simplified Arabic" w:hAnsi="Simplified Arabic" w:cs="Simplified Arabic"/>
        </w:rPr>
        <w:t>Practical Law Finance</w:t>
      </w:r>
      <w:r w:rsidR="00591736">
        <w:rPr>
          <w:rFonts w:ascii="Simplified Arabic" w:hAnsi="Simplified Arabic" w:cs="Simplified Arabic"/>
        </w:rPr>
        <w:t>, 2025</w:t>
      </w:r>
      <w:proofErr w:type="gramStart"/>
      <w:r w:rsidR="00591736">
        <w:rPr>
          <w:rFonts w:ascii="Simplified Arabic" w:hAnsi="Simplified Arabic" w:cs="Simplified Arabic" w:hint="cs"/>
          <w:rtl/>
        </w:rPr>
        <w:t xml:space="preserve">) </w:t>
      </w:r>
      <w:r w:rsidRPr="0078285D">
        <w:rPr>
          <w:rFonts w:ascii="Simplified Arabic" w:hAnsi="Simplified Arabic" w:cs="Simplified Arabic"/>
        </w:rPr>
        <w:t>.</w:t>
      </w:r>
      <w:proofErr w:type="gramEnd"/>
    </w:p>
    <w:p w14:paraId="03990D17" w14:textId="7304D1B5" w:rsidR="0078285D" w:rsidRPr="0078285D" w:rsidRDefault="0078285D" w:rsidP="0078285D">
      <w:pPr>
        <w:pStyle w:val="NormalWeb"/>
        <w:bidi/>
        <w:spacing w:line="360" w:lineRule="auto"/>
        <w:jc w:val="both"/>
        <w:rPr>
          <w:rFonts w:ascii="Simplified Arabic" w:hAnsi="Simplified Arabic" w:cs="Simplified Arabic"/>
        </w:rPr>
      </w:pPr>
      <w:r w:rsidRPr="0078285D">
        <w:rPr>
          <w:rFonts w:ascii="Simplified Arabic" w:hAnsi="Simplified Arabic" w:cs="Simplified Arabic"/>
          <w:rtl/>
        </w:rPr>
        <w:t>ويمكن تفصيل التعريف بناء على المكونين الرئيسيين للعقد</w:t>
      </w:r>
      <w:r w:rsidRPr="0078285D">
        <w:rPr>
          <w:rFonts w:ascii="Simplified Arabic" w:hAnsi="Simplified Arabic" w:cs="Simplified Arabic"/>
        </w:rPr>
        <w:t>:</w:t>
      </w:r>
    </w:p>
    <w:p w14:paraId="2197CEE0" w14:textId="3A6DF993" w:rsidR="0078285D" w:rsidRPr="0078285D" w:rsidRDefault="0078285D" w:rsidP="0078285D">
      <w:pPr>
        <w:pStyle w:val="NormalWeb"/>
        <w:numPr>
          <w:ilvl w:val="0"/>
          <w:numId w:val="34"/>
        </w:numPr>
        <w:bidi/>
        <w:spacing w:line="360" w:lineRule="auto"/>
        <w:jc w:val="both"/>
        <w:rPr>
          <w:rFonts w:ascii="Simplified Arabic" w:hAnsi="Simplified Arabic" w:cs="Simplified Arabic"/>
        </w:rPr>
      </w:pPr>
      <w:r w:rsidRPr="0078285D">
        <w:rPr>
          <w:rFonts w:ascii="Simplified Arabic" w:hAnsi="Simplified Arabic" w:cs="Simplified Arabic"/>
          <w:b/>
          <w:bCs/>
          <w:rtl/>
        </w:rPr>
        <w:t>التشغيل</w:t>
      </w:r>
      <w:r w:rsidRPr="0078285D">
        <w:rPr>
          <w:rFonts w:ascii="Simplified Arabic" w:hAnsi="Simplified Arabic" w:cs="Simplified Arabic"/>
          <w:b/>
          <w:bCs/>
        </w:rPr>
        <w:t>:</w:t>
      </w:r>
      <w:r w:rsidRPr="0078285D">
        <w:rPr>
          <w:rFonts w:ascii="Simplified Arabic" w:hAnsi="Simplified Arabic" w:cs="Simplified Arabic"/>
        </w:rPr>
        <w:t xml:space="preserve"> </w:t>
      </w:r>
      <w:r w:rsidRPr="0078285D">
        <w:rPr>
          <w:rFonts w:ascii="Simplified Arabic" w:hAnsi="Simplified Arabic" w:cs="Simplified Arabic"/>
          <w:rtl/>
        </w:rPr>
        <w:t>يقصد به الإدارة اليومية للمرافق والمنشآت لأداء الوظيفة التي صُممت من أجلها (مثل تشغيل محطات المعالجة، إدارة حركة المرور في الطرق، أو تشغيل الأنظمة الإلكترونية في المباني) وفق جداول زمنية محددة</w:t>
      </w:r>
      <w:r w:rsidRPr="0078285D">
        <w:rPr>
          <w:rFonts w:ascii="Simplified Arabic" w:hAnsi="Simplified Arabic" w:cs="Simplified Arabic"/>
        </w:rPr>
        <w:t>.</w:t>
      </w:r>
    </w:p>
    <w:p w14:paraId="6DE09030" w14:textId="3903BC85" w:rsidR="0078285D" w:rsidRPr="00591736" w:rsidRDefault="0078285D" w:rsidP="00591736">
      <w:pPr>
        <w:pStyle w:val="NormalWeb"/>
        <w:numPr>
          <w:ilvl w:val="0"/>
          <w:numId w:val="34"/>
        </w:numPr>
        <w:bidi/>
        <w:spacing w:line="360" w:lineRule="auto"/>
        <w:jc w:val="both"/>
        <w:rPr>
          <w:rFonts w:ascii="Simplified Arabic" w:hAnsi="Simplified Arabic" w:cs="Simplified Arabic"/>
        </w:rPr>
      </w:pPr>
      <w:r w:rsidRPr="0078285D">
        <w:rPr>
          <w:rFonts w:ascii="Simplified Arabic" w:hAnsi="Simplified Arabic" w:cs="Simplified Arabic"/>
          <w:b/>
          <w:bCs/>
          <w:rtl/>
        </w:rPr>
        <w:t>الصيانة</w:t>
      </w:r>
      <w:r w:rsidRPr="0078285D">
        <w:rPr>
          <w:rFonts w:ascii="Simplified Arabic" w:hAnsi="Simplified Arabic" w:cs="Simplified Arabic"/>
          <w:b/>
          <w:bCs/>
        </w:rPr>
        <w:t>:</w:t>
      </w:r>
      <w:r w:rsidRPr="0078285D">
        <w:rPr>
          <w:rFonts w:ascii="Simplified Arabic" w:hAnsi="Simplified Arabic" w:cs="Simplified Arabic"/>
        </w:rPr>
        <w:t xml:space="preserve"> </w:t>
      </w:r>
      <w:r w:rsidRPr="0078285D">
        <w:rPr>
          <w:rFonts w:ascii="Simplified Arabic" w:hAnsi="Simplified Arabic" w:cs="Simplified Arabic"/>
          <w:rtl/>
        </w:rPr>
        <w:t>وتنقسم عادةً إلى نوعين رئيسيين داخل العقد</w:t>
      </w:r>
      <w:r w:rsidRPr="0078285D">
        <w:rPr>
          <w:rFonts w:ascii="Simplified Arabic" w:hAnsi="Simplified Arabic" w:cs="Simplified Arabic"/>
        </w:rPr>
        <w:t>:</w:t>
      </w:r>
    </w:p>
    <w:p w14:paraId="6EE07A7E" w14:textId="6DB69F4C" w:rsidR="00A85F94" w:rsidRDefault="00917551" w:rsidP="00917551">
      <w:pPr>
        <w:pStyle w:val="NormalWeb"/>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تعد عقود التشغيل والصيانة الإطار الناظم الذي يحدد التزامات الأطراف ويوزع المخاطر ويضمن استمرارية الخدمة</w:t>
      </w:r>
      <w:r>
        <w:rPr>
          <w:rFonts w:ascii="Simplified Arabic" w:hAnsi="Simplified Arabic" w:cs="Simplified Arabic" w:hint="cs"/>
          <w:sz w:val="28"/>
          <w:szCs w:val="28"/>
          <w:rtl/>
        </w:rPr>
        <w:t>،</w:t>
      </w:r>
      <w:r w:rsidR="00A85F94" w:rsidRPr="00917551">
        <w:rPr>
          <w:rFonts w:ascii="Simplified Arabic" w:hAnsi="Simplified Arabic" w:cs="Simplified Arabic"/>
          <w:sz w:val="28"/>
          <w:szCs w:val="28"/>
          <w:rtl/>
        </w:rPr>
        <w:t xml:space="preserve"> ورغم تطور نماذج العقود، مثل العقود القائمة على الأداء</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 xml:space="preserve">والشراكات بين القطاعين العام </w:t>
      </w:r>
      <w:r w:rsidRPr="00917551">
        <w:rPr>
          <w:rFonts w:ascii="Simplified Arabic" w:hAnsi="Simplified Arabic" w:cs="Simplified Arabic" w:hint="cs"/>
          <w:sz w:val="28"/>
          <w:szCs w:val="28"/>
          <w:rtl/>
        </w:rPr>
        <w:t>والخاص</w:t>
      </w:r>
      <w:r w:rsidRPr="0091755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إلا أن التطبيق العملي كشف عن قصور متعدد الأوجه يمكن تصنيفه إلى فجوات قانونية، ومخاطر، وتشغيلية، وبيانات</w:t>
      </w:r>
      <w:r w:rsidR="00A85F94" w:rsidRPr="00917551">
        <w:rPr>
          <w:rFonts w:ascii="Simplified Arabic" w:hAnsi="Simplified Arabic" w:cs="Simplified Arabic"/>
          <w:sz w:val="28"/>
          <w:szCs w:val="28"/>
        </w:rPr>
        <w:t>.</w:t>
      </w:r>
    </w:p>
    <w:p w14:paraId="120A0F70" w14:textId="70B70859" w:rsidR="00777539" w:rsidRDefault="00777539" w:rsidP="00777539">
      <w:pPr>
        <w:pStyle w:val="NormalWeb"/>
        <w:bidi/>
        <w:spacing w:before="0" w:beforeAutospacing="0" w:line="360" w:lineRule="auto"/>
        <w:jc w:val="both"/>
        <w:rPr>
          <w:rFonts w:ascii="Simplified Arabic" w:hAnsi="Simplified Arabic" w:cs="Simplified Arabic"/>
          <w:sz w:val="28"/>
          <w:szCs w:val="28"/>
          <w:rtl/>
        </w:rPr>
      </w:pPr>
      <w:r w:rsidRPr="00777539">
        <w:rPr>
          <w:rFonts w:ascii="Simplified Arabic" w:hAnsi="Simplified Arabic" w:cs="Simplified Arabic"/>
          <w:noProof/>
          <w:sz w:val="28"/>
          <w:szCs w:val="28"/>
          <w:rtl/>
        </w:rPr>
        <w:lastRenderedPageBreak/>
        <w:drawing>
          <wp:inline distT="0" distB="0" distL="0" distR="0" wp14:anchorId="1F5454B4" wp14:editId="6063B460">
            <wp:extent cx="5943600" cy="2808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08605"/>
                    </a:xfrm>
                    <a:prstGeom prst="rect">
                      <a:avLst/>
                    </a:prstGeom>
                  </pic:spPr>
                </pic:pic>
              </a:graphicData>
            </a:graphic>
          </wp:inline>
        </w:drawing>
      </w:r>
    </w:p>
    <w:p w14:paraId="0F4EBD72" w14:textId="30F35863" w:rsidR="00777539" w:rsidRPr="00777539" w:rsidRDefault="00777539" w:rsidP="00777539">
      <w:pPr>
        <w:pStyle w:val="ListParagraph"/>
        <w:bidi/>
        <w:spacing w:line="360" w:lineRule="auto"/>
        <w:jc w:val="center"/>
        <w:rPr>
          <w:rFonts w:ascii="Simplified Arabic" w:hAnsi="Simplified Arabic" w:cs="Simplified Arabic"/>
          <w:sz w:val="20"/>
          <w:szCs w:val="20"/>
        </w:rPr>
      </w:pPr>
      <w:r w:rsidRPr="00777539">
        <w:rPr>
          <w:rFonts w:ascii="Simplified Arabic" w:eastAsia="Times New Roman" w:hAnsi="Simplified Arabic" w:cs="Simplified Arabic" w:hint="cs"/>
          <w:sz w:val="20"/>
          <w:szCs w:val="20"/>
          <w:rtl/>
          <w:lang w:val="en-GB" w:eastAsia="en-GB"/>
        </w:rPr>
        <w:t>شكل رقم (2)</w:t>
      </w:r>
      <w:r w:rsidRPr="00777539">
        <w:rPr>
          <w:rFonts w:ascii="Simplified Arabic" w:hAnsi="Simplified Arabic" w:cs="Simplified Arabic"/>
          <w:sz w:val="20"/>
          <w:szCs w:val="20"/>
          <w:rtl/>
        </w:rPr>
        <w:t xml:space="preserve"> الفجوات في عقود التشغيل والصيانة</w:t>
      </w:r>
    </w:p>
    <w:p w14:paraId="38C83877" w14:textId="5AC66A52" w:rsidR="00777539" w:rsidRPr="00777539" w:rsidRDefault="00777539" w:rsidP="00777539">
      <w:pPr>
        <w:tabs>
          <w:tab w:val="left" w:pos="-1130"/>
        </w:tabs>
        <w:bidi/>
        <w:rPr>
          <w:rFonts w:ascii="Simplified Arabic" w:eastAsia="Times New Roman" w:hAnsi="Simplified Arabic" w:cs="Simplified Arabic"/>
          <w:sz w:val="28"/>
          <w:szCs w:val="28"/>
          <w:rtl/>
          <w:lang w:eastAsia="en-GB"/>
        </w:rPr>
      </w:pPr>
    </w:p>
    <w:p w14:paraId="18BEF483" w14:textId="77777777" w:rsidR="00777539" w:rsidRDefault="00777539" w:rsidP="00917551">
      <w:pPr>
        <w:pStyle w:val="Heading3"/>
        <w:bidi/>
        <w:spacing w:before="0" w:line="360" w:lineRule="auto"/>
        <w:jc w:val="both"/>
        <w:rPr>
          <w:rFonts w:ascii="Simplified Arabic" w:hAnsi="Simplified Arabic" w:cs="Simplified Arabic"/>
          <w:b/>
          <w:bCs/>
          <w:color w:val="auto"/>
          <w:sz w:val="28"/>
          <w:szCs w:val="28"/>
          <w:rtl/>
        </w:rPr>
      </w:pPr>
    </w:p>
    <w:p w14:paraId="34C81EC6" w14:textId="6C0BB8D7" w:rsidR="00A85F94" w:rsidRPr="00917551" w:rsidRDefault="00917551" w:rsidP="00777539">
      <w:pPr>
        <w:pStyle w:val="Heading3"/>
        <w:bidi/>
        <w:spacing w:before="0" w:line="360" w:lineRule="auto"/>
        <w:jc w:val="both"/>
        <w:rPr>
          <w:rFonts w:ascii="Simplified Arabic" w:hAnsi="Simplified Arabic" w:cs="Simplified Arabic"/>
          <w:b/>
          <w:bCs/>
          <w:color w:val="auto"/>
          <w:sz w:val="28"/>
          <w:szCs w:val="28"/>
        </w:rPr>
      </w:pPr>
      <w:r w:rsidRPr="00917551">
        <w:rPr>
          <w:rFonts w:ascii="Simplified Arabic" w:hAnsi="Simplified Arabic" w:cs="Simplified Arabic" w:hint="cs"/>
          <w:b/>
          <w:bCs/>
          <w:color w:val="auto"/>
          <w:sz w:val="28"/>
          <w:szCs w:val="28"/>
          <w:rtl/>
        </w:rPr>
        <w:t>أ-</w:t>
      </w:r>
      <w:r w:rsidR="00A85F94" w:rsidRPr="00917551">
        <w:rPr>
          <w:rFonts w:ascii="Simplified Arabic" w:hAnsi="Simplified Arabic" w:cs="Simplified Arabic"/>
          <w:b/>
          <w:bCs/>
          <w:color w:val="auto"/>
          <w:sz w:val="28"/>
          <w:szCs w:val="28"/>
          <w:rtl/>
        </w:rPr>
        <w:t xml:space="preserve">الفجوات القانونية </w:t>
      </w:r>
    </w:p>
    <w:p w14:paraId="7C515417" w14:textId="086FB6B4"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تمثل الضبابية اللغوية والقانونية في صياغة العقود إحدى أعمق الفجوات التي تؤدي إلى نزاعات طويلة الأمد وتعطل في الخدمات</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تشير الدراسات إلى أن استخدام مصطلحات "مطاطة" يفتح الباب لتفسيرات متضاربة بين المالك</w:t>
      </w:r>
      <w:r w:rsidRPr="00917551">
        <w:rPr>
          <w:rFonts w:ascii="Simplified Arabic" w:hAnsi="Simplified Arabic" w:cs="Simplified Arabic"/>
          <w:sz w:val="28"/>
          <w:szCs w:val="28"/>
        </w:rPr>
        <w:t xml:space="preserve"> </w:t>
      </w:r>
      <w:proofErr w:type="gramStart"/>
      <w:r w:rsidRPr="00917551">
        <w:rPr>
          <w:rFonts w:ascii="Simplified Arabic" w:hAnsi="Simplified Arabic" w:cs="Simplified Arabic"/>
          <w:sz w:val="28"/>
          <w:szCs w:val="28"/>
          <w:rtl/>
        </w:rPr>
        <w:t>والمشغل</w:t>
      </w:r>
      <w:r w:rsidR="009E5424">
        <w:rPr>
          <w:rFonts w:ascii="Simplified Arabic" w:hAnsi="Simplified Arabic" w:cs="Simplified Arabic" w:hint="cs"/>
          <w:sz w:val="28"/>
          <w:szCs w:val="28"/>
          <w:rtl/>
        </w:rPr>
        <w:t xml:space="preserve">  </w:t>
      </w:r>
      <w:r w:rsidR="009E5424" w:rsidRPr="00917551">
        <w:rPr>
          <w:rFonts w:ascii="Simplified Arabic" w:hAnsi="Simplified Arabic" w:cs="Simplified Arabic"/>
          <w:sz w:val="28"/>
          <w:szCs w:val="28"/>
        </w:rPr>
        <w:t>(</w:t>
      </w:r>
      <w:proofErr w:type="gramEnd"/>
      <w:r w:rsidR="009E5424" w:rsidRPr="00917551">
        <w:rPr>
          <w:rFonts w:ascii="Simplified Arabic" w:hAnsi="Simplified Arabic" w:cs="Simplified Arabic"/>
          <w:sz w:val="28"/>
          <w:szCs w:val="28"/>
        </w:rPr>
        <w:t>Anderson &amp; Jones, 2024)</w:t>
      </w:r>
      <w:r w:rsidR="009E5424">
        <w:rPr>
          <w:rFonts w:ascii="Simplified Arabic" w:hAnsi="Simplified Arabic" w:cs="Simplified Arabic" w:hint="cs"/>
          <w:sz w:val="28"/>
          <w:szCs w:val="28"/>
          <w:rtl/>
        </w:rPr>
        <w:t xml:space="preserve"> </w:t>
      </w:r>
    </w:p>
    <w:p w14:paraId="5713DF1B" w14:textId="77777777" w:rsidR="00A85F94" w:rsidRPr="00462153"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أزمة المصطلحات غير المحددة</w:t>
      </w:r>
      <w:r w:rsidRPr="00462153">
        <w:rPr>
          <w:rFonts w:ascii="Simplified Arabic" w:hAnsi="Simplified Arabic" w:cs="Simplified Arabic"/>
          <w:b/>
          <w:bCs/>
          <w:sz w:val="28"/>
          <w:szCs w:val="28"/>
        </w:rPr>
        <w:t>:</w:t>
      </w:r>
    </w:p>
    <w:p w14:paraId="3062E640" w14:textId="2747D27B"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تتضمن العقود في كثير من الأحيان عبارات مثل "بذل عناية معقولة</w:t>
      </w:r>
      <w:r w:rsidRPr="00917551">
        <w:rPr>
          <w:rFonts w:ascii="Simplified Arabic" w:hAnsi="Simplified Arabic" w:cs="Simplified Arabic"/>
          <w:sz w:val="28"/>
          <w:szCs w:val="28"/>
        </w:rPr>
        <w:t>"</w:t>
      </w:r>
      <w:r w:rsidR="00462153">
        <w:rPr>
          <w:rFonts w:ascii="Simplified Arabic" w:hAnsi="Simplified Arabic" w:cs="Simplified Arabic" w:hint="cs"/>
          <w:sz w:val="28"/>
          <w:szCs w:val="28"/>
          <w:rtl/>
        </w:rPr>
        <w:t xml:space="preserve"> </w:t>
      </w:r>
      <w:r w:rsidRPr="00917551">
        <w:rPr>
          <w:rFonts w:ascii="Simplified Arabic" w:hAnsi="Simplified Arabic" w:cs="Simplified Arabic"/>
          <w:sz w:val="28"/>
          <w:szCs w:val="28"/>
          <w:rtl/>
        </w:rPr>
        <w:t>أو "إتمام العمل بشكل جوهري</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أو تسليم الموقع "على حالته</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هذه المصطلحات </w:t>
      </w:r>
      <w:r w:rsidRPr="00917551">
        <w:rPr>
          <w:rFonts w:ascii="Simplified Arabic" w:hAnsi="Simplified Arabic" w:cs="Simplified Arabic"/>
          <w:sz w:val="28"/>
          <w:szCs w:val="28"/>
        </w:rPr>
        <w:t>(Anderson &amp; Jones, 2024)</w:t>
      </w:r>
      <w:r w:rsidRPr="00917551">
        <w:rPr>
          <w:rFonts w:ascii="Simplified Arabic" w:hAnsi="Simplified Arabic" w:cs="Simplified Arabic"/>
          <w:sz w:val="28"/>
          <w:szCs w:val="28"/>
          <w:rtl/>
        </w:rPr>
        <w:t>، تعد مصدراً رئيسياً للمخاطر؛ فمصطلح "معقول" يختلف تفسيره جذرياً باختلاف السياق والطرف المفسر</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فما يراه المشغل صيانة "معقولة" </w:t>
      </w:r>
      <w:r w:rsidRPr="00917551">
        <w:rPr>
          <w:rFonts w:ascii="Simplified Arabic" w:hAnsi="Simplified Arabic" w:cs="Simplified Arabic"/>
          <w:sz w:val="28"/>
          <w:szCs w:val="28"/>
          <w:rtl/>
        </w:rPr>
        <w:lastRenderedPageBreak/>
        <w:t>ضمن الميزانية المتاحة، قد يراه المالك تقصيراً في الحفاظ على قيمة الأصل</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هذا التباين لا يؤدي فقط إلى نزاعات قانونية مكلفة، بل قد يتسبب في توقف العمل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وتدهور العلاقات بين أصحاب المصلحة، مما يقوض الثقة اللازمة لاستمرار المشروع</w:t>
      </w:r>
      <w:r w:rsidRPr="00917551">
        <w:rPr>
          <w:rFonts w:ascii="Simplified Arabic" w:hAnsi="Simplified Arabic" w:cs="Simplified Arabic"/>
          <w:sz w:val="28"/>
          <w:szCs w:val="28"/>
        </w:rPr>
        <w:t xml:space="preserve"> (Anderson &amp; Jones, 2024).</w:t>
      </w:r>
    </w:p>
    <w:p w14:paraId="5D27FE1D" w14:textId="2C0DEC19" w:rsidR="00A85F94" w:rsidRPr="00462153"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القوة القاهرة</w:t>
      </w:r>
      <w:r w:rsidRPr="00462153">
        <w:rPr>
          <w:rFonts w:ascii="Simplified Arabic" w:hAnsi="Simplified Arabic" w:cs="Simplified Arabic"/>
          <w:b/>
          <w:bCs/>
          <w:sz w:val="28"/>
          <w:szCs w:val="28"/>
        </w:rPr>
        <w:t xml:space="preserve"> </w:t>
      </w:r>
    </w:p>
    <w:p w14:paraId="624C88B5" w14:textId="65D86560"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أظهرت </w:t>
      </w:r>
      <w:r w:rsidR="00462153">
        <w:rPr>
          <w:rFonts w:ascii="Simplified Arabic" w:hAnsi="Simplified Arabic" w:cs="Simplified Arabic" w:hint="cs"/>
          <w:sz w:val="28"/>
          <w:szCs w:val="28"/>
          <w:rtl/>
        </w:rPr>
        <w:t>الدراسات</w:t>
      </w:r>
      <w:r w:rsidRPr="00917551">
        <w:rPr>
          <w:rFonts w:ascii="Simplified Arabic" w:hAnsi="Simplified Arabic" w:cs="Simplified Arabic"/>
          <w:sz w:val="28"/>
          <w:szCs w:val="28"/>
          <w:rtl/>
        </w:rPr>
        <w:t xml:space="preserve"> فجوة كبيرة في بنود "القوة القاهرة"</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غالباً ما تكون هذه البنود صياغات نمطية لا تغطي بدقة المخاطر مثل الجوائح أو التغيرات المناخية المتطرفة أو الاضطرابات الجيوسياسية المعقدة</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عدم التحديد الدقيق لما يشكل حدث قاهر في عقود تمتد لـ 20 أو 30 عاماً يترك المشروع في حالة من اللايقين المالي والقانوني عند وقوع الأزمات، حيث يتهرب كل طرف من تحمل التبعات المالية للتوقف عن التشغيل</w:t>
      </w:r>
      <w:r w:rsidRPr="00917551">
        <w:rPr>
          <w:rFonts w:ascii="Simplified Arabic" w:hAnsi="Simplified Arabic" w:cs="Simplified Arabic"/>
          <w:sz w:val="28"/>
          <w:szCs w:val="28"/>
        </w:rPr>
        <w:t xml:space="preserve"> (Anderson &amp; Jones, 2024).</w:t>
      </w:r>
    </w:p>
    <w:p w14:paraId="2D25705B" w14:textId="18B45A5F" w:rsidR="00A85F94" w:rsidRPr="00462153"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462153">
        <w:rPr>
          <w:rFonts w:ascii="Simplified Arabic" w:hAnsi="Simplified Arabic" w:cs="Simplified Arabic"/>
          <w:b/>
          <w:bCs/>
          <w:sz w:val="28"/>
          <w:szCs w:val="28"/>
          <w:rtl/>
        </w:rPr>
        <w:t>تغيير النطاق</w:t>
      </w:r>
      <w:r w:rsidRPr="00462153">
        <w:rPr>
          <w:rFonts w:ascii="Simplified Arabic" w:hAnsi="Simplified Arabic" w:cs="Simplified Arabic"/>
          <w:b/>
          <w:bCs/>
          <w:sz w:val="28"/>
          <w:szCs w:val="28"/>
        </w:rPr>
        <w:t xml:space="preserve"> </w:t>
      </w:r>
    </w:p>
    <w:p w14:paraId="10541C6B" w14:textId="0965ACC4"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يعد الغموض في تحديد نطاق العمل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السبب الأبرز للمطالبات</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في مشاريع البنية </w:t>
      </w:r>
      <w:r w:rsidR="00EA07EA" w:rsidRPr="00917551">
        <w:rPr>
          <w:rFonts w:ascii="Simplified Arabic" w:hAnsi="Simplified Arabic" w:cs="Simplified Arabic" w:hint="cs"/>
          <w:sz w:val="28"/>
          <w:szCs w:val="28"/>
          <w:rtl/>
        </w:rPr>
        <w:t>التحتية</w:t>
      </w:r>
      <w:r w:rsidR="00EA07EA">
        <w:rPr>
          <w:rFonts w:ascii="Simplified Arabic" w:hAnsi="Simplified Arabic" w:cs="Simplified Arabic" w:hint="cs"/>
          <w:sz w:val="28"/>
          <w:szCs w:val="28"/>
          <w:rtl/>
        </w:rPr>
        <w:t xml:space="preserve">، </w:t>
      </w:r>
      <w:r w:rsidR="00EA07EA" w:rsidRPr="00917551">
        <w:rPr>
          <w:rFonts w:ascii="Simplified Arabic" w:hAnsi="Simplified Arabic" w:cs="Simplified Arabic" w:hint="cs"/>
          <w:sz w:val="28"/>
          <w:szCs w:val="28"/>
          <w:rtl/>
        </w:rPr>
        <w:t>تشير</w:t>
      </w:r>
      <w:r w:rsidRPr="00917551">
        <w:rPr>
          <w:rFonts w:ascii="Simplified Arabic" w:hAnsi="Simplified Arabic" w:cs="Simplified Arabic"/>
          <w:sz w:val="28"/>
          <w:szCs w:val="28"/>
          <w:rtl/>
        </w:rPr>
        <w:t xml:space="preserve"> </w:t>
      </w:r>
      <w:r w:rsidR="00EA07EA">
        <w:rPr>
          <w:rFonts w:ascii="Simplified Arabic" w:hAnsi="Simplified Arabic" w:cs="Simplified Arabic" w:hint="cs"/>
          <w:sz w:val="28"/>
          <w:szCs w:val="28"/>
          <w:rtl/>
        </w:rPr>
        <w:t xml:space="preserve">الدراسات </w:t>
      </w:r>
      <w:r w:rsidR="00EA07EA" w:rsidRPr="00917551">
        <w:rPr>
          <w:rFonts w:ascii="Simplified Arabic" w:hAnsi="Simplified Arabic" w:cs="Simplified Arabic"/>
          <w:sz w:val="28"/>
          <w:szCs w:val="28"/>
        </w:rPr>
        <w:t>(</w:t>
      </w:r>
      <w:r w:rsidRPr="00917551">
        <w:rPr>
          <w:rFonts w:ascii="Simplified Arabic" w:hAnsi="Simplified Arabic" w:cs="Simplified Arabic"/>
          <w:sz w:val="28"/>
          <w:szCs w:val="28"/>
        </w:rPr>
        <w:t xml:space="preserve">HKA Global, 2024) </w:t>
      </w:r>
      <w:r w:rsidRPr="00917551">
        <w:rPr>
          <w:rFonts w:ascii="Simplified Arabic" w:hAnsi="Simplified Arabic" w:cs="Simplified Arabic"/>
          <w:sz w:val="28"/>
          <w:szCs w:val="28"/>
          <w:rtl/>
        </w:rPr>
        <w:t>إلى أن "تغيير النطاق" هو السبب الرئيسي للنزاعات في المشاريع العامة والخاصة على حد سواء، بنسبة تصل إلى 39.9% في المشاريع العامة. في عقود الصيانة، غالباً ما يحدث خلاف حول ما إذا كان إصلاح معين يندرج تحت "الصيانة الروتينية" المشمولة في السعر الثابت، أم أنه "تحسين رأسمالي" يتطلب أمر تغيير</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ودفعات إضافية. هذا الغموض يؤدي إلى تأخيرات في التنفيذ وتجاوزات في الميزانية</w:t>
      </w:r>
      <w:r w:rsidRPr="00917551">
        <w:rPr>
          <w:rFonts w:ascii="Simplified Arabic" w:hAnsi="Simplified Arabic" w:cs="Simplified Arabic"/>
          <w:sz w:val="28"/>
          <w:szCs w:val="28"/>
        </w:rPr>
        <w:t xml:space="preserve"> (Enshassi et al., 2009; HKA Global, 2024).</w:t>
      </w:r>
    </w:p>
    <w:p w14:paraId="05D2E1AF" w14:textId="39B610EE" w:rsidR="00A85F94" w:rsidRPr="00462153" w:rsidRDefault="00917551" w:rsidP="00917551">
      <w:pPr>
        <w:pStyle w:val="Heading3"/>
        <w:bidi/>
        <w:spacing w:before="0" w:line="360" w:lineRule="auto"/>
        <w:jc w:val="both"/>
        <w:rPr>
          <w:rFonts w:ascii="Simplified Arabic" w:hAnsi="Simplified Arabic" w:cs="Simplified Arabic"/>
          <w:b/>
          <w:bCs/>
          <w:color w:val="auto"/>
          <w:sz w:val="28"/>
          <w:szCs w:val="28"/>
        </w:rPr>
      </w:pPr>
      <w:r w:rsidRPr="00462153">
        <w:rPr>
          <w:rFonts w:ascii="Simplified Arabic" w:hAnsi="Simplified Arabic" w:cs="Simplified Arabic" w:hint="cs"/>
          <w:b/>
          <w:bCs/>
          <w:color w:val="auto"/>
          <w:sz w:val="28"/>
          <w:szCs w:val="28"/>
          <w:rtl/>
        </w:rPr>
        <w:lastRenderedPageBreak/>
        <w:t>ب-</w:t>
      </w:r>
      <w:r w:rsidR="00A85F94" w:rsidRPr="00462153">
        <w:rPr>
          <w:rFonts w:ascii="Simplified Arabic" w:hAnsi="Simplified Arabic" w:cs="Simplified Arabic"/>
          <w:b/>
          <w:bCs/>
          <w:color w:val="auto"/>
          <w:sz w:val="28"/>
          <w:szCs w:val="28"/>
          <w:rtl/>
        </w:rPr>
        <w:t xml:space="preserve"> توزيع المخاطر</w:t>
      </w:r>
      <w:r w:rsidR="00A85F94" w:rsidRPr="00462153">
        <w:rPr>
          <w:rFonts w:ascii="Simplified Arabic" w:hAnsi="Simplified Arabic" w:cs="Simplified Arabic"/>
          <w:b/>
          <w:bCs/>
          <w:color w:val="auto"/>
          <w:sz w:val="28"/>
          <w:szCs w:val="28"/>
        </w:rPr>
        <w:t xml:space="preserve"> </w:t>
      </w:r>
    </w:p>
    <w:p w14:paraId="06289B85" w14:textId="6C8BCCEF"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يعتمد نجاح عقود التشغيل والصيانة، وخاصة في مشاريع </w:t>
      </w:r>
      <w:r w:rsidR="00EA07EA" w:rsidRPr="00917551">
        <w:rPr>
          <w:rFonts w:ascii="Simplified Arabic" w:hAnsi="Simplified Arabic" w:cs="Simplified Arabic" w:hint="cs"/>
          <w:sz w:val="28"/>
          <w:szCs w:val="28"/>
          <w:rtl/>
        </w:rPr>
        <w:t>الشراكة</w:t>
      </w:r>
      <w:r w:rsidR="00EA07EA" w:rsidRPr="00917551">
        <w:rPr>
          <w:rFonts w:ascii="Simplified Arabic" w:hAnsi="Simplified Arabic" w:cs="Simplified Arabic"/>
          <w:sz w:val="28"/>
          <w:szCs w:val="28"/>
          <w:rtl/>
        </w:rPr>
        <w:t>،</w:t>
      </w:r>
      <w:r w:rsidRPr="00917551">
        <w:rPr>
          <w:rFonts w:ascii="Simplified Arabic" w:hAnsi="Simplified Arabic" w:cs="Simplified Arabic"/>
          <w:sz w:val="28"/>
          <w:szCs w:val="28"/>
          <w:rtl/>
        </w:rPr>
        <w:t xml:space="preserve"> على التوزيع العادل والفعال للمخاطر</w:t>
      </w:r>
      <w:r w:rsidR="00462153">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المبدأ الذهبي هو "تخصيص الخطر للطرف الأقدر على إدارته بأقل تكلفة". ومع ذلك، تظهر الأبحاث انحرافاً كبيراً عن هذا المبدأ في الممارسة العملية</w:t>
      </w:r>
      <w:r w:rsidRPr="00917551">
        <w:rPr>
          <w:rFonts w:ascii="Simplified Arabic" w:hAnsi="Simplified Arabic" w:cs="Simplified Arabic"/>
          <w:sz w:val="28"/>
          <w:szCs w:val="28"/>
        </w:rPr>
        <w:t>.</w:t>
      </w:r>
    </w:p>
    <w:p w14:paraId="5EE2DF7B" w14:textId="77777777" w:rsidR="00A85F94" w:rsidRPr="00EA07EA"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EA07EA">
        <w:rPr>
          <w:rFonts w:ascii="Simplified Arabic" w:hAnsi="Simplified Arabic" w:cs="Simplified Arabic"/>
          <w:b/>
          <w:bCs/>
          <w:sz w:val="28"/>
          <w:szCs w:val="28"/>
          <w:rtl/>
        </w:rPr>
        <w:t>النقل القسري للمخاطر</w:t>
      </w:r>
      <w:r w:rsidRPr="00EA07EA">
        <w:rPr>
          <w:rFonts w:ascii="Simplified Arabic" w:hAnsi="Simplified Arabic" w:cs="Simplified Arabic"/>
          <w:b/>
          <w:bCs/>
          <w:sz w:val="28"/>
          <w:szCs w:val="28"/>
        </w:rPr>
        <w:t>:</w:t>
      </w:r>
    </w:p>
    <w:p w14:paraId="40A46B4B" w14:textId="330AC978" w:rsidR="00A85F94" w:rsidRPr="00917551" w:rsidRDefault="009E5424" w:rsidP="00917551">
      <w:pPr>
        <w:pStyle w:val="NormalWeb"/>
        <w:bidi/>
        <w:spacing w:before="0" w:before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تميل الجهات الحكومية في كثير من الأحيان إلى نقل أكبر قدر ممكن من المخاطر إلى مقاول التشغيل والصيانة، بما في ذلك مخاطر لا يملك المقاول أي سيطرة عليها، مثل التغيرات التشريعية المفاجئة أو الظروف الجيولوجية غير المتوقعة يحذر</w:t>
      </w:r>
      <w:r w:rsidR="00A85F94" w:rsidRPr="00917551">
        <w:rPr>
          <w:rFonts w:ascii="Simplified Arabic" w:hAnsi="Simplified Arabic" w:cs="Simplified Arabic"/>
          <w:sz w:val="28"/>
          <w:szCs w:val="28"/>
        </w:rPr>
        <w:t xml:space="preserve"> (</w:t>
      </w:r>
      <w:proofErr w:type="spellStart"/>
      <w:r w:rsidR="00A85F94" w:rsidRPr="00917551">
        <w:rPr>
          <w:rFonts w:ascii="Simplified Arabic" w:hAnsi="Simplified Arabic" w:cs="Simplified Arabic"/>
          <w:sz w:val="28"/>
          <w:szCs w:val="28"/>
        </w:rPr>
        <w:t>Prezioso</w:t>
      </w:r>
      <w:proofErr w:type="spellEnd"/>
      <w:r w:rsidR="00A85F94" w:rsidRPr="00917551">
        <w:rPr>
          <w:rFonts w:ascii="Simplified Arabic" w:hAnsi="Simplified Arabic" w:cs="Simplified Arabic"/>
          <w:sz w:val="28"/>
          <w:szCs w:val="28"/>
        </w:rPr>
        <w:t xml:space="preserve">, 2023) </w:t>
      </w:r>
      <w:r w:rsidR="00A85F94" w:rsidRPr="00917551">
        <w:rPr>
          <w:rFonts w:ascii="Simplified Arabic" w:hAnsi="Simplified Arabic" w:cs="Simplified Arabic"/>
          <w:sz w:val="28"/>
          <w:szCs w:val="28"/>
          <w:rtl/>
        </w:rPr>
        <w:t>من أن تحميل المقاول مخاطر مفرطة يؤدي إلى نتيجتين سلبيتين: إما أن يقوم المقاول بتسعير هذه المخاطر بعلاوة مرتفعة جداً</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مما يرفع تكلفة المشروع على الدولة، أو أن يواجه المقاول الإفلاس عند تحقق الخطر، مما يؤدي إلى توقف الخدمة وفشل المشروع</w:t>
      </w:r>
      <w:r w:rsidR="00A85F94" w:rsidRPr="00917551">
        <w:rPr>
          <w:rFonts w:ascii="Simplified Arabic" w:hAnsi="Simplified Arabic" w:cs="Simplified Arabic"/>
          <w:sz w:val="28"/>
          <w:szCs w:val="28"/>
        </w:rPr>
        <w:t>.</w:t>
      </w:r>
    </w:p>
    <w:p w14:paraId="7EB4EE84" w14:textId="08B2010F" w:rsidR="00A85F94" w:rsidRPr="00704786" w:rsidRDefault="00A85F94" w:rsidP="00180032">
      <w:pPr>
        <w:pStyle w:val="NormalWeb"/>
        <w:bidi/>
        <w:spacing w:before="0" w:beforeAutospacing="0" w:line="360" w:lineRule="auto"/>
        <w:jc w:val="both"/>
        <w:rPr>
          <w:rFonts w:ascii="Simplified Arabic" w:hAnsi="Simplified Arabic" w:cs="Simplified Arabic"/>
          <w:b/>
          <w:bCs/>
          <w:sz w:val="28"/>
          <w:szCs w:val="28"/>
        </w:rPr>
      </w:pPr>
      <w:r w:rsidRPr="00704786">
        <w:rPr>
          <w:rFonts w:ascii="Simplified Arabic" w:hAnsi="Simplified Arabic" w:cs="Simplified Arabic"/>
          <w:b/>
          <w:bCs/>
          <w:sz w:val="28"/>
          <w:szCs w:val="28"/>
          <w:rtl/>
        </w:rPr>
        <w:t xml:space="preserve">عقود الأداء </w:t>
      </w:r>
    </w:p>
    <w:p w14:paraId="7E2F28B9" w14:textId="40AAF778" w:rsidR="00A85F94" w:rsidRDefault="00A85F94" w:rsidP="00917551">
      <w:pPr>
        <w:pStyle w:val="NormalWeb"/>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 xml:space="preserve">في عقود الصيانة القائمة على </w:t>
      </w:r>
      <w:r w:rsidR="00EA07EA" w:rsidRPr="00917551">
        <w:rPr>
          <w:rFonts w:ascii="Simplified Arabic" w:hAnsi="Simplified Arabic" w:cs="Simplified Arabic" w:hint="cs"/>
          <w:sz w:val="28"/>
          <w:szCs w:val="28"/>
          <w:rtl/>
        </w:rPr>
        <w:t>الأداء</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يتم</w:t>
      </w:r>
      <w:r w:rsidRPr="00917551">
        <w:rPr>
          <w:rFonts w:ascii="Simplified Arabic" w:hAnsi="Simplified Arabic" w:cs="Simplified Arabic"/>
          <w:sz w:val="28"/>
          <w:szCs w:val="28"/>
          <w:rtl/>
        </w:rPr>
        <w:t xml:space="preserve"> الدفع للمقاول بناء على تحقيق مؤشرات أداء محددة وليس بناء على كميات العمل المنجزة</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ورغم نجاح هذا النموذج في الدول المتقدمة، إلا أن تطبيقه في الدول النامية يواجه فجوات كبيرة تشير دراسة</w:t>
      </w:r>
      <w:r w:rsidRPr="00917551">
        <w:rPr>
          <w:rFonts w:ascii="Simplified Arabic" w:hAnsi="Simplified Arabic" w:cs="Simplified Arabic"/>
          <w:sz w:val="28"/>
          <w:szCs w:val="28"/>
        </w:rPr>
        <w:t xml:space="preserve"> (Sultana et al., 2012) </w:t>
      </w:r>
      <w:r w:rsidRPr="00917551">
        <w:rPr>
          <w:rFonts w:ascii="Simplified Arabic" w:hAnsi="Simplified Arabic" w:cs="Simplified Arabic"/>
          <w:sz w:val="28"/>
          <w:szCs w:val="28"/>
          <w:rtl/>
        </w:rPr>
        <w:t>إلى أن محدودية الموارد، ونقص الخبرات الفنية، وضعف أنظمة الحوكمة والفساد، تجعل من الصعب على الحكومات مراقبة الأداء بفعالية، مما يحول العقود من أداة للكفاءة إلى وسيلة لتقليل الجودة دون رقيب</w:t>
      </w:r>
      <w:r w:rsidRPr="00917551">
        <w:rPr>
          <w:rFonts w:ascii="Simplified Arabic" w:hAnsi="Simplified Arabic" w:cs="Simplified Arabic"/>
          <w:sz w:val="28"/>
          <w:szCs w:val="28"/>
        </w:rPr>
        <w:t>.</w:t>
      </w:r>
    </w:p>
    <w:p w14:paraId="79E4880A" w14:textId="77777777" w:rsidR="00180032" w:rsidRPr="00917551" w:rsidRDefault="00180032" w:rsidP="00180032">
      <w:pPr>
        <w:pStyle w:val="NormalWeb"/>
        <w:bidi/>
        <w:spacing w:before="0" w:beforeAutospacing="0" w:line="360" w:lineRule="auto"/>
        <w:jc w:val="both"/>
        <w:rPr>
          <w:rFonts w:ascii="Simplified Arabic" w:hAnsi="Simplified Arabic" w:cs="Simplified Arabic"/>
          <w:sz w:val="28"/>
          <w:szCs w:val="28"/>
        </w:rPr>
      </w:pPr>
    </w:p>
    <w:p w14:paraId="723A3B43" w14:textId="1BCFBE29" w:rsidR="00A85F94" w:rsidRPr="00180032" w:rsidRDefault="00917551" w:rsidP="00917551">
      <w:pPr>
        <w:pStyle w:val="Heading3"/>
        <w:bidi/>
        <w:spacing w:before="0" w:line="360" w:lineRule="auto"/>
        <w:jc w:val="both"/>
        <w:rPr>
          <w:rFonts w:ascii="Simplified Arabic" w:hAnsi="Simplified Arabic" w:cs="Simplified Arabic"/>
          <w:b/>
          <w:bCs/>
          <w:color w:val="auto"/>
          <w:sz w:val="28"/>
          <w:szCs w:val="28"/>
        </w:rPr>
      </w:pPr>
      <w:r w:rsidRPr="00180032">
        <w:rPr>
          <w:rFonts w:ascii="Simplified Arabic" w:hAnsi="Simplified Arabic" w:cs="Simplified Arabic" w:hint="cs"/>
          <w:b/>
          <w:bCs/>
          <w:color w:val="auto"/>
          <w:sz w:val="28"/>
          <w:szCs w:val="28"/>
          <w:rtl/>
        </w:rPr>
        <w:t>ج-</w:t>
      </w:r>
      <w:r w:rsidR="00A85F94" w:rsidRPr="00180032">
        <w:rPr>
          <w:rFonts w:ascii="Simplified Arabic" w:hAnsi="Simplified Arabic" w:cs="Simplified Arabic"/>
          <w:b/>
          <w:bCs/>
          <w:color w:val="auto"/>
          <w:sz w:val="28"/>
          <w:szCs w:val="28"/>
        </w:rPr>
        <w:t xml:space="preserve"> </w:t>
      </w:r>
      <w:r w:rsidR="00A85F94" w:rsidRPr="00180032">
        <w:rPr>
          <w:rFonts w:ascii="Simplified Arabic" w:hAnsi="Simplified Arabic" w:cs="Simplified Arabic"/>
          <w:b/>
          <w:bCs/>
          <w:color w:val="auto"/>
          <w:sz w:val="28"/>
          <w:szCs w:val="28"/>
          <w:rtl/>
        </w:rPr>
        <w:t xml:space="preserve">الفجوات التشغيلية </w:t>
      </w:r>
    </w:p>
    <w:p w14:paraId="3F00757F" w14:textId="77777777"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لا تقتصر الفجوات على النصوص القانونية، بل تمتد إلى البيئة التشغيلية والبنية التحتية للمعلومات التي يعتمد عليها اتخاذ القرار</w:t>
      </w:r>
      <w:r w:rsidRPr="00917551">
        <w:rPr>
          <w:rFonts w:ascii="Simplified Arabic" w:hAnsi="Simplified Arabic" w:cs="Simplified Arabic"/>
          <w:sz w:val="28"/>
          <w:szCs w:val="28"/>
        </w:rPr>
        <w:t>.</w:t>
      </w:r>
    </w:p>
    <w:p w14:paraId="0FA8623B" w14:textId="4F43D27B" w:rsidR="00A85F94" w:rsidRPr="00B03892"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B03892">
        <w:rPr>
          <w:rFonts w:ascii="Simplified Arabic" w:hAnsi="Simplified Arabic" w:cs="Simplified Arabic"/>
          <w:b/>
          <w:bCs/>
          <w:sz w:val="28"/>
          <w:szCs w:val="28"/>
          <w:rtl/>
        </w:rPr>
        <w:t xml:space="preserve">غياب البيانات </w:t>
      </w:r>
    </w:p>
    <w:p w14:paraId="152D30B8" w14:textId="792174AC" w:rsidR="00704786" w:rsidRPr="00917551" w:rsidRDefault="00A85F94" w:rsidP="00B03892">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من المستحيل قياس التحسن في الأداء أو تحديد أهداف صيانة واقعية دون وجود بيانات دقيقة عن الحالة الراهنة للأصل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أن الفجوات في البيانات، مثل غياب سجلات الفشل التاريخية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وعدم دقة هياكل </w:t>
      </w:r>
      <w:r w:rsidR="00EA07EA" w:rsidRPr="00917551">
        <w:rPr>
          <w:rFonts w:ascii="Simplified Arabic" w:hAnsi="Simplified Arabic" w:cs="Simplified Arabic" w:hint="cs"/>
          <w:sz w:val="28"/>
          <w:szCs w:val="28"/>
          <w:rtl/>
        </w:rPr>
        <w:t>البيانات</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تجعل</w:t>
      </w:r>
      <w:r w:rsidRPr="00917551">
        <w:rPr>
          <w:rFonts w:ascii="Simplified Arabic" w:hAnsi="Simplified Arabic" w:cs="Simplified Arabic"/>
          <w:sz w:val="28"/>
          <w:szCs w:val="28"/>
          <w:rtl/>
        </w:rPr>
        <w:t xml:space="preserve"> فرق الصيانة تعمل في "الظلام"، مما يجبرها على تبني أسلوب "رد الفعل</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بدلاً من الصيانة التنبؤية أو الوقائية، وهو ما يرفع التكاليف ويقلل الموثوقية</w:t>
      </w:r>
      <w:r w:rsidRPr="00917551">
        <w:rPr>
          <w:rFonts w:ascii="Simplified Arabic" w:hAnsi="Simplified Arabic" w:cs="Simplified Arabic"/>
          <w:sz w:val="28"/>
          <w:szCs w:val="28"/>
        </w:rPr>
        <w:t>.</w:t>
      </w:r>
      <w:r w:rsidR="00B03892" w:rsidRPr="00B03892">
        <w:rPr>
          <w:rFonts w:ascii="Simplified Arabic" w:hAnsi="Simplified Arabic" w:cs="Simplified Arabic"/>
          <w:sz w:val="28"/>
          <w:szCs w:val="28"/>
        </w:rPr>
        <w:t xml:space="preserve"> </w:t>
      </w:r>
      <w:r w:rsidR="00B03892" w:rsidRPr="00917551">
        <w:rPr>
          <w:rFonts w:ascii="Simplified Arabic" w:hAnsi="Simplified Arabic" w:cs="Simplified Arabic"/>
          <w:sz w:val="28"/>
          <w:szCs w:val="28"/>
        </w:rPr>
        <w:t>(</w:t>
      </w:r>
      <w:r w:rsidR="00B03892" w:rsidRPr="00B03892">
        <w:rPr>
          <w:rFonts w:ascii="Simplified Arabic" w:hAnsi="Simplified Arabic" w:cs="Simplified Arabic"/>
          <w:sz w:val="28"/>
          <w:szCs w:val="28"/>
        </w:rPr>
        <w:t>José</w:t>
      </w:r>
      <w:r w:rsidR="00B03892" w:rsidRPr="00917551">
        <w:rPr>
          <w:rFonts w:ascii="Simplified Arabic" w:hAnsi="Simplified Arabic" w:cs="Simplified Arabic"/>
          <w:sz w:val="28"/>
          <w:szCs w:val="28"/>
        </w:rPr>
        <w:t>, 2023).</w:t>
      </w:r>
    </w:p>
    <w:p w14:paraId="5DE2B241" w14:textId="690BDDB7" w:rsidR="00A85F94" w:rsidRPr="00B03892"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B03892">
        <w:rPr>
          <w:rFonts w:ascii="Simplified Arabic" w:hAnsi="Simplified Arabic" w:cs="Simplified Arabic"/>
          <w:b/>
          <w:bCs/>
          <w:sz w:val="28"/>
          <w:szCs w:val="28"/>
          <w:rtl/>
        </w:rPr>
        <w:t>نقص التوثيق الفني</w:t>
      </w:r>
      <w:r w:rsidRPr="00B03892">
        <w:rPr>
          <w:rFonts w:ascii="Simplified Arabic" w:hAnsi="Simplified Arabic" w:cs="Simplified Arabic"/>
          <w:b/>
          <w:bCs/>
          <w:sz w:val="28"/>
          <w:szCs w:val="28"/>
        </w:rPr>
        <w:t xml:space="preserve"> </w:t>
      </w:r>
    </w:p>
    <w:p w14:paraId="5CDD5874" w14:textId="445A4A64"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تعاني العديد من مشاريع البنية التحتية المتقادمة من ضياع أو عدم دقة المخططات </w:t>
      </w:r>
      <w:r w:rsidR="00EA07EA" w:rsidRPr="00917551">
        <w:rPr>
          <w:rFonts w:ascii="Simplified Arabic" w:hAnsi="Simplified Arabic" w:cs="Simplified Arabic" w:hint="cs"/>
          <w:sz w:val="28"/>
          <w:szCs w:val="28"/>
          <w:rtl/>
        </w:rPr>
        <w:t>المنفذة</w:t>
      </w:r>
      <w:r w:rsidR="00EA07EA" w:rsidRPr="00917551">
        <w:rPr>
          <w:rFonts w:ascii="Simplified Arabic" w:hAnsi="Simplified Arabic" w:cs="Simplified Arabic"/>
          <w:sz w:val="28"/>
          <w:szCs w:val="28"/>
        </w:rPr>
        <w:t xml:space="preserve"> </w:t>
      </w:r>
      <w:r w:rsidR="00EA07EA">
        <w:rPr>
          <w:rFonts w:ascii="Simplified Arabic" w:hAnsi="Simplified Arabic" w:cs="Simplified Arabic" w:hint="cs"/>
          <w:sz w:val="28"/>
          <w:szCs w:val="28"/>
          <w:rtl/>
        </w:rPr>
        <w:t>وأدلة</w:t>
      </w:r>
      <w:r w:rsidRPr="00917551">
        <w:rPr>
          <w:rFonts w:ascii="Simplified Arabic" w:hAnsi="Simplified Arabic" w:cs="Simplified Arabic"/>
          <w:sz w:val="28"/>
          <w:szCs w:val="28"/>
          <w:rtl/>
        </w:rPr>
        <w:t xml:space="preserve"> </w:t>
      </w:r>
      <w:r w:rsidR="00180032" w:rsidRPr="00917551">
        <w:rPr>
          <w:rFonts w:ascii="Simplified Arabic" w:hAnsi="Simplified Arabic" w:cs="Simplified Arabic" w:hint="cs"/>
          <w:sz w:val="28"/>
          <w:szCs w:val="28"/>
          <w:rtl/>
        </w:rPr>
        <w:t>التشغيل</w:t>
      </w:r>
      <w:r w:rsidR="00180032">
        <w:rPr>
          <w:rFonts w:ascii="Simplified Arabic" w:hAnsi="Simplified Arabic" w:cs="Simplified Arabic" w:hint="cs"/>
          <w:sz w:val="28"/>
          <w:szCs w:val="28"/>
          <w:rtl/>
        </w:rPr>
        <w:t xml:space="preserve">، </w:t>
      </w:r>
      <w:r w:rsidR="00180032" w:rsidRPr="00917551">
        <w:rPr>
          <w:rFonts w:ascii="Simplified Arabic" w:hAnsi="Simplified Arabic" w:cs="Simplified Arabic" w:hint="cs"/>
          <w:sz w:val="28"/>
          <w:szCs w:val="28"/>
          <w:rtl/>
        </w:rPr>
        <w:t>هذا</w:t>
      </w:r>
      <w:r w:rsidRPr="00917551">
        <w:rPr>
          <w:rFonts w:ascii="Simplified Arabic" w:hAnsi="Simplified Arabic" w:cs="Simplified Arabic"/>
          <w:sz w:val="28"/>
          <w:szCs w:val="28"/>
          <w:rtl/>
        </w:rPr>
        <w:t xml:space="preserve"> النقص يجعل عمليات التشخيص والإصلاح معقدة ومحفوفة بالمخاطر، حيث يضطر الفنيون للاجتهاد الشخصي، مما يزيد من احتمالية الخطأ البشري ويطيل زمن التوقف</w:t>
      </w:r>
      <w:r w:rsidRPr="00917551">
        <w:rPr>
          <w:rFonts w:ascii="Simplified Arabic" w:hAnsi="Simplified Arabic" w:cs="Simplified Arabic"/>
          <w:sz w:val="28"/>
          <w:szCs w:val="28"/>
        </w:rPr>
        <w:t xml:space="preserve"> (</w:t>
      </w:r>
      <w:r w:rsidR="00B03892" w:rsidRPr="00B03892">
        <w:rPr>
          <w:rFonts w:ascii="Simplified Arabic" w:hAnsi="Simplified Arabic" w:cs="Simplified Arabic"/>
          <w:sz w:val="28"/>
          <w:szCs w:val="28"/>
        </w:rPr>
        <w:t>José</w:t>
      </w:r>
      <w:r w:rsidRPr="00917551">
        <w:rPr>
          <w:rFonts w:ascii="Simplified Arabic" w:hAnsi="Simplified Arabic" w:cs="Simplified Arabic"/>
          <w:sz w:val="28"/>
          <w:szCs w:val="28"/>
        </w:rPr>
        <w:t>, 2023).</w:t>
      </w:r>
    </w:p>
    <w:p w14:paraId="3297491C" w14:textId="4B397A7C" w:rsidR="00A85F94" w:rsidRPr="00704786" w:rsidRDefault="00A85F94" w:rsidP="00917551">
      <w:pPr>
        <w:pStyle w:val="NormalWeb"/>
        <w:bidi/>
        <w:spacing w:before="0" w:beforeAutospacing="0" w:line="360" w:lineRule="auto"/>
        <w:jc w:val="both"/>
        <w:rPr>
          <w:rFonts w:ascii="Simplified Arabic" w:hAnsi="Simplified Arabic" w:cs="Simplified Arabic"/>
          <w:b/>
          <w:bCs/>
          <w:sz w:val="28"/>
          <w:szCs w:val="28"/>
        </w:rPr>
      </w:pPr>
      <w:r w:rsidRPr="00704786">
        <w:rPr>
          <w:rFonts w:ascii="Simplified Arabic" w:hAnsi="Simplified Arabic" w:cs="Simplified Arabic"/>
          <w:b/>
          <w:bCs/>
          <w:sz w:val="28"/>
          <w:szCs w:val="28"/>
          <w:rtl/>
        </w:rPr>
        <w:t>فجوات التصميم من أجل الصيانة</w:t>
      </w:r>
      <w:r w:rsidRPr="00704786">
        <w:rPr>
          <w:rFonts w:ascii="Simplified Arabic" w:hAnsi="Simplified Arabic" w:cs="Simplified Arabic"/>
          <w:b/>
          <w:bCs/>
          <w:sz w:val="28"/>
          <w:szCs w:val="28"/>
        </w:rPr>
        <w:t xml:space="preserve"> </w:t>
      </w:r>
    </w:p>
    <w:p w14:paraId="2F501F66" w14:textId="0292A7BC" w:rsidR="00180032" w:rsidRPr="00917551" w:rsidRDefault="00A85F94" w:rsidP="00777539">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lastRenderedPageBreak/>
        <w:t>تنشأ العديد من مشاكل التشغيل والصيانة في مرحلة التصميم، حيث يركز المصممون على تقليل تكلفة الإنشاء دون مراعاة سهولة الصيانة لاحقاً مثل صعوبة الوصول للمعدات، أو عدم وجود نقاط عزل هذه الفجوة بين التصميم والتشغيل تؤدي إلى "ديون فنية" يدفع ثمنها فريق التشغيل طوال عمر المشروع</w:t>
      </w:r>
      <w:r w:rsidRPr="00917551">
        <w:rPr>
          <w:rFonts w:ascii="Simplified Arabic" w:hAnsi="Simplified Arabic" w:cs="Simplified Arabic"/>
          <w:sz w:val="28"/>
          <w:szCs w:val="28"/>
        </w:rPr>
        <w:t xml:space="preserve"> </w:t>
      </w:r>
      <w:r w:rsidR="00180032" w:rsidRPr="00917551">
        <w:rPr>
          <w:rFonts w:ascii="Simplified Arabic" w:hAnsi="Simplified Arabic" w:cs="Simplified Arabic"/>
          <w:sz w:val="28"/>
          <w:szCs w:val="28"/>
        </w:rPr>
        <w:t>(</w:t>
      </w:r>
      <w:r w:rsidR="00180032" w:rsidRPr="00B03892">
        <w:rPr>
          <w:rFonts w:ascii="Simplified Arabic" w:hAnsi="Simplified Arabic" w:cs="Simplified Arabic"/>
          <w:sz w:val="28"/>
          <w:szCs w:val="28"/>
        </w:rPr>
        <w:t>José</w:t>
      </w:r>
      <w:r w:rsidR="00180032" w:rsidRPr="00917551">
        <w:rPr>
          <w:rFonts w:ascii="Simplified Arabic" w:hAnsi="Simplified Arabic" w:cs="Simplified Arabic"/>
          <w:sz w:val="28"/>
          <w:szCs w:val="28"/>
        </w:rPr>
        <w:t>, 2023).</w:t>
      </w:r>
    </w:p>
    <w:p w14:paraId="6B65952D" w14:textId="139A55BF" w:rsidR="00704786" w:rsidRPr="00704786" w:rsidRDefault="00A85F94" w:rsidP="00704786">
      <w:pPr>
        <w:pStyle w:val="Heading3"/>
        <w:bidi/>
        <w:spacing w:before="0" w:line="360" w:lineRule="auto"/>
        <w:jc w:val="center"/>
        <w:rPr>
          <w:rFonts w:ascii="Simplified Arabic" w:hAnsi="Simplified Arabic" w:cs="Simplified Arabic"/>
          <w:color w:val="auto"/>
          <w:sz w:val="28"/>
          <w:szCs w:val="28"/>
        </w:rPr>
      </w:pPr>
      <w:r w:rsidRPr="00704786">
        <w:rPr>
          <w:rFonts w:ascii="Simplified Arabic" w:hAnsi="Simplified Arabic" w:cs="Simplified Arabic"/>
          <w:color w:val="auto"/>
          <w:sz w:val="28"/>
          <w:szCs w:val="28"/>
          <w:rtl/>
        </w:rPr>
        <w:t xml:space="preserve">جدول </w:t>
      </w:r>
      <w:r w:rsidR="00704786" w:rsidRPr="00704786">
        <w:rPr>
          <w:rFonts w:ascii="Simplified Arabic" w:hAnsi="Simplified Arabic" w:cs="Simplified Arabic" w:hint="cs"/>
          <w:color w:val="auto"/>
          <w:sz w:val="28"/>
          <w:szCs w:val="28"/>
          <w:rtl/>
        </w:rPr>
        <w:t>رقم (</w:t>
      </w:r>
      <w:r w:rsidR="00F92C98">
        <w:rPr>
          <w:rFonts w:ascii="Simplified Arabic" w:hAnsi="Simplified Arabic" w:cs="Simplified Arabic" w:hint="cs"/>
          <w:color w:val="auto"/>
          <w:sz w:val="28"/>
          <w:szCs w:val="28"/>
          <w:rtl/>
        </w:rPr>
        <w:t>1</w:t>
      </w:r>
      <w:r w:rsidR="00704786" w:rsidRPr="00704786">
        <w:rPr>
          <w:rFonts w:ascii="Simplified Arabic" w:hAnsi="Simplified Arabic" w:cs="Simplified Arabic" w:hint="cs"/>
          <w:color w:val="auto"/>
          <w:sz w:val="28"/>
          <w:szCs w:val="28"/>
          <w:rtl/>
        </w:rPr>
        <w:t xml:space="preserve">) </w:t>
      </w:r>
      <w:r w:rsidR="00704786" w:rsidRPr="00704786">
        <w:rPr>
          <w:rFonts w:ascii="Simplified Arabic" w:hAnsi="Simplified Arabic" w:cs="Simplified Arabic"/>
          <w:color w:val="auto"/>
          <w:sz w:val="28"/>
          <w:szCs w:val="28"/>
        </w:rPr>
        <w:t xml:space="preserve"> </w:t>
      </w:r>
      <w:r w:rsidRPr="00704786">
        <w:rPr>
          <w:rFonts w:ascii="Simplified Arabic" w:hAnsi="Simplified Arabic" w:cs="Simplified Arabic"/>
          <w:color w:val="auto"/>
          <w:sz w:val="28"/>
          <w:szCs w:val="28"/>
          <w:rtl/>
        </w:rPr>
        <w:t xml:space="preserve"> يلخص أبرز الفجوات وتأثيراتها الاقتصادية والتشغيلية</w:t>
      </w:r>
    </w:p>
    <w:tbl>
      <w:tblPr>
        <w:tblStyle w:val="GridTable4-Accent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2849"/>
        <w:gridCol w:w="2748"/>
        <w:gridCol w:w="2712"/>
      </w:tblGrid>
      <w:tr w:rsidR="00704786" w:rsidRPr="00704786" w14:paraId="5258AF02" w14:textId="77777777" w:rsidTr="007775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7D8B429"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lang w:val="en-GB" w:eastAsia="en-GB"/>
              </w:rPr>
            </w:pPr>
            <w:r w:rsidRPr="00704786">
              <w:rPr>
                <w:rFonts w:ascii="Simplified Arabic" w:eastAsia="Times New Roman" w:hAnsi="Simplified Arabic" w:cs="Simplified Arabic" w:hint="cs"/>
                <w:color w:val="000000"/>
                <w:sz w:val="28"/>
                <w:szCs w:val="28"/>
                <w:rtl/>
                <w:lang w:val="en-GB" w:eastAsia="en-GB"/>
              </w:rPr>
              <w:t>نوع الفجوة</w:t>
            </w:r>
          </w:p>
        </w:tc>
        <w:tc>
          <w:tcPr>
            <w:tcW w:w="0" w:type="auto"/>
            <w:tcBorders>
              <w:top w:val="none" w:sz="0" w:space="0" w:color="auto"/>
              <w:left w:val="none" w:sz="0" w:space="0" w:color="auto"/>
              <w:bottom w:val="none" w:sz="0" w:space="0" w:color="auto"/>
              <w:right w:val="none" w:sz="0" w:space="0" w:color="auto"/>
            </w:tcBorders>
            <w:hideMark/>
          </w:tcPr>
          <w:p w14:paraId="4F847D42" w14:textId="77777777" w:rsidR="00704786" w:rsidRPr="00704786" w:rsidRDefault="00704786" w:rsidP="00704786">
            <w:pPr>
              <w:bidi/>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الوصف</w:t>
            </w:r>
          </w:p>
        </w:tc>
        <w:tc>
          <w:tcPr>
            <w:tcW w:w="0" w:type="auto"/>
            <w:tcBorders>
              <w:top w:val="none" w:sz="0" w:space="0" w:color="auto"/>
              <w:left w:val="none" w:sz="0" w:space="0" w:color="auto"/>
              <w:bottom w:val="none" w:sz="0" w:space="0" w:color="auto"/>
              <w:right w:val="none" w:sz="0" w:space="0" w:color="auto"/>
            </w:tcBorders>
            <w:hideMark/>
          </w:tcPr>
          <w:p w14:paraId="28C62A44" w14:textId="77777777" w:rsidR="00704786" w:rsidRPr="00704786" w:rsidRDefault="00704786" w:rsidP="00704786">
            <w:pPr>
              <w:bidi/>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التأثير المباشر</w:t>
            </w:r>
          </w:p>
        </w:tc>
        <w:tc>
          <w:tcPr>
            <w:tcW w:w="0" w:type="auto"/>
            <w:tcBorders>
              <w:top w:val="none" w:sz="0" w:space="0" w:color="auto"/>
              <w:left w:val="none" w:sz="0" w:space="0" w:color="auto"/>
              <w:bottom w:val="none" w:sz="0" w:space="0" w:color="auto"/>
              <w:right w:val="none" w:sz="0" w:space="0" w:color="auto"/>
            </w:tcBorders>
            <w:hideMark/>
          </w:tcPr>
          <w:p w14:paraId="55502BA6" w14:textId="77777777" w:rsidR="00704786" w:rsidRPr="00704786" w:rsidRDefault="00704786" w:rsidP="00704786">
            <w:pPr>
              <w:bidi/>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التأثير طويل الأمد</w:t>
            </w:r>
          </w:p>
        </w:tc>
      </w:tr>
      <w:tr w:rsidR="00704786" w:rsidRPr="00704786" w14:paraId="10F1A469"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F3EC974"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قانونية</w:t>
            </w:r>
          </w:p>
        </w:tc>
        <w:tc>
          <w:tcPr>
            <w:tcW w:w="0" w:type="auto"/>
            <w:hideMark/>
          </w:tcPr>
          <w:p w14:paraId="16C325EF"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مصطلحات غامضة (مثل "معقول")</w:t>
            </w:r>
          </w:p>
        </w:tc>
        <w:tc>
          <w:tcPr>
            <w:tcW w:w="0" w:type="auto"/>
            <w:hideMark/>
          </w:tcPr>
          <w:p w14:paraId="5792FD8A"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نزاعات، أوامر تغيير</w:t>
            </w:r>
          </w:p>
        </w:tc>
        <w:tc>
          <w:tcPr>
            <w:tcW w:w="0" w:type="auto"/>
            <w:hideMark/>
          </w:tcPr>
          <w:p w14:paraId="3D158E6B"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تآكل الثقة، زيادة التكاليف القانونية</w:t>
            </w:r>
          </w:p>
        </w:tc>
      </w:tr>
      <w:tr w:rsidR="00704786" w:rsidRPr="00704786" w14:paraId="54D33561" w14:textId="77777777" w:rsidTr="00777539">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13D184D"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مخاطر</w:t>
            </w:r>
          </w:p>
        </w:tc>
        <w:tc>
          <w:tcPr>
            <w:tcW w:w="0" w:type="auto"/>
            <w:hideMark/>
          </w:tcPr>
          <w:p w14:paraId="3FDA18BD" w14:textId="77777777"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نقل مخاطر غير مسيطر عليها للمقاول</w:t>
            </w:r>
          </w:p>
        </w:tc>
        <w:tc>
          <w:tcPr>
            <w:tcW w:w="0" w:type="auto"/>
            <w:hideMark/>
          </w:tcPr>
          <w:p w14:paraId="2CF3F18A" w14:textId="77777777"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ارتفاع أسعار العطاءات</w:t>
            </w:r>
          </w:p>
        </w:tc>
        <w:tc>
          <w:tcPr>
            <w:tcW w:w="0" w:type="auto"/>
            <w:hideMark/>
          </w:tcPr>
          <w:p w14:paraId="2585FDAC" w14:textId="77777777"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إفلاس المقاولين، فشل المشروع</w:t>
            </w:r>
          </w:p>
        </w:tc>
      </w:tr>
      <w:tr w:rsidR="00704786" w:rsidRPr="00704786" w14:paraId="01C5E1E7"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5B3BD67"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بيانات</w:t>
            </w:r>
          </w:p>
        </w:tc>
        <w:tc>
          <w:tcPr>
            <w:tcW w:w="0" w:type="auto"/>
            <w:hideMark/>
          </w:tcPr>
          <w:p w14:paraId="1B75F93A"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غياب البيانات التاريخية والمرجعية</w:t>
            </w:r>
          </w:p>
        </w:tc>
        <w:tc>
          <w:tcPr>
            <w:tcW w:w="0" w:type="auto"/>
            <w:hideMark/>
          </w:tcPr>
          <w:p w14:paraId="17E6F3A0" w14:textId="4CF905A4"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 xml:space="preserve">صيانة تفاعلية </w:t>
            </w:r>
          </w:p>
        </w:tc>
        <w:tc>
          <w:tcPr>
            <w:tcW w:w="0" w:type="auto"/>
            <w:hideMark/>
          </w:tcPr>
          <w:p w14:paraId="121CF487"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تدهور مبكر للأصل، عجز عن التنبؤ</w:t>
            </w:r>
          </w:p>
        </w:tc>
      </w:tr>
      <w:tr w:rsidR="00704786" w:rsidRPr="00704786" w14:paraId="4C56B199" w14:textId="77777777" w:rsidTr="00777539">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F780268"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تصميم</w:t>
            </w:r>
          </w:p>
        </w:tc>
        <w:tc>
          <w:tcPr>
            <w:tcW w:w="0" w:type="auto"/>
            <w:hideMark/>
          </w:tcPr>
          <w:p w14:paraId="5A011F0E" w14:textId="77777777"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إهمال "قابلية الصيانة" في التصميم</w:t>
            </w:r>
          </w:p>
        </w:tc>
        <w:tc>
          <w:tcPr>
            <w:tcW w:w="0" w:type="auto"/>
            <w:hideMark/>
          </w:tcPr>
          <w:p w14:paraId="781153AB" w14:textId="77777777"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صعوبة الوصول، زيادة وقت الإصلاح</w:t>
            </w:r>
          </w:p>
        </w:tc>
        <w:tc>
          <w:tcPr>
            <w:tcW w:w="0" w:type="auto"/>
            <w:hideMark/>
          </w:tcPr>
          <w:p w14:paraId="4BC3C36D" w14:textId="085A386D" w:rsidR="00704786" w:rsidRPr="00704786" w:rsidRDefault="00704786" w:rsidP="00704786">
            <w:pPr>
              <w:bidi/>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 xml:space="preserve">ارتفاع تكاليف التشغيل </w:t>
            </w:r>
          </w:p>
        </w:tc>
      </w:tr>
      <w:tr w:rsidR="00704786" w:rsidRPr="00704786" w14:paraId="7565270E" w14:textId="77777777" w:rsidTr="007775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4E81792" w14:textId="77777777" w:rsidR="00704786" w:rsidRPr="00704786" w:rsidRDefault="00704786" w:rsidP="00704786">
            <w:pPr>
              <w:bidi/>
              <w:jc w:val="both"/>
              <w:rPr>
                <w:rFonts w:ascii="Simplified Arabic" w:eastAsia="Times New Roman" w:hAnsi="Simplified Arabic" w:cs="Simplified Arabic"/>
                <w:b w:val="0"/>
                <w:bCs w:val="0"/>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مالية</w:t>
            </w:r>
          </w:p>
        </w:tc>
        <w:tc>
          <w:tcPr>
            <w:tcW w:w="0" w:type="auto"/>
            <w:hideMark/>
          </w:tcPr>
          <w:p w14:paraId="46DCFF79"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جداول دفع غير واقعية</w:t>
            </w:r>
          </w:p>
        </w:tc>
        <w:tc>
          <w:tcPr>
            <w:tcW w:w="0" w:type="auto"/>
            <w:hideMark/>
          </w:tcPr>
          <w:p w14:paraId="2741B115"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مشاكل سيولة للمقاول</w:t>
            </w:r>
          </w:p>
        </w:tc>
        <w:tc>
          <w:tcPr>
            <w:tcW w:w="0" w:type="auto"/>
            <w:hideMark/>
          </w:tcPr>
          <w:p w14:paraId="1E332A3A" w14:textId="77777777" w:rsidR="00704786" w:rsidRPr="00704786" w:rsidRDefault="00704786" w:rsidP="00704786">
            <w:pPr>
              <w:bidi/>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lang w:val="en-GB" w:eastAsia="en-GB"/>
              </w:rPr>
            </w:pPr>
            <w:r w:rsidRPr="00704786">
              <w:rPr>
                <w:rFonts w:ascii="Simplified Arabic" w:eastAsia="Times New Roman" w:hAnsi="Simplified Arabic" w:cs="Simplified Arabic" w:hint="cs"/>
                <w:color w:val="000000"/>
                <w:sz w:val="28"/>
                <w:szCs w:val="28"/>
                <w:rtl/>
                <w:lang w:val="en-GB" w:eastAsia="en-GB"/>
              </w:rPr>
              <w:t>تأخر التنفيذ، انخفاض الجودة</w:t>
            </w:r>
          </w:p>
        </w:tc>
      </w:tr>
    </w:tbl>
    <w:p w14:paraId="5800A71D" w14:textId="77777777" w:rsidR="00704786" w:rsidRPr="00917551" w:rsidRDefault="00704786" w:rsidP="00704786">
      <w:pPr>
        <w:bidi/>
        <w:spacing w:line="360" w:lineRule="auto"/>
        <w:jc w:val="both"/>
        <w:rPr>
          <w:rFonts w:ascii="Simplified Arabic" w:hAnsi="Simplified Arabic" w:cs="Simplified Arabic"/>
          <w:sz w:val="28"/>
          <w:szCs w:val="28"/>
        </w:rPr>
      </w:pPr>
    </w:p>
    <w:p w14:paraId="258044E2" w14:textId="77777777" w:rsidR="00A85F94" w:rsidRPr="00917551" w:rsidRDefault="00A85F94" w:rsidP="00917551">
      <w:pPr>
        <w:bidi/>
        <w:spacing w:line="360" w:lineRule="auto"/>
        <w:jc w:val="both"/>
        <w:rPr>
          <w:rFonts w:ascii="Simplified Arabic" w:hAnsi="Simplified Arabic" w:cs="Simplified Arabic"/>
          <w:sz w:val="28"/>
          <w:szCs w:val="28"/>
          <w:rtl/>
        </w:rPr>
      </w:pPr>
    </w:p>
    <w:p w14:paraId="689164A1" w14:textId="15FE629F" w:rsidR="00F10304" w:rsidRDefault="00704786" w:rsidP="00B2089C">
      <w:pPr>
        <w:pStyle w:val="Heading1"/>
        <w:bidi/>
        <w:rPr>
          <w:rFonts w:asciiTheme="majorBidi" w:hAnsiTheme="majorBidi"/>
          <w:b/>
          <w:bCs/>
          <w:color w:val="auto"/>
          <w:sz w:val="36"/>
          <w:szCs w:val="36"/>
          <w:rtl/>
        </w:rPr>
      </w:pPr>
      <w:r w:rsidRPr="00B2089C">
        <w:rPr>
          <w:rFonts w:asciiTheme="majorBidi" w:hAnsiTheme="majorBidi"/>
          <w:b/>
          <w:bCs/>
          <w:color w:val="auto"/>
          <w:sz w:val="36"/>
          <w:szCs w:val="36"/>
          <w:rtl/>
        </w:rPr>
        <w:t>2-</w:t>
      </w:r>
      <w:r w:rsidR="00A85F94" w:rsidRPr="00B2089C">
        <w:rPr>
          <w:rFonts w:asciiTheme="majorBidi" w:hAnsiTheme="majorBidi"/>
          <w:b/>
          <w:bCs/>
          <w:color w:val="auto"/>
          <w:sz w:val="36"/>
          <w:szCs w:val="36"/>
          <w:rtl/>
        </w:rPr>
        <w:t>أداء مشاريع البنية التحتية</w:t>
      </w:r>
    </w:p>
    <w:p w14:paraId="5B1A2342" w14:textId="14C78F58" w:rsidR="00591736" w:rsidRDefault="00591736" w:rsidP="00591736">
      <w:pPr>
        <w:bidi/>
        <w:rPr>
          <w:rtl/>
        </w:rPr>
      </w:pPr>
    </w:p>
    <w:p w14:paraId="662A584C" w14:textId="0130359D" w:rsidR="00591736" w:rsidRPr="00591736" w:rsidRDefault="00591736" w:rsidP="00591736">
      <w:pPr>
        <w:pStyle w:val="Heading3"/>
        <w:bidi/>
        <w:rPr>
          <w:rFonts w:ascii="Simplified Arabic" w:hAnsi="Simplified Arabic" w:cs="Simplified Arabic"/>
          <w:b/>
          <w:bCs/>
          <w:color w:val="auto"/>
          <w:sz w:val="28"/>
          <w:szCs w:val="28"/>
        </w:rPr>
      </w:pPr>
      <w:r w:rsidRPr="00591736">
        <w:rPr>
          <w:rFonts w:ascii="Simplified Arabic" w:hAnsi="Simplified Arabic" w:cs="Simplified Arabic"/>
          <w:b/>
          <w:bCs/>
          <w:color w:val="auto"/>
          <w:sz w:val="28"/>
          <w:szCs w:val="28"/>
          <w:rtl/>
        </w:rPr>
        <w:t>تعريف أداء مشاريع البنية التحتية</w:t>
      </w:r>
      <w:r w:rsidRPr="00591736">
        <w:rPr>
          <w:rFonts w:ascii="Simplified Arabic" w:hAnsi="Simplified Arabic" w:cs="Simplified Arabic"/>
          <w:b/>
          <w:bCs/>
          <w:color w:val="auto"/>
          <w:sz w:val="28"/>
          <w:szCs w:val="28"/>
        </w:rPr>
        <w:t xml:space="preserve"> </w:t>
      </w:r>
    </w:p>
    <w:p w14:paraId="018A3707" w14:textId="7F3BD945" w:rsidR="00591736" w:rsidRPr="00C91483" w:rsidRDefault="00591736" w:rsidP="00591736">
      <w:pPr>
        <w:pStyle w:val="NormalWeb"/>
        <w:bidi/>
        <w:jc w:val="both"/>
        <w:rPr>
          <w:rFonts w:ascii="Simplified Arabic" w:hAnsi="Simplified Arabic" w:cs="Simplified Arabic"/>
          <w:sz w:val="28"/>
          <w:szCs w:val="28"/>
        </w:rPr>
      </w:pPr>
      <w:r w:rsidRPr="00C91483">
        <w:rPr>
          <w:rFonts w:ascii="Simplified Arabic" w:hAnsi="Simplified Arabic" w:cs="Simplified Arabic"/>
          <w:sz w:val="28"/>
          <w:szCs w:val="28"/>
          <w:rtl/>
        </w:rPr>
        <w:t xml:space="preserve">يعرف بأنه </w:t>
      </w:r>
      <w:r w:rsidRPr="00C91483">
        <w:rPr>
          <w:rFonts w:ascii="Simplified Arabic" w:hAnsi="Simplified Arabic" w:cs="Simplified Arabic"/>
          <w:sz w:val="28"/>
          <w:szCs w:val="28"/>
        </w:rPr>
        <w:t>"</w:t>
      </w:r>
      <w:r w:rsidRPr="00C91483">
        <w:rPr>
          <w:rFonts w:ascii="Simplified Arabic" w:hAnsi="Simplified Arabic" w:cs="Simplified Arabic"/>
          <w:sz w:val="28"/>
          <w:szCs w:val="28"/>
          <w:rtl/>
        </w:rPr>
        <w:t>قدرة نظام البنية التحتية على تقديم مستوى الخدمة</w:t>
      </w:r>
      <w:r w:rsidRPr="00C91483">
        <w:rPr>
          <w:rFonts w:ascii="Simplified Arabic" w:hAnsi="Simplified Arabic" w:cs="Simplified Arabic"/>
          <w:sz w:val="28"/>
          <w:szCs w:val="28"/>
        </w:rPr>
        <w:t xml:space="preserve"> </w:t>
      </w:r>
      <w:r w:rsidRPr="00C91483">
        <w:rPr>
          <w:rFonts w:ascii="Simplified Arabic" w:hAnsi="Simplified Arabic" w:cs="Simplified Arabic"/>
          <w:sz w:val="28"/>
          <w:szCs w:val="28"/>
          <w:rtl/>
        </w:rPr>
        <w:t>المتفق عليه للمستفيدين النهائيين بكفاءة وموثوقية وأمان على مدار دورة حياته</w:t>
      </w:r>
      <w:r w:rsidRPr="00C91483">
        <w:rPr>
          <w:rFonts w:ascii="Simplified Arabic" w:hAnsi="Simplified Arabic" w:cs="Simplified Arabic"/>
          <w:sz w:val="28"/>
          <w:szCs w:val="28"/>
        </w:rPr>
        <w:t>"</w:t>
      </w:r>
      <w:r w:rsidR="00C91483">
        <w:rPr>
          <w:rFonts w:ascii="Simplified Arabic" w:hAnsi="Simplified Arabic" w:cs="Simplified Arabic" w:hint="cs"/>
          <w:sz w:val="28"/>
          <w:szCs w:val="28"/>
          <w:rtl/>
        </w:rPr>
        <w:t xml:space="preserve"> </w:t>
      </w:r>
      <w:r w:rsidR="00C91483" w:rsidRPr="00917551">
        <w:rPr>
          <w:rFonts w:ascii="Simplified Arabic" w:hAnsi="Simplified Arabic" w:cs="Simplified Arabic"/>
          <w:b/>
          <w:bCs/>
          <w:sz w:val="28"/>
          <w:szCs w:val="28"/>
        </w:rPr>
        <w:t>(</w:t>
      </w:r>
      <w:proofErr w:type="spellStart"/>
      <w:r w:rsidR="00C91483" w:rsidRPr="00917551">
        <w:rPr>
          <w:rFonts w:ascii="Simplified Arabic" w:hAnsi="Simplified Arabic" w:cs="Simplified Arabic"/>
          <w:b/>
          <w:bCs/>
          <w:sz w:val="28"/>
          <w:szCs w:val="28"/>
        </w:rPr>
        <w:t>Ampratwum</w:t>
      </w:r>
      <w:proofErr w:type="spellEnd"/>
      <w:r w:rsidR="00C91483" w:rsidRPr="00917551">
        <w:rPr>
          <w:rFonts w:ascii="Simplified Arabic" w:hAnsi="Simplified Arabic" w:cs="Simplified Arabic"/>
          <w:b/>
          <w:bCs/>
          <w:sz w:val="28"/>
          <w:szCs w:val="28"/>
        </w:rPr>
        <w:t xml:space="preserve"> et al., 2025)</w:t>
      </w:r>
      <w:r w:rsidRPr="00C91483">
        <w:rPr>
          <w:rFonts w:ascii="Simplified Arabic" w:hAnsi="Simplified Arabic" w:cs="Simplified Arabic"/>
          <w:sz w:val="28"/>
          <w:szCs w:val="28"/>
        </w:rPr>
        <w:t>.</w:t>
      </w:r>
    </w:p>
    <w:p w14:paraId="46D2D9D1" w14:textId="77777777" w:rsidR="00591736" w:rsidRPr="00591736" w:rsidRDefault="00591736" w:rsidP="00591736">
      <w:pPr>
        <w:bidi/>
        <w:rPr>
          <w:rtl/>
          <w:lang w:val="en-GB"/>
        </w:rPr>
      </w:pPr>
    </w:p>
    <w:p w14:paraId="00872674" w14:textId="77777777" w:rsidR="00B2089C" w:rsidRPr="00B2089C" w:rsidRDefault="00B2089C" w:rsidP="00B2089C">
      <w:pPr>
        <w:bidi/>
        <w:rPr>
          <w:rtl/>
        </w:rPr>
      </w:pPr>
    </w:p>
    <w:p w14:paraId="61E2AFCE" w14:textId="3F7EFF66" w:rsidR="00B2089C" w:rsidRDefault="00B2089C" w:rsidP="00180032">
      <w:pPr>
        <w:pStyle w:val="NormalWeb"/>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لقياس نجاح مشاريع البنية التحتية في سد هذه الفجوات وتحقيق القيمة المرجوة، يجب اعتماد إطار تقييم شامل يتجاوز المؤشرات المالية التقليدية. نناقش هنا ثلاثة أبعاد محورية للأداء: الاستجابة، الموثوقية، والسلامة</w:t>
      </w:r>
      <w:r w:rsidR="00A85F94" w:rsidRPr="00917551">
        <w:rPr>
          <w:rFonts w:ascii="Simplified Arabic" w:hAnsi="Simplified Arabic" w:cs="Simplified Arabic"/>
          <w:sz w:val="28"/>
          <w:szCs w:val="28"/>
        </w:rPr>
        <w:t>.</w:t>
      </w:r>
    </w:p>
    <w:p w14:paraId="0618B005" w14:textId="0749AE05" w:rsidR="0078285D" w:rsidRPr="00917551" w:rsidRDefault="0078285D" w:rsidP="0078285D">
      <w:pPr>
        <w:pStyle w:val="NormalWeb"/>
        <w:bidi/>
        <w:spacing w:before="0" w:beforeAutospacing="0" w:line="360" w:lineRule="auto"/>
        <w:jc w:val="both"/>
        <w:rPr>
          <w:rFonts w:ascii="Simplified Arabic" w:hAnsi="Simplified Arabic" w:cs="Simplified Arabic"/>
          <w:sz w:val="28"/>
          <w:szCs w:val="28"/>
        </w:rPr>
      </w:pPr>
      <w:r w:rsidRPr="0078285D">
        <w:rPr>
          <w:rFonts w:ascii="Simplified Arabic" w:hAnsi="Simplified Arabic" w:cs="Simplified Arabic"/>
          <w:noProof/>
          <w:sz w:val="28"/>
          <w:szCs w:val="28"/>
          <w:rtl/>
        </w:rPr>
        <w:drawing>
          <wp:inline distT="0" distB="0" distL="0" distR="0" wp14:anchorId="30A59763" wp14:editId="2567A0BE">
            <wp:extent cx="5943600" cy="3055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55620"/>
                    </a:xfrm>
                    <a:prstGeom prst="rect">
                      <a:avLst/>
                    </a:prstGeom>
                  </pic:spPr>
                </pic:pic>
              </a:graphicData>
            </a:graphic>
          </wp:inline>
        </w:drawing>
      </w:r>
    </w:p>
    <w:p w14:paraId="7E69FAE8" w14:textId="411BD81B" w:rsidR="0078285D" w:rsidRDefault="0078285D" w:rsidP="0078285D">
      <w:pPr>
        <w:pStyle w:val="Heading3"/>
        <w:bidi/>
        <w:spacing w:before="0" w:line="360" w:lineRule="auto"/>
        <w:jc w:val="center"/>
        <w:rPr>
          <w:rFonts w:ascii="Simplified Arabic" w:hAnsi="Simplified Arabic" w:cs="Simplified Arabic"/>
          <w:color w:val="auto"/>
          <w:sz w:val="20"/>
          <w:szCs w:val="20"/>
          <w:rtl/>
        </w:rPr>
      </w:pPr>
      <w:r w:rsidRPr="0078285D">
        <w:rPr>
          <w:rFonts w:ascii="Simplified Arabic" w:hAnsi="Simplified Arabic" w:cs="Simplified Arabic" w:hint="cs"/>
          <w:color w:val="auto"/>
          <w:sz w:val="20"/>
          <w:szCs w:val="20"/>
          <w:rtl/>
        </w:rPr>
        <w:t xml:space="preserve">شكل رقم (2) </w:t>
      </w:r>
      <w:r w:rsidRPr="0078285D">
        <w:rPr>
          <w:rFonts w:ascii="Simplified Arabic" w:hAnsi="Simplified Arabic" w:cs="Simplified Arabic"/>
          <w:color w:val="auto"/>
          <w:sz w:val="20"/>
          <w:szCs w:val="20"/>
          <w:rtl/>
        </w:rPr>
        <w:t>أداء مشاريع البنية التحتية</w:t>
      </w:r>
    </w:p>
    <w:p w14:paraId="643E6A15" w14:textId="77777777" w:rsidR="0078285D" w:rsidRPr="0078285D" w:rsidRDefault="0078285D" w:rsidP="0078285D">
      <w:pPr>
        <w:bidi/>
        <w:rPr>
          <w:rtl/>
        </w:rPr>
      </w:pPr>
    </w:p>
    <w:p w14:paraId="18DFD335" w14:textId="5DB6613C" w:rsidR="0078285D" w:rsidRDefault="0078285D" w:rsidP="0078285D">
      <w:pPr>
        <w:bidi/>
        <w:rPr>
          <w:rtl/>
        </w:rPr>
      </w:pPr>
    </w:p>
    <w:p w14:paraId="38BD117D" w14:textId="4854C851" w:rsidR="0078285D" w:rsidRDefault="0078285D" w:rsidP="0078285D">
      <w:pPr>
        <w:bidi/>
        <w:rPr>
          <w:rtl/>
        </w:rPr>
      </w:pPr>
    </w:p>
    <w:p w14:paraId="7795B872" w14:textId="77777777" w:rsidR="0078285D" w:rsidRPr="0078285D" w:rsidRDefault="0078285D" w:rsidP="0078285D">
      <w:pPr>
        <w:bidi/>
      </w:pPr>
    </w:p>
    <w:p w14:paraId="58FFDB2D" w14:textId="0BA2C4F1" w:rsidR="00A85F94" w:rsidRDefault="00A85F94" w:rsidP="0078285D">
      <w:pPr>
        <w:pStyle w:val="Heading3"/>
        <w:numPr>
          <w:ilvl w:val="0"/>
          <w:numId w:val="18"/>
        </w:numPr>
        <w:bidi/>
        <w:spacing w:before="0" w:line="360" w:lineRule="auto"/>
        <w:jc w:val="both"/>
        <w:rPr>
          <w:rFonts w:ascii="Simplified Arabic" w:hAnsi="Simplified Arabic" w:cs="Simplified Arabic"/>
          <w:b/>
          <w:bCs/>
          <w:color w:val="auto"/>
          <w:sz w:val="28"/>
          <w:szCs w:val="28"/>
          <w:rtl/>
        </w:rPr>
      </w:pPr>
      <w:r w:rsidRPr="00B2089C">
        <w:rPr>
          <w:rFonts w:ascii="Simplified Arabic" w:hAnsi="Simplified Arabic" w:cs="Simplified Arabic"/>
          <w:b/>
          <w:bCs/>
          <w:color w:val="auto"/>
          <w:sz w:val="28"/>
          <w:szCs w:val="28"/>
          <w:rtl/>
        </w:rPr>
        <w:t>استجابة المشاريع</w:t>
      </w:r>
    </w:p>
    <w:p w14:paraId="40362A1F" w14:textId="77777777" w:rsidR="00B2089C" w:rsidRPr="00B2089C" w:rsidRDefault="00B2089C" w:rsidP="00B2089C">
      <w:pPr>
        <w:bidi/>
      </w:pPr>
    </w:p>
    <w:p w14:paraId="6A882024" w14:textId="2765434B" w:rsidR="00A85F94" w:rsidRPr="00917551" w:rsidRDefault="00EA07EA" w:rsidP="00917551">
      <w:pPr>
        <w:pStyle w:val="NormalWeb"/>
        <w:bidi/>
        <w:spacing w:before="0" w:before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80032">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يرتبط مفهوم "الاستجابة" بشكل وثيق بمفهوم "المرونة</w:t>
      </w:r>
      <w:r w:rsidR="00A85F94" w:rsidRPr="00917551">
        <w:rPr>
          <w:rFonts w:ascii="Simplified Arabic" w:hAnsi="Simplified Arabic" w:cs="Simplified Arabic"/>
          <w:sz w:val="28"/>
          <w:szCs w:val="28"/>
        </w:rPr>
        <w:t xml:space="preserve">" </w:t>
      </w:r>
      <w:r w:rsidR="00A85F94" w:rsidRPr="00917551">
        <w:rPr>
          <w:rFonts w:ascii="Simplified Arabic" w:hAnsi="Simplified Arabic" w:cs="Simplified Arabic"/>
          <w:sz w:val="28"/>
          <w:szCs w:val="28"/>
          <w:rtl/>
        </w:rPr>
        <w:t xml:space="preserve">والقدرة على </w:t>
      </w:r>
      <w:proofErr w:type="gramStart"/>
      <w:r w:rsidR="00A85F94" w:rsidRPr="00917551">
        <w:rPr>
          <w:rFonts w:ascii="Simplified Arabic" w:hAnsi="Simplified Arabic" w:cs="Simplified Arabic"/>
          <w:sz w:val="28"/>
          <w:szCs w:val="28"/>
          <w:rtl/>
        </w:rPr>
        <w:t>التكيف</w:t>
      </w:r>
      <w:r w:rsidR="00C91483">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 xml:space="preserve"> لا</w:t>
      </w:r>
      <w:proofErr w:type="gramEnd"/>
      <w:r w:rsidR="00A85F94" w:rsidRPr="00917551">
        <w:rPr>
          <w:rFonts w:ascii="Simplified Arabic" w:hAnsi="Simplified Arabic" w:cs="Simplified Arabic"/>
          <w:sz w:val="28"/>
          <w:szCs w:val="28"/>
          <w:rtl/>
        </w:rPr>
        <w:t xml:space="preserve"> تعني الاستجابة مجرد الرد السريع على الشكاوى، بل هي قدرة النظام الكلية على استشعار التغيرات والاضطرابات والتعامل معها بفعالية لضمان استمرارية الخدمة</w:t>
      </w:r>
      <w:r w:rsidR="00A85F94" w:rsidRPr="00917551">
        <w:rPr>
          <w:rFonts w:ascii="Simplified Arabic" w:hAnsi="Simplified Arabic" w:cs="Simplified Arabic"/>
          <w:sz w:val="28"/>
          <w:szCs w:val="28"/>
        </w:rPr>
        <w:t>.</w:t>
      </w:r>
    </w:p>
    <w:p w14:paraId="0345FA45" w14:textId="4735C176" w:rsidR="00A85F94" w:rsidRPr="00EA07EA" w:rsidRDefault="00A85F94" w:rsidP="00917551">
      <w:pPr>
        <w:pStyle w:val="Heading4"/>
        <w:bidi/>
        <w:spacing w:before="0" w:line="360" w:lineRule="auto"/>
        <w:jc w:val="both"/>
        <w:rPr>
          <w:rFonts w:ascii="Simplified Arabic" w:hAnsi="Simplified Arabic" w:cs="Simplified Arabic"/>
          <w:b/>
          <w:bCs/>
          <w:color w:val="auto"/>
          <w:sz w:val="28"/>
          <w:szCs w:val="28"/>
        </w:rPr>
      </w:pPr>
      <w:r w:rsidRPr="00EA07EA">
        <w:rPr>
          <w:rFonts w:ascii="Simplified Arabic" w:hAnsi="Simplified Arabic" w:cs="Simplified Arabic"/>
          <w:b/>
          <w:bCs/>
          <w:i w:val="0"/>
          <w:iCs w:val="0"/>
          <w:color w:val="auto"/>
          <w:sz w:val="28"/>
          <w:szCs w:val="28"/>
          <w:rtl/>
        </w:rPr>
        <w:lastRenderedPageBreak/>
        <w:t>الأبعاد الأربعة للاستجابة والمرونة</w:t>
      </w:r>
    </w:p>
    <w:p w14:paraId="2E9EDFD7" w14:textId="6C62ACCD"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وفقاً لإطار العمل الذي طوره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Ampratwum</w:t>
      </w:r>
      <w:proofErr w:type="spellEnd"/>
      <w:r w:rsidRPr="00917551">
        <w:rPr>
          <w:rFonts w:ascii="Simplified Arabic" w:hAnsi="Simplified Arabic" w:cs="Simplified Arabic"/>
          <w:b/>
          <w:bCs/>
          <w:sz w:val="28"/>
          <w:szCs w:val="28"/>
        </w:rPr>
        <w:t xml:space="preserve"> et al., 2025)</w:t>
      </w:r>
      <w:r w:rsidRPr="00917551">
        <w:rPr>
          <w:rFonts w:ascii="Simplified Arabic" w:hAnsi="Simplified Arabic" w:cs="Simplified Arabic"/>
          <w:sz w:val="28"/>
          <w:szCs w:val="28"/>
          <w:rtl/>
        </w:rPr>
        <w:t xml:space="preserve">، تتكون استجابة البنية التحتية من </w:t>
      </w:r>
      <w:r w:rsidR="00180032" w:rsidRPr="00917551">
        <w:rPr>
          <w:rFonts w:ascii="Simplified Arabic" w:hAnsi="Simplified Arabic" w:cs="Simplified Arabic" w:hint="cs"/>
          <w:sz w:val="28"/>
          <w:szCs w:val="28"/>
          <w:rtl/>
        </w:rPr>
        <w:t>أربع</w:t>
      </w:r>
      <w:r w:rsidRPr="00917551">
        <w:rPr>
          <w:rFonts w:ascii="Simplified Arabic" w:hAnsi="Simplified Arabic" w:cs="Simplified Arabic"/>
          <w:sz w:val="28"/>
          <w:szCs w:val="28"/>
          <w:rtl/>
        </w:rPr>
        <w:t xml:space="preserve"> قدرات متكاملة</w:t>
      </w:r>
      <w:r w:rsidRPr="00917551">
        <w:rPr>
          <w:rFonts w:ascii="Simplified Arabic" w:hAnsi="Simplified Arabic" w:cs="Simplified Arabic"/>
          <w:sz w:val="28"/>
          <w:szCs w:val="28"/>
        </w:rPr>
        <w:t>:</w:t>
      </w:r>
    </w:p>
    <w:p w14:paraId="1FFE0C7B" w14:textId="1E82974E" w:rsidR="00A85F94" w:rsidRPr="00917551" w:rsidRDefault="00A85F94" w:rsidP="00F27662">
      <w:pPr>
        <w:pStyle w:val="NormalWeb"/>
        <w:numPr>
          <w:ilvl w:val="0"/>
          <w:numId w:val="1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التجنب</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القدرة الاستباقية على توقع التهديدات وتجنب وقوعها مثل، أنظمة الإنذار المبكر للفيضانات لحماية الطرق</w:t>
      </w:r>
      <w:r w:rsidRPr="00917551">
        <w:rPr>
          <w:rFonts w:ascii="Simplified Arabic" w:hAnsi="Simplified Arabic" w:cs="Simplified Arabic"/>
          <w:sz w:val="28"/>
          <w:szCs w:val="28"/>
        </w:rPr>
        <w:t>.</w:t>
      </w:r>
    </w:p>
    <w:p w14:paraId="70319F33" w14:textId="5502BDD4" w:rsidR="00A85F94" w:rsidRPr="00917551" w:rsidRDefault="00A85F94" w:rsidP="00F27662">
      <w:pPr>
        <w:pStyle w:val="NormalWeb"/>
        <w:numPr>
          <w:ilvl w:val="0"/>
          <w:numId w:val="1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المتانة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قدرة الأصل على امتصاص الصدمات وتحمل الضغوط دون فقدان الوظيفة مثل، تصميم الجسور لتحمل أحمال زلزالية أعلى من المتوقع</w:t>
      </w:r>
      <w:r w:rsidRPr="00917551">
        <w:rPr>
          <w:rFonts w:ascii="Simplified Arabic" w:hAnsi="Simplified Arabic" w:cs="Simplified Arabic"/>
          <w:sz w:val="28"/>
          <w:szCs w:val="28"/>
        </w:rPr>
        <w:t>.</w:t>
      </w:r>
    </w:p>
    <w:p w14:paraId="3AB56389" w14:textId="53961458" w:rsidR="00A85F94" w:rsidRPr="00917551" w:rsidRDefault="00A85F94" w:rsidP="00F27662">
      <w:pPr>
        <w:pStyle w:val="NormalWeb"/>
        <w:numPr>
          <w:ilvl w:val="0"/>
          <w:numId w:val="1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التعافي</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السرعة والكفاءة في استعادة مستوى الخدمة الطبيعي بعد حدوث اضطراب أو فشل. هذا هو جوهر "الاستجابة التشغيلية</w:t>
      </w:r>
      <w:r w:rsidRPr="00917551">
        <w:rPr>
          <w:rFonts w:ascii="Simplified Arabic" w:hAnsi="Simplified Arabic" w:cs="Simplified Arabic"/>
          <w:sz w:val="28"/>
          <w:szCs w:val="28"/>
        </w:rPr>
        <w:t>".</w:t>
      </w:r>
    </w:p>
    <w:p w14:paraId="683CA02A" w14:textId="35570EFB" w:rsidR="00180032" w:rsidRPr="00777539" w:rsidRDefault="00A85F94" w:rsidP="00777539">
      <w:pPr>
        <w:pStyle w:val="NormalWeb"/>
        <w:numPr>
          <w:ilvl w:val="0"/>
          <w:numId w:val="1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التكيف</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القدرة على التعلم من الأحداث السابقة وتعديل النظام مادياً أو إدارياً لمنع تكرار الفشل في المستقبل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Ampratwum</w:t>
      </w:r>
      <w:proofErr w:type="spellEnd"/>
      <w:r w:rsidRPr="00917551">
        <w:rPr>
          <w:rFonts w:ascii="Simplified Arabic" w:hAnsi="Simplified Arabic" w:cs="Simplified Arabic"/>
          <w:b/>
          <w:bCs/>
          <w:sz w:val="28"/>
          <w:szCs w:val="28"/>
        </w:rPr>
        <w:t xml:space="preserve"> et al., 2025)</w:t>
      </w:r>
      <w:r w:rsidRPr="00917551">
        <w:rPr>
          <w:rFonts w:ascii="Simplified Arabic" w:hAnsi="Simplified Arabic" w:cs="Simplified Arabic"/>
          <w:sz w:val="28"/>
          <w:szCs w:val="28"/>
        </w:rPr>
        <w:t>.</w:t>
      </w:r>
    </w:p>
    <w:p w14:paraId="47F8C3B1" w14:textId="5E026F79" w:rsidR="00A85F94" w:rsidRPr="00180032" w:rsidRDefault="00A85F94" w:rsidP="00917551">
      <w:pPr>
        <w:pStyle w:val="Heading4"/>
        <w:bidi/>
        <w:spacing w:before="0" w:line="360" w:lineRule="auto"/>
        <w:jc w:val="both"/>
        <w:rPr>
          <w:rFonts w:ascii="Simplified Arabic" w:hAnsi="Simplified Arabic" w:cs="Simplified Arabic"/>
          <w:b/>
          <w:bCs/>
          <w:i w:val="0"/>
          <w:iCs w:val="0"/>
          <w:color w:val="auto"/>
          <w:sz w:val="32"/>
          <w:szCs w:val="32"/>
        </w:rPr>
      </w:pPr>
      <w:r w:rsidRPr="00180032">
        <w:rPr>
          <w:rFonts w:ascii="Simplified Arabic" w:hAnsi="Simplified Arabic" w:cs="Simplified Arabic"/>
          <w:b/>
          <w:bCs/>
          <w:i w:val="0"/>
          <w:iCs w:val="0"/>
          <w:color w:val="auto"/>
          <w:sz w:val="32"/>
          <w:szCs w:val="32"/>
          <w:rtl/>
        </w:rPr>
        <w:t>مؤشرات قياس الاستجابة</w:t>
      </w:r>
    </w:p>
    <w:p w14:paraId="2D7838CA" w14:textId="72D36671" w:rsidR="00A85F94" w:rsidRDefault="00A85F94" w:rsidP="00917551">
      <w:pPr>
        <w:pStyle w:val="NormalWeb"/>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يمكن قياس استجابة المشاريع من خلال مجموعة من المؤشرات الكمية والنوعية التي تعكس كفاءة التفاعل مع البيئة والمستخدمين</w:t>
      </w:r>
      <w:r w:rsidRPr="00917551">
        <w:rPr>
          <w:rFonts w:ascii="Simplified Arabic" w:hAnsi="Simplified Arabic" w:cs="Simplified Arabic"/>
          <w:sz w:val="28"/>
          <w:szCs w:val="28"/>
        </w:rPr>
        <w:t>:</w:t>
      </w:r>
    </w:p>
    <w:p w14:paraId="330DE0DB" w14:textId="3678094D" w:rsidR="00C91483" w:rsidRDefault="00C91483" w:rsidP="00C91483">
      <w:pPr>
        <w:pStyle w:val="NormalWeb"/>
        <w:bidi/>
        <w:spacing w:before="0" w:beforeAutospacing="0" w:line="360" w:lineRule="auto"/>
        <w:jc w:val="both"/>
        <w:rPr>
          <w:rFonts w:ascii="Simplified Arabic" w:hAnsi="Simplified Arabic" w:cs="Simplified Arabic"/>
          <w:sz w:val="28"/>
          <w:szCs w:val="28"/>
          <w:rtl/>
        </w:rPr>
      </w:pPr>
    </w:p>
    <w:p w14:paraId="36099D59" w14:textId="77777777" w:rsidR="00C91483" w:rsidRPr="00917551" w:rsidRDefault="00C91483" w:rsidP="00C91483">
      <w:pPr>
        <w:pStyle w:val="NormalWeb"/>
        <w:bidi/>
        <w:spacing w:before="0" w:beforeAutospacing="0" w:line="360" w:lineRule="auto"/>
        <w:jc w:val="both"/>
        <w:rPr>
          <w:rFonts w:ascii="Simplified Arabic" w:hAnsi="Simplified Arabic" w:cs="Simplified Arabic"/>
          <w:sz w:val="28"/>
          <w:szCs w:val="28"/>
        </w:rPr>
      </w:pPr>
    </w:p>
    <w:p w14:paraId="78276EE7" w14:textId="77777777" w:rsidR="00A85F94" w:rsidRPr="00917551" w:rsidRDefault="00A85F94" w:rsidP="00EA07EA">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lastRenderedPageBreak/>
        <w:t>مؤشرات الاستجابة التشغيلية</w:t>
      </w:r>
      <w:r w:rsidRPr="00917551">
        <w:rPr>
          <w:rFonts w:ascii="Simplified Arabic" w:hAnsi="Simplified Arabic" w:cs="Simplified Arabic"/>
          <w:b/>
          <w:bCs/>
          <w:sz w:val="28"/>
          <w:szCs w:val="28"/>
        </w:rPr>
        <w:t>:</w:t>
      </w:r>
    </w:p>
    <w:p w14:paraId="1BD685BD" w14:textId="1EC0742B" w:rsidR="00A85F94" w:rsidRPr="00917551" w:rsidRDefault="00A85F94" w:rsidP="00F44F3D">
      <w:pPr>
        <w:pStyle w:val="NormalWeb"/>
        <w:numPr>
          <w:ilvl w:val="0"/>
          <w:numId w:val="20"/>
        </w:numPr>
        <w:bidi/>
        <w:spacing w:before="0" w:beforeAutospacing="0" w:line="360" w:lineRule="auto"/>
        <w:jc w:val="both"/>
        <w:rPr>
          <w:rFonts w:ascii="Simplified Arabic" w:hAnsi="Simplified Arabic" w:cs="Simplified Arabic"/>
          <w:sz w:val="28"/>
          <w:szCs w:val="28"/>
        </w:rPr>
      </w:pPr>
      <w:r w:rsidRPr="00F44F3D">
        <w:rPr>
          <w:rFonts w:ascii="Simplified Arabic" w:hAnsi="Simplified Arabic" w:cs="Simplified Arabic"/>
          <w:sz w:val="28"/>
          <w:szCs w:val="28"/>
          <w:rtl/>
        </w:rPr>
        <w:t>وقت الاستجابة للحوادث</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في مشاريع الطرق والنقل، يقاس الزمن </w:t>
      </w:r>
      <w:proofErr w:type="spellStart"/>
      <w:r w:rsidRPr="00917551">
        <w:rPr>
          <w:rFonts w:ascii="Simplified Arabic" w:hAnsi="Simplified Arabic" w:cs="Simplified Arabic"/>
          <w:sz w:val="28"/>
          <w:szCs w:val="28"/>
          <w:rtl/>
        </w:rPr>
        <w:t>المنقضي</w:t>
      </w:r>
      <w:proofErr w:type="spellEnd"/>
      <w:r w:rsidRPr="00917551">
        <w:rPr>
          <w:rFonts w:ascii="Simplified Arabic" w:hAnsi="Simplified Arabic" w:cs="Simplified Arabic"/>
          <w:sz w:val="28"/>
          <w:szCs w:val="28"/>
          <w:rtl/>
        </w:rPr>
        <w:t xml:space="preserve"> بين الإبلاغ عن حادث ووصول فرق الطوارئ</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يعد هذا المؤشر حيوياً لتقليل الازدحام وإنقاذ الأرواح </w:t>
      </w:r>
      <w:r w:rsidRPr="00917551">
        <w:rPr>
          <w:rFonts w:ascii="Simplified Arabic" w:hAnsi="Simplified Arabic" w:cs="Simplified Arabic"/>
          <w:b/>
          <w:bCs/>
          <w:sz w:val="28"/>
          <w:szCs w:val="28"/>
        </w:rPr>
        <w:t>(Trendline Project, 2023)</w:t>
      </w:r>
      <w:r w:rsidRPr="00917551">
        <w:rPr>
          <w:rFonts w:ascii="Simplified Arabic" w:hAnsi="Simplified Arabic" w:cs="Simplified Arabic"/>
          <w:sz w:val="28"/>
          <w:szCs w:val="28"/>
        </w:rPr>
        <w:t>.</w:t>
      </w:r>
    </w:p>
    <w:p w14:paraId="13BCC558" w14:textId="32BE9419" w:rsidR="00777539" w:rsidRPr="00C91483" w:rsidRDefault="00A85F94" w:rsidP="00C91483">
      <w:pPr>
        <w:pStyle w:val="NormalWeb"/>
        <w:numPr>
          <w:ilvl w:val="0"/>
          <w:numId w:val="20"/>
        </w:numPr>
        <w:bidi/>
        <w:spacing w:before="0" w:beforeAutospacing="0" w:line="360" w:lineRule="auto"/>
        <w:jc w:val="both"/>
        <w:rPr>
          <w:rFonts w:ascii="Simplified Arabic" w:hAnsi="Simplified Arabic" w:cs="Simplified Arabic"/>
          <w:sz w:val="28"/>
          <w:szCs w:val="28"/>
          <w:rtl/>
        </w:rPr>
      </w:pPr>
      <w:r w:rsidRPr="00F44F3D">
        <w:rPr>
          <w:rFonts w:ascii="Simplified Arabic" w:hAnsi="Simplified Arabic" w:cs="Simplified Arabic"/>
          <w:sz w:val="28"/>
          <w:szCs w:val="28"/>
          <w:rtl/>
        </w:rPr>
        <w:t>متوسط وقت الإصلاح</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يعكس سرعة استجابة فرق الصيانة للأعطال الفنية</w:t>
      </w:r>
      <w:r w:rsidR="0018003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انخفاض هذا الزمن يشير إلى استجابة لوجستية وفنية عالية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InetSoft</w:t>
      </w:r>
      <w:proofErr w:type="spellEnd"/>
      <w:r w:rsidRPr="00917551">
        <w:rPr>
          <w:rFonts w:ascii="Simplified Arabic" w:hAnsi="Simplified Arabic" w:cs="Simplified Arabic"/>
          <w:b/>
          <w:bCs/>
          <w:sz w:val="28"/>
          <w:szCs w:val="28"/>
        </w:rPr>
        <w:t>, 2024)</w:t>
      </w:r>
      <w:r w:rsidRPr="00917551">
        <w:rPr>
          <w:rFonts w:ascii="Simplified Arabic" w:hAnsi="Simplified Arabic" w:cs="Simplified Arabic"/>
          <w:sz w:val="28"/>
          <w:szCs w:val="28"/>
        </w:rPr>
        <w:t>.</w:t>
      </w:r>
    </w:p>
    <w:p w14:paraId="05FE3115" w14:textId="10AA0C3E" w:rsidR="00A85F94" w:rsidRPr="00917551" w:rsidRDefault="00A85F94" w:rsidP="000C7F76">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استجابة النظام</w:t>
      </w:r>
      <w:r w:rsidRPr="00917551">
        <w:rPr>
          <w:rFonts w:ascii="Simplified Arabic" w:hAnsi="Simplified Arabic" w:cs="Simplified Arabic"/>
          <w:b/>
          <w:bCs/>
          <w:sz w:val="28"/>
          <w:szCs w:val="28"/>
        </w:rPr>
        <w:t xml:space="preserve"> </w:t>
      </w:r>
    </w:p>
    <w:p w14:paraId="03AD9B2B" w14:textId="34B4190B" w:rsidR="00A85F94" w:rsidRPr="00917551" w:rsidRDefault="00A85F94" w:rsidP="00F44F3D">
      <w:pPr>
        <w:pStyle w:val="NormalWeb"/>
        <w:numPr>
          <w:ilvl w:val="0"/>
          <w:numId w:val="19"/>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مدى قدرة النظام على عزل الجزء المتضرر لمنع انتشار الفشل إلى باقي الشبكة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مما يحافظ على استجابة النظام الكلي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Ampratwum</w:t>
      </w:r>
      <w:proofErr w:type="spellEnd"/>
      <w:r w:rsidRPr="00917551">
        <w:rPr>
          <w:rFonts w:ascii="Simplified Arabic" w:hAnsi="Simplified Arabic" w:cs="Simplified Arabic"/>
          <w:b/>
          <w:bCs/>
          <w:sz w:val="28"/>
          <w:szCs w:val="28"/>
        </w:rPr>
        <w:t xml:space="preserve"> et al., 2025)</w:t>
      </w:r>
      <w:r w:rsidRPr="00917551">
        <w:rPr>
          <w:rFonts w:ascii="Simplified Arabic" w:hAnsi="Simplified Arabic" w:cs="Simplified Arabic"/>
          <w:sz w:val="28"/>
          <w:szCs w:val="28"/>
        </w:rPr>
        <w:t>.</w:t>
      </w:r>
    </w:p>
    <w:p w14:paraId="34724C10" w14:textId="1B0B2964" w:rsidR="0078285D" w:rsidRPr="00C91483" w:rsidRDefault="00A85F94" w:rsidP="00C91483">
      <w:pPr>
        <w:pStyle w:val="NormalWeb"/>
        <w:numPr>
          <w:ilvl w:val="0"/>
          <w:numId w:val="19"/>
        </w:numPr>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 xml:space="preserve">قياس النسبة المئوية للوقت الذي تظل فيه الخدمات الحيوية متاحة للمستخدمين أثناء الاضطرابات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Ampratwum</w:t>
      </w:r>
      <w:proofErr w:type="spellEnd"/>
      <w:r w:rsidRPr="00917551">
        <w:rPr>
          <w:rFonts w:ascii="Simplified Arabic" w:hAnsi="Simplified Arabic" w:cs="Simplified Arabic"/>
          <w:b/>
          <w:bCs/>
          <w:sz w:val="28"/>
          <w:szCs w:val="28"/>
        </w:rPr>
        <w:t xml:space="preserve"> et al., 2025)</w:t>
      </w:r>
      <w:r w:rsidRPr="00917551">
        <w:rPr>
          <w:rFonts w:ascii="Simplified Arabic" w:hAnsi="Simplified Arabic" w:cs="Simplified Arabic"/>
          <w:sz w:val="28"/>
          <w:szCs w:val="28"/>
        </w:rPr>
        <w:t>.</w:t>
      </w:r>
    </w:p>
    <w:p w14:paraId="7DCA8308" w14:textId="44ABDF80" w:rsidR="00A85F94" w:rsidRPr="00917551" w:rsidRDefault="00A85F94" w:rsidP="000C7F76">
      <w:pPr>
        <w:pStyle w:val="NormalWeb"/>
        <w:bidi/>
        <w:spacing w:before="0" w:beforeAutospacing="0" w:line="360" w:lineRule="auto"/>
        <w:ind w:left="288"/>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استجابة الخدمة</w:t>
      </w:r>
      <w:r w:rsidRPr="00917551">
        <w:rPr>
          <w:rFonts w:ascii="Simplified Arabic" w:hAnsi="Simplified Arabic" w:cs="Simplified Arabic"/>
          <w:b/>
          <w:bCs/>
          <w:sz w:val="28"/>
          <w:szCs w:val="28"/>
        </w:rPr>
        <w:t xml:space="preserve"> </w:t>
      </w:r>
    </w:p>
    <w:p w14:paraId="5D11D486" w14:textId="1E94859C" w:rsidR="00A85F94" w:rsidRPr="00917551" w:rsidRDefault="00A85F94" w:rsidP="00F44F3D">
      <w:pPr>
        <w:pStyle w:val="NormalWeb"/>
        <w:numPr>
          <w:ilvl w:val="0"/>
          <w:numId w:val="21"/>
        </w:numPr>
        <w:tabs>
          <w:tab w:val="num" w:pos="720"/>
        </w:tabs>
        <w:bidi/>
        <w:spacing w:before="0" w:beforeAutospacing="0" w:line="360" w:lineRule="auto"/>
        <w:jc w:val="both"/>
        <w:rPr>
          <w:rFonts w:ascii="Simplified Arabic" w:hAnsi="Simplified Arabic" w:cs="Simplified Arabic"/>
          <w:sz w:val="28"/>
          <w:szCs w:val="28"/>
        </w:rPr>
      </w:pPr>
      <w:r w:rsidRPr="003E0EC2">
        <w:rPr>
          <w:rFonts w:ascii="Simplified Arabic" w:hAnsi="Simplified Arabic" w:cs="Simplified Arabic"/>
          <w:sz w:val="28"/>
          <w:szCs w:val="28"/>
          <w:rtl/>
        </w:rPr>
        <w:t>زمن الاستجابة للعملاء</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في سياق الخدمات مثل المياه والكهرباء، </w:t>
      </w:r>
      <w:r w:rsidR="00F44F3D">
        <w:rPr>
          <w:rFonts w:ascii="Simplified Arabic" w:hAnsi="Simplified Arabic" w:cs="Simplified Arabic" w:hint="cs"/>
          <w:sz w:val="28"/>
          <w:szCs w:val="28"/>
          <w:rtl/>
        </w:rPr>
        <w:t>ي</w:t>
      </w:r>
      <w:r w:rsidRPr="00917551">
        <w:rPr>
          <w:rFonts w:ascii="Simplified Arabic" w:hAnsi="Simplified Arabic" w:cs="Simplified Arabic"/>
          <w:sz w:val="28"/>
          <w:szCs w:val="28"/>
          <w:rtl/>
        </w:rPr>
        <w:t xml:space="preserve">قاس الوقت المستغرق لحل شكاوى العملاء أو معالجة تذاكر الدعم الفني </w:t>
      </w:r>
      <w:r w:rsidRPr="00917551">
        <w:rPr>
          <w:rFonts w:ascii="Simplified Arabic" w:hAnsi="Simplified Arabic" w:cs="Simplified Arabic"/>
          <w:b/>
          <w:bCs/>
          <w:sz w:val="28"/>
          <w:szCs w:val="28"/>
        </w:rPr>
        <w:t>(LogMeIn, 2024)</w:t>
      </w:r>
      <w:r w:rsidRPr="00917551">
        <w:rPr>
          <w:rFonts w:ascii="Simplified Arabic" w:hAnsi="Simplified Arabic" w:cs="Simplified Arabic"/>
          <w:sz w:val="28"/>
          <w:szCs w:val="28"/>
        </w:rPr>
        <w:t>.</w:t>
      </w:r>
    </w:p>
    <w:p w14:paraId="006761CA" w14:textId="16D1B70F" w:rsidR="00EA07EA" w:rsidRPr="00777539" w:rsidRDefault="00A85F94" w:rsidP="00777539">
      <w:pPr>
        <w:pStyle w:val="NormalWeb"/>
        <w:numPr>
          <w:ilvl w:val="0"/>
          <w:numId w:val="21"/>
        </w:numPr>
        <w:tabs>
          <w:tab w:val="num" w:pos="720"/>
        </w:tabs>
        <w:bidi/>
        <w:spacing w:before="0" w:beforeAutospacing="0" w:line="360" w:lineRule="auto"/>
        <w:jc w:val="both"/>
        <w:rPr>
          <w:rFonts w:ascii="Simplified Arabic" w:hAnsi="Simplified Arabic" w:cs="Simplified Arabic"/>
          <w:sz w:val="28"/>
          <w:szCs w:val="28"/>
          <w:rtl/>
        </w:rPr>
      </w:pPr>
      <w:r w:rsidRPr="003E0EC2">
        <w:rPr>
          <w:rFonts w:ascii="Simplified Arabic" w:hAnsi="Simplified Arabic" w:cs="Simplified Arabic"/>
          <w:sz w:val="28"/>
          <w:szCs w:val="28"/>
          <w:rtl/>
        </w:rPr>
        <w:t>رضا أصحاب المصلحة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مدى تلبية البنية التحتية لتوقعات المجتمع المتغيرة، مثل الحاجة المتزايدة لمسارات الدراجات أو البنية التحتية الخضراء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Ampratwum</w:t>
      </w:r>
      <w:proofErr w:type="spellEnd"/>
      <w:r w:rsidRPr="00917551">
        <w:rPr>
          <w:rFonts w:ascii="Simplified Arabic" w:hAnsi="Simplified Arabic" w:cs="Simplified Arabic"/>
          <w:b/>
          <w:bCs/>
          <w:sz w:val="28"/>
          <w:szCs w:val="28"/>
        </w:rPr>
        <w:t xml:space="preserve"> et al., 2025)</w:t>
      </w:r>
      <w:r w:rsidRPr="00917551">
        <w:rPr>
          <w:rFonts w:ascii="Simplified Arabic" w:hAnsi="Simplified Arabic" w:cs="Simplified Arabic"/>
          <w:sz w:val="28"/>
          <w:szCs w:val="28"/>
        </w:rPr>
        <w:t>.</w:t>
      </w:r>
    </w:p>
    <w:p w14:paraId="55992441" w14:textId="29919880" w:rsidR="00A85F94" w:rsidRDefault="00EA07EA" w:rsidP="00EA07EA">
      <w:pPr>
        <w:pStyle w:val="Heading3"/>
        <w:bidi/>
        <w:spacing w:before="0" w:line="360" w:lineRule="auto"/>
        <w:jc w:val="both"/>
        <w:rPr>
          <w:rFonts w:ascii="Simplified Arabic" w:hAnsi="Simplified Arabic" w:cs="Simplified Arabic"/>
          <w:b/>
          <w:bCs/>
          <w:color w:val="auto"/>
          <w:sz w:val="32"/>
          <w:szCs w:val="32"/>
          <w:rtl/>
        </w:rPr>
      </w:pPr>
      <w:r w:rsidRPr="000C7F76">
        <w:rPr>
          <w:rFonts w:ascii="Simplified Arabic" w:hAnsi="Simplified Arabic" w:cs="Simplified Arabic" w:hint="cs"/>
          <w:b/>
          <w:bCs/>
          <w:color w:val="auto"/>
          <w:sz w:val="32"/>
          <w:szCs w:val="32"/>
          <w:rtl/>
        </w:rPr>
        <w:lastRenderedPageBreak/>
        <w:t>ب-</w:t>
      </w:r>
      <w:r w:rsidR="00A85F94" w:rsidRPr="000C7F76">
        <w:rPr>
          <w:rFonts w:ascii="Simplified Arabic" w:hAnsi="Simplified Arabic" w:cs="Simplified Arabic"/>
          <w:b/>
          <w:bCs/>
          <w:color w:val="auto"/>
          <w:sz w:val="32"/>
          <w:szCs w:val="32"/>
        </w:rPr>
        <w:t xml:space="preserve"> </w:t>
      </w:r>
      <w:r w:rsidR="00A85F94" w:rsidRPr="000C7F76">
        <w:rPr>
          <w:rFonts w:ascii="Simplified Arabic" w:hAnsi="Simplified Arabic" w:cs="Simplified Arabic"/>
          <w:b/>
          <w:bCs/>
          <w:color w:val="auto"/>
          <w:sz w:val="32"/>
          <w:szCs w:val="32"/>
          <w:rtl/>
        </w:rPr>
        <w:t>موثوقية المشاريع</w:t>
      </w:r>
      <w:r w:rsidR="00A85F94" w:rsidRPr="000C7F76">
        <w:rPr>
          <w:rFonts w:ascii="Simplified Arabic" w:hAnsi="Simplified Arabic" w:cs="Simplified Arabic"/>
          <w:b/>
          <w:bCs/>
          <w:color w:val="auto"/>
          <w:sz w:val="32"/>
          <w:szCs w:val="32"/>
        </w:rPr>
        <w:t xml:space="preserve"> </w:t>
      </w:r>
    </w:p>
    <w:p w14:paraId="51941E3F" w14:textId="77777777" w:rsidR="000C7F76" w:rsidRPr="000C7F76" w:rsidRDefault="000C7F76" w:rsidP="000C7F76">
      <w:pPr>
        <w:bidi/>
      </w:pPr>
    </w:p>
    <w:p w14:paraId="6F10A3A8" w14:textId="50974C54"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الموثوقية هي العمود الفقري للأداء الفني والهندسي لأي مشروع بنية تحتية</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تندرج الموثوقية عادة تحت إطار هندسي </w:t>
      </w:r>
      <w:r w:rsidR="00F44F3D" w:rsidRPr="00917551">
        <w:rPr>
          <w:rFonts w:ascii="Simplified Arabic" w:hAnsi="Simplified Arabic" w:cs="Simplified Arabic" w:hint="cs"/>
          <w:sz w:val="28"/>
          <w:szCs w:val="28"/>
          <w:rtl/>
        </w:rPr>
        <w:t>أوسع،</w:t>
      </w:r>
      <w:r w:rsidRPr="00917551">
        <w:rPr>
          <w:rFonts w:ascii="Simplified Arabic" w:hAnsi="Simplified Arabic" w:cs="Simplified Arabic"/>
          <w:sz w:val="28"/>
          <w:szCs w:val="28"/>
          <w:rtl/>
        </w:rPr>
        <w:t xml:space="preserve"> وهو المعيار الذهبي في تقييم الأصول الصناعية ومشاريع النقل</w:t>
      </w:r>
      <w:r w:rsidRPr="00917551">
        <w:rPr>
          <w:rFonts w:ascii="Simplified Arabic" w:hAnsi="Simplified Arabic" w:cs="Simplified Arabic"/>
          <w:sz w:val="28"/>
          <w:szCs w:val="28"/>
        </w:rPr>
        <w:t>.</w:t>
      </w:r>
    </w:p>
    <w:p w14:paraId="6C636043" w14:textId="32DDD0F6" w:rsidR="00A85F94" w:rsidRPr="000C7F76" w:rsidRDefault="00A85F94" w:rsidP="00917551">
      <w:pPr>
        <w:pStyle w:val="Heading4"/>
        <w:bidi/>
        <w:spacing w:before="0" w:line="360" w:lineRule="auto"/>
        <w:jc w:val="both"/>
        <w:rPr>
          <w:rFonts w:ascii="Simplified Arabic" w:hAnsi="Simplified Arabic" w:cs="Simplified Arabic"/>
          <w:b/>
          <w:bCs/>
          <w:i w:val="0"/>
          <w:iCs w:val="0"/>
          <w:color w:val="auto"/>
          <w:sz w:val="28"/>
          <w:szCs w:val="28"/>
        </w:rPr>
      </w:pPr>
      <w:r w:rsidRPr="000C7F76">
        <w:rPr>
          <w:rFonts w:ascii="Simplified Arabic" w:hAnsi="Simplified Arabic" w:cs="Simplified Arabic"/>
          <w:b/>
          <w:bCs/>
          <w:i w:val="0"/>
          <w:iCs w:val="0"/>
          <w:color w:val="auto"/>
          <w:sz w:val="28"/>
          <w:szCs w:val="28"/>
          <w:rtl/>
        </w:rPr>
        <w:t>الإطار المفاهيمي للموثوقية</w:t>
      </w:r>
    </w:p>
    <w:p w14:paraId="3B70CA79" w14:textId="1A584778" w:rsidR="00A85F94" w:rsidRPr="00917551" w:rsidRDefault="00A85F94" w:rsidP="00917551">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لا يمكن فهم الموثوقية بمعزل عن العناصر الأخرى، حيث تتفاعل هذه العناصر لتحدد الأداء النهائي للأصل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Ugarelli</w:t>
      </w:r>
      <w:proofErr w:type="spellEnd"/>
      <w:r w:rsidRPr="00917551">
        <w:rPr>
          <w:rFonts w:ascii="Simplified Arabic" w:hAnsi="Simplified Arabic" w:cs="Simplified Arabic"/>
          <w:b/>
          <w:bCs/>
          <w:sz w:val="28"/>
          <w:szCs w:val="28"/>
        </w:rPr>
        <w:t xml:space="preserve"> &amp; </w:t>
      </w:r>
      <w:proofErr w:type="spellStart"/>
      <w:r w:rsidRPr="00917551">
        <w:rPr>
          <w:rFonts w:ascii="Simplified Arabic" w:hAnsi="Simplified Arabic" w:cs="Simplified Arabic"/>
          <w:b/>
          <w:bCs/>
          <w:sz w:val="28"/>
          <w:szCs w:val="28"/>
        </w:rPr>
        <w:t>Sægrov</w:t>
      </w:r>
      <w:proofErr w:type="spellEnd"/>
      <w:r w:rsidRPr="00917551">
        <w:rPr>
          <w:rFonts w:ascii="Simplified Arabic" w:hAnsi="Simplified Arabic" w:cs="Simplified Arabic"/>
          <w:b/>
          <w:bCs/>
          <w:sz w:val="28"/>
          <w:szCs w:val="28"/>
        </w:rPr>
        <w:t xml:space="preserve">, 2022; </w:t>
      </w:r>
      <w:proofErr w:type="spellStart"/>
      <w:r w:rsidRPr="00917551">
        <w:rPr>
          <w:rFonts w:ascii="Simplified Arabic" w:hAnsi="Simplified Arabic" w:cs="Simplified Arabic"/>
          <w:b/>
          <w:bCs/>
          <w:sz w:val="28"/>
          <w:szCs w:val="28"/>
        </w:rPr>
        <w:t>Exceltic</w:t>
      </w:r>
      <w:proofErr w:type="spellEnd"/>
      <w:r w:rsidRPr="00917551">
        <w:rPr>
          <w:rFonts w:ascii="Simplified Arabic" w:hAnsi="Simplified Arabic" w:cs="Simplified Arabic"/>
          <w:b/>
          <w:bCs/>
          <w:sz w:val="28"/>
          <w:szCs w:val="28"/>
        </w:rPr>
        <w:t>, 2024)</w:t>
      </w:r>
      <w:r w:rsidRPr="00917551">
        <w:rPr>
          <w:rFonts w:ascii="Simplified Arabic" w:hAnsi="Simplified Arabic" w:cs="Simplified Arabic"/>
          <w:sz w:val="28"/>
          <w:szCs w:val="28"/>
        </w:rPr>
        <w:t>:</w:t>
      </w:r>
    </w:p>
    <w:p w14:paraId="71145F97" w14:textId="07B8E2B8" w:rsidR="00A85F94" w:rsidRPr="00917551" w:rsidRDefault="00A85F94" w:rsidP="00F44F3D">
      <w:pPr>
        <w:pStyle w:val="NormalWeb"/>
        <w:numPr>
          <w:ilvl w:val="0"/>
          <w:numId w:val="22"/>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الموثوقية</w:t>
      </w:r>
      <w:r w:rsidR="000C7F76">
        <w:rPr>
          <w:rFonts w:ascii="Simplified Arabic" w:hAnsi="Simplified Arabic" w:cs="Simplified Arabic" w:hint="cs"/>
          <w:b/>
          <w:bCs/>
          <w:sz w:val="28"/>
          <w:szCs w:val="28"/>
          <w:rtl/>
        </w:rPr>
        <w:t xml:space="preserve">: </w:t>
      </w:r>
      <w:r w:rsidRPr="00917551">
        <w:rPr>
          <w:rFonts w:ascii="Simplified Arabic" w:hAnsi="Simplified Arabic" w:cs="Simplified Arabic"/>
          <w:sz w:val="28"/>
          <w:szCs w:val="28"/>
          <w:rtl/>
        </w:rPr>
        <w:t>هي احتمالية أن يؤدي النظام وظيفته المطلوبة دون فشل لفترة زمنية محددة وتحت ظروف تشغيلية محددة</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هي مقياس لـ "غياب الأعطال</w:t>
      </w:r>
      <w:r w:rsidRPr="00917551">
        <w:rPr>
          <w:rFonts w:ascii="Simplified Arabic" w:hAnsi="Simplified Arabic" w:cs="Simplified Arabic"/>
          <w:sz w:val="28"/>
          <w:szCs w:val="28"/>
        </w:rPr>
        <w:t>".</w:t>
      </w:r>
    </w:p>
    <w:p w14:paraId="35A429AE" w14:textId="1FE59E2E" w:rsidR="00A85F94" w:rsidRPr="00917551" w:rsidRDefault="00A85F94" w:rsidP="00F44F3D">
      <w:pPr>
        <w:pStyle w:val="NormalWeb"/>
        <w:numPr>
          <w:ilvl w:val="0"/>
          <w:numId w:val="22"/>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الإتاحة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هي مقياس لمدى جاهزية النظام للعمل عند الحاجة إليه</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الإتاحة هي محصلة التفاعل بين الموثوقية (قلة الأعطال) وقابلية الصيانة (سرعة الإصلاح)</w:t>
      </w:r>
      <w:r w:rsidRPr="00917551">
        <w:rPr>
          <w:rFonts w:ascii="Simplified Arabic" w:hAnsi="Simplified Arabic" w:cs="Simplified Arabic"/>
          <w:sz w:val="28"/>
          <w:szCs w:val="28"/>
        </w:rPr>
        <w:t>.</w:t>
      </w:r>
    </w:p>
    <w:p w14:paraId="1A48FEF8" w14:textId="196AA2D1" w:rsidR="003E0EC2" w:rsidRPr="00777539" w:rsidRDefault="00A85F94" w:rsidP="00777539">
      <w:pPr>
        <w:pStyle w:val="NormalWeb"/>
        <w:numPr>
          <w:ilvl w:val="0"/>
          <w:numId w:val="22"/>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قابلية الصيانة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تعكس السهولة والسرعة التي يمكن بها إعادة النظام إلى حالته التشغيلية بعد حدوث عطل</w:t>
      </w:r>
      <w:r w:rsidR="00F44F3D">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تتأثر بتصميم الأصل وتوفر قطع الغيار ومهارة الفنيين</w:t>
      </w:r>
      <w:r w:rsidRPr="00917551">
        <w:rPr>
          <w:rFonts w:ascii="Simplified Arabic" w:hAnsi="Simplified Arabic" w:cs="Simplified Arabic"/>
          <w:sz w:val="28"/>
          <w:szCs w:val="28"/>
        </w:rPr>
        <w:t>.</w:t>
      </w:r>
    </w:p>
    <w:p w14:paraId="232BB532" w14:textId="35564B20" w:rsidR="00A85F94" w:rsidRPr="00F44F3D" w:rsidRDefault="00A85F94" w:rsidP="00917551">
      <w:pPr>
        <w:pStyle w:val="Heading4"/>
        <w:bidi/>
        <w:spacing w:before="0" w:line="360" w:lineRule="auto"/>
        <w:jc w:val="both"/>
        <w:rPr>
          <w:rFonts w:ascii="Simplified Arabic" w:hAnsi="Simplified Arabic" w:cs="Simplified Arabic"/>
          <w:b/>
          <w:bCs/>
          <w:i w:val="0"/>
          <w:iCs w:val="0"/>
          <w:color w:val="auto"/>
          <w:sz w:val="32"/>
          <w:szCs w:val="32"/>
        </w:rPr>
      </w:pPr>
      <w:r w:rsidRPr="00F44F3D">
        <w:rPr>
          <w:rFonts w:ascii="Simplified Arabic" w:hAnsi="Simplified Arabic" w:cs="Simplified Arabic"/>
          <w:b/>
          <w:bCs/>
          <w:i w:val="0"/>
          <w:iCs w:val="0"/>
          <w:color w:val="auto"/>
          <w:sz w:val="32"/>
          <w:szCs w:val="32"/>
          <w:rtl/>
        </w:rPr>
        <w:t xml:space="preserve">مقاييس </w:t>
      </w:r>
      <w:r w:rsidR="000C7F76" w:rsidRPr="00F44F3D">
        <w:rPr>
          <w:rFonts w:ascii="Simplified Arabic" w:hAnsi="Simplified Arabic" w:cs="Simplified Arabic" w:hint="cs"/>
          <w:b/>
          <w:bCs/>
          <w:i w:val="0"/>
          <w:iCs w:val="0"/>
          <w:color w:val="auto"/>
          <w:sz w:val="32"/>
          <w:szCs w:val="32"/>
          <w:rtl/>
        </w:rPr>
        <w:t>ا</w:t>
      </w:r>
      <w:r w:rsidRPr="00F44F3D">
        <w:rPr>
          <w:rFonts w:ascii="Simplified Arabic" w:hAnsi="Simplified Arabic" w:cs="Simplified Arabic"/>
          <w:b/>
          <w:bCs/>
          <w:i w:val="0"/>
          <w:iCs w:val="0"/>
          <w:color w:val="auto"/>
          <w:sz w:val="32"/>
          <w:szCs w:val="32"/>
          <w:rtl/>
        </w:rPr>
        <w:t>لموثوقية</w:t>
      </w:r>
      <w:r w:rsidRPr="00F44F3D">
        <w:rPr>
          <w:rFonts w:ascii="Simplified Arabic" w:hAnsi="Simplified Arabic" w:cs="Simplified Arabic"/>
          <w:b/>
          <w:bCs/>
          <w:i w:val="0"/>
          <w:iCs w:val="0"/>
          <w:color w:val="auto"/>
          <w:sz w:val="32"/>
          <w:szCs w:val="32"/>
        </w:rPr>
        <w:t xml:space="preserve"> </w:t>
      </w:r>
    </w:p>
    <w:p w14:paraId="5EF540C4" w14:textId="725F667C" w:rsidR="00A85F94" w:rsidRPr="00917551" w:rsidRDefault="00A85F94" w:rsidP="00F44F3D">
      <w:pPr>
        <w:pStyle w:val="NormalWeb"/>
        <w:numPr>
          <w:ilvl w:val="0"/>
          <w:numId w:val="6"/>
        </w:numPr>
        <w:tabs>
          <w:tab w:val="clear" w:pos="720"/>
          <w:tab w:val="num" w:pos="-279"/>
        </w:tabs>
        <w:bidi/>
        <w:spacing w:before="0" w:beforeAutospacing="0" w:line="360" w:lineRule="auto"/>
        <w:ind w:left="4" w:firstLine="0"/>
        <w:jc w:val="both"/>
        <w:rPr>
          <w:rFonts w:ascii="Simplified Arabic" w:hAnsi="Simplified Arabic" w:cs="Simplified Arabic"/>
          <w:sz w:val="28"/>
          <w:szCs w:val="28"/>
        </w:rPr>
      </w:pPr>
      <w:r w:rsidRPr="00917551">
        <w:rPr>
          <w:rFonts w:ascii="Simplified Arabic" w:hAnsi="Simplified Arabic" w:cs="Simplified Arabic"/>
          <w:b/>
          <w:bCs/>
          <w:sz w:val="28"/>
          <w:szCs w:val="28"/>
          <w:rtl/>
        </w:rPr>
        <w:t>متوسط الوقت بين الأعطال</w:t>
      </w:r>
      <w:r w:rsidRPr="00917551">
        <w:rPr>
          <w:rFonts w:ascii="Simplified Arabic" w:hAnsi="Simplified Arabic" w:cs="Simplified Arabic"/>
          <w:b/>
          <w:bCs/>
          <w:sz w:val="28"/>
          <w:szCs w:val="28"/>
        </w:rPr>
        <w:t xml:space="preserve"> </w:t>
      </w:r>
    </w:p>
    <w:p w14:paraId="570A9BEB" w14:textId="6F6FC0D7" w:rsidR="00A85F94" w:rsidRPr="00917551" w:rsidRDefault="00A85F94" w:rsidP="003E0EC2">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يستخدم للأنظمة القابلة للإصلاح</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يقيس متوسط الزمن التشغيلي الفعلي بين توقف وآخر</w:t>
      </w:r>
      <w:r w:rsidRPr="00917551">
        <w:rPr>
          <w:rFonts w:ascii="Simplified Arabic" w:hAnsi="Simplified Arabic" w:cs="Simplified Arabic"/>
          <w:sz w:val="28"/>
          <w:szCs w:val="28"/>
        </w:rPr>
        <w:t>.</w:t>
      </w:r>
      <w:r w:rsidR="003E0EC2">
        <w:rPr>
          <w:rFonts w:ascii="Simplified Arabic" w:hAnsi="Simplified Arabic" w:cs="Simplified Arabic" w:hint="cs"/>
          <w:sz w:val="28"/>
          <w:szCs w:val="28"/>
          <w:rtl/>
        </w:rPr>
        <w:t xml:space="preserve"> </w:t>
      </w:r>
      <w:r w:rsidR="003E0EC2" w:rsidRPr="00917551">
        <w:rPr>
          <w:rFonts w:ascii="Simplified Arabic" w:hAnsi="Simplified Arabic" w:cs="Simplified Arabic"/>
          <w:b/>
          <w:bCs/>
          <w:sz w:val="28"/>
          <w:szCs w:val="28"/>
        </w:rPr>
        <w:t xml:space="preserve">(Splunk, 2024; </w:t>
      </w:r>
      <w:proofErr w:type="spellStart"/>
      <w:r w:rsidR="003E0EC2" w:rsidRPr="00917551">
        <w:rPr>
          <w:rFonts w:ascii="Simplified Arabic" w:hAnsi="Simplified Arabic" w:cs="Simplified Arabic"/>
          <w:b/>
          <w:bCs/>
          <w:sz w:val="28"/>
          <w:szCs w:val="28"/>
        </w:rPr>
        <w:t>MaxGrip</w:t>
      </w:r>
      <w:proofErr w:type="spellEnd"/>
      <w:r w:rsidR="003E0EC2" w:rsidRPr="00917551">
        <w:rPr>
          <w:rFonts w:ascii="Simplified Arabic" w:hAnsi="Simplified Arabic" w:cs="Simplified Arabic"/>
          <w:b/>
          <w:bCs/>
          <w:sz w:val="28"/>
          <w:szCs w:val="28"/>
        </w:rPr>
        <w:t>, 2024)</w:t>
      </w:r>
      <w:r w:rsidRPr="00917551">
        <w:rPr>
          <w:rFonts w:ascii="Simplified Arabic" w:hAnsi="Simplified Arabic" w:cs="Simplified Arabic"/>
          <w:sz w:val="28"/>
          <w:szCs w:val="28"/>
          <w:rtl/>
        </w:rPr>
        <w:t xml:space="preserve"> </w:t>
      </w:r>
    </w:p>
    <w:p w14:paraId="4D0C635B" w14:textId="2475C161" w:rsidR="00A85F94" w:rsidRPr="00917551" w:rsidRDefault="00A85F94" w:rsidP="00F27662">
      <w:pPr>
        <w:pStyle w:val="NormalWeb"/>
        <w:numPr>
          <w:ilvl w:val="0"/>
          <w:numId w:val="6"/>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lastRenderedPageBreak/>
        <w:t>معدل الفشل</w:t>
      </w:r>
      <w:r w:rsidRPr="00917551">
        <w:rPr>
          <w:rFonts w:ascii="Simplified Arabic" w:hAnsi="Simplified Arabic" w:cs="Simplified Arabic"/>
          <w:b/>
          <w:bCs/>
          <w:sz w:val="28"/>
          <w:szCs w:val="28"/>
        </w:rPr>
        <w:t>:</w:t>
      </w:r>
    </w:p>
    <w:p w14:paraId="6F4C83DB" w14:textId="06C48846" w:rsidR="00A85F94" w:rsidRPr="00917551" w:rsidRDefault="00A85F94" w:rsidP="00F44F3D">
      <w:pPr>
        <w:pStyle w:val="NormalWeb"/>
        <w:numPr>
          <w:ilvl w:val="0"/>
          <w:numId w:val="2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يمثل عدد الأعطال المتوقعة لكل وحدة زمنية</w:t>
      </w:r>
      <w:r w:rsidR="00CA6063">
        <w:rPr>
          <w:rFonts w:ascii="Simplified Arabic" w:hAnsi="Simplified Arabic" w:cs="Simplified Arabic" w:hint="cs"/>
          <w:sz w:val="28"/>
          <w:szCs w:val="28"/>
          <w:rtl/>
        </w:rPr>
        <w:t xml:space="preserve"> </w:t>
      </w:r>
      <w:r w:rsidRPr="00917551">
        <w:rPr>
          <w:rFonts w:ascii="Simplified Arabic" w:hAnsi="Simplified Arabic" w:cs="Simplified Arabic"/>
          <w:sz w:val="28"/>
          <w:szCs w:val="28"/>
          <w:rtl/>
        </w:rPr>
        <w:t xml:space="preserve">في حالة معدل الفشل </w:t>
      </w:r>
      <w:r w:rsidR="00C91483" w:rsidRPr="00917551">
        <w:rPr>
          <w:rFonts w:ascii="Simplified Arabic" w:hAnsi="Simplified Arabic" w:cs="Simplified Arabic" w:hint="cs"/>
          <w:sz w:val="28"/>
          <w:szCs w:val="28"/>
          <w:rtl/>
        </w:rPr>
        <w:t>الثابت</w:t>
      </w:r>
      <w:r w:rsidR="00C91483" w:rsidRPr="00917551">
        <w:rPr>
          <w:rFonts w:ascii="Simplified Arabic" w:hAnsi="Simplified Arabic" w:cs="Simplified Arabic"/>
          <w:b/>
          <w:bCs/>
          <w:sz w:val="28"/>
          <w:szCs w:val="28"/>
        </w:rPr>
        <w:t xml:space="preserve"> (</w:t>
      </w:r>
      <w:proofErr w:type="spellStart"/>
      <w:r w:rsidR="003E0EC2" w:rsidRPr="00917551">
        <w:rPr>
          <w:rFonts w:ascii="Simplified Arabic" w:hAnsi="Simplified Arabic" w:cs="Simplified Arabic"/>
          <w:b/>
          <w:bCs/>
          <w:sz w:val="28"/>
          <w:szCs w:val="28"/>
        </w:rPr>
        <w:t>Exceltic</w:t>
      </w:r>
      <w:proofErr w:type="spellEnd"/>
      <w:r w:rsidR="003E0EC2" w:rsidRPr="00917551">
        <w:rPr>
          <w:rFonts w:ascii="Simplified Arabic" w:hAnsi="Simplified Arabic" w:cs="Simplified Arabic"/>
          <w:b/>
          <w:bCs/>
          <w:sz w:val="28"/>
          <w:szCs w:val="28"/>
        </w:rPr>
        <w:t>, 2024)</w:t>
      </w:r>
      <w:r w:rsidRPr="00917551">
        <w:rPr>
          <w:rFonts w:ascii="Simplified Arabic" w:hAnsi="Simplified Arabic" w:cs="Simplified Arabic"/>
          <w:sz w:val="28"/>
          <w:szCs w:val="28"/>
        </w:rPr>
        <w:t>.</w:t>
      </w:r>
    </w:p>
    <w:p w14:paraId="33E25FAD" w14:textId="5C4384F7" w:rsidR="00CA6063" w:rsidRPr="003E0EC2" w:rsidRDefault="00A85F94" w:rsidP="003E0EC2">
      <w:pPr>
        <w:pStyle w:val="NormalWeb"/>
        <w:numPr>
          <w:ilvl w:val="0"/>
          <w:numId w:val="24"/>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يساعد في التنبؤ باحتياجات قطع الغيار وجدولة الصيانة الوقائية </w:t>
      </w:r>
    </w:p>
    <w:p w14:paraId="619C753F" w14:textId="45D606E2" w:rsidR="00A85F94" w:rsidRPr="00917551" w:rsidRDefault="00A85F94" w:rsidP="00F27662">
      <w:pPr>
        <w:pStyle w:val="NormalWeb"/>
        <w:numPr>
          <w:ilvl w:val="0"/>
          <w:numId w:val="6"/>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متوسط المسافة بين الأعطال</w:t>
      </w:r>
      <w:r w:rsidRPr="00917551">
        <w:rPr>
          <w:rFonts w:ascii="Simplified Arabic" w:hAnsi="Simplified Arabic" w:cs="Simplified Arabic"/>
          <w:b/>
          <w:bCs/>
          <w:sz w:val="28"/>
          <w:szCs w:val="28"/>
        </w:rPr>
        <w:t>:</w:t>
      </w:r>
    </w:p>
    <w:p w14:paraId="3E4763A4" w14:textId="609DCDC4" w:rsidR="00AF4C75" w:rsidRPr="003E0EC2" w:rsidRDefault="00A85F94" w:rsidP="003E0EC2">
      <w:pPr>
        <w:pStyle w:val="NormalWeb"/>
        <w:numPr>
          <w:ilvl w:val="0"/>
          <w:numId w:val="23"/>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 xml:space="preserve">يستخدم بشكل خاص في مشاريع النقل (السكك الحديدية، الحافلات)، حيث يرتبط استهلاك المعدة بالمسافة المقطوعة أكثر من الزمن. هذا المؤشر حيوي لعقود صيانة الطرق والقطارات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Exceltic</w:t>
      </w:r>
      <w:proofErr w:type="spellEnd"/>
      <w:r w:rsidRPr="00917551">
        <w:rPr>
          <w:rFonts w:ascii="Simplified Arabic" w:hAnsi="Simplified Arabic" w:cs="Simplified Arabic"/>
          <w:b/>
          <w:bCs/>
          <w:sz w:val="28"/>
          <w:szCs w:val="28"/>
        </w:rPr>
        <w:t>, 2024)</w:t>
      </w:r>
      <w:r w:rsidRPr="00917551">
        <w:rPr>
          <w:rFonts w:ascii="Simplified Arabic" w:hAnsi="Simplified Arabic" w:cs="Simplified Arabic"/>
          <w:sz w:val="28"/>
          <w:szCs w:val="28"/>
        </w:rPr>
        <w:t>.</w:t>
      </w:r>
    </w:p>
    <w:p w14:paraId="323A12F6" w14:textId="0E7D450B" w:rsidR="00A85F94" w:rsidRPr="00917551" w:rsidRDefault="00A85F94" w:rsidP="00F27662">
      <w:pPr>
        <w:pStyle w:val="NormalWeb"/>
        <w:numPr>
          <w:ilvl w:val="0"/>
          <w:numId w:val="6"/>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معادلة الإتاحة</w:t>
      </w:r>
      <w:r w:rsidRPr="00917551">
        <w:rPr>
          <w:rFonts w:ascii="Simplified Arabic" w:hAnsi="Simplified Arabic" w:cs="Simplified Arabic"/>
          <w:b/>
          <w:bCs/>
          <w:sz w:val="28"/>
          <w:szCs w:val="28"/>
        </w:rPr>
        <w:t xml:space="preserve"> </w:t>
      </w:r>
    </w:p>
    <w:p w14:paraId="78F62435" w14:textId="77777777" w:rsidR="00A85F94" w:rsidRPr="00917551" w:rsidRDefault="00A85F94" w:rsidP="003E0EC2">
      <w:pPr>
        <w:pStyle w:val="NormalWeb"/>
        <w:numPr>
          <w:ilvl w:val="1"/>
          <w:numId w:val="28"/>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تربط بين الموثوقية والصيانة لتعطي صورة شاملة عن "توفر الخدمة</w:t>
      </w:r>
      <w:r w:rsidRPr="00917551">
        <w:rPr>
          <w:rFonts w:ascii="Simplified Arabic" w:hAnsi="Simplified Arabic" w:cs="Simplified Arabic"/>
          <w:sz w:val="28"/>
          <w:szCs w:val="28"/>
        </w:rPr>
        <w:t>":</w:t>
      </w:r>
    </w:p>
    <w:p w14:paraId="6D27BC73" w14:textId="2AF2CB33" w:rsidR="00AF4C75" w:rsidRPr="003E0EC2" w:rsidRDefault="00A85F94" w:rsidP="003E0EC2">
      <w:pPr>
        <w:pStyle w:val="NormalWeb"/>
        <w:numPr>
          <w:ilvl w:val="1"/>
          <w:numId w:val="28"/>
        </w:numPr>
        <w:bidi/>
        <w:spacing w:before="0" w:beforeAutospacing="0" w:line="360" w:lineRule="auto"/>
        <w:jc w:val="both"/>
        <w:rPr>
          <w:rFonts w:ascii="Simplified Arabic" w:hAnsi="Simplified Arabic" w:cs="Simplified Arabic"/>
          <w:sz w:val="28"/>
          <w:szCs w:val="28"/>
          <w:rtl/>
        </w:rPr>
      </w:pPr>
      <w:r w:rsidRPr="00917551">
        <w:rPr>
          <w:rFonts w:ascii="Simplified Arabic" w:hAnsi="Simplified Arabic" w:cs="Simplified Arabic"/>
          <w:sz w:val="28"/>
          <w:szCs w:val="28"/>
          <w:rtl/>
        </w:rPr>
        <w:t>توضح هذه المعادلة أن تحسين الإتاحة يمكن أن يتم إما بزيادة الموثوقية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أو بتحسين سرعة الاستجابة والإصلاح</w:t>
      </w:r>
      <w:r w:rsidRPr="00917551">
        <w:rPr>
          <w:rFonts w:ascii="Simplified Arabic" w:hAnsi="Simplified Arabic" w:cs="Simplified Arabic"/>
          <w:sz w:val="28"/>
          <w:szCs w:val="28"/>
        </w:rPr>
        <w:t xml:space="preserve"> </w:t>
      </w:r>
      <w:r w:rsidRPr="00917551">
        <w:rPr>
          <w:rFonts w:ascii="Simplified Arabic" w:hAnsi="Simplified Arabic" w:cs="Simplified Arabic"/>
          <w:b/>
          <w:bCs/>
          <w:sz w:val="28"/>
          <w:szCs w:val="28"/>
        </w:rPr>
        <w:t>(Atlassian, 2024)</w:t>
      </w:r>
      <w:r w:rsidRPr="00917551">
        <w:rPr>
          <w:rFonts w:ascii="Simplified Arabic" w:hAnsi="Simplified Arabic" w:cs="Simplified Arabic"/>
          <w:sz w:val="28"/>
          <w:szCs w:val="28"/>
        </w:rPr>
        <w:t>.</w:t>
      </w:r>
    </w:p>
    <w:p w14:paraId="13AE7244" w14:textId="26625E11" w:rsidR="00AF4C75" w:rsidRDefault="00AF4C75" w:rsidP="00AF4C75">
      <w:pPr>
        <w:bidi/>
        <w:rPr>
          <w:rtl/>
          <w:lang w:val="en-GB"/>
        </w:rPr>
      </w:pPr>
    </w:p>
    <w:p w14:paraId="26BF70F8" w14:textId="77777777" w:rsidR="00AF4C75" w:rsidRPr="00AF4C75" w:rsidRDefault="00AF4C75" w:rsidP="00AF4C75">
      <w:pPr>
        <w:bidi/>
        <w:rPr>
          <w:rtl/>
          <w:lang w:val="en-GB"/>
        </w:rPr>
      </w:pPr>
    </w:p>
    <w:p w14:paraId="1815CF43" w14:textId="4B7B98DC" w:rsidR="00CA6063" w:rsidRDefault="00AF4C75" w:rsidP="003E0EC2">
      <w:pPr>
        <w:pStyle w:val="Heading3"/>
        <w:bidi/>
        <w:spacing w:before="0" w:line="360" w:lineRule="auto"/>
        <w:jc w:val="both"/>
        <w:rPr>
          <w:rFonts w:ascii="Simplified Arabic" w:hAnsi="Simplified Arabic" w:cs="Simplified Arabic"/>
          <w:b/>
          <w:bCs/>
          <w:color w:val="auto"/>
          <w:sz w:val="32"/>
          <w:szCs w:val="32"/>
          <w:rtl/>
        </w:rPr>
      </w:pPr>
      <w:r w:rsidRPr="00CA6063">
        <w:rPr>
          <w:rFonts w:ascii="Simplified Arabic" w:hAnsi="Simplified Arabic" w:cs="Simplified Arabic" w:hint="cs"/>
          <w:b/>
          <w:bCs/>
          <w:color w:val="auto"/>
          <w:sz w:val="32"/>
          <w:szCs w:val="32"/>
          <w:rtl/>
        </w:rPr>
        <w:t>ج-</w:t>
      </w:r>
      <w:r w:rsidR="00A85F94" w:rsidRPr="00CA6063">
        <w:rPr>
          <w:rFonts w:ascii="Simplified Arabic" w:hAnsi="Simplified Arabic" w:cs="Simplified Arabic"/>
          <w:b/>
          <w:bCs/>
          <w:color w:val="auto"/>
          <w:sz w:val="32"/>
          <w:szCs w:val="32"/>
        </w:rPr>
        <w:t xml:space="preserve"> </w:t>
      </w:r>
      <w:r w:rsidR="00A85F94" w:rsidRPr="00CA6063">
        <w:rPr>
          <w:rFonts w:ascii="Simplified Arabic" w:hAnsi="Simplified Arabic" w:cs="Simplified Arabic"/>
          <w:b/>
          <w:bCs/>
          <w:color w:val="auto"/>
          <w:sz w:val="32"/>
          <w:szCs w:val="32"/>
          <w:rtl/>
        </w:rPr>
        <w:t>سلامة المشاريع</w:t>
      </w:r>
      <w:r w:rsidR="00A85F94" w:rsidRPr="00CA6063">
        <w:rPr>
          <w:rFonts w:ascii="Simplified Arabic" w:hAnsi="Simplified Arabic" w:cs="Simplified Arabic"/>
          <w:b/>
          <w:bCs/>
          <w:color w:val="auto"/>
          <w:sz w:val="32"/>
          <w:szCs w:val="32"/>
        </w:rPr>
        <w:t xml:space="preserve"> </w:t>
      </w:r>
    </w:p>
    <w:p w14:paraId="19D72429" w14:textId="1875953D" w:rsidR="00A433F4" w:rsidRPr="00A433F4" w:rsidRDefault="00A433F4" w:rsidP="00A433F4">
      <w:pPr>
        <w:pStyle w:val="NormalWeb"/>
        <w:bidi/>
        <w:jc w:val="both"/>
        <w:rPr>
          <w:rFonts w:ascii="Simplified Arabic" w:hAnsi="Simplified Arabic" w:cs="Simplified Arabic"/>
          <w:sz w:val="28"/>
          <w:szCs w:val="28"/>
        </w:rPr>
      </w:pPr>
      <w:r w:rsidRPr="00A433F4">
        <w:rPr>
          <w:rFonts w:ascii="Simplified Arabic" w:hAnsi="Simplified Arabic" w:cs="Simplified Arabic" w:hint="cs"/>
          <w:sz w:val="28"/>
          <w:szCs w:val="28"/>
          <w:rtl/>
        </w:rPr>
        <w:t xml:space="preserve">     </w:t>
      </w:r>
      <w:r w:rsidRPr="00A433F4">
        <w:rPr>
          <w:rFonts w:ascii="Simplified Arabic" w:hAnsi="Simplified Arabic" w:cs="Simplified Arabic"/>
          <w:sz w:val="28"/>
          <w:szCs w:val="28"/>
          <w:rtl/>
        </w:rPr>
        <w:t>يشير مفهوم سلامة المشاريع في البنية التحتية إلى مجموعة الإجراءات والتدابير المنهجية التي تهدف إلى حماية الأرواح والممتلكات من المخاطر المرتبطة بتنفيذ وتشغيل المشروع</w:t>
      </w:r>
      <w:r>
        <w:rPr>
          <w:rFonts w:ascii="Simplified Arabic" w:hAnsi="Simplified Arabic" w:cs="Simplified Arabic" w:hint="cs"/>
          <w:sz w:val="28"/>
          <w:szCs w:val="28"/>
          <w:rtl/>
        </w:rPr>
        <w:t xml:space="preserve"> </w:t>
      </w:r>
      <w:r w:rsidRPr="00917551">
        <w:rPr>
          <w:rFonts w:ascii="Simplified Arabic" w:hAnsi="Simplified Arabic" w:cs="Simplified Arabic"/>
          <w:b/>
          <w:bCs/>
          <w:sz w:val="28"/>
          <w:szCs w:val="28"/>
        </w:rPr>
        <w:t>Guo et al., 2021)</w:t>
      </w:r>
      <w:proofErr w:type="gramStart"/>
      <w:r w:rsidRPr="00917551">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r w:rsidRPr="00A433F4">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6D9307F1" w14:textId="388AE29C" w:rsidR="00A433F4" w:rsidRPr="00A433F4" w:rsidRDefault="00A433F4" w:rsidP="00A433F4">
      <w:pPr>
        <w:pStyle w:val="NormalWeb"/>
        <w:bidi/>
        <w:spacing w:line="360" w:lineRule="auto"/>
        <w:jc w:val="both"/>
        <w:rPr>
          <w:rFonts w:ascii="Simplified Arabic" w:hAnsi="Simplified Arabic" w:cs="Simplified Arabic"/>
          <w:b/>
          <w:bCs/>
          <w:sz w:val="28"/>
          <w:szCs w:val="28"/>
        </w:rPr>
      </w:pPr>
      <w:r w:rsidRPr="00A433F4">
        <w:rPr>
          <w:rFonts w:ascii="Simplified Arabic" w:hAnsi="Simplified Arabic" w:cs="Simplified Arabic"/>
          <w:b/>
          <w:bCs/>
          <w:sz w:val="28"/>
          <w:szCs w:val="28"/>
          <w:rtl/>
        </w:rPr>
        <w:t>وينقسم هذا المفهوم إلى مستويين</w:t>
      </w:r>
      <w:r w:rsidRPr="00A433F4">
        <w:rPr>
          <w:rFonts w:ascii="Simplified Arabic" w:hAnsi="Simplified Arabic" w:cs="Simplified Arabic"/>
          <w:b/>
          <w:bCs/>
          <w:sz w:val="28"/>
          <w:szCs w:val="28"/>
        </w:rPr>
        <w:t>:</w:t>
      </w:r>
    </w:p>
    <w:p w14:paraId="3CA49A98" w14:textId="43243F88" w:rsidR="00A433F4" w:rsidRPr="00A433F4" w:rsidRDefault="00A433F4" w:rsidP="00A433F4">
      <w:pPr>
        <w:pStyle w:val="NormalWeb"/>
        <w:numPr>
          <w:ilvl w:val="0"/>
          <w:numId w:val="35"/>
        </w:numPr>
        <w:bidi/>
        <w:spacing w:line="360" w:lineRule="auto"/>
        <w:jc w:val="both"/>
        <w:rPr>
          <w:rFonts w:ascii="Simplified Arabic" w:hAnsi="Simplified Arabic" w:cs="Simplified Arabic"/>
          <w:sz w:val="28"/>
          <w:szCs w:val="28"/>
        </w:rPr>
      </w:pPr>
      <w:r w:rsidRPr="00A433F4">
        <w:rPr>
          <w:rFonts w:ascii="Simplified Arabic" w:hAnsi="Simplified Arabic" w:cs="Simplified Arabic"/>
          <w:b/>
          <w:bCs/>
          <w:sz w:val="28"/>
          <w:szCs w:val="28"/>
          <w:rtl/>
        </w:rPr>
        <w:lastRenderedPageBreak/>
        <w:t>السلامة المهنية</w:t>
      </w:r>
      <w:r w:rsidRPr="00A433F4">
        <w:rPr>
          <w:rFonts w:ascii="Simplified Arabic" w:hAnsi="Simplified Arabic" w:cs="Simplified Arabic"/>
          <w:b/>
          <w:bCs/>
          <w:sz w:val="28"/>
          <w:szCs w:val="28"/>
        </w:rPr>
        <w:t>:</w:t>
      </w:r>
      <w:r w:rsidRPr="00A433F4">
        <w:rPr>
          <w:rFonts w:ascii="Simplified Arabic" w:hAnsi="Simplified Arabic" w:cs="Simplified Arabic"/>
          <w:sz w:val="28"/>
          <w:szCs w:val="28"/>
        </w:rPr>
        <w:t xml:space="preserve"> </w:t>
      </w:r>
      <w:r w:rsidRPr="00A433F4">
        <w:rPr>
          <w:rFonts w:ascii="Simplified Arabic" w:hAnsi="Simplified Arabic" w:cs="Simplified Arabic"/>
          <w:sz w:val="28"/>
          <w:szCs w:val="28"/>
          <w:rtl/>
        </w:rPr>
        <w:t>حماية العاملين في الموقع من الحوادث والإصابات والأمراض المهنية أثناء عمليات التشغيل والصيانة</w:t>
      </w:r>
      <w:r w:rsidRPr="00A433F4">
        <w:rPr>
          <w:rFonts w:ascii="Simplified Arabic" w:hAnsi="Simplified Arabic" w:cs="Simplified Arabic"/>
          <w:sz w:val="28"/>
          <w:szCs w:val="28"/>
        </w:rPr>
        <w:t>.</w:t>
      </w:r>
    </w:p>
    <w:p w14:paraId="11CB7E61" w14:textId="60A61B79" w:rsidR="00A433F4" w:rsidRPr="00A433F4" w:rsidRDefault="00A433F4" w:rsidP="00A433F4">
      <w:pPr>
        <w:pStyle w:val="NormalWeb"/>
        <w:numPr>
          <w:ilvl w:val="0"/>
          <w:numId w:val="35"/>
        </w:numPr>
        <w:bidi/>
        <w:spacing w:line="360" w:lineRule="auto"/>
        <w:jc w:val="both"/>
        <w:rPr>
          <w:rFonts w:ascii="Simplified Arabic" w:hAnsi="Simplified Arabic" w:cs="Simplified Arabic"/>
          <w:sz w:val="28"/>
          <w:szCs w:val="28"/>
        </w:rPr>
      </w:pPr>
      <w:r w:rsidRPr="00A433F4">
        <w:rPr>
          <w:rFonts w:ascii="Simplified Arabic" w:hAnsi="Simplified Arabic" w:cs="Simplified Arabic"/>
          <w:b/>
          <w:bCs/>
          <w:sz w:val="28"/>
          <w:szCs w:val="28"/>
          <w:rtl/>
        </w:rPr>
        <w:t>السلامة العامة</w:t>
      </w:r>
      <w:r w:rsidRPr="00A433F4">
        <w:rPr>
          <w:rFonts w:ascii="Simplified Arabic" w:hAnsi="Simplified Arabic" w:cs="Simplified Arabic"/>
          <w:b/>
          <w:bCs/>
          <w:sz w:val="28"/>
          <w:szCs w:val="28"/>
        </w:rPr>
        <w:t>:</w:t>
      </w:r>
      <w:r w:rsidRPr="00A433F4">
        <w:rPr>
          <w:rFonts w:ascii="Simplified Arabic" w:hAnsi="Simplified Arabic" w:cs="Simplified Arabic"/>
          <w:sz w:val="28"/>
          <w:szCs w:val="28"/>
        </w:rPr>
        <w:t xml:space="preserve"> </w:t>
      </w:r>
      <w:r w:rsidRPr="00A433F4">
        <w:rPr>
          <w:rFonts w:ascii="Simplified Arabic" w:hAnsi="Simplified Arabic" w:cs="Simplified Arabic"/>
          <w:sz w:val="28"/>
          <w:szCs w:val="28"/>
          <w:rtl/>
        </w:rPr>
        <w:t>حماية مستخدمي المرفق والمجتمع المحيط من الأخطار الناجمة عن المشروع (مثل حماية المشاة حول مواقع العمل، أو ضمان سلامة مياه الشرب)</w:t>
      </w:r>
      <w:r w:rsidRPr="00A433F4">
        <w:rPr>
          <w:rFonts w:ascii="Simplified Arabic" w:hAnsi="Simplified Arabic" w:cs="Simplified Arabic"/>
          <w:sz w:val="28"/>
          <w:szCs w:val="28"/>
        </w:rPr>
        <w:t>.</w:t>
      </w:r>
    </w:p>
    <w:p w14:paraId="6E765E49" w14:textId="77777777" w:rsidR="003E0EC2" w:rsidRPr="003E0EC2" w:rsidRDefault="003E0EC2" w:rsidP="003E0EC2">
      <w:pPr>
        <w:bidi/>
        <w:rPr>
          <w:rtl/>
        </w:rPr>
      </w:pPr>
    </w:p>
    <w:p w14:paraId="077D185E" w14:textId="77777777" w:rsidR="00AF4C75" w:rsidRPr="00AF4C75" w:rsidRDefault="00AF4C75" w:rsidP="00AF4C75">
      <w:pPr>
        <w:bidi/>
      </w:pPr>
    </w:p>
    <w:p w14:paraId="4621B717" w14:textId="57078A99" w:rsidR="00CA6063" w:rsidRPr="00917551" w:rsidRDefault="00A85F94" w:rsidP="00CA6063">
      <w:pPr>
        <w:pStyle w:val="NormalWeb"/>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تعتبر السلامة البعد الأكثر أهمية من الناحية الإنسانية والقانونية وقد تطور مفهوم إدارة السلامة في مشاريع البنية التحتية من مجرد "رصد الحوادث" إلى نهج استباقي يركز على "مؤشرات القيادة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والثقافة التنظيمية</w:t>
      </w:r>
      <w:r w:rsidRPr="00917551">
        <w:rPr>
          <w:rFonts w:ascii="Simplified Arabic" w:hAnsi="Simplified Arabic" w:cs="Simplified Arabic"/>
          <w:sz w:val="28"/>
          <w:szCs w:val="28"/>
        </w:rPr>
        <w:t>.</w:t>
      </w:r>
    </w:p>
    <w:p w14:paraId="2B76BB6C" w14:textId="39092600" w:rsidR="00A85F94" w:rsidRPr="00CA6063" w:rsidRDefault="00A85F94" w:rsidP="00917551">
      <w:pPr>
        <w:pStyle w:val="Heading4"/>
        <w:bidi/>
        <w:spacing w:before="0" w:line="360" w:lineRule="auto"/>
        <w:jc w:val="both"/>
        <w:rPr>
          <w:rFonts w:ascii="Simplified Arabic" w:hAnsi="Simplified Arabic" w:cs="Simplified Arabic"/>
          <w:b/>
          <w:bCs/>
          <w:i w:val="0"/>
          <w:iCs w:val="0"/>
          <w:color w:val="auto"/>
          <w:sz w:val="28"/>
          <w:szCs w:val="28"/>
        </w:rPr>
      </w:pPr>
      <w:r w:rsidRPr="00CA6063">
        <w:rPr>
          <w:rFonts w:ascii="Simplified Arabic" w:hAnsi="Simplified Arabic" w:cs="Simplified Arabic"/>
          <w:b/>
          <w:bCs/>
          <w:i w:val="0"/>
          <w:iCs w:val="0"/>
          <w:color w:val="auto"/>
          <w:sz w:val="28"/>
          <w:szCs w:val="28"/>
          <w:rtl/>
        </w:rPr>
        <w:t>التحول من المؤشرات اللاحقة إلى الاستباقية</w:t>
      </w:r>
    </w:p>
    <w:p w14:paraId="0500DB28" w14:textId="729B9F7D" w:rsidR="00A85F94" w:rsidRPr="00917551" w:rsidRDefault="003E0EC2" w:rsidP="00917551">
      <w:pPr>
        <w:pStyle w:val="NormalWeb"/>
        <w:bidi/>
        <w:spacing w:before="0" w:before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85F94" w:rsidRPr="00917551">
        <w:rPr>
          <w:rFonts w:ascii="Simplified Arabic" w:hAnsi="Simplified Arabic" w:cs="Simplified Arabic"/>
          <w:sz w:val="28"/>
          <w:szCs w:val="28"/>
          <w:rtl/>
        </w:rPr>
        <w:t xml:space="preserve">اعتمدت صناعة التشييد والتشغيل على المؤشرات اللاحقة، ولكن الأبحاث الحديثة تؤكد عدم كفايتها للتنبؤ بالأداء المستقبلي أو منع الحوادث </w:t>
      </w:r>
      <w:r w:rsidR="00A85F94" w:rsidRPr="00917551">
        <w:rPr>
          <w:rFonts w:ascii="Simplified Arabic" w:hAnsi="Simplified Arabic" w:cs="Simplified Arabic"/>
          <w:b/>
          <w:bCs/>
          <w:sz w:val="28"/>
          <w:szCs w:val="28"/>
        </w:rPr>
        <w:t>(</w:t>
      </w:r>
      <w:proofErr w:type="spellStart"/>
      <w:r w:rsidR="00A85F94" w:rsidRPr="00917551">
        <w:rPr>
          <w:rFonts w:ascii="Simplified Arabic" w:hAnsi="Simplified Arabic" w:cs="Simplified Arabic"/>
          <w:b/>
          <w:bCs/>
          <w:sz w:val="28"/>
          <w:szCs w:val="28"/>
        </w:rPr>
        <w:t>Alruqi</w:t>
      </w:r>
      <w:proofErr w:type="spellEnd"/>
      <w:r w:rsidR="00A85F94" w:rsidRPr="00917551">
        <w:rPr>
          <w:rFonts w:ascii="Simplified Arabic" w:hAnsi="Simplified Arabic" w:cs="Simplified Arabic"/>
          <w:b/>
          <w:bCs/>
          <w:sz w:val="28"/>
          <w:szCs w:val="28"/>
        </w:rPr>
        <w:t xml:space="preserve"> &amp; Hallowell, 2019; Guo et al., 2021)</w:t>
      </w:r>
      <w:r w:rsidR="00A85F94" w:rsidRPr="00917551">
        <w:rPr>
          <w:rFonts w:ascii="Simplified Arabic" w:hAnsi="Simplified Arabic" w:cs="Simplified Arabic"/>
          <w:sz w:val="28"/>
          <w:szCs w:val="28"/>
        </w:rPr>
        <w:t>.</w:t>
      </w:r>
    </w:p>
    <w:p w14:paraId="0CE4347F" w14:textId="08032499" w:rsidR="00A85F94" w:rsidRPr="00917551" w:rsidRDefault="00A85F94" w:rsidP="00F27662">
      <w:pPr>
        <w:pStyle w:val="NormalWeb"/>
        <w:numPr>
          <w:ilvl w:val="0"/>
          <w:numId w:val="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المؤشرات اللاحقة</w:t>
      </w:r>
      <w:r w:rsidRPr="00917551">
        <w:rPr>
          <w:rFonts w:ascii="Simplified Arabic" w:hAnsi="Simplified Arabic" w:cs="Simplified Arabic"/>
          <w:b/>
          <w:bCs/>
          <w:sz w:val="28"/>
          <w:szCs w:val="28"/>
        </w:rPr>
        <w:t>:</w:t>
      </w:r>
    </w:p>
    <w:p w14:paraId="29BEB0FF" w14:textId="519AB09D" w:rsidR="00A85F94" w:rsidRPr="00917551" w:rsidRDefault="00A85F94" w:rsidP="00CA6063">
      <w:pPr>
        <w:pStyle w:val="NormalWeb"/>
        <w:numPr>
          <w:ilvl w:val="1"/>
          <w:numId w:val="25"/>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تقيس النتائج النهائية للأحداث السابقة، مثل معدل تكرار الإصابات</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ومعدل الإصابات المسجلة</w:t>
      </w:r>
      <w:r w:rsidRPr="00917551">
        <w:rPr>
          <w:rFonts w:ascii="Simplified Arabic" w:hAnsi="Simplified Arabic" w:cs="Simplified Arabic"/>
          <w:sz w:val="28"/>
          <w:szCs w:val="28"/>
        </w:rPr>
        <w:t xml:space="preserve"> </w:t>
      </w:r>
    </w:p>
    <w:p w14:paraId="2DED1DEE" w14:textId="71EAF4BD" w:rsidR="003E0EC2" w:rsidRDefault="00A85F94" w:rsidP="00591736">
      <w:pPr>
        <w:pStyle w:val="NormalWeb"/>
        <w:numPr>
          <w:ilvl w:val="1"/>
          <w:numId w:val="25"/>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هي مؤشرات "تفاعلية</w:t>
      </w:r>
      <w:r w:rsidR="00591736" w:rsidRPr="00917551">
        <w:rPr>
          <w:rFonts w:ascii="Simplified Arabic" w:hAnsi="Simplified Arabic" w:cs="Simplified Arabic"/>
          <w:sz w:val="28"/>
          <w:szCs w:val="28"/>
        </w:rPr>
        <w:t xml:space="preserve">" </w:t>
      </w:r>
      <w:r w:rsidR="00591736" w:rsidRPr="00917551">
        <w:rPr>
          <w:rFonts w:ascii="Simplified Arabic" w:hAnsi="Simplified Arabic" w:cs="Simplified Arabic" w:hint="cs"/>
          <w:sz w:val="28"/>
          <w:szCs w:val="28"/>
          <w:rtl/>
        </w:rPr>
        <w:t>تخبرك</w:t>
      </w:r>
      <w:r w:rsidRPr="00917551">
        <w:rPr>
          <w:rFonts w:ascii="Simplified Arabic" w:hAnsi="Simplified Arabic" w:cs="Simplified Arabic"/>
          <w:sz w:val="28"/>
          <w:szCs w:val="28"/>
          <w:rtl/>
        </w:rPr>
        <w:t xml:space="preserve"> بأنك فشلت بعد وقوع الحادث، ولا تقدم رؤية حول مكامن الخطر الحالية</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كما أنها عرضة للتلاعب</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لتحسين صورة الشركة </w:t>
      </w:r>
      <w:r w:rsidRPr="00917551">
        <w:rPr>
          <w:rFonts w:ascii="Simplified Arabic" w:hAnsi="Simplified Arabic" w:cs="Simplified Arabic"/>
          <w:b/>
          <w:bCs/>
          <w:sz w:val="28"/>
          <w:szCs w:val="28"/>
        </w:rPr>
        <w:t>(Guo et al., 2021)</w:t>
      </w:r>
      <w:r w:rsidRPr="00917551">
        <w:rPr>
          <w:rFonts w:ascii="Simplified Arabic" w:hAnsi="Simplified Arabic" w:cs="Simplified Arabic"/>
          <w:sz w:val="28"/>
          <w:szCs w:val="28"/>
        </w:rPr>
        <w:t>.</w:t>
      </w:r>
    </w:p>
    <w:p w14:paraId="5DBBDD9C" w14:textId="77777777" w:rsidR="00A433F4" w:rsidRPr="00591736" w:rsidRDefault="00A433F4" w:rsidP="00A433F4">
      <w:pPr>
        <w:pStyle w:val="NormalWeb"/>
        <w:bidi/>
        <w:spacing w:before="0" w:beforeAutospacing="0" w:line="360" w:lineRule="auto"/>
        <w:jc w:val="both"/>
        <w:rPr>
          <w:rFonts w:ascii="Simplified Arabic" w:hAnsi="Simplified Arabic" w:cs="Simplified Arabic"/>
          <w:sz w:val="28"/>
          <w:szCs w:val="28"/>
        </w:rPr>
      </w:pPr>
    </w:p>
    <w:p w14:paraId="6F49BEC6" w14:textId="7B9FB7C0" w:rsidR="00A85F94" w:rsidRPr="00917551" w:rsidRDefault="00A85F94" w:rsidP="00F27662">
      <w:pPr>
        <w:pStyle w:val="NormalWeb"/>
        <w:numPr>
          <w:ilvl w:val="0"/>
          <w:numId w:val="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المؤشرات الاستباقية</w:t>
      </w:r>
      <w:r w:rsidRPr="00917551">
        <w:rPr>
          <w:rFonts w:ascii="Simplified Arabic" w:hAnsi="Simplified Arabic" w:cs="Simplified Arabic"/>
          <w:b/>
          <w:bCs/>
          <w:sz w:val="28"/>
          <w:szCs w:val="28"/>
        </w:rPr>
        <w:t xml:space="preserve"> </w:t>
      </w:r>
    </w:p>
    <w:p w14:paraId="7B28B0B4" w14:textId="77777777" w:rsidR="00A85F94" w:rsidRPr="00917551" w:rsidRDefault="00A85F94" w:rsidP="00CA6063">
      <w:pPr>
        <w:pStyle w:val="NormalWeb"/>
        <w:numPr>
          <w:ilvl w:val="1"/>
          <w:numId w:val="26"/>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lastRenderedPageBreak/>
        <w:t>تقيس المدخلات والأنشطة الوقائية التي تساهم في منع الحوادث قبل وقوعها</w:t>
      </w:r>
      <w:r w:rsidRPr="00917551">
        <w:rPr>
          <w:rFonts w:ascii="Simplified Arabic" w:hAnsi="Simplified Arabic" w:cs="Simplified Arabic"/>
          <w:sz w:val="28"/>
          <w:szCs w:val="28"/>
        </w:rPr>
        <w:t>.</w:t>
      </w:r>
    </w:p>
    <w:p w14:paraId="02D4F639" w14:textId="3CC781F5" w:rsidR="00B16C61" w:rsidRPr="001C7D0F" w:rsidRDefault="00A85F94" w:rsidP="001C7D0F">
      <w:pPr>
        <w:pStyle w:val="NormalWeb"/>
        <w:numPr>
          <w:ilvl w:val="1"/>
          <w:numId w:val="26"/>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sz w:val="28"/>
          <w:szCs w:val="28"/>
          <w:rtl/>
        </w:rPr>
        <w:t>أثبتت الدراسات وجود علاقة قوية بين كثافة الأنشطة الاستباقية وانخفاض معدلات الحوادث مستقبلاً</w:t>
      </w:r>
      <w:r w:rsidR="003E0EC2">
        <w:rPr>
          <w:rFonts w:ascii="Simplified Arabic" w:hAnsi="Simplified Arabic" w:cs="Simplified Arabic" w:hint="cs"/>
          <w:sz w:val="28"/>
          <w:szCs w:val="28"/>
          <w:rtl/>
        </w:rPr>
        <w:t>،</w:t>
      </w:r>
      <w:r w:rsidRPr="00917551">
        <w:rPr>
          <w:rFonts w:ascii="Simplified Arabic" w:hAnsi="Simplified Arabic" w:cs="Simplified Arabic"/>
          <w:sz w:val="28"/>
          <w:szCs w:val="28"/>
          <w:rtl/>
        </w:rPr>
        <w:t xml:space="preserve"> فهي توفر "إنذاراً مبكراً" يسمح بالتدخل التصحيحي </w:t>
      </w:r>
      <w:r w:rsidRPr="00917551">
        <w:rPr>
          <w:rFonts w:ascii="Simplified Arabic" w:hAnsi="Simplified Arabic" w:cs="Simplified Arabic"/>
          <w:b/>
          <w:bCs/>
          <w:sz w:val="28"/>
          <w:szCs w:val="28"/>
        </w:rPr>
        <w:t>(</w:t>
      </w:r>
      <w:proofErr w:type="spellStart"/>
      <w:r w:rsidRPr="00917551">
        <w:rPr>
          <w:rFonts w:ascii="Simplified Arabic" w:hAnsi="Simplified Arabic" w:cs="Simplified Arabic"/>
          <w:b/>
          <w:bCs/>
          <w:sz w:val="28"/>
          <w:szCs w:val="28"/>
        </w:rPr>
        <w:t>Alruqi</w:t>
      </w:r>
      <w:proofErr w:type="spellEnd"/>
      <w:r w:rsidRPr="00917551">
        <w:rPr>
          <w:rFonts w:ascii="Simplified Arabic" w:hAnsi="Simplified Arabic" w:cs="Simplified Arabic"/>
          <w:b/>
          <w:bCs/>
          <w:sz w:val="28"/>
          <w:szCs w:val="28"/>
        </w:rPr>
        <w:t xml:space="preserve"> &amp; Hallowell, 2019)</w:t>
      </w:r>
      <w:r w:rsidRPr="00917551">
        <w:rPr>
          <w:rFonts w:ascii="Simplified Arabic" w:hAnsi="Simplified Arabic" w:cs="Simplified Arabic"/>
          <w:sz w:val="28"/>
          <w:szCs w:val="28"/>
        </w:rPr>
        <w:t>.</w:t>
      </w:r>
    </w:p>
    <w:p w14:paraId="34823249" w14:textId="1F9C69F7" w:rsidR="00A85F94" w:rsidRPr="00B16C61" w:rsidRDefault="00A85F94" w:rsidP="00917551">
      <w:pPr>
        <w:pStyle w:val="Heading4"/>
        <w:bidi/>
        <w:spacing w:before="0" w:line="360" w:lineRule="auto"/>
        <w:jc w:val="both"/>
        <w:rPr>
          <w:rFonts w:ascii="Simplified Arabic" w:hAnsi="Simplified Arabic" w:cs="Simplified Arabic"/>
          <w:b/>
          <w:bCs/>
          <w:i w:val="0"/>
          <w:iCs w:val="0"/>
          <w:color w:val="auto"/>
          <w:sz w:val="28"/>
          <w:szCs w:val="28"/>
        </w:rPr>
      </w:pPr>
      <w:r w:rsidRPr="00B16C61">
        <w:rPr>
          <w:rFonts w:ascii="Simplified Arabic" w:hAnsi="Simplified Arabic" w:cs="Simplified Arabic"/>
          <w:b/>
          <w:bCs/>
          <w:i w:val="0"/>
          <w:iCs w:val="0"/>
          <w:color w:val="auto"/>
          <w:sz w:val="28"/>
          <w:szCs w:val="28"/>
          <w:rtl/>
        </w:rPr>
        <w:t xml:space="preserve">مؤشرات سلامة البنية التحتية </w:t>
      </w:r>
    </w:p>
    <w:p w14:paraId="1DB0EF35" w14:textId="3EF69D28" w:rsidR="00A85F94" w:rsidRPr="00917551" w:rsidRDefault="00A85F94" w:rsidP="00CA6063">
      <w:pPr>
        <w:pStyle w:val="NormalWeb"/>
        <w:numPr>
          <w:ilvl w:val="0"/>
          <w:numId w:val="2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 سلامة البنية التحتية</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يعرف بأنه نسبة المسافة المقطوعة على طرق تم تقييمها فوق عتبة سلامة معينة مثلاً 3 نجوم أو </w:t>
      </w:r>
      <w:r w:rsidR="00CA6063" w:rsidRPr="00917551">
        <w:rPr>
          <w:rFonts w:ascii="Simplified Arabic" w:hAnsi="Simplified Arabic" w:cs="Simplified Arabic" w:hint="cs"/>
          <w:sz w:val="28"/>
          <w:szCs w:val="28"/>
          <w:rtl/>
        </w:rPr>
        <w:t>أكثر</w:t>
      </w:r>
      <w:r w:rsidR="00CA6063">
        <w:rPr>
          <w:rFonts w:ascii="Simplified Arabic" w:hAnsi="Simplified Arabic" w:cs="Simplified Arabic" w:hint="cs"/>
          <w:sz w:val="28"/>
          <w:szCs w:val="28"/>
          <w:rtl/>
        </w:rPr>
        <w:t xml:space="preserve">، </w:t>
      </w:r>
      <w:r w:rsidR="00CA6063" w:rsidRPr="00917551">
        <w:rPr>
          <w:rFonts w:ascii="Simplified Arabic" w:hAnsi="Simplified Arabic" w:cs="Simplified Arabic" w:hint="cs"/>
          <w:sz w:val="28"/>
          <w:szCs w:val="28"/>
          <w:rtl/>
        </w:rPr>
        <w:t>يعتمد</w:t>
      </w:r>
      <w:r w:rsidRPr="00917551">
        <w:rPr>
          <w:rFonts w:ascii="Simplified Arabic" w:hAnsi="Simplified Arabic" w:cs="Simplified Arabic"/>
          <w:sz w:val="28"/>
          <w:szCs w:val="28"/>
          <w:rtl/>
        </w:rPr>
        <w:t xml:space="preserve"> هذا على تقييم هندسي لمخاطر الطريق (مثل وجود حواجز فصل، عرض </w:t>
      </w:r>
      <w:r w:rsidR="00CA6063" w:rsidRPr="00917551">
        <w:rPr>
          <w:rFonts w:ascii="Simplified Arabic" w:hAnsi="Simplified Arabic" w:cs="Simplified Arabic" w:hint="cs"/>
          <w:sz w:val="28"/>
          <w:szCs w:val="28"/>
          <w:rtl/>
        </w:rPr>
        <w:t>الأكتاف</w:t>
      </w:r>
      <w:r w:rsidR="00CA6063">
        <w:rPr>
          <w:rFonts w:ascii="Simplified Arabic" w:hAnsi="Simplified Arabic" w:cs="Simplified Arabic" w:hint="cs"/>
          <w:sz w:val="28"/>
          <w:szCs w:val="28"/>
          <w:rtl/>
        </w:rPr>
        <w:t xml:space="preserve"> </w:t>
      </w:r>
      <w:r w:rsidR="00CA6063">
        <w:rPr>
          <w:rFonts w:ascii="Simplified Arabic" w:hAnsi="Simplified Arabic" w:cs="Simplified Arabic"/>
          <w:sz w:val="28"/>
          <w:szCs w:val="28"/>
          <w:rtl/>
        </w:rPr>
        <w:t>(</w:t>
      </w:r>
      <w:r w:rsidR="00CA6063" w:rsidRPr="00917551">
        <w:rPr>
          <w:rFonts w:ascii="Simplified Arabic" w:hAnsi="Simplified Arabic" w:cs="Simplified Arabic"/>
          <w:b/>
          <w:bCs/>
          <w:sz w:val="28"/>
          <w:szCs w:val="28"/>
        </w:rPr>
        <w:t>Trendline Project, 2023</w:t>
      </w:r>
      <w:proofErr w:type="gramStart"/>
      <w:r w:rsidR="00CA6063">
        <w:rPr>
          <w:rFonts w:ascii="Simplified Arabic" w:hAnsi="Simplified Arabic" w:cs="Simplified Arabic" w:hint="cs"/>
          <w:sz w:val="28"/>
          <w:szCs w:val="28"/>
          <w:rtl/>
        </w:rPr>
        <w:t xml:space="preserve">) </w:t>
      </w:r>
      <w:r w:rsidR="00CA6063" w:rsidRPr="00CA6063">
        <w:rPr>
          <w:rFonts w:ascii="Simplified Arabic" w:hAnsi="Simplified Arabic" w:cs="Simplified Arabic"/>
          <w:b/>
          <w:bCs/>
          <w:sz w:val="28"/>
          <w:szCs w:val="28"/>
        </w:rPr>
        <w:t>.</w:t>
      </w:r>
      <w:proofErr w:type="gramEnd"/>
    </w:p>
    <w:p w14:paraId="27D575C9" w14:textId="77777777" w:rsidR="00A85F94" w:rsidRPr="00917551" w:rsidRDefault="00A85F94" w:rsidP="00CA6063">
      <w:pPr>
        <w:pStyle w:val="NormalWeb"/>
        <w:numPr>
          <w:ilvl w:val="0"/>
          <w:numId w:val="2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مؤشرات السلوك والمخاطر</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تشمل نسبة الالتزام بالسرعة القانونية، استخدام أحزمة الأمان، وعدم استخدام الهاتف أثناء القيادة</w:t>
      </w:r>
      <w:r w:rsidRPr="00917551">
        <w:rPr>
          <w:rFonts w:ascii="Simplified Arabic" w:hAnsi="Simplified Arabic" w:cs="Simplified Arabic"/>
          <w:sz w:val="28"/>
          <w:szCs w:val="28"/>
        </w:rPr>
        <w:t>.</w:t>
      </w:r>
    </w:p>
    <w:p w14:paraId="406BB785" w14:textId="0B3199B1" w:rsidR="00CA6063" w:rsidRDefault="00A85F94" w:rsidP="00591736">
      <w:pPr>
        <w:pStyle w:val="NormalWeb"/>
        <w:numPr>
          <w:ilvl w:val="0"/>
          <w:numId w:val="27"/>
        </w:numPr>
        <w:bidi/>
        <w:spacing w:before="0" w:beforeAutospacing="0" w:line="360" w:lineRule="auto"/>
        <w:jc w:val="both"/>
        <w:rPr>
          <w:rFonts w:ascii="Simplified Arabic" w:hAnsi="Simplified Arabic" w:cs="Simplified Arabic"/>
          <w:sz w:val="28"/>
          <w:szCs w:val="28"/>
        </w:rPr>
      </w:pPr>
      <w:r w:rsidRPr="00917551">
        <w:rPr>
          <w:rFonts w:ascii="Simplified Arabic" w:hAnsi="Simplified Arabic" w:cs="Simplified Arabic"/>
          <w:b/>
          <w:bCs/>
          <w:sz w:val="28"/>
          <w:szCs w:val="28"/>
          <w:rtl/>
        </w:rPr>
        <w:t>حماية الفئات الضعيفة</w:t>
      </w:r>
      <w:r w:rsidRPr="00917551">
        <w:rPr>
          <w:rFonts w:ascii="Simplified Arabic" w:hAnsi="Simplified Arabic" w:cs="Simplified Arabic"/>
          <w:b/>
          <w:bCs/>
          <w:sz w:val="28"/>
          <w:szCs w:val="28"/>
        </w:rPr>
        <w:t>:</w:t>
      </w:r>
      <w:r w:rsidRPr="00917551">
        <w:rPr>
          <w:rFonts w:ascii="Simplified Arabic" w:hAnsi="Simplified Arabic" w:cs="Simplified Arabic"/>
          <w:sz w:val="28"/>
          <w:szCs w:val="28"/>
        </w:rPr>
        <w:t xml:space="preserve"> </w:t>
      </w:r>
      <w:r w:rsidRPr="00917551">
        <w:rPr>
          <w:rFonts w:ascii="Simplified Arabic" w:hAnsi="Simplified Arabic" w:cs="Simplified Arabic"/>
          <w:sz w:val="28"/>
          <w:szCs w:val="28"/>
          <w:rtl/>
        </w:rPr>
        <w:t xml:space="preserve">وجود بنية تحتية مخصصة للمشاة والدراجات، حيث تُعتبر الطرق التي تفتقر لهذه المرافق في المناطق الحضرية "غير آمنة" وفقاً للمعايير الحديثة </w:t>
      </w:r>
    </w:p>
    <w:p w14:paraId="08E1E3FC" w14:textId="5CF3F55D" w:rsidR="00A433F4" w:rsidRDefault="00A433F4" w:rsidP="00A433F4">
      <w:pPr>
        <w:pStyle w:val="NormalWeb"/>
        <w:bidi/>
        <w:spacing w:before="0" w:beforeAutospacing="0" w:line="360" w:lineRule="auto"/>
        <w:jc w:val="both"/>
        <w:rPr>
          <w:rFonts w:ascii="Simplified Arabic" w:hAnsi="Simplified Arabic" w:cs="Simplified Arabic"/>
          <w:sz w:val="28"/>
          <w:szCs w:val="28"/>
          <w:rtl/>
        </w:rPr>
      </w:pPr>
    </w:p>
    <w:p w14:paraId="1618E12E" w14:textId="538366DE" w:rsidR="00A433F4" w:rsidRDefault="00A433F4" w:rsidP="00A433F4">
      <w:pPr>
        <w:pStyle w:val="NormalWeb"/>
        <w:bidi/>
        <w:spacing w:before="0" w:beforeAutospacing="0" w:line="360" w:lineRule="auto"/>
        <w:jc w:val="both"/>
        <w:rPr>
          <w:rFonts w:ascii="Simplified Arabic" w:hAnsi="Simplified Arabic" w:cs="Simplified Arabic"/>
          <w:sz w:val="28"/>
          <w:szCs w:val="28"/>
          <w:rtl/>
        </w:rPr>
      </w:pPr>
    </w:p>
    <w:p w14:paraId="730E4596" w14:textId="77777777" w:rsidR="00A433F4" w:rsidRPr="00591736" w:rsidRDefault="00A433F4" w:rsidP="00A433F4">
      <w:pPr>
        <w:pStyle w:val="NormalWeb"/>
        <w:bidi/>
        <w:spacing w:before="0" w:beforeAutospacing="0" w:line="360" w:lineRule="auto"/>
        <w:jc w:val="both"/>
        <w:rPr>
          <w:rFonts w:ascii="Simplified Arabic" w:hAnsi="Simplified Arabic" w:cs="Simplified Arabic"/>
          <w:sz w:val="28"/>
          <w:szCs w:val="28"/>
          <w:rtl/>
        </w:rPr>
      </w:pPr>
    </w:p>
    <w:p w14:paraId="06B02F54" w14:textId="05907DC3" w:rsidR="00F10304" w:rsidRPr="00A433F4" w:rsidRDefault="001677F2" w:rsidP="00A433F4">
      <w:pPr>
        <w:pStyle w:val="Heading1"/>
        <w:bidi/>
        <w:rPr>
          <w:rFonts w:ascii="Simplified Arabic" w:hAnsi="Simplified Arabic" w:cs="Simplified Arabic"/>
          <w:b/>
          <w:bCs/>
          <w:color w:val="auto"/>
          <w:rtl/>
        </w:rPr>
      </w:pPr>
      <w:r>
        <w:rPr>
          <w:rFonts w:ascii="Simplified Arabic" w:hAnsi="Simplified Arabic" w:cs="Simplified Arabic" w:hint="cs"/>
          <w:b/>
          <w:bCs/>
          <w:color w:val="auto"/>
          <w:rtl/>
        </w:rPr>
        <w:t xml:space="preserve">ثانياً: </w:t>
      </w:r>
      <w:r w:rsidR="00806B91" w:rsidRPr="001677F2">
        <w:rPr>
          <w:rFonts w:ascii="Simplified Arabic" w:hAnsi="Simplified Arabic" w:cs="Simplified Arabic"/>
          <w:b/>
          <w:bCs/>
          <w:color w:val="auto"/>
          <w:rtl/>
        </w:rPr>
        <w:t xml:space="preserve">الدراسات السابقة </w:t>
      </w:r>
    </w:p>
    <w:p w14:paraId="3B41E5CF" w14:textId="7165D9F9" w:rsidR="001E66E1" w:rsidRPr="00A433F4" w:rsidRDefault="001E66E1" w:rsidP="00A433F4">
      <w:pPr>
        <w:pStyle w:val="ListParagraph"/>
        <w:numPr>
          <w:ilvl w:val="1"/>
          <w:numId w:val="8"/>
        </w:numPr>
        <w:bidi/>
        <w:ind w:left="146" w:firstLine="0"/>
        <w:rPr>
          <w:rFonts w:ascii="Simplified Arabic" w:hAnsi="Simplified Arabic" w:cs="Simplified Arabic"/>
          <w:b/>
          <w:bCs/>
          <w:sz w:val="32"/>
          <w:szCs w:val="32"/>
          <w:rtl/>
        </w:rPr>
      </w:pPr>
      <w:r w:rsidRPr="00AF4C75">
        <w:rPr>
          <w:rFonts w:ascii="Simplified Arabic" w:hAnsi="Simplified Arabic" w:cs="Simplified Arabic" w:hint="cs"/>
          <w:b/>
          <w:bCs/>
          <w:sz w:val="32"/>
          <w:szCs w:val="32"/>
          <w:rtl/>
        </w:rPr>
        <w:t xml:space="preserve">دراسات عن </w:t>
      </w:r>
      <w:r w:rsidRPr="00AF4C75">
        <w:rPr>
          <w:rFonts w:ascii="Simplified Arabic" w:hAnsi="Simplified Arabic" w:cs="Simplified Arabic"/>
          <w:b/>
          <w:bCs/>
          <w:sz w:val="32"/>
          <w:szCs w:val="32"/>
          <w:rtl/>
        </w:rPr>
        <w:t>الفجوات في عقود التشغيل والصيانة</w:t>
      </w:r>
    </w:p>
    <w:p w14:paraId="167E67F4" w14:textId="14D226E8" w:rsidR="001E66E1" w:rsidRDefault="00AF4C75" w:rsidP="00797ABF">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w:t>
      </w:r>
      <w:r w:rsidR="001E66E1" w:rsidRPr="001E66E1">
        <w:rPr>
          <w:rFonts w:ascii="Simplified Arabic" w:hAnsi="Simplified Arabic" w:cs="Simplified Arabic" w:hint="cs"/>
          <w:b/>
          <w:bCs/>
          <w:sz w:val="28"/>
          <w:szCs w:val="28"/>
          <w:rtl/>
        </w:rPr>
        <w:t>دراسة (</w:t>
      </w:r>
      <w:r w:rsidR="00B16C61" w:rsidRPr="001E66E1">
        <w:rPr>
          <w:rFonts w:ascii="Simplified Arabic" w:hAnsi="Simplified Arabic" w:cs="Simplified Arabic" w:hint="cs"/>
          <w:b/>
          <w:bCs/>
          <w:sz w:val="28"/>
          <w:szCs w:val="28"/>
          <w:rtl/>
        </w:rPr>
        <w:t>فايزة،</w:t>
      </w:r>
      <w:r w:rsidR="001E66E1" w:rsidRPr="001E66E1">
        <w:rPr>
          <w:rFonts w:ascii="Simplified Arabic" w:hAnsi="Simplified Arabic" w:cs="Simplified Arabic" w:hint="cs"/>
          <w:b/>
          <w:bCs/>
          <w:sz w:val="28"/>
          <w:szCs w:val="28"/>
          <w:rtl/>
        </w:rPr>
        <w:t xml:space="preserve"> </w:t>
      </w:r>
      <w:r w:rsidR="00B16C61" w:rsidRPr="001E66E1">
        <w:rPr>
          <w:rFonts w:ascii="Simplified Arabic" w:hAnsi="Simplified Arabic" w:cs="Simplified Arabic" w:hint="cs"/>
          <w:b/>
          <w:bCs/>
          <w:sz w:val="28"/>
          <w:szCs w:val="28"/>
          <w:rtl/>
        </w:rPr>
        <w:t>2021)</w:t>
      </w:r>
      <w:r w:rsidR="001E66E1" w:rsidRPr="001E66E1">
        <w:rPr>
          <w:rFonts w:ascii="Simplified Arabic" w:hAnsi="Simplified Arabic" w:cs="Simplified Arabic" w:hint="cs"/>
          <w:b/>
          <w:bCs/>
          <w:sz w:val="28"/>
          <w:szCs w:val="28"/>
          <w:rtl/>
        </w:rPr>
        <w:t xml:space="preserve"> بعنوان "</w:t>
      </w:r>
      <w:r w:rsidR="001E66E1" w:rsidRPr="001E66E1">
        <w:rPr>
          <w:b/>
          <w:bCs/>
          <w:sz w:val="20"/>
          <w:szCs w:val="20"/>
          <w:rtl/>
        </w:rPr>
        <w:t xml:space="preserve"> </w:t>
      </w:r>
      <w:r w:rsidR="001E66E1" w:rsidRPr="001E66E1">
        <w:rPr>
          <w:rFonts w:ascii="Simplified Arabic" w:hAnsi="Simplified Arabic" w:cs="Simplified Arabic"/>
          <w:b/>
          <w:bCs/>
          <w:sz w:val="28"/>
          <w:szCs w:val="28"/>
          <w:rtl/>
        </w:rPr>
        <w:t>دور عقد البناء والتشغيل والتحويل في إنجاز مشاريع البنية التحتية للطاقات المتجددة</w:t>
      </w:r>
      <w:r w:rsidR="001E66E1" w:rsidRPr="001E66E1">
        <w:rPr>
          <w:rFonts w:ascii="Simplified Arabic" w:hAnsi="Simplified Arabic" w:cs="Simplified Arabic" w:hint="cs"/>
          <w:b/>
          <w:bCs/>
          <w:sz w:val="28"/>
          <w:szCs w:val="28"/>
          <w:rtl/>
        </w:rPr>
        <w:t xml:space="preserve"> "</w:t>
      </w:r>
      <w:r w:rsidR="00B16C61">
        <w:rPr>
          <w:rFonts w:ascii="Simplified Arabic" w:hAnsi="Simplified Arabic" w:cs="Simplified Arabic" w:hint="cs"/>
          <w:b/>
          <w:bCs/>
          <w:sz w:val="28"/>
          <w:szCs w:val="28"/>
          <w:rtl/>
        </w:rPr>
        <w:t xml:space="preserve"> هدفت الدراسة</w:t>
      </w:r>
      <w:r w:rsidR="001E66E1" w:rsidRPr="001E66E1">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إلى إبراز أهمية تبني مصادر الطاقة المتجددة في ظل المشكلات البيئية المتزايدة الناجمة عن الاعتماد على مصادر الطاقة التقليدية، ولا سيما ما تسببه من انبعاثات غازية ملوِّثة تؤثر سلباً في البيئة وتسهم في تفاقم ظاهرة تغيّر المناخ</w:t>
      </w:r>
      <w:r w:rsidR="00797AB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وانطلاقاً من ذلك، أصبح الاتجاه نحو الطاقة البديلة خياراً استراتيجياً لما تتميز به من نظافة واستدامة وقدرة على الحد من الآثار البيئية السلبية</w:t>
      </w:r>
      <w:r w:rsidR="00797ABF">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وفي هذا الإطار، سعت العديد من الدول إلى تنفيذ مشاريع بنية تحتية متخصصة في مجال الطاقات المتجددة، معتمدة على نماذج حديثة لتمويل وتنفيذ هذه المشاريع، من أبرزها نموذج الشراكة بين القطاعين العام والخاص</w:t>
      </w:r>
      <w:r w:rsidR="00797AB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ويعد عقد البناء والتشغيل والتحويل  أحد أهم العقود الإدارية المعاصرة، لما يوفره من آلية فعالة تمكن الدولة من تقديم الخدمات العامة بما يتوافق مع خططها التنموية، فضلاً عما ينطوي عليه من مزايا اقتصادية وإدارية متعددة</w:t>
      </w:r>
      <w:r w:rsidR="001C7D0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كما تشير الدراسة إلى وجود تجارب ناجحة لعدد من الدول العربية التي اعتمدت هذا النموذج في تنفيذ مشاريع الطاقة المتجددة وتحقيق نتائج إيجابية على مستوى التنمية المستدامة.</w:t>
      </w:r>
    </w:p>
    <w:p w14:paraId="2167176A" w14:textId="0AFA1328" w:rsidR="001E66E1" w:rsidRDefault="001E66E1" w:rsidP="001E66E1">
      <w:pPr>
        <w:bidi/>
        <w:jc w:val="both"/>
        <w:rPr>
          <w:rFonts w:ascii="Simplified Arabic" w:hAnsi="Simplified Arabic" w:cs="Simplified Arabic"/>
          <w:sz w:val="28"/>
          <w:szCs w:val="28"/>
          <w:rtl/>
        </w:rPr>
      </w:pPr>
    </w:p>
    <w:p w14:paraId="36E83F5F" w14:textId="7AF455FE" w:rsidR="00142B44" w:rsidRDefault="00797ABF" w:rsidP="00797ABF">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142B44" w:rsidRPr="00AF4C75">
        <w:rPr>
          <w:rFonts w:ascii="Simplified Arabic" w:hAnsi="Simplified Arabic" w:cs="Simplified Arabic"/>
          <w:b/>
          <w:bCs/>
          <w:sz w:val="28"/>
          <w:szCs w:val="28"/>
          <w:rtl/>
        </w:rPr>
        <w:t xml:space="preserve">دراسة </w:t>
      </w:r>
      <w:r w:rsidRPr="00AF4C75">
        <w:rPr>
          <w:rFonts w:ascii="Simplified Arabic" w:hAnsi="Simplified Arabic" w:cs="Simplified Arabic" w:hint="cs"/>
          <w:b/>
          <w:bCs/>
          <w:sz w:val="28"/>
          <w:szCs w:val="28"/>
          <w:rtl/>
        </w:rPr>
        <w:t>(اليامين</w:t>
      </w:r>
      <w:r w:rsidR="00142B44" w:rsidRPr="00AF4C75">
        <w:rPr>
          <w:rFonts w:ascii="Simplified Arabic" w:hAnsi="Simplified Arabic" w:cs="Simplified Arabic"/>
          <w:b/>
          <w:bCs/>
          <w:sz w:val="28"/>
          <w:szCs w:val="28"/>
          <w:rtl/>
        </w:rPr>
        <w:t xml:space="preserve">، 2024) بعنوان " عقود البناء </w:t>
      </w:r>
      <w:r w:rsidRPr="00AF4C75">
        <w:rPr>
          <w:rFonts w:ascii="Simplified Arabic" w:hAnsi="Simplified Arabic" w:cs="Simplified Arabic" w:hint="cs"/>
          <w:b/>
          <w:bCs/>
          <w:sz w:val="28"/>
          <w:szCs w:val="28"/>
          <w:rtl/>
        </w:rPr>
        <w:t>والتشغيل</w:t>
      </w:r>
      <w:r w:rsidR="00142B44" w:rsidRPr="00AF4C75">
        <w:rPr>
          <w:rFonts w:ascii="Simplified Arabic" w:hAnsi="Simplified Arabic" w:cs="Simplified Arabic"/>
          <w:b/>
          <w:bCs/>
          <w:sz w:val="28"/>
          <w:szCs w:val="28"/>
          <w:rtl/>
        </w:rPr>
        <w:t xml:space="preserve"> </w:t>
      </w:r>
      <w:r w:rsidRPr="00AF4C75">
        <w:rPr>
          <w:rFonts w:ascii="Simplified Arabic" w:hAnsi="Simplified Arabic" w:cs="Simplified Arabic" w:hint="cs"/>
          <w:b/>
          <w:bCs/>
          <w:sz w:val="28"/>
          <w:szCs w:val="28"/>
          <w:rtl/>
        </w:rPr>
        <w:t>والتحويل</w:t>
      </w:r>
      <w:r w:rsidR="00142B44" w:rsidRPr="00AF4C75">
        <w:rPr>
          <w:rFonts w:ascii="Simplified Arabic" w:hAnsi="Simplified Arabic" w:cs="Simplified Arabic"/>
          <w:b/>
          <w:bCs/>
          <w:sz w:val="28"/>
          <w:szCs w:val="28"/>
          <w:rtl/>
        </w:rPr>
        <w:t xml:space="preserve"> كآلية لتعمير الأوقاف المعطلة في الجزائر دراسة حالة ولاية برج بوعريريج "</w:t>
      </w:r>
      <w:r w:rsidR="00142B44" w:rsidRPr="00142B44">
        <w:rPr>
          <w:rFonts w:ascii="Simplified Arabic" w:hAnsi="Simplified Arabic" w:cs="Simplified Arabic"/>
          <w:sz w:val="28"/>
          <w:szCs w:val="28"/>
          <w:rtl/>
        </w:rPr>
        <w:t xml:space="preserve"> </w:t>
      </w:r>
      <w:r w:rsidR="00B16C61">
        <w:rPr>
          <w:rFonts w:ascii="Simplified Arabic" w:hAnsi="Simplified Arabic" w:cs="Simplified Arabic" w:hint="cs"/>
          <w:b/>
          <w:bCs/>
          <w:sz w:val="28"/>
          <w:szCs w:val="28"/>
          <w:rtl/>
        </w:rPr>
        <w:t>هدفت الدراسة</w:t>
      </w:r>
      <w:r w:rsidR="00142B44" w:rsidRPr="00142B44">
        <w:rPr>
          <w:rFonts w:ascii="Simplified Arabic" w:hAnsi="Simplified Arabic" w:cs="Simplified Arabic"/>
          <w:sz w:val="28"/>
          <w:szCs w:val="28"/>
          <w:rtl/>
        </w:rPr>
        <w:t xml:space="preserve"> </w:t>
      </w:r>
      <w:r w:rsidR="00B16C61" w:rsidRPr="00B16C61">
        <w:rPr>
          <w:rFonts w:ascii="Simplified Arabic" w:hAnsi="Simplified Arabic" w:cs="Simplified Arabic"/>
          <w:sz w:val="28"/>
          <w:szCs w:val="28"/>
          <w:rtl/>
        </w:rPr>
        <w:t>إلى تسليط الضوء على الدور التاريخي والإنمائي الذي اضطلع به الوقف في تطور الحضارة الإسلامية، ولا سيما في مجالات البر والإحسان والرعاية الاجتماعية</w:t>
      </w:r>
      <w:r w:rsidR="001C7D0F">
        <w:rPr>
          <w:rFonts w:ascii="Simplified Arabic" w:hAnsi="Simplified Arabic" w:cs="Simplified Arabic" w:hint="cs"/>
          <w:sz w:val="28"/>
          <w:szCs w:val="28"/>
          <w:rtl/>
        </w:rPr>
        <w:t>،</w:t>
      </w:r>
      <w:r w:rsidR="00B16C61" w:rsidRPr="00B16C61">
        <w:rPr>
          <w:rFonts w:ascii="Simplified Arabic" w:hAnsi="Simplified Arabic" w:cs="Simplified Arabic"/>
          <w:sz w:val="28"/>
          <w:szCs w:val="28"/>
          <w:rtl/>
        </w:rPr>
        <w:t xml:space="preserve"> غير أن هذا الدور شهد تراجع ملحوظ نتيجة تعطل واندثار عدد كبير من الأملاك الوقفية وفقدان منافعها، الأمر الذي يعود أساساً إلى محدودية قدرة الجهات المشرفة على إدارة الأوقاف في تنميتها وتعميرها</w:t>
      </w:r>
      <w:r>
        <w:rPr>
          <w:rFonts w:ascii="Simplified Arabic" w:hAnsi="Simplified Arabic" w:cs="Simplified Arabic" w:hint="cs"/>
          <w:sz w:val="28"/>
          <w:szCs w:val="28"/>
          <w:rtl/>
        </w:rPr>
        <w:t xml:space="preserve">، </w:t>
      </w:r>
      <w:r w:rsidR="00B16C61" w:rsidRPr="00B16C61">
        <w:rPr>
          <w:rFonts w:ascii="Simplified Arabic" w:hAnsi="Simplified Arabic" w:cs="Simplified Arabic"/>
          <w:sz w:val="28"/>
          <w:szCs w:val="28"/>
          <w:rtl/>
        </w:rPr>
        <w:t xml:space="preserve">وفي ضوء هذه التحديات، اتجهت العديد من الدول الإسلامية إلى البحث عن آليات حديثة لإحياء قطاع الأوقاف وتفعيل دوره التنموي، نظراً لأهميته وتأثيره الإيجابي في دعم التنمية المجتمعية. وانطلاقاً من ذلك، تناولت الدراسة الصيغ الاستثمارية المستجدة في مجال الأوقاف، مع التركيز على عقود البناء والتشغيل </w:t>
      </w:r>
      <w:proofErr w:type="gramStart"/>
      <w:r w:rsidR="00B16C61" w:rsidRPr="00B16C61">
        <w:rPr>
          <w:rFonts w:ascii="Simplified Arabic" w:hAnsi="Simplified Arabic" w:cs="Simplified Arabic"/>
          <w:sz w:val="28"/>
          <w:szCs w:val="28"/>
          <w:rtl/>
        </w:rPr>
        <w:t>والتحويل  باعتبارها</w:t>
      </w:r>
      <w:proofErr w:type="gramEnd"/>
      <w:r w:rsidR="00B16C61" w:rsidRPr="00B16C61">
        <w:rPr>
          <w:rFonts w:ascii="Simplified Arabic" w:hAnsi="Simplified Arabic" w:cs="Simplified Arabic"/>
          <w:sz w:val="28"/>
          <w:szCs w:val="28"/>
          <w:rtl/>
        </w:rPr>
        <w:t xml:space="preserve"> إحدى الآليات الفعالة لتعمير الأوقاف المعطلة في الجزائر، وذلك من خلال دراسة حالة ولاية برج بوعريريج، بهدف تقييم مدى إسهام هذا النموذج في تحقيق التنمية الوقفية المستدامة.</w:t>
      </w:r>
    </w:p>
    <w:p w14:paraId="0BAA7389" w14:textId="251F1235" w:rsidR="00142B44" w:rsidRDefault="00142B44" w:rsidP="00142B44">
      <w:pPr>
        <w:bidi/>
        <w:rPr>
          <w:rFonts w:ascii="Simplified Arabic" w:hAnsi="Simplified Arabic" w:cs="Simplified Arabic"/>
          <w:sz w:val="28"/>
          <w:szCs w:val="28"/>
          <w:rtl/>
        </w:rPr>
      </w:pPr>
    </w:p>
    <w:p w14:paraId="340A4103" w14:textId="2221AAC2" w:rsidR="00142B44" w:rsidRDefault="00142B44" w:rsidP="00797ABF">
      <w:pPr>
        <w:bidi/>
        <w:jc w:val="both"/>
        <w:rPr>
          <w:rFonts w:ascii="Simplified Arabic" w:hAnsi="Simplified Arabic" w:cs="Simplified Arabic"/>
          <w:sz w:val="28"/>
          <w:szCs w:val="28"/>
          <w:rtl/>
        </w:rPr>
      </w:pPr>
      <w:r w:rsidRPr="00797ABF">
        <w:rPr>
          <w:rFonts w:ascii="Simplified Arabic" w:hAnsi="Simplified Arabic" w:cs="Simplified Arabic"/>
          <w:b/>
          <w:bCs/>
          <w:sz w:val="28"/>
          <w:szCs w:val="28"/>
          <w:rtl/>
        </w:rPr>
        <w:t>دراسة ( عذراء، 2025) بعنوان " التزامات المتعاقدين في عقد البيع الالكتروني "</w:t>
      </w:r>
      <w:r w:rsidRPr="00142B44">
        <w:rPr>
          <w:rFonts w:ascii="Simplified Arabic" w:hAnsi="Simplified Arabic" w:cs="Simplified Arabic"/>
          <w:sz w:val="28"/>
          <w:szCs w:val="28"/>
          <w:rtl/>
        </w:rPr>
        <w:t xml:space="preserve"> تهدف هذه الدراسة إلى </w:t>
      </w:r>
      <w:r w:rsidR="00797ABF" w:rsidRPr="00797ABF">
        <w:rPr>
          <w:rFonts w:ascii="Simplified Arabic" w:hAnsi="Simplified Arabic" w:cs="Simplified Arabic"/>
          <w:sz w:val="28"/>
          <w:szCs w:val="28"/>
          <w:rtl/>
        </w:rPr>
        <w:t xml:space="preserve">تحليل الإطار القانوني المنظم لالتزامات أطراف عقد البيع الإلكتروني في ضوء التشريعات العراقية والمصرية واللبنانية، انطلاقاً من كون هذا العقد يقوم، من حيث المبدأ، على الطبيعة الرضائية القائمة على الإيجاب والقبول، وإن كان يختلف عن عقد البيع التقليدي في آليات انعقاده ووسائل التعبير عن الإرادة التي تتم عبر </w:t>
      </w:r>
      <w:r w:rsidR="00797ABF" w:rsidRPr="00797ABF">
        <w:rPr>
          <w:rFonts w:ascii="Simplified Arabic" w:hAnsi="Simplified Arabic" w:cs="Simplified Arabic"/>
          <w:sz w:val="28"/>
          <w:szCs w:val="28"/>
          <w:rtl/>
        </w:rPr>
        <w:lastRenderedPageBreak/>
        <w:t>الوسائط الإلكترونية</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وتنبع أهمية الدراسة من التوسع المتسارع في أنشطة التجارة الإلكترونية، وما يرافقه من مخاطر قانونية تتعلق بسلامة المبيع، واحتمالات الغش والتدليس، فضلاً عن صعوبة التحقق من خلو السلع من العيوب الظاهرة أو الخفية عند التعاقد عن بعد</w:t>
      </w:r>
      <w:r w:rsidR="001C7D0F">
        <w:rPr>
          <w:rFonts w:ascii="Simplified Arabic" w:hAnsi="Simplified Arabic" w:cs="Simplified Arabic" w:hint="cs"/>
          <w:sz w:val="28"/>
          <w:szCs w:val="28"/>
          <w:rtl/>
        </w:rPr>
        <w:t>،</w:t>
      </w:r>
      <w:r w:rsidR="00797ABF" w:rsidRPr="00797ABF">
        <w:rPr>
          <w:rFonts w:ascii="Simplified Arabic" w:hAnsi="Simplified Arabic" w:cs="Simplified Arabic"/>
          <w:sz w:val="28"/>
          <w:szCs w:val="28"/>
          <w:rtl/>
        </w:rPr>
        <w:t xml:space="preserve"> واعتمدت الدراسة المنهج التحليلي المقارن، من خلال فحص النصوص القانونية ذات الصلة والاجتهادات الفقهية والقضائية في الأنظمة القانونية محل المقارنة، بهدف الوصول إلى تصور أكثر دقة لتنظيم التزامات أطراف عقد البيع الإلكتروني</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وتناول البحث التزامات المشتري في التعاقد عبر الشبكة الإلكترونية، ومن أبرزها الالتزام بالإخطار عن العيب خلال مدة معقولة، وعدم التصرف في المبيع قبل فحصه، وذلك وفقاً لمقتضيات القانون المدني وتشريعات حماية المستهلك. كما استعرض التزامات البائع، والتي تشمل الالتزام بالإعلام، والالتزام بمطابقة المبيع للمواصفات المتفق عليها، والاحتفاظ بوثائق الدعاية والإعلان باعتبارها وسيلة إثبات لصحة الصفقة ومحتواها</w:t>
      </w:r>
      <w:r w:rsidR="00797ABF">
        <w:rPr>
          <w:rFonts w:ascii="Simplified Arabic" w:hAnsi="Simplified Arabic" w:cs="Simplified Arabic" w:hint="cs"/>
          <w:sz w:val="28"/>
          <w:szCs w:val="28"/>
          <w:rtl/>
        </w:rPr>
        <w:t xml:space="preserve">، </w:t>
      </w:r>
      <w:r w:rsidR="00797ABF" w:rsidRPr="00797ABF">
        <w:rPr>
          <w:rFonts w:ascii="Simplified Arabic" w:hAnsi="Simplified Arabic" w:cs="Simplified Arabic"/>
          <w:sz w:val="28"/>
          <w:szCs w:val="28"/>
          <w:rtl/>
        </w:rPr>
        <w:t>وخلصت الدراسة إلى أن القواعد العامة في القانون المدني لا تزال تشكل المرجع الأساسي لتنظيم عقود البيع الإلكتروني، في ظل غياب أو قصور التشريعات الخاصة في بعض الدول، مع الإشارة إلى وجود تباين بين الأنظمة القانونية المقارنة فيما يتعلق بمدد الإخطار، وحقوق المستهلك في العدول، وضمان المطابقة. وأوصت الدراسة بضرورة تطوير التشريعات الإلكترونية بما يواكب التحولات الرقمية المتسارعة، وإقرار قواعد خاصة تتعلق بالعيوب الرقمية والضمانات المرتبطة بها، إلى جانب إنشاء مراكز متخصصة للتدريب والتوعية بآليات التعاقد الإلكتروني، بما يسهم في الحد من المنازعات الناشئة عنه.</w:t>
      </w:r>
    </w:p>
    <w:p w14:paraId="2824CC09" w14:textId="26B446CB" w:rsidR="00142B44" w:rsidRDefault="00142B44" w:rsidP="00142B44">
      <w:pPr>
        <w:bidi/>
        <w:rPr>
          <w:rFonts w:ascii="Simplified Arabic" w:hAnsi="Simplified Arabic" w:cs="Simplified Arabic"/>
          <w:sz w:val="28"/>
          <w:szCs w:val="28"/>
          <w:rtl/>
        </w:rPr>
      </w:pPr>
    </w:p>
    <w:p w14:paraId="6D0CB0B3" w14:textId="1AE3A825" w:rsidR="00142B44" w:rsidRDefault="00142B44" w:rsidP="00142B44">
      <w:pPr>
        <w:bidi/>
        <w:rPr>
          <w:rFonts w:ascii="Simplified Arabic" w:hAnsi="Simplified Arabic" w:cs="Simplified Arabic"/>
          <w:sz w:val="28"/>
          <w:szCs w:val="28"/>
          <w:rtl/>
        </w:rPr>
      </w:pPr>
    </w:p>
    <w:p w14:paraId="411956B1" w14:textId="672C8372" w:rsidR="00797ABF" w:rsidRPr="00797ABF" w:rsidRDefault="00142B44" w:rsidP="00797ABF">
      <w:pPr>
        <w:bidi/>
        <w:jc w:val="both"/>
        <w:rPr>
          <w:rFonts w:ascii="Simplified Arabic" w:hAnsi="Simplified Arabic" w:cs="Simplified Arabic"/>
          <w:sz w:val="28"/>
          <w:szCs w:val="28"/>
        </w:rPr>
      </w:pPr>
      <w:r w:rsidRPr="00797ABF">
        <w:rPr>
          <w:rFonts w:ascii="Simplified Arabic" w:hAnsi="Simplified Arabic" w:cs="Simplified Arabic"/>
          <w:b/>
          <w:bCs/>
          <w:sz w:val="28"/>
          <w:szCs w:val="28"/>
          <w:rtl/>
        </w:rPr>
        <w:t xml:space="preserve">دراسة </w:t>
      </w:r>
      <w:proofErr w:type="gramStart"/>
      <w:r w:rsidRPr="00797ABF">
        <w:rPr>
          <w:rFonts w:ascii="Simplified Arabic" w:hAnsi="Simplified Arabic" w:cs="Simplified Arabic"/>
          <w:b/>
          <w:bCs/>
          <w:sz w:val="28"/>
          <w:szCs w:val="28"/>
          <w:rtl/>
        </w:rPr>
        <w:t>( أنس</w:t>
      </w:r>
      <w:proofErr w:type="gramEnd"/>
      <w:r w:rsidRPr="00797ABF">
        <w:rPr>
          <w:rFonts w:ascii="Simplified Arabic" w:hAnsi="Simplified Arabic" w:cs="Simplified Arabic"/>
          <w:b/>
          <w:bCs/>
          <w:sz w:val="28"/>
          <w:szCs w:val="28"/>
          <w:rtl/>
        </w:rPr>
        <w:t xml:space="preserve"> ، 2023) بعنوان "أثر الرقابة المالية والادارية على صياغة العقود الحكومية "</w:t>
      </w:r>
      <w:r w:rsidR="00797ABF" w:rsidRPr="00797ABF">
        <w:rPr>
          <w:rFonts w:ascii="Simplified Arabic" w:hAnsi="Simplified Arabic" w:cs="Simplified Arabic"/>
          <w:sz w:val="28"/>
          <w:szCs w:val="28"/>
          <w:rtl/>
        </w:rPr>
        <w:t xml:space="preserve"> </w:t>
      </w:r>
      <w:r w:rsidR="00797ABF" w:rsidRPr="00142B44">
        <w:rPr>
          <w:rFonts w:ascii="Simplified Arabic" w:hAnsi="Simplified Arabic" w:cs="Simplified Arabic"/>
          <w:sz w:val="28"/>
          <w:szCs w:val="28"/>
          <w:rtl/>
        </w:rPr>
        <w:t>تهدف هذه الدراسة إلى</w:t>
      </w:r>
      <w:r w:rsidRPr="00142B44">
        <w:rPr>
          <w:rFonts w:ascii="Simplified Arabic" w:hAnsi="Simplified Arabic" w:cs="Simplified Arabic"/>
          <w:sz w:val="28"/>
          <w:szCs w:val="28"/>
          <w:rtl/>
        </w:rPr>
        <w:t xml:space="preserve"> </w:t>
      </w:r>
      <w:r w:rsidR="00797ABF" w:rsidRPr="00797ABF">
        <w:rPr>
          <w:rFonts w:ascii="Simplified Arabic" w:hAnsi="Simplified Arabic" w:cs="Simplified Arabic"/>
          <w:sz w:val="28"/>
          <w:szCs w:val="28"/>
          <w:rtl/>
        </w:rPr>
        <w:t>بيان الخلفية التاريخية والفكرية لنشأة الرقابة بوصفها ظاهرة ملازمة لقيام الدولة وتوليها إدارة المال العام نيابة عن المجتمع</w:t>
      </w:r>
      <w:r w:rsidR="001C7D0F">
        <w:rPr>
          <w:rFonts w:ascii="Simplified Arabic" w:hAnsi="Simplified Arabic" w:cs="Simplified Arabic" w:hint="cs"/>
          <w:sz w:val="28"/>
          <w:szCs w:val="28"/>
          <w:rtl/>
        </w:rPr>
        <w:t>،</w:t>
      </w:r>
      <w:r w:rsidR="00797ABF" w:rsidRPr="00797ABF">
        <w:rPr>
          <w:rFonts w:ascii="Simplified Arabic" w:hAnsi="Simplified Arabic" w:cs="Simplified Arabic"/>
          <w:sz w:val="28"/>
          <w:szCs w:val="28"/>
          <w:rtl/>
        </w:rPr>
        <w:t xml:space="preserve"> فقد ارتبطت الرقابة منذ بداياتها بملكية الدولة للمال العام وواجبها في الحفاظ عليه وحسن توظيفه بما يحقق المصلحة العامة.</w:t>
      </w:r>
    </w:p>
    <w:p w14:paraId="041F98F9" w14:textId="77777777" w:rsidR="00797ABF" w:rsidRPr="00797ABF" w:rsidRDefault="00797ABF" w:rsidP="00797ABF">
      <w:pPr>
        <w:bidi/>
        <w:jc w:val="both"/>
        <w:rPr>
          <w:rFonts w:ascii="Simplified Arabic" w:hAnsi="Simplified Arabic" w:cs="Simplified Arabic"/>
          <w:sz w:val="28"/>
          <w:szCs w:val="28"/>
        </w:rPr>
      </w:pPr>
    </w:p>
    <w:p w14:paraId="2217577B" w14:textId="2087AB81" w:rsidR="00142B44" w:rsidRPr="00797ABF" w:rsidRDefault="00797ABF" w:rsidP="00797ABF">
      <w:pPr>
        <w:bidi/>
        <w:jc w:val="both"/>
        <w:rPr>
          <w:rFonts w:ascii="Simplified Arabic" w:hAnsi="Simplified Arabic" w:cs="Simplified Arabic"/>
          <w:sz w:val="28"/>
          <w:szCs w:val="28"/>
          <w:rtl/>
        </w:rPr>
      </w:pPr>
      <w:r w:rsidRPr="00797ABF">
        <w:rPr>
          <w:rFonts w:ascii="Simplified Arabic" w:hAnsi="Simplified Arabic" w:cs="Simplified Arabic"/>
          <w:sz w:val="28"/>
          <w:szCs w:val="28"/>
          <w:rtl/>
        </w:rPr>
        <w:t>ومع اتساع نشاط الإدارة العامة وتزايد حجم المال العام، نتيجة تطور وظائف الدولة من مجرد الحفاظ على الأمن الداخلي والخارجي إلى التدخل في مختلف مجالات النشاط الاقتصادي والاجتماعي، برزت الرقابة الإدارية والمالية كآلية أساسية لضبط الأداء الإداري وترشيد الإنفاق العام. وأصبحت الرقابة تمثل ركناً محورياً من أركان التنظيم والتخطيط في الدولة الحديثة، لما لها من دور في ضمان سلامة القرارات الإدارية وكفاءة إدارة الموارد العامة</w:t>
      </w:r>
      <w:r>
        <w:rPr>
          <w:rFonts w:ascii="Simplified Arabic" w:hAnsi="Simplified Arabic" w:cs="Simplified Arabic" w:hint="cs"/>
          <w:sz w:val="28"/>
          <w:szCs w:val="28"/>
          <w:rtl/>
        </w:rPr>
        <w:t xml:space="preserve">، </w:t>
      </w:r>
      <w:r w:rsidRPr="00797ABF">
        <w:rPr>
          <w:rFonts w:ascii="Simplified Arabic" w:hAnsi="Simplified Arabic" w:cs="Simplified Arabic"/>
          <w:sz w:val="28"/>
          <w:szCs w:val="28"/>
          <w:rtl/>
        </w:rPr>
        <w:t xml:space="preserve">كما أسهم تطور الدولة وانتقالها من نموذج الدولة الحارسة إلى الدولة المتدخلة، إلى جانب </w:t>
      </w:r>
      <w:r w:rsidRPr="00797ABF">
        <w:rPr>
          <w:rFonts w:ascii="Simplified Arabic" w:hAnsi="Simplified Arabic" w:cs="Simplified Arabic"/>
          <w:sz w:val="28"/>
          <w:szCs w:val="28"/>
          <w:rtl/>
        </w:rPr>
        <w:lastRenderedPageBreak/>
        <w:t>تطور السلطات العامة وانقسامها إلى سلطات تشريعية وتنفيذية وقضائية، في تعزيز مكانة الرقابة المالية وتوسيع نطاقها</w:t>
      </w:r>
      <w:r w:rsidR="0011080C">
        <w:rPr>
          <w:rFonts w:ascii="Simplified Arabic" w:hAnsi="Simplified Arabic" w:cs="Simplified Arabic" w:hint="cs"/>
          <w:sz w:val="28"/>
          <w:szCs w:val="28"/>
          <w:rtl/>
        </w:rPr>
        <w:t>،</w:t>
      </w:r>
      <w:r w:rsidRPr="00797ABF">
        <w:rPr>
          <w:rFonts w:ascii="Simplified Arabic" w:hAnsi="Simplified Arabic" w:cs="Simplified Arabic"/>
          <w:sz w:val="28"/>
          <w:szCs w:val="28"/>
          <w:rtl/>
        </w:rPr>
        <w:t xml:space="preserve"> فضلاً عن ذلك كان للأزمات والكوارث التي تعرضت لها الدول أثر بالغ في دفع المجتمعات إلى تطوير أجهزة الرقابة المالية والإدارية، بهدف حماية المال العام وتوظيفه بكفاءة، والمساهمة في تجاوز الأزمات وتحقيق الاستقرار الاقتصادي والإداري.</w:t>
      </w:r>
    </w:p>
    <w:p w14:paraId="073C89B3" w14:textId="387B5A44" w:rsidR="005321D9" w:rsidRDefault="005321D9" w:rsidP="005321D9">
      <w:pPr>
        <w:bidi/>
        <w:rPr>
          <w:rFonts w:ascii="Simplified Arabic" w:hAnsi="Simplified Arabic" w:cs="Simplified Arabic"/>
          <w:b/>
          <w:bCs/>
          <w:sz w:val="32"/>
          <w:szCs w:val="32"/>
          <w:rtl/>
        </w:rPr>
      </w:pPr>
    </w:p>
    <w:p w14:paraId="6F42AC0E" w14:textId="40DCEBF5" w:rsidR="005321D9" w:rsidRPr="005321D9" w:rsidRDefault="005321D9" w:rsidP="0011080C">
      <w:pPr>
        <w:bidi/>
        <w:jc w:val="both"/>
        <w:rPr>
          <w:rFonts w:ascii="Simplified Arabic" w:hAnsi="Simplified Arabic" w:cs="Simplified Arabic"/>
          <w:sz w:val="28"/>
          <w:szCs w:val="28"/>
          <w:rtl/>
        </w:rPr>
      </w:pPr>
      <w:r w:rsidRPr="0011080C">
        <w:rPr>
          <w:rFonts w:ascii="Simplified Arabic" w:hAnsi="Simplified Arabic" w:cs="Simplified Arabic"/>
          <w:b/>
          <w:bCs/>
          <w:sz w:val="28"/>
          <w:szCs w:val="28"/>
          <w:rtl/>
        </w:rPr>
        <w:t xml:space="preserve">دراسة ( </w:t>
      </w:r>
      <w:proofErr w:type="spellStart"/>
      <w:r w:rsidRPr="0011080C">
        <w:rPr>
          <w:rFonts w:ascii="Simplified Arabic" w:hAnsi="Simplified Arabic" w:cs="Simplified Arabic"/>
          <w:b/>
          <w:bCs/>
          <w:sz w:val="28"/>
          <w:szCs w:val="28"/>
          <w:rtl/>
        </w:rPr>
        <w:t>العبيدى</w:t>
      </w:r>
      <w:proofErr w:type="spellEnd"/>
      <w:r w:rsidRPr="0011080C">
        <w:rPr>
          <w:rFonts w:ascii="Simplified Arabic" w:hAnsi="Simplified Arabic" w:cs="Simplified Arabic"/>
          <w:b/>
          <w:bCs/>
          <w:sz w:val="28"/>
          <w:szCs w:val="28"/>
          <w:rtl/>
        </w:rPr>
        <w:t>، 2021) بعنوان "التزامات الصائن في عقد الصيانة: دراسة مقارنة "</w:t>
      </w:r>
      <w:r w:rsidR="0011080C">
        <w:rPr>
          <w:rFonts w:ascii="Simplified Arabic" w:hAnsi="Simplified Arabic" w:cs="Simplified Arabic" w:hint="cs"/>
          <w:sz w:val="28"/>
          <w:szCs w:val="28"/>
          <w:rtl/>
        </w:rPr>
        <w:t xml:space="preserve"> تهدف الدراسة </w:t>
      </w:r>
      <w:r w:rsidR="0011080C" w:rsidRPr="0011080C">
        <w:rPr>
          <w:rtl/>
        </w:rPr>
        <w:t xml:space="preserve"> </w:t>
      </w:r>
      <w:r w:rsidR="0011080C" w:rsidRPr="0011080C">
        <w:rPr>
          <w:rFonts w:ascii="Simplified Arabic" w:hAnsi="Simplified Arabic" w:cs="Simplified Arabic"/>
          <w:sz w:val="28"/>
          <w:szCs w:val="28"/>
          <w:rtl/>
        </w:rPr>
        <w:t>إلى بيان الطبيعة القانونية لعقد الصيانة وأهميته العملية، بوصفه من العقود الشائعة في الحياة اليومية، لما يرتبه من التزامات جوهرية على عاتق الصائن، وبما يتميز به من خصائص وصور خاصة تميّزه عن غيره من العقود المدنية الأخرى</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وتبرز أهمية هذا العقد في ضوء الدور الحيوي الذي تؤديه الآلات والأعيان في مختلف مجالات الحياة، الأمر الذي يجعل الالتزام بصيانتها وإدامتها وإعادتها إلى حالتها السابقة على وقوع الأعطال ضرورةً عملية وقانونية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وانطلاقاً من ذلك، تناولت الدراسة بالتفصيل الالتزامات الملقاة على عاتق الصائن، مع اعتماد المنهج المقارن وتجنب الإطالة غير المبررة، بهدف الوصول إلى إطار قانوني أكثر وضوحاً لتنظيم هذه المسألة، ولا سيما في ظل غياب تنظيم تشريعي خاص لعقد الصيانة في بعض النظم القانونية</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وأشارت الدراسة إلى أن الصائن يلتزم بإنجاز أعمال الصيانة وفقاً لما تم الاتفاق عليه في العقد، وبالمحافظة على الأعيان محل الصيانة طوال مدة تنفيذ الأعمال، مع وجوب التزامه بالحيطة والحذر أثناء أداء مهامه</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كما يلتزم الصائن بتسليم الأعيان بعد الانتهاء من أعمال الصيانة خلال المدة المتفق عليها دون تأخير، فضلاً عن التزامه بالحفاظ على سرية الأعمال المكلف بها منذ إبرام العقد وحتى بعد انتهاء تنفيذ التزاماته</w:t>
      </w:r>
      <w:r w:rsidR="003A0D65">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وأكدت الدراسة أن الإخلال بهذه الالتزامات يعد سبباً موجباً لقيام المسؤولية العقدية</w:t>
      </w:r>
      <w:r w:rsidR="001C7D0F">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وخلص البحث إلى ضرورة وضع قواعد وأحكام قانونية خاصة تنظم عقد الصيانة وتنظم التزامات الصائن بشكل مفصل، بما يكفل إدماجه ضمن العقود التي حظيت بتنظيم تشريعي متكامل يواكب متطلبات الواقع العملي.</w:t>
      </w:r>
    </w:p>
    <w:p w14:paraId="68A75163" w14:textId="75EA3E5E" w:rsidR="005321D9" w:rsidRDefault="005321D9" w:rsidP="005321D9">
      <w:pPr>
        <w:bidi/>
        <w:rPr>
          <w:rFonts w:ascii="Simplified Arabic" w:hAnsi="Simplified Arabic" w:cs="Simplified Arabic"/>
          <w:b/>
          <w:bCs/>
          <w:sz w:val="32"/>
          <w:szCs w:val="32"/>
          <w:rtl/>
        </w:rPr>
      </w:pPr>
    </w:p>
    <w:p w14:paraId="3667A292" w14:textId="40D48FC9" w:rsidR="005321D9" w:rsidRDefault="005321D9" w:rsidP="005321D9">
      <w:pPr>
        <w:bidi/>
        <w:rPr>
          <w:rFonts w:ascii="Simplified Arabic" w:hAnsi="Simplified Arabic" w:cs="Simplified Arabic"/>
          <w:b/>
          <w:bCs/>
          <w:sz w:val="32"/>
          <w:szCs w:val="32"/>
          <w:rtl/>
        </w:rPr>
      </w:pPr>
    </w:p>
    <w:p w14:paraId="0FD19E36" w14:textId="77AF2C4B" w:rsidR="005321D9" w:rsidRDefault="005321D9" w:rsidP="005321D9">
      <w:pPr>
        <w:bidi/>
        <w:rPr>
          <w:rFonts w:ascii="Simplified Arabic" w:hAnsi="Simplified Arabic" w:cs="Simplified Arabic"/>
          <w:b/>
          <w:bCs/>
          <w:sz w:val="32"/>
          <w:szCs w:val="32"/>
          <w:rtl/>
        </w:rPr>
      </w:pPr>
    </w:p>
    <w:p w14:paraId="42010FAD" w14:textId="52E26A9B" w:rsidR="00AF4C75" w:rsidRDefault="005321D9" w:rsidP="0011080C">
      <w:pPr>
        <w:bidi/>
        <w:jc w:val="both"/>
        <w:rPr>
          <w:rFonts w:ascii="Simplified Arabic" w:hAnsi="Simplified Arabic" w:cs="Simplified Arabic"/>
          <w:sz w:val="28"/>
          <w:szCs w:val="28"/>
          <w:rtl/>
        </w:rPr>
      </w:pPr>
      <w:r w:rsidRPr="0011080C">
        <w:rPr>
          <w:rFonts w:ascii="Simplified Arabic" w:hAnsi="Simplified Arabic" w:cs="Simplified Arabic"/>
          <w:b/>
          <w:bCs/>
          <w:sz w:val="28"/>
          <w:szCs w:val="28"/>
          <w:rtl/>
        </w:rPr>
        <w:t>دراسة (القحطاني، 2019) بعنوان "آثار الرقابة على عقود الإدارة: عقود الأشغال العامة والتشغيل والصيانة نموذجا "</w:t>
      </w:r>
      <w:r w:rsidR="0011080C" w:rsidRPr="0011080C">
        <w:rPr>
          <w:b/>
          <w:bCs/>
          <w:rtl/>
        </w:rPr>
        <w:t xml:space="preserve"> </w:t>
      </w:r>
      <w:r w:rsidR="0011080C" w:rsidRPr="0011080C">
        <w:rPr>
          <w:rFonts w:ascii="Simplified Arabic" w:hAnsi="Simplified Arabic" w:cs="Simplified Arabic"/>
          <w:sz w:val="28"/>
          <w:szCs w:val="28"/>
          <w:rtl/>
        </w:rPr>
        <w:t>هدفت الدراسة إلى تسليط الضوء على عقود البناء والتشغيل ونقل الملكية (</w:t>
      </w:r>
      <w:r w:rsidR="0011080C" w:rsidRPr="0011080C">
        <w:rPr>
          <w:rFonts w:ascii="Simplified Arabic" w:hAnsi="Simplified Arabic" w:cs="Simplified Arabic"/>
          <w:sz w:val="28"/>
          <w:szCs w:val="28"/>
        </w:rPr>
        <w:t>B.O.T</w:t>
      </w:r>
      <w:r w:rsidR="0011080C" w:rsidRPr="0011080C">
        <w:rPr>
          <w:rFonts w:ascii="Simplified Arabic" w:hAnsi="Simplified Arabic" w:cs="Simplified Arabic"/>
          <w:sz w:val="28"/>
          <w:szCs w:val="28"/>
          <w:rtl/>
        </w:rPr>
        <w:t xml:space="preserve"> أو </w:t>
      </w:r>
      <w:r w:rsidR="0011080C" w:rsidRPr="0011080C">
        <w:rPr>
          <w:rFonts w:ascii="Simplified Arabic" w:hAnsi="Simplified Arabic" w:cs="Simplified Arabic"/>
          <w:sz w:val="28"/>
          <w:szCs w:val="28"/>
        </w:rPr>
        <w:t>C.E.T</w:t>
      </w:r>
      <w:r w:rsidR="0011080C" w:rsidRPr="0011080C">
        <w:rPr>
          <w:rFonts w:ascii="Simplified Arabic" w:hAnsi="Simplified Arabic" w:cs="Simplified Arabic"/>
          <w:sz w:val="28"/>
          <w:szCs w:val="28"/>
          <w:rtl/>
        </w:rPr>
        <w:t>) وما يتفرع عنها، باعتبارها من العقود الاقتصادية الحديثة التي ظهرت لمعالجة إشكالية تمويل مشاريع البنية التحتية في ظل محدودية الموارد المالية العامة</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وقد اكتسب هذا النوع من العقود أهمية متزايدة نتيجة التوسع في </w:t>
      </w:r>
      <w:r w:rsidR="0011080C" w:rsidRPr="0011080C">
        <w:rPr>
          <w:rFonts w:ascii="Simplified Arabic" w:hAnsi="Simplified Arabic" w:cs="Simplified Arabic"/>
          <w:sz w:val="28"/>
          <w:szCs w:val="28"/>
          <w:rtl/>
        </w:rPr>
        <w:lastRenderedPageBreak/>
        <w:t>استخدامه ضمن العلاقات الاقتصادية المعاصرة، لاسيما في تنفيذ المشاريع الاستراتيجية ذات الكلفة المرتفعة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وبين البحث أن عقد البناء والتشغيل ونقل الملكية يقوم على منح الدولة أو الجهة الحكومية المختصة أحد المستثمرين حق إنشاء مشروع من مشاريع البنية الأساسية أو المرافق العامة على أرض تحددها الدولة، على أن يتحمل المستثمر كامل تكاليف الإنشاء والتشغيل</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في المقابل يمنح المستثمر حق استغلال المشروع والاستفادة من عوائده لفترة زمنية محددة يتم الاتفاق عليها مسبقاً</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ومع انتهاء هذه المدة، تنتقل ملكية المشروع، بما يشمله من أصول ثابتة ومنقولة، إلى الدولة، ويتم تسليمه في حالة فنية جيدة، خالياً من أي أعباء مالية، سواء دون مقابل أو بمقابل يتم تحديده وفقاً لما ينص عليه العقد</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وأكدت الدراسة أن عقود البناء والتشغيل ونقل الملكية تُعد من أبرز العقود الاستثمارية التي تلجأ إليها الدول لتمويل وإنشاء المشاريع الاستراتيجية ومشاريع البنية التحتية والمرافق العامة، دون تحميل الموازنات العامة أعباء مالية مباشرة</w:t>
      </w:r>
      <w:r w:rsidR="00DF2D4B">
        <w:rPr>
          <w:rFonts w:ascii="Simplified Arabic" w:hAnsi="Simplified Arabic" w:cs="Simplified Arabic" w:hint="cs"/>
          <w:sz w:val="28"/>
          <w:szCs w:val="28"/>
          <w:rtl/>
        </w:rPr>
        <w:t>،</w:t>
      </w:r>
      <w:r w:rsidR="0011080C" w:rsidRPr="0011080C">
        <w:rPr>
          <w:rFonts w:ascii="Simplified Arabic" w:hAnsi="Simplified Arabic" w:cs="Simplified Arabic"/>
          <w:sz w:val="28"/>
          <w:szCs w:val="28"/>
          <w:rtl/>
        </w:rPr>
        <w:t xml:space="preserve"> كما استعرضت الأطراف الرئيسة في هذا النوع من العقود، والتي تشمل الجهة الحكومية أو من يمثلها، وراعي المشروع أو الجهة المسؤولة عنه، والممول أو المستثمر  ولا سيما في المشاريع الكبرى  إضافة إلى مقاول التشغيل والصيانة، وآلية إعادة تمليك المشروع للدولة</w:t>
      </w:r>
      <w:r w:rsidR="0011080C">
        <w:rPr>
          <w:rFonts w:ascii="Simplified Arabic" w:hAnsi="Simplified Arabic" w:cs="Simplified Arabic" w:hint="cs"/>
          <w:sz w:val="28"/>
          <w:szCs w:val="28"/>
          <w:rtl/>
        </w:rPr>
        <w:t xml:space="preserve">، </w:t>
      </w:r>
      <w:r w:rsidR="0011080C" w:rsidRPr="0011080C">
        <w:rPr>
          <w:rFonts w:ascii="Simplified Arabic" w:hAnsi="Simplified Arabic" w:cs="Simplified Arabic"/>
          <w:sz w:val="28"/>
          <w:szCs w:val="28"/>
          <w:rtl/>
        </w:rPr>
        <w:t>واختتم البحث بعرض أبرز مزايا عقود البناء والتشغيل ونقل الملكية، من بينها تمكين الدولة من توفير مرافق وخدمات عامة دون إرهاق ميزانيتها، وإتاحة الفرصة للاستفادة من خبرات الشركات المتخصصة والمؤهلة في تنفيذ وإدارة المشاريع بكفاءة عالية خلال فترة التشغيل، بما يعزز جودة الأداء واستدامة المرافق العامة.</w:t>
      </w:r>
    </w:p>
    <w:p w14:paraId="258EFE75" w14:textId="77777777" w:rsidR="00AF4C75" w:rsidRDefault="00AF4C75" w:rsidP="00AF4C75">
      <w:pPr>
        <w:bidi/>
        <w:rPr>
          <w:rFonts w:ascii="Simplified Arabic" w:hAnsi="Simplified Arabic" w:cs="Simplified Arabic"/>
          <w:sz w:val="28"/>
          <w:szCs w:val="28"/>
          <w:rtl/>
        </w:rPr>
      </w:pPr>
    </w:p>
    <w:p w14:paraId="65449560" w14:textId="51C086FE" w:rsidR="005321D9" w:rsidRDefault="00AF4C75" w:rsidP="005321D9">
      <w:pPr>
        <w:bidi/>
        <w:rPr>
          <w:rFonts w:ascii="Simplified Arabic" w:hAnsi="Simplified Arabic" w:cs="Simplified Arabic"/>
          <w:b/>
          <w:bCs/>
          <w:sz w:val="32"/>
          <w:szCs w:val="32"/>
          <w:rtl/>
        </w:rPr>
      </w:pPr>
      <w:r>
        <w:rPr>
          <w:rFonts w:ascii="Simplified Arabic" w:hAnsi="Simplified Arabic" w:cs="Simplified Arabic" w:hint="cs"/>
          <w:b/>
          <w:bCs/>
          <w:sz w:val="32"/>
          <w:szCs w:val="32"/>
          <w:rtl/>
        </w:rPr>
        <w:t>ب-</w:t>
      </w:r>
      <w:r w:rsidR="005321D9">
        <w:rPr>
          <w:rFonts w:ascii="Simplified Arabic" w:hAnsi="Simplified Arabic" w:cs="Simplified Arabic" w:hint="cs"/>
          <w:b/>
          <w:bCs/>
          <w:sz w:val="32"/>
          <w:szCs w:val="32"/>
          <w:rtl/>
        </w:rPr>
        <w:t xml:space="preserve">دراسات عن </w:t>
      </w:r>
      <w:r w:rsidR="00ED37C7" w:rsidRPr="00ED37C7">
        <w:rPr>
          <w:rFonts w:ascii="Simplified Arabic" w:hAnsi="Simplified Arabic" w:cs="Simplified Arabic"/>
          <w:b/>
          <w:bCs/>
          <w:sz w:val="32"/>
          <w:szCs w:val="32"/>
          <w:rtl/>
        </w:rPr>
        <w:t>أداء مشاريع البنية التحتية</w:t>
      </w:r>
    </w:p>
    <w:p w14:paraId="6207AFB7" w14:textId="77777777" w:rsidR="00AF4C75" w:rsidRDefault="00AF4C75" w:rsidP="00AF4C75">
      <w:pPr>
        <w:bidi/>
        <w:rPr>
          <w:rFonts w:ascii="Simplified Arabic" w:hAnsi="Simplified Arabic" w:cs="Simplified Arabic"/>
          <w:b/>
          <w:bCs/>
          <w:sz w:val="32"/>
          <w:szCs w:val="32"/>
          <w:rtl/>
        </w:rPr>
      </w:pPr>
    </w:p>
    <w:p w14:paraId="5187FE02" w14:textId="5268E256" w:rsidR="003A0D65" w:rsidRDefault="00ED37C7" w:rsidP="00DF2D4B">
      <w:pPr>
        <w:bidi/>
        <w:jc w:val="both"/>
        <w:rPr>
          <w:rFonts w:ascii="Simplified Arabic" w:hAnsi="Simplified Arabic" w:cs="Simplified Arabic"/>
          <w:sz w:val="28"/>
          <w:szCs w:val="28"/>
          <w:rtl/>
        </w:rPr>
      </w:pPr>
      <w:r w:rsidRPr="00DF2D4B">
        <w:rPr>
          <w:rFonts w:ascii="Simplified Arabic" w:hAnsi="Simplified Arabic" w:cs="Simplified Arabic"/>
          <w:b/>
          <w:bCs/>
          <w:sz w:val="28"/>
          <w:szCs w:val="28"/>
          <w:rtl/>
        </w:rPr>
        <w:t xml:space="preserve">دراسة </w:t>
      </w:r>
      <w:r w:rsidR="003A0D65" w:rsidRPr="00DF2D4B">
        <w:rPr>
          <w:rFonts w:ascii="Simplified Arabic" w:hAnsi="Simplified Arabic" w:cs="Simplified Arabic" w:hint="cs"/>
          <w:b/>
          <w:bCs/>
          <w:sz w:val="28"/>
          <w:szCs w:val="28"/>
          <w:rtl/>
        </w:rPr>
        <w:t>(سلمان</w:t>
      </w:r>
      <w:r w:rsidRPr="00DF2D4B">
        <w:rPr>
          <w:rFonts w:ascii="Simplified Arabic" w:hAnsi="Simplified Arabic" w:cs="Simplified Arabic"/>
          <w:b/>
          <w:bCs/>
          <w:sz w:val="28"/>
          <w:szCs w:val="28"/>
          <w:rtl/>
        </w:rPr>
        <w:t>، 2024) بعنوان "تدقيق مشاريع البنية التحتية وانعكاسها على تقويم أداء الإدارة المحلية"</w:t>
      </w:r>
      <w:r w:rsidRPr="00ED37C7">
        <w:rPr>
          <w:rFonts w:ascii="Simplified Arabic" w:hAnsi="Simplified Arabic" w:cs="Simplified Arabic"/>
          <w:sz w:val="28"/>
          <w:szCs w:val="28"/>
          <w:rtl/>
        </w:rPr>
        <w:t xml:space="preserve"> </w:t>
      </w:r>
      <w:r w:rsidR="003A0D65" w:rsidRPr="003A0D65">
        <w:rPr>
          <w:rFonts w:ascii="Simplified Arabic" w:hAnsi="Simplified Arabic" w:cs="Simplified Arabic"/>
          <w:sz w:val="28"/>
          <w:szCs w:val="28"/>
          <w:rtl/>
        </w:rPr>
        <w:t>إلى بيان الدور المحوري للإدارة المحلية في تخطيط وتنفيذ مشاريع البنية التحتية بما يحقق متطلبات المجتمع في الحاضر والمستقبل، وبما يضمن تحقيق عوائد اقتصادية تسهم في دعم الموارد المالية للمحافظات، وخلق فرص عمل تحد من معدلات البطالة وتستوعب فائض القوى العاملة</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وأكدت الدراسة ضرورة عدم اقتصار دور الإدارة المحلية على تنفيذ المشاريع الخدمية التقليدية التي يمكن للوزارات المركزية تنفيذها ضمن خططها الاستثمارية، بل توسيع نطاق التخطيط ليشمل مشاريع تنموية ذات طابع استراتيجي</w:t>
      </w:r>
      <w:r w:rsidR="00DF2D4B">
        <w:rPr>
          <w:rFonts w:ascii="Simplified Arabic" w:hAnsi="Simplified Arabic" w:cs="Simplified Arabic" w:hint="cs"/>
          <w:sz w:val="28"/>
          <w:szCs w:val="28"/>
          <w:rtl/>
        </w:rPr>
        <w:t xml:space="preserve">، </w:t>
      </w:r>
      <w:r w:rsidR="003A0D65" w:rsidRPr="003A0D65">
        <w:rPr>
          <w:rFonts w:ascii="Simplified Arabic" w:hAnsi="Simplified Arabic" w:cs="Simplified Arabic"/>
          <w:sz w:val="28"/>
          <w:szCs w:val="28"/>
          <w:rtl/>
        </w:rPr>
        <w:t>وشددت الدراسة على أهمية تنويع الخطط التنموية بحيث تشمل قطاعات متقدمة، مثل مشاريع الطاقة الكهربائية، وإمدادات المياه، ومعالجة مياه الصرف الصحي، إضافة إلى مشاريع النقل المتطورة كإنشاء مطارات محلية، مع تجنب تكرار إدراج المشاريع الخدمية النمطية ذات الصبغة التقليدية في الخطط السنوية</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كما أشارت إلى أن عدداً من </w:t>
      </w:r>
      <w:r w:rsidR="003A0D65" w:rsidRPr="003A0D65">
        <w:rPr>
          <w:rFonts w:ascii="Simplified Arabic" w:hAnsi="Simplified Arabic" w:cs="Simplified Arabic"/>
          <w:sz w:val="28"/>
          <w:szCs w:val="28"/>
          <w:rtl/>
        </w:rPr>
        <w:lastRenderedPageBreak/>
        <w:t>المحافظات والوزارات تعاني من ضعف إداري وفني في إجراءات تنفيذ بعض المشاريع، إلى جانب معوقات إدارية تتمثل في الروتين والبيروقراطية والمركزية، فضلاً عن إشكالات تتعلق بالمحاصصة، وغياب التخطيط السليم، وتداخل الصلاحيات، وانتشار مظاهر الفساد الإداري والمالي</w:t>
      </w:r>
      <w:r w:rsidR="00DF2D4B">
        <w:rPr>
          <w:rFonts w:ascii="Simplified Arabic" w:hAnsi="Simplified Arabic" w:cs="Simplified Arabic" w:hint="cs"/>
          <w:sz w:val="28"/>
          <w:szCs w:val="28"/>
          <w:rtl/>
        </w:rPr>
        <w:t xml:space="preserve">، </w:t>
      </w:r>
      <w:r w:rsidR="003A0D65" w:rsidRPr="003A0D65">
        <w:rPr>
          <w:rFonts w:ascii="Simplified Arabic" w:hAnsi="Simplified Arabic" w:cs="Simplified Arabic"/>
          <w:sz w:val="28"/>
          <w:szCs w:val="28"/>
          <w:rtl/>
        </w:rPr>
        <w:t>وانطلاقاً من الأهمية البالغة لمشاريع البنية التحتية، وحجم الإنفاق المالي المخصص لها، وتأثيرها المباشر في المجتمع، ولا سيما المشاريع الخدمية، أكدت الدراسة مسؤولية الإدارة المحلية تجاه هذه المشاريع، وضرورة اضطلاع الجهات الرقابية العليا بدورها في تدقيقها ومراقبتها</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ويشمل ذلك فحص الخطط السنوية الخاصة بمشاريع البنية التحتية، ومدى مواءمتها للاحتياجات الخدمية الفعلية، وآليات تنفيذها، وحجم التخصيصات المالية المرصودة لها</w:t>
      </w:r>
      <w:r w:rsidR="00DF2D4B">
        <w:rPr>
          <w:rFonts w:ascii="Simplified Arabic" w:hAnsi="Simplified Arabic" w:cs="Simplified Arabic" w:hint="cs"/>
          <w:sz w:val="28"/>
          <w:szCs w:val="28"/>
          <w:rtl/>
        </w:rPr>
        <w:t>،</w:t>
      </w:r>
      <w:r w:rsidR="003A0D65" w:rsidRPr="003A0D65">
        <w:rPr>
          <w:rFonts w:ascii="Simplified Arabic" w:hAnsi="Simplified Arabic" w:cs="Simplified Arabic"/>
          <w:sz w:val="28"/>
          <w:szCs w:val="28"/>
          <w:rtl/>
        </w:rPr>
        <w:t xml:space="preserve"> وخلصت الدراسة إلى أن نتائج عمليات التدقيق والرقابة تشكل أساساً مهماً لتقويم أداء الإدارة المحلية وقياس فاعليتها وكفاءتها في تحقيق الأهداف المحددة في خططها الاستراتيجية المتعلقة بمشاريع البنية التحتية.</w:t>
      </w:r>
    </w:p>
    <w:p w14:paraId="690D7296" w14:textId="77777777" w:rsidR="003A0D65" w:rsidRDefault="003A0D65" w:rsidP="003A0D65">
      <w:pPr>
        <w:bidi/>
        <w:jc w:val="both"/>
        <w:rPr>
          <w:rFonts w:ascii="Simplified Arabic" w:hAnsi="Simplified Arabic" w:cs="Simplified Arabic"/>
          <w:b/>
          <w:bCs/>
          <w:sz w:val="32"/>
          <w:szCs w:val="32"/>
          <w:rtl/>
        </w:rPr>
      </w:pPr>
    </w:p>
    <w:p w14:paraId="20C3C54D" w14:textId="107D6D9F" w:rsidR="003A0D65" w:rsidRPr="003A0D65" w:rsidRDefault="00ED37C7" w:rsidP="003A0D65">
      <w:pPr>
        <w:bidi/>
        <w:jc w:val="both"/>
        <w:rPr>
          <w:rFonts w:ascii="Simplified Arabic" w:hAnsi="Simplified Arabic" w:cs="Simplified Arabic"/>
          <w:b/>
          <w:bCs/>
          <w:sz w:val="28"/>
          <w:szCs w:val="28"/>
        </w:rPr>
      </w:pPr>
      <w:r w:rsidRPr="003A0D65">
        <w:rPr>
          <w:rFonts w:ascii="Simplified Arabic" w:hAnsi="Simplified Arabic" w:cs="Simplified Arabic"/>
          <w:b/>
          <w:bCs/>
          <w:sz w:val="28"/>
          <w:szCs w:val="28"/>
          <w:rtl/>
        </w:rPr>
        <w:t xml:space="preserve">دراسة ( نذير، 2023) بعنوان "أثر تطبيق أساليب القيادة </w:t>
      </w:r>
      <w:proofErr w:type="spellStart"/>
      <w:r w:rsidRPr="003A0D65">
        <w:rPr>
          <w:rFonts w:ascii="Simplified Arabic" w:hAnsi="Simplified Arabic" w:cs="Simplified Arabic"/>
          <w:b/>
          <w:bCs/>
          <w:sz w:val="28"/>
          <w:szCs w:val="28"/>
          <w:rtl/>
        </w:rPr>
        <w:t>الموقفية</w:t>
      </w:r>
      <w:proofErr w:type="spellEnd"/>
      <w:r w:rsidRPr="003A0D65">
        <w:rPr>
          <w:rFonts w:ascii="Simplified Arabic" w:hAnsi="Simplified Arabic" w:cs="Simplified Arabic"/>
          <w:b/>
          <w:bCs/>
          <w:sz w:val="28"/>
          <w:szCs w:val="28"/>
          <w:rtl/>
        </w:rPr>
        <w:t xml:space="preserve"> على تحسين أداء المشاريع</w:t>
      </w:r>
      <w:r w:rsidR="003A0D65">
        <w:rPr>
          <w:rFonts w:ascii="Simplified Arabic" w:hAnsi="Simplified Arabic" w:cs="Simplified Arabic" w:hint="cs"/>
          <w:b/>
          <w:bCs/>
          <w:sz w:val="28"/>
          <w:szCs w:val="28"/>
          <w:rtl/>
        </w:rPr>
        <w:t xml:space="preserve"> </w:t>
      </w:r>
      <w:r w:rsidRPr="003A0D65">
        <w:rPr>
          <w:rFonts w:ascii="Simplified Arabic" w:hAnsi="Simplified Arabic" w:cs="Simplified Arabic"/>
          <w:sz w:val="28"/>
          <w:szCs w:val="28"/>
          <w:rtl/>
        </w:rPr>
        <w:t xml:space="preserve">(دراسة </w:t>
      </w:r>
      <w:r w:rsidRPr="003A0D65">
        <w:rPr>
          <w:rFonts w:ascii="Simplified Arabic" w:hAnsi="Simplified Arabic" w:cs="Simplified Arabic"/>
          <w:b/>
          <w:bCs/>
          <w:sz w:val="28"/>
          <w:szCs w:val="28"/>
          <w:rtl/>
        </w:rPr>
        <w:t>تطبيقية على المشاريع الناشئة بمدينة الرياض)"</w:t>
      </w:r>
      <w:r w:rsidRPr="003A0D65">
        <w:rPr>
          <w:rFonts w:ascii="Simplified Arabic" w:hAnsi="Simplified Arabic" w:cs="Simplified Arabic"/>
          <w:sz w:val="28"/>
          <w:szCs w:val="28"/>
          <w:rtl/>
        </w:rPr>
        <w:t xml:space="preserve"> هدفت هذه الدراسة إلى </w:t>
      </w:r>
      <w:proofErr w:type="spellStart"/>
      <w:r w:rsidR="003A0D65" w:rsidRPr="003A0D65">
        <w:rPr>
          <w:rFonts w:ascii="Simplified Arabic" w:hAnsi="Simplified Arabic" w:cs="Simplified Arabic"/>
          <w:sz w:val="28"/>
          <w:szCs w:val="28"/>
          <w:rtl/>
        </w:rPr>
        <w:t>إلى</w:t>
      </w:r>
      <w:proofErr w:type="spellEnd"/>
      <w:r w:rsidR="003A0D65" w:rsidRPr="003A0D65">
        <w:rPr>
          <w:rFonts w:ascii="Simplified Arabic" w:hAnsi="Simplified Arabic" w:cs="Simplified Arabic"/>
          <w:sz w:val="28"/>
          <w:szCs w:val="28"/>
          <w:rtl/>
        </w:rPr>
        <w:t xml:space="preserve"> تحليل أثر أساليب القيادة </w:t>
      </w:r>
      <w:proofErr w:type="spellStart"/>
      <w:r w:rsidR="003A0D65" w:rsidRPr="003A0D65">
        <w:rPr>
          <w:rFonts w:ascii="Simplified Arabic" w:hAnsi="Simplified Arabic" w:cs="Simplified Arabic"/>
          <w:sz w:val="28"/>
          <w:szCs w:val="28"/>
          <w:rtl/>
        </w:rPr>
        <w:t>الموقفية</w:t>
      </w:r>
      <w:proofErr w:type="spellEnd"/>
      <w:r w:rsidR="003A0D65" w:rsidRPr="003A0D65">
        <w:rPr>
          <w:rFonts w:ascii="Simplified Arabic" w:hAnsi="Simplified Arabic" w:cs="Simplified Arabic"/>
          <w:sz w:val="28"/>
          <w:szCs w:val="28"/>
          <w:rtl/>
        </w:rPr>
        <w:t xml:space="preserve"> المتمثلة في التوجيه، والتدريب، والدعم، والتفويض على أداء المشاريع من حيث التكلفة والوقت والجودة، وذلك في إطار المشاريع الناشئة بمدينة الرياض</w:t>
      </w:r>
      <w:r w:rsidR="003A0D65">
        <w:rPr>
          <w:rFonts w:ascii="Simplified Arabic" w:hAnsi="Simplified Arabic" w:cs="Simplified Arabic" w:hint="cs"/>
          <w:sz w:val="28"/>
          <w:szCs w:val="28"/>
          <w:rtl/>
        </w:rPr>
        <w:t xml:space="preserve">، </w:t>
      </w:r>
      <w:r w:rsidR="003A0D65" w:rsidRPr="003A0D65">
        <w:rPr>
          <w:rFonts w:ascii="Simplified Arabic" w:eastAsia="Times New Roman" w:hAnsi="Simplified Arabic" w:cs="Simplified Arabic"/>
          <w:sz w:val="28"/>
          <w:szCs w:val="28"/>
          <w:rtl/>
          <w:lang w:val="en-GB" w:eastAsia="en-GB"/>
        </w:rPr>
        <w:t xml:space="preserve">ولتحقيق أهداف الدراسة، تم تطبيقها على عينة من المشاريع الناشئة في مدينة الرياض، حيث شمل مجتمع الدراسة الإدارات العليا والإدارات التشغيلية، وبلغ حجم العينة (300) مدير مشروع. واعتمدت الدراسة الاستبيان أداةً رئيسة لجمع البيانات، وبعد التحقق من التوزيع الطبيعي للبيانات، والتأكد من صدق الأداة وثباتها، أُجري التحليل الوصفي واختبارات الارتباط بين المتغيرات، ثم تم اختبار أثر أساليب القيادة </w:t>
      </w:r>
      <w:proofErr w:type="spellStart"/>
      <w:r w:rsidR="003A0D65" w:rsidRPr="003A0D65">
        <w:rPr>
          <w:rFonts w:ascii="Simplified Arabic" w:eastAsia="Times New Roman" w:hAnsi="Simplified Arabic" w:cs="Simplified Arabic"/>
          <w:sz w:val="28"/>
          <w:szCs w:val="28"/>
          <w:rtl/>
          <w:lang w:val="en-GB" w:eastAsia="en-GB"/>
        </w:rPr>
        <w:t>الموقفية</w:t>
      </w:r>
      <w:proofErr w:type="spellEnd"/>
      <w:r w:rsidR="003A0D65" w:rsidRPr="003A0D65">
        <w:rPr>
          <w:rFonts w:ascii="Simplified Arabic" w:eastAsia="Times New Roman" w:hAnsi="Simplified Arabic" w:cs="Simplified Arabic"/>
          <w:sz w:val="28"/>
          <w:szCs w:val="28"/>
          <w:rtl/>
          <w:lang w:val="en-GB" w:eastAsia="en-GB"/>
        </w:rPr>
        <w:t xml:space="preserve"> على أداء المشاريع باستخدام أسلوب الانحدار المتعدد</w:t>
      </w:r>
      <w:r w:rsidR="003A0D65">
        <w:rPr>
          <w:rFonts w:ascii="Simplified Arabic" w:eastAsia="Times New Roman" w:hAnsi="Simplified Arabic" w:cs="Simplified Arabic" w:hint="cs"/>
          <w:sz w:val="28"/>
          <w:szCs w:val="28"/>
          <w:rtl/>
          <w:lang w:val="en-GB" w:eastAsia="en-GB"/>
        </w:rPr>
        <w:t xml:space="preserve">، </w:t>
      </w:r>
      <w:r w:rsidR="003A0D65" w:rsidRPr="003A0D65">
        <w:rPr>
          <w:rFonts w:ascii="Simplified Arabic" w:eastAsia="Times New Roman" w:hAnsi="Simplified Arabic" w:cs="Simplified Arabic"/>
          <w:sz w:val="28"/>
          <w:szCs w:val="28"/>
          <w:rtl/>
          <w:lang w:val="en-GB" w:eastAsia="en-GB"/>
        </w:rPr>
        <w:t xml:space="preserve">وأظهرت نتائج الدراسة وجود أثر طردي ذي دلالة إحصائية لمستوى تطبيق أسلوب التوجيه بوصفه أحد أساليب القيادة </w:t>
      </w:r>
      <w:proofErr w:type="spellStart"/>
      <w:r w:rsidR="003A0D65" w:rsidRPr="003A0D65">
        <w:rPr>
          <w:rFonts w:ascii="Simplified Arabic" w:eastAsia="Times New Roman" w:hAnsi="Simplified Arabic" w:cs="Simplified Arabic"/>
          <w:sz w:val="28"/>
          <w:szCs w:val="28"/>
          <w:rtl/>
          <w:lang w:val="en-GB" w:eastAsia="en-GB"/>
        </w:rPr>
        <w:t>الموقفية</w:t>
      </w:r>
      <w:proofErr w:type="spellEnd"/>
      <w:r w:rsidR="003A0D65" w:rsidRPr="003A0D65">
        <w:rPr>
          <w:rFonts w:ascii="Simplified Arabic" w:eastAsia="Times New Roman" w:hAnsi="Simplified Arabic" w:cs="Simplified Arabic"/>
          <w:sz w:val="28"/>
          <w:szCs w:val="28"/>
          <w:rtl/>
          <w:lang w:val="en-GB" w:eastAsia="en-GB"/>
        </w:rPr>
        <w:t xml:space="preserve"> على أداء المشاريع الناشئة في مجال الإنشاءات بمدينة الرياض، إلى جانب وجود علاقة طردية ذات دلالة إحصائية بين تطبيق هذا الأسلوب ومستوى أداء تلك المشاريع</w:t>
      </w:r>
      <w:r w:rsidR="00DF2D4B">
        <w:rPr>
          <w:rFonts w:ascii="Simplified Arabic" w:eastAsia="Times New Roman" w:hAnsi="Simplified Arabic" w:cs="Simplified Arabic" w:hint="cs"/>
          <w:sz w:val="28"/>
          <w:szCs w:val="28"/>
          <w:rtl/>
          <w:lang w:val="en-GB" w:eastAsia="en-GB"/>
        </w:rPr>
        <w:t>،</w:t>
      </w:r>
      <w:r w:rsidR="003A0D65" w:rsidRPr="003A0D65">
        <w:rPr>
          <w:rFonts w:ascii="Simplified Arabic" w:eastAsia="Times New Roman" w:hAnsi="Simplified Arabic" w:cs="Simplified Arabic"/>
          <w:sz w:val="28"/>
          <w:szCs w:val="28"/>
          <w:rtl/>
          <w:lang w:val="en-GB" w:eastAsia="en-GB"/>
        </w:rPr>
        <w:t xml:space="preserve"> كما كشفت النتائج عن وجود أثر طردي ذي دلالة إحصائية لمستوى تطبيق كل من أساليب التدريب والدعم والتفويض على أداء المشاريع الناشئة في قطاع الإنشاءات بمدينة الرياض</w:t>
      </w:r>
      <w:r w:rsidR="003A0D65">
        <w:rPr>
          <w:rFonts w:ascii="Simplified Arabic" w:eastAsia="Times New Roman" w:hAnsi="Simplified Arabic" w:cs="Simplified Arabic" w:hint="cs"/>
          <w:sz w:val="28"/>
          <w:szCs w:val="28"/>
          <w:rtl/>
          <w:lang w:val="en-GB" w:eastAsia="en-GB"/>
        </w:rPr>
        <w:t xml:space="preserve">، </w:t>
      </w:r>
      <w:r w:rsidR="003A0D65" w:rsidRPr="003A0D65">
        <w:rPr>
          <w:rFonts w:ascii="Simplified Arabic" w:eastAsia="Times New Roman" w:hAnsi="Simplified Arabic" w:cs="Simplified Arabic"/>
          <w:sz w:val="28"/>
          <w:szCs w:val="28"/>
          <w:rtl/>
          <w:lang w:val="en-GB" w:eastAsia="en-GB"/>
        </w:rPr>
        <w:t>وخلصت الدراسة إلى عدد من التوصيات، من أبرزها ضرورة تعزيز قدرات ومهارات المديرين والقيادات الإدارية في تطبيق الأساليب القيادية الحديثة، وذلك من خلال توفير برامج ودورات تدريبية متخصصة تواكب التطورات المعاصرة في مجالات الإدارة والقيادة</w:t>
      </w:r>
      <w:r w:rsidR="00DF2D4B">
        <w:rPr>
          <w:rFonts w:ascii="Simplified Arabic" w:eastAsia="Times New Roman" w:hAnsi="Simplified Arabic" w:cs="Simplified Arabic" w:hint="cs"/>
          <w:sz w:val="28"/>
          <w:szCs w:val="28"/>
          <w:rtl/>
          <w:lang w:val="en-GB" w:eastAsia="en-GB"/>
        </w:rPr>
        <w:t>،</w:t>
      </w:r>
      <w:r w:rsidR="003A0D65" w:rsidRPr="003A0D65">
        <w:rPr>
          <w:rFonts w:ascii="Simplified Arabic" w:eastAsia="Times New Roman" w:hAnsi="Simplified Arabic" w:cs="Simplified Arabic"/>
          <w:sz w:val="28"/>
          <w:szCs w:val="28"/>
          <w:rtl/>
          <w:lang w:val="en-GB" w:eastAsia="en-GB"/>
        </w:rPr>
        <w:t xml:space="preserve"> كما أوصت بأهمية الحفاظ على مستويات أداء عالية للمشاريع الناشئة في قطاع الإنشاءات بمدينة الرياض، من خلال توفير الإمكانيات والموارد اللازمة التي تسهم في تحسين الكفاءة وتحقيق الأهداف المنشودة</w:t>
      </w:r>
      <w:r w:rsidR="003A0D65" w:rsidRPr="003A0D65">
        <w:rPr>
          <w:rFonts w:ascii="Simplified Arabic" w:eastAsia="Times New Roman" w:hAnsi="Simplified Arabic" w:cs="Simplified Arabic"/>
          <w:sz w:val="28"/>
          <w:szCs w:val="28"/>
          <w:lang w:val="en-GB" w:eastAsia="en-GB"/>
        </w:rPr>
        <w:t>.</w:t>
      </w:r>
    </w:p>
    <w:p w14:paraId="6574D5F0" w14:textId="1174DABD" w:rsidR="00ED37C7" w:rsidRPr="003A0D65" w:rsidRDefault="00ED37C7" w:rsidP="003A0D65">
      <w:pPr>
        <w:bidi/>
        <w:rPr>
          <w:rFonts w:ascii="Simplified Arabic" w:hAnsi="Simplified Arabic" w:cs="Simplified Arabic"/>
          <w:sz w:val="28"/>
          <w:szCs w:val="28"/>
          <w:rtl/>
          <w:lang w:val="en-GB"/>
        </w:rPr>
      </w:pPr>
    </w:p>
    <w:p w14:paraId="138C287D" w14:textId="6A52AEDB" w:rsidR="00ED37C7" w:rsidRDefault="00ED37C7" w:rsidP="00ED37C7">
      <w:pPr>
        <w:bidi/>
        <w:rPr>
          <w:rFonts w:ascii="Simplified Arabic" w:hAnsi="Simplified Arabic" w:cs="Simplified Arabic"/>
          <w:sz w:val="28"/>
          <w:szCs w:val="28"/>
          <w:rtl/>
        </w:rPr>
      </w:pPr>
    </w:p>
    <w:p w14:paraId="63D01CC2" w14:textId="06DA63E5" w:rsidR="00C23CF3" w:rsidRDefault="00C23CF3" w:rsidP="00DF2D4B">
      <w:pPr>
        <w:bidi/>
        <w:jc w:val="both"/>
        <w:rPr>
          <w:rFonts w:ascii="Simplified Arabic" w:hAnsi="Simplified Arabic" w:cs="Simplified Arabic"/>
          <w:sz w:val="28"/>
          <w:szCs w:val="28"/>
          <w:rtl/>
        </w:rPr>
      </w:pPr>
      <w:r w:rsidRPr="004638B8">
        <w:rPr>
          <w:rFonts w:ascii="Simplified Arabic" w:hAnsi="Simplified Arabic" w:cs="Simplified Arabic"/>
          <w:b/>
          <w:bCs/>
          <w:sz w:val="28"/>
          <w:szCs w:val="28"/>
          <w:rtl/>
        </w:rPr>
        <w:t xml:space="preserve">دراسة </w:t>
      </w:r>
      <w:proofErr w:type="gramStart"/>
      <w:r w:rsidRPr="004638B8">
        <w:rPr>
          <w:rFonts w:ascii="Simplified Arabic" w:hAnsi="Simplified Arabic" w:cs="Simplified Arabic"/>
          <w:b/>
          <w:bCs/>
          <w:sz w:val="28"/>
          <w:szCs w:val="28"/>
          <w:rtl/>
        </w:rPr>
        <w:t>( يوسف</w:t>
      </w:r>
      <w:proofErr w:type="gramEnd"/>
      <w:r w:rsidRPr="004638B8">
        <w:rPr>
          <w:rFonts w:ascii="Simplified Arabic" w:hAnsi="Simplified Arabic" w:cs="Simplified Arabic"/>
          <w:b/>
          <w:bCs/>
          <w:sz w:val="28"/>
          <w:szCs w:val="28"/>
          <w:rtl/>
        </w:rPr>
        <w:t>، 2017) بعنوان "أمثلية أداء المشاريع وتكلفتها باستخدام نموذج مختلط من هندسة القيمة والذكاء الاصطناعي"</w:t>
      </w:r>
      <w:r w:rsidR="004638B8" w:rsidRPr="004638B8">
        <w:rPr>
          <w:rFonts w:ascii="Simplified Arabic" w:hAnsi="Simplified Arabic" w:cs="Simplified Arabic" w:hint="cs"/>
          <w:b/>
          <w:bCs/>
          <w:sz w:val="28"/>
          <w:szCs w:val="28"/>
          <w:rtl/>
        </w:rPr>
        <w:t xml:space="preserve"> </w:t>
      </w:r>
      <w:r w:rsidRPr="00C23CF3">
        <w:rPr>
          <w:rFonts w:ascii="Simplified Arabic" w:hAnsi="Simplified Arabic" w:cs="Simplified Arabic"/>
          <w:sz w:val="28"/>
          <w:szCs w:val="28"/>
          <w:rtl/>
        </w:rPr>
        <w:t xml:space="preserve">تهدف هذه الدراسة إلي </w:t>
      </w:r>
      <w:r w:rsidR="004638B8" w:rsidRPr="004638B8">
        <w:rPr>
          <w:rFonts w:ascii="Simplified Arabic" w:hAnsi="Simplified Arabic" w:cs="Simplified Arabic"/>
          <w:sz w:val="28"/>
          <w:szCs w:val="28"/>
          <w:rtl/>
        </w:rPr>
        <w:t>إلى تعظيم أداء المشاريع وخفض تكاليفها من خلال تطوير نموذج تكاملي يجمع بين منهجية هندسة القيمة وتقنيات الذكاء الاصطناعي. وقد تم تطبيق النموذج المقترح على مصنع لصناعة الشاحنات (المركبات) في ليبيا، بهدف اختبار فاعليته في تحسين الأداء وتحقيق الكفاءة الاقتصادية</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 xml:space="preserve">واعتمدت الدراسة على تحقيق </w:t>
      </w:r>
      <w:proofErr w:type="spellStart"/>
      <w:r w:rsidR="004638B8" w:rsidRPr="004638B8">
        <w:rPr>
          <w:rFonts w:ascii="Simplified Arabic" w:hAnsi="Simplified Arabic" w:cs="Simplified Arabic"/>
          <w:sz w:val="28"/>
          <w:szCs w:val="28"/>
          <w:rtl/>
        </w:rPr>
        <w:t>الأمثلية</w:t>
      </w:r>
      <w:proofErr w:type="spellEnd"/>
      <w:r w:rsidR="004638B8" w:rsidRPr="004638B8">
        <w:rPr>
          <w:rFonts w:ascii="Simplified Arabic" w:hAnsi="Simplified Arabic" w:cs="Simplified Arabic"/>
          <w:sz w:val="28"/>
          <w:szCs w:val="28"/>
          <w:rtl/>
        </w:rPr>
        <w:t xml:space="preserve"> على مستويين رئيسين؛ تمثل المستوى الأول في تطبيق منهجية هندسة القيمة لتحديد البدائل المثلى المتاحة لأجزاء المركبات المختلفة، وذلك من خلال المفاضلة بين بدائل متعددة، مثل التصنيع المحلي الكامل، أو الاستيراد، أو التصنيع المحلي الجزئي، وغيرها من الخيارات الإنتاجية. أما المستوى الثاني فتمثل في تصميم وتدريب شبكة عصبية اصطناعية استناداً إلى البيانات المتاحة التي تم جمعها عبر الاستبيانات، والتي تعكس تفضيلات العملاء فيما يتعلق بمواصفات المنتج وعلاقتها بعدد من العوامل المؤثرة، من بينها العادات والتقاليد والمستوى الاقتصادي</w:t>
      </w:r>
      <w:r w:rsidR="00DF2D4B">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وهدف تدريب الشبكة العصبية إلى التنبؤ بالحالات المستقبلية المثلى في ضوء التغيرات المحتملة في العوامل المؤثرة على قرارات العملاء، بما يدعم اتخاذ القرار الإنتاجي والتصميمي على أسس علمية دقيقة. وأظهرت نتائج تطبيق هذه المنهجية على عينة من الزبائن أن تفضيلاتهم الوظيفية للمنتج جاءت وفق الترتيب الآتي: الأمان، ثم الراحة والرفاهية، يليها مستوى الكماليات، ثم الشكل والديكور الداخلي والخارجي، فالمتانة، وقوة المحرك، والوزن المسموح للحمولة، وسرعة الشاحنة، وأخيراً عمر المحرك.</w:t>
      </w:r>
    </w:p>
    <w:p w14:paraId="1995EB4A" w14:textId="27703BF1" w:rsidR="00C23CF3" w:rsidRDefault="00C23CF3" w:rsidP="00C23CF3">
      <w:pPr>
        <w:bidi/>
        <w:rPr>
          <w:rFonts w:ascii="Simplified Arabic" w:hAnsi="Simplified Arabic" w:cs="Simplified Arabic"/>
          <w:sz w:val="28"/>
          <w:szCs w:val="28"/>
          <w:rtl/>
        </w:rPr>
      </w:pPr>
    </w:p>
    <w:p w14:paraId="1F9765F9" w14:textId="642691FC" w:rsidR="00C23CF3" w:rsidRDefault="00C23CF3" w:rsidP="004638B8">
      <w:pPr>
        <w:bidi/>
        <w:jc w:val="both"/>
        <w:rPr>
          <w:rFonts w:ascii="Simplified Arabic" w:hAnsi="Simplified Arabic" w:cs="Simplified Arabic"/>
          <w:sz w:val="28"/>
          <w:szCs w:val="28"/>
          <w:rtl/>
        </w:rPr>
      </w:pPr>
      <w:r w:rsidRPr="004638B8">
        <w:rPr>
          <w:rFonts w:ascii="Simplified Arabic" w:hAnsi="Simplified Arabic" w:cs="Simplified Arabic"/>
          <w:b/>
          <w:bCs/>
          <w:sz w:val="28"/>
          <w:szCs w:val="28"/>
          <w:rtl/>
        </w:rPr>
        <w:t>دراسة ( الزعبي، 2019) بعنوان "أثر تطبيق إدارة الجودة الشاملة على أداء المشاريع الإنشائية دراسة حالة على جمعية مستثمري قطاع الإسكان في الأردن"</w:t>
      </w:r>
      <w:r w:rsidR="004638B8">
        <w:rPr>
          <w:rFonts w:ascii="Simplified Arabic" w:hAnsi="Simplified Arabic" w:cs="Simplified Arabic" w:hint="cs"/>
          <w:sz w:val="28"/>
          <w:szCs w:val="28"/>
          <w:rtl/>
        </w:rPr>
        <w:t xml:space="preserve"> </w:t>
      </w:r>
      <w:r w:rsidRPr="00C23CF3">
        <w:rPr>
          <w:rFonts w:ascii="Simplified Arabic" w:hAnsi="Simplified Arabic" w:cs="Simplified Arabic"/>
          <w:sz w:val="28"/>
          <w:szCs w:val="28"/>
          <w:rtl/>
        </w:rPr>
        <w:t xml:space="preserve">هدفت هذا الدراسة </w:t>
      </w:r>
      <w:r w:rsidR="004638B8" w:rsidRPr="004638B8">
        <w:rPr>
          <w:rFonts w:ascii="Simplified Arabic" w:hAnsi="Simplified Arabic" w:cs="Simplified Arabic"/>
          <w:sz w:val="28"/>
          <w:szCs w:val="28"/>
          <w:rtl/>
        </w:rPr>
        <w:t>إلى اختبار أثر تطبيق مبادئ إدارة الجودة الشاملة في تحسين أداء المشاريع الإنشائية المنفذة من قبل جمعية مستثمري قطاع الإسكان في المملكة الأردنية الهاشمية</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وقد اعتمدت الدراسة المنهج الوصفي التحليلي، واستخدمت الاستبانة أداةً رئيسة لجمع البيانات</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وتكون مجتمع الدراسة من مستثمري قطاع الإسكان في الأردن، والبالغ عددهم (3600) مستثمر خلال عام 2017</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وتم تحديد حجم عينة الدراسة باستخدام أسلوب العينة العشوائية البسيطة، حيث بلغت (346) مستثمراً، وزعت عليهم استبانات الدراسة، واسترد منها (297) استبانة صالحة للتحليل، بنسبة استجابة بلغت نحو 88% من إجمالي العينة</w:t>
      </w:r>
      <w:r w:rsidR="00DF2D4B">
        <w:rPr>
          <w:rFonts w:ascii="Simplified Arabic" w:hAnsi="Simplified Arabic" w:cs="Simplified Arabic" w:hint="cs"/>
          <w:sz w:val="28"/>
          <w:szCs w:val="28"/>
          <w:rtl/>
        </w:rPr>
        <w:t>،</w:t>
      </w:r>
      <w:r w:rsidR="004638B8" w:rsidRPr="004638B8">
        <w:rPr>
          <w:rFonts w:ascii="Simplified Arabic" w:hAnsi="Simplified Arabic" w:cs="Simplified Arabic"/>
          <w:sz w:val="28"/>
          <w:szCs w:val="28"/>
          <w:rtl/>
        </w:rPr>
        <w:t xml:space="preserve"> وقد جرى تحليل البيانات باستخدام مجموعة من الأساليب الإحصائية، من بينها الانحدار الخطي والانحدار المتعدد، إلى جانب أساليب إحصائية أخرى مدرجة ضمن حزمة البرنامج الإحصائي للعلوم </w:t>
      </w:r>
      <w:r w:rsidR="004638B8" w:rsidRPr="004638B8">
        <w:rPr>
          <w:rFonts w:ascii="Simplified Arabic" w:hAnsi="Simplified Arabic" w:cs="Simplified Arabic"/>
          <w:sz w:val="28"/>
          <w:szCs w:val="28"/>
          <w:rtl/>
        </w:rPr>
        <w:lastRenderedPageBreak/>
        <w:t>الاجتماعية (</w:t>
      </w:r>
      <w:r w:rsidR="004638B8" w:rsidRPr="004638B8">
        <w:rPr>
          <w:rFonts w:ascii="Simplified Arabic" w:hAnsi="Simplified Arabic" w:cs="Simplified Arabic"/>
          <w:sz w:val="28"/>
          <w:szCs w:val="28"/>
        </w:rPr>
        <w:t>SPSS</w:t>
      </w:r>
      <w:r w:rsidR="004638B8" w:rsidRPr="004638B8">
        <w:rPr>
          <w:rFonts w:ascii="Simplified Arabic" w:hAnsi="Simplified Arabic" w:cs="Simplified Arabic"/>
          <w:sz w:val="28"/>
          <w:szCs w:val="28"/>
          <w:rtl/>
        </w:rPr>
        <w:t>)</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وأظهرت نتائج الدراسة أن الأثر الكلي لأبعاد المتغير المستقل المتمثل في إدارة الجودة الشاملة على أبعاد المتغير التابع المتمثلة في أداء المشاريع الإنشائية (الكلفة، الجودة، الوقت) كان ذا دلالة إحصائية، وجاء ترتيب هذه الأبعاد من حيث أهمية التأثير على النحو الآتي: الوقت، ثم الكلفة، ثم الجودة. كما بينت النتائج أن أبعاد إدارة الجودة الشاملة كان لها تأثير ذو دلالة إحصائية على أداء المشاريع الإنشائية، وجاء ترتيبها تنازلياً وفق قوة التأثير كما يلي: تمكين العاملين، التحسين المستمر، التركيز على الزبائن، القيادة، إدارة العمليات، وإدارة الموردين</w:t>
      </w:r>
      <w:r w:rsidR="004638B8">
        <w:rPr>
          <w:rFonts w:ascii="Simplified Arabic" w:hAnsi="Simplified Arabic" w:cs="Simplified Arabic" w:hint="cs"/>
          <w:sz w:val="28"/>
          <w:szCs w:val="28"/>
          <w:rtl/>
        </w:rPr>
        <w:t xml:space="preserve">، </w:t>
      </w:r>
      <w:r w:rsidR="004638B8" w:rsidRPr="004638B8">
        <w:rPr>
          <w:rFonts w:ascii="Simplified Arabic" w:hAnsi="Simplified Arabic" w:cs="Simplified Arabic"/>
          <w:sz w:val="28"/>
          <w:szCs w:val="28"/>
          <w:rtl/>
        </w:rPr>
        <w:t>وفي ضوء هذه النتائج، أوصت الدراسة جمعية مستثمري قطاع الإسكان في الأردن بضرورة إبراز الأثر الإيجابي لتطبيق إدارة الجودة الشاملة في رفع كفاءة المشاريع الإنشائية، من خلال تحسين مستويات الوقت والكلفة والجودة. كما أوصت بتعزيز مستوى تطبيق مبادئ إدارة الجودة الشاملة من قبل أعضاء الجمعية في مشاريعهم، بما يسهم في تحسين كفاءة المشاريع المنفذة. إضافة إلى ذلك، دعت الدراسة إلى تعميم تطبيقها على قطاعات أخرى غير القطاع الإنشائي، مثل قطاعات الصناعة والخدمات، بهدف مقارنة النتائج بين القطاعات المختلفة واستخلاص قواسم مشتركة يمكن تعميمها.</w:t>
      </w:r>
    </w:p>
    <w:p w14:paraId="58DAF3DF" w14:textId="62CA9FC8" w:rsidR="00C23CF3" w:rsidRDefault="00C23CF3" w:rsidP="00C23CF3">
      <w:pPr>
        <w:bidi/>
        <w:rPr>
          <w:rFonts w:ascii="Simplified Arabic" w:hAnsi="Simplified Arabic" w:cs="Simplified Arabic"/>
          <w:sz w:val="28"/>
          <w:szCs w:val="28"/>
          <w:rtl/>
        </w:rPr>
      </w:pPr>
    </w:p>
    <w:p w14:paraId="12609978" w14:textId="03370291" w:rsidR="00C23CF3" w:rsidRDefault="00C23CF3" w:rsidP="006A5225">
      <w:pPr>
        <w:bidi/>
        <w:jc w:val="both"/>
        <w:rPr>
          <w:rFonts w:ascii="Simplified Arabic" w:hAnsi="Simplified Arabic" w:cs="Simplified Arabic"/>
          <w:sz w:val="28"/>
          <w:szCs w:val="28"/>
          <w:rtl/>
        </w:rPr>
      </w:pPr>
      <w:r w:rsidRPr="00DF2D4B">
        <w:rPr>
          <w:rFonts w:ascii="Simplified Arabic" w:hAnsi="Simplified Arabic" w:cs="Simplified Arabic"/>
          <w:b/>
          <w:bCs/>
          <w:sz w:val="28"/>
          <w:szCs w:val="28"/>
          <w:rtl/>
        </w:rPr>
        <w:t xml:space="preserve">دراسة ( </w:t>
      </w:r>
      <w:proofErr w:type="spellStart"/>
      <w:r w:rsidRPr="00DF2D4B">
        <w:rPr>
          <w:rFonts w:ascii="Simplified Arabic" w:hAnsi="Simplified Arabic" w:cs="Simplified Arabic"/>
          <w:b/>
          <w:bCs/>
          <w:sz w:val="28"/>
          <w:szCs w:val="28"/>
          <w:rtl/>
        </w:rPr>
        <w:t>رابون</w:t>
      </w:r>
      <w:proofErr w:type="spellEnd"/>
      <w:r w:rsidRPr="00DF2D4B">
        <w:rPr>
          <w:rFonts w:ascii="Simplified Arabic" w:hAnsi="Simplified Arabic" w:cs="Simplified Arabic"/>
          <w:b/>
          <w:bCs/>
          <w:sz w:val="28"/>
          <w:szCs w:val="28"/>
          <w:rtl/>
        </w:rPr>
        <w:t>، 2025) بعنوان "دور</w:t>
      </w:r>
      <w:r w:rsidR="004638B8" w:rsidRPr="00DF2D4B">
        <w:rPr>
          <w:rFonts w:ascii="Simplified Arabic" w:hAnsi="Simplified Arabic" w:cs="Simplified Arabic" w:hint="cs"/>
          <w:b/>
          <w:bCs/>
          <w:sz w:val="28"/>
          <w:szCs w:val="28"/>
          <w:rtl/>
        </w:rPr>
        <w:t xml:space="preserve"> </w:t>
      </w:r>
      <w:r w:rsidRPr="00DF2D4B">
        <w:rPr>
          <w:rFonts w:ascii="Simplified Arabic" w:hAnsi="Simplified Arabic" w:cs="Simplified Arabic"/>
          <w:b/>
          <w:bCs/>
          <w:sz w:val="28"/>
          <w:szCs w:val="28"/>
          <w:rtl/>
        </w:rPr>
        <w:t>الرشاقة التنظيمية في أداء المشاريع:</w:t>
      </w:r>
      <w:r w:rsidR="004638B8" w:rsidRPr="00DF2D4B">
        <w:rPr>
          <w:rFonts w:ascii="Simplified Arabic" w:hAnsi="Simplified Arabic" w:cs="Simplified Arabic" w:hint="cs"/>
          <w:b/>
          <w:bCs/>
          <w:sz w:val="28"/>
          <w:szCs w:val="28"/>
          <w:rtl/>
        </w:rPr>
        <w:t xml:space="preserve"> </w:t>
      </w:r>
      <w:r w:rsidRPr="00DF2D4B">
        <w:rPr>
          <w:rFonts w:ascii="Simplified Arabic" w:hAnsi="Simplified Arabic" w:cs="Simplified Arabic"/>
          <w:b/>
          <w:bCs/>
          <w:sz w:val="28"/>
          <w:szCs w:val="28"/>
          <w:rtl/>
        </w:rPr>
        <w:t>فرق العمل الفعالة كمتغير وسيط دراسة تحليلية لآراء عينة من الأفراد العاملين في عدد من مشاريع التطوير العقاري في محافظة السليمانية"</w:t>
      </w:r>
      <w:r w:rsidRPr="00C23CF3">
        <w:rPr>
          <w:rFonts w:ascii="Simplified Arabic" w:hAnsi="Simplified Arabic" w:cs="Simplified Arabic"/>
          <w:sz w:val="28"/>
          <w:szCs w:val="28"/>
          <w:rtl/>
        </w:rPr>
        <w:t xml:space="preserve">   </w:t>
      </w:r>
      <w:r w:rsidR="006A5225">
        <w:rPr>
          <w:rFonts w:ascii="Simplified Arabic" w:hAnsi="Simplified Arabic" w:cs="Simplified Arabic" w:hint="cs"/>
          <w:sz w:val="28"/>
          <w:szCs w:val="28"/>
          <w:rtl/>
        </w:rPr>
        <w:t xml:space="preserve">هدفت الدراسة </w:t>
      </w:r>
      <w:r w:rsidR="006A5225" w:rsidRPr="006A5225">
        <w:rPr>
          <w:rFonts w:ascii="Simplified Arabic" w:hAnsi="Simplified Arabic" w:cs="Simplified Arabic"/>
          <w:sz w:val="28"/>
          <w:szCs w:val="28"/>
          <w:rtl/>
        </w:rPr>
        <w:t>إلى اختبار أثر الرشاقة التنظيمية في أداء المشاريع، مع تحليل الدور الوسيط الذي تلعبه فرق العمل الفعالة في تعزيز هذه العلاقة، وذلك في سياق مشاريع التطوير العقاري بمحافظة السليمانية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وانطلق البحث من مجموعة من التساؤلات البحثية، تبلورت في التساؤل الرئيس الذي تمحور حول مدى إسهام الرشاقة التنظيمية في تحسين أداء المشاريع في ظل الدور الوسيط لفرق العمل الفعالة. واعتمدت الدراسة المنهج الوصفي التحليلي، ضمن إطار فلسفي بحثي اعتبر الرشاقة التنظيمية متغيراً مستقلاً، وأداء المشاريع متغيراً تابعاً، في حين مثلت فرق العمل الفعالة المتغير الوسيط. كما تم بناء نموذج افتراضي لتوضيح علاقات الارتباط والتأثير بين متغيرات الدراسة وأبعادها</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واعتمدت الدراسة على الاستبيان أداة رئيسة لجمع البيانات من عينة بلغت (176) فرداً من العاملين في مشاريع التطوير العقاري محل الدراسة</w:t>
      </w:r>
      <w:r w:rsidR="002355D7">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وتم تحليل البيانات باستخدام مجموعة من المقاييس والمؤشرات الإحصائية، بالاستعانة ببرنامج الحزمة الإحصائية للعلوم الاجتماعية (</w:t>
      </w:r>
      <w:r w:rsidR="006A5225" w:rsidRPr="006A5225">
        <w:rPr>
          <w:rFonts w:ascii="Simplified Arabic" w:hAnsi="Simplified Arabic" w:cs="Simplified Arabic"/>
          <w:sz w:val="28"/>
          <w:szCs w:val="28"/>
        </w:rPr>
        <w:t>SPSS V.28</w:t>
      </w:r>
      <w:r w:rsidR="006A5225" w:rsidRPr="006A5225">
        <w:rPr>
          <w:rFonts w:ascii="Simplified Arabic" w:hAnsi="Simplified Arabic" w:cs="Simplified Arabic"/>
          <w:sz w:val="28"/>
          <w:szCs w:val="28"/>
          <w:rtl/>
        </w:rPr>
        <w:t>) وبرنامج نمذجة المعادلات الهيكلية (</w:t>
      </w:r>
      <w:r w:rsidR="006A5225" w:rsidRPr="006A5225">
        <w:rPr>
          <w:rFonts w:ascii="Simplified Arabic" w:hAnsi="Simplified Arabic" w:cs="Simplified Arabic"/>
          <w:sz w:val="28"/>
          <w:szCs w:val="28"/>
        </w:rPr>
        <w:t>AMOS V.28</w:t>
      </w:r>
      <w:r w:rsidR="006A5225" w:rsidRPr="006A5225">
        <w:rPr>
          <w:rFonts w:ascii="Simplified Arabic" w:hAnsi="Simplified Arabic" w:cs="Simplified Arabic"/>
          <w:sz w:val="28"/>
          <w:szCs w:val="28"/>
          <w:rtl/>
        </w:rPr>
        <w:t>)</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 xml:space="preserve">وأظهرت نتائج الدراسة وجود علاقات ارتباط طردية ذات دلالة إحصائية بين متغيرات البحث وأبعادها، كما أكدت النتائج الدور الإيجابي لفرق العمل الفعالة بوصفها متغير وسيط في تعزيز العلاقة التأثيرية بين الرشاقة التنظيمية وأداء المشاريع. وفي ضوء هذه النتائج، قدمت الدراسة مجموعة من التوصيات، من أبرزها ضرورة تبنّي ممارسات </w:t>
      </w:r>
      <w:r w:rsidR="006A5225" w:rsidRPr="006A5225">
        <w:rPr>
          <w:rFonts w:ascii="Simplified Arabic" w:hAnsi="Simplified Arabic" w:cs="Simplified Arabic"/>
          <w:sz w:val="28"/>
          <w:szCs w:val="28"/>
          <w:rtl/>
        </w:rPr>
        <w:lastRenderedPageBreak/>
        <w:t>تنظيمية داعمة للرشاقة التنظيمية وتعزيز فاعلية فرق العمل، بما يسهم في تحقيق أداء متميز للمشاريع ضمن بيئة تنظيمية تتسم بالديناميكية والتغير المستمر.</w:t>
      </w:r>
    </w:p>
    <w:p w14:paraId="7BCC2CE5" w14:textId="77777777" w:rsidR="006A5225" w:rsidRDefault="006A5225" w:rsidP="006A5225">
      <w:pPr>
        <w:bidi/>
        <w:rPr>
          <w:rFonts w:ascii="Simplified Arabic" w:hAnsi="Simplified Arabic" w:cs="Simplified Arabic"/>
          <w:sz w:val="28"/>
          <w:szCs w:val="28"/>
          <w:rtl/>
        </w:rPr>
      </w:pPr>
    </w:p>
    <w:p w14:paraId="066AE91D" w14:textId="4E7DBCA0" w:rsidR="00C23CF3" w:rsidRDefault="00C23CF3" w:rsidP="00C23CF3">
      <w:pPr>
        <w:bidi/>
        <w:rPr>
          <w:rFonts w:ascii="Simplified Arabic" w:hAnsi="Simplified Arabic" w:cs="Simplified Arabic"/>
          <w:sz w:val="28"/>
          <w:szCs w:val="28"/>
          <w:rtl/>
        </w:rPr>
      </w:pPr>
    </w:p>
    <w:p w14:paraId="48BA34B6" w14:textId="7963CD02" w:rsidR="00C23CF3" w:rsidRDefault="00C23CF3" w:rsidP="006A5225">
      <w:pPr>
        <w:bidi/>
        <w:jc w:val="both"/>
        <w:rPr>
          <w:rFonts w:ascii="Simplified Arabic" w:hAnsi="Simplified Arabic" w:cs="Simplified Arabic"/>
          <w:sz w:val="28"/>
          <w:szCs w:val="28"/>
          <w:rtl/>
        </w:rPr>
      </w:pPr>
      <w:r w:rsidRPr="006A5225">
        <w:rPr>
          <w:rFonts w:ascii="Simplified Arabic" w:hAnsi="Simplified Arabic" w:cs="Simplified Arabic"/>
          <w:b/>
          <w:bCs/>
          <w:sz w:val="28"/>
          <w:szCs w:val="28"/>
          <w:rtl/>
        </w:rPr>
        <w:t>دراسة ( جودي سعاد</w:t>
      </w:r>
      <w:r w:rsidR="006A5225">
        <w:rPr>
          <w:rFonts w:ascii="Simplified Arabic" w:hAnsi="Simplified Arabic" w:cs="Simplified Arabic" w:hint="cs"/>
          <w:b/>
          <w:bCs/>
          <w:sz w:val="28"/>
          <w:szCs w:val="28"/>
          <w:rtl/>
        </w:rPr>
        <w:t>،</w:t>
      </w:r>
      <w:r w:rsidRPr="006A5225">
        <w:rPr>
          <w:rFonts w:ascii="Simplified Arabic" w:hAnsi="Simplified Arabic" w:cs="Simplified Arabic"/>
          <w:b/>
          <w:bCs/>
          <w:sz w:val="28"/>
          <w:szCs w:val="28"/>
          <w:rtl/>
        </w:rPr>
        <w:t xml:space="preserve"> خالدي عفاف، 2012) بعنوان "تقييم المشاريع </w:t>
      </w:r>
      <w:r w:rsidR="006A5225" w:rsidRPr="006A5225">
        <w:rPr>
          <w:rFonts w:ascii="Simplified Arabic" w:hAnsi="Simplified Arabic" w:cs="Simplified Arabic" w:hint="cs"/>
          <w:b/>
          <w:bCs/>
          <w:sz w:val="28"/>
          <w:szCs w:val="28"/>
          <w:rtl/>
        </w:rPr>
        <w:t>الاستثمارية</w:t>
      </w:r>
      <w:r w:rsidRPr="006A5225">
        <w:rPr>
          <w:rFonts w:ascii="Simplified Arabic" w:hAnsi="Simplified Arabic" w:cs="Simplified Arabic"/>
          <w:b/>
          <w:bCs/>
          <w:sz w:val="28"/>
          <w:szCs w:val="28"/>
          <w:rtl/>
        </w:rPr>
        <w:t xml:space="preserve"> ودوره في تحسين الأداء المالي في المؤسسة </w:t>
      </w:r>
      <w:r w:rsidR="006A5225" w:rsidRPr="006A5225">
        <w:rPr>
          <w:rFonts w:ascii="Simplified Arabic" w:hAnsi="Simplified Arabic" w:cs="Simplified Arabic" w:hint="cs"/>
          <w:b/>
          <w:bCs/>
          <w:sz w:val="28"/>
          <w:szCs w:val="28"/>
          <w:rtl/>
        </w:rPr>
        <w:t>الاقتصادية</w:t>
      </w:r>
      <w:r w:rsidRPr="006A5225">
        <w:rPr>
          <w:rFonts w:ascii="Simplified Arabic" w:hAnsi="Simplified Arabic" w:cs="Simplified Arabic"/>
          <w:b/>
          <w:bCs/>
          <w:sz w:val="28"/>
          <w:szCs w:val="28"/>
          <w:rtl/>
        </w:rPr>
        <w:t xml:space="preserve">" </w:t>
      </w:r>
      <w:r w:rsidR="006A5225">
        <w:rPr>
          <w:rFonts w:ascii="Simplified Arabic" w:hAnsi="Simplified Arabic" w:cs="Simplified Arabic" w:hint="cs"/>
          <w:sz w:val="28"/>
          <w:szCs w:val="28"/>
          <w:rtl/>
        </w:rPr>
        <w:t xml:space="preserve">هدفت الدراسة الي </w:t>
      </w:r>
      <w:r w:rsidR="006A5225" w:rsidRPr="006A5225">
        <w:rPr>
          <w:rFonts w:ascii="Simplified Arabic" w:hAnsi="Simplified Arabic" w:cs="Simplified Arabic"/>
          <w:sz w:val="28"/>
          <w:szCs w:val="28"/>
          <w:rtl/>
        </w:rPr>
        <w:t>إلى إبراز الأهمية المحورية للمشاريع الاستثمارية باعتبارها الركيزة الأساسية للاقتصاد الوطني، إذ إن حسن اختيار المشروع وبنائه على أسس اقتصادية سليمة يسهم في تحقيق أهداف التنمية الاقتصادية الشاملة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وأكدت الدراسة أن الاهتمام بتقييم المشاريع الاستثمارية قد تزايد بشكل ملحوظ في السنوات الأخيرة، لما لهذا التقييم من دور حاسم في دعم عملية اتخاذ القرار الاستثماري الرشيد داخل المؤسسات الاقتصادية</w:t>
      </w:r>
      <w:r w:rsidR="006A5225">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وقد أسفر هذا الاهتمام عن تطوير مجموعة من الأساليب والأدوات التحليلية التي تمكن المؤسسات من المفاضلة بين البدائل الاستثمارية المختلفة، واختيار البديل الأمثل الذي يحقق الاستخدام الكفء للموارد المتاحة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وخلصت الدراسة إلى أن اعتماد منهجية علمية في تقييم المشاريع الاستثمارية يسهم بصورة مباشرة في تحسين الأداء المالي للمؤسسة الاقتصادية، بما يعزز قدرتها على تحقيق الاستدامة والاستمرارية في بيئة اقتصادية تتسم بالتنافسية والتغير المستمر.</w:t>
      </w:r>
    </w:p>
    <w:p w14:paraId="115110B0" w14:textId="6DF9EEE0" w:rsidR="005C0B29" w:rsidRDefault="005C0B29" w:rsidP="005C0B29">
      <w:pPr>
        <w:bidi/>
        <w:rPr>
          <w:rFonts w:ascii="Simplified Arabic" w:hAnsi="Simplified Arabic" w:cs="Simplified Arabic"/>
          <w:sz w:val="28"/>
          <w:szCs w:val="28"/>
          <w:rtl/>
        </w:rPr>
      </w:pPr>
    </w:p>
    <w:p w14:paraId="284DF765" w14:textId="5218A672" w:rsidR="005C0B29" w:rsidRDefault="005C0B29" w:rsidP="005C0B29">
      <w:pPr>
        <w:bidi/>
        <w:rPr>
          <w:rFonts w:ascii="Simplified Arabic" w:hAnsi="Simplified Arabic" w:cs="Simplified Arabic"/>
          <w:sz w:val="28"/>
          <w:szCs w:val="28"/>
          <w:rtl/>
        </w:rPr>
      </w:pPr>
    </w:p>
    <w:p w14:paraId="3ED95743" w14:textId="121CE402" w:rsidR="00C23CF3" w:rsidRPr="005321D9" w:rsidRDefault="005C0B29" w:rsidP="006A5225">
      <w:pPr>
        <w:bidi/>
        <w:jc w:val="both"/>
        <w:rPr>
          <w:rFonts w:ascii="Simplified Arabic" w:hAnsi="Simplified Arabic" w:cs="Simplified Arabic"/>
          <w:sz w:val="28"/>
          <w:szCs w:val="28"/>
          <w:rtl/>
        </w:rPr>
      </w:pPr>
      <w:r w:rsidRPr="006A5225">
        <w:rPr>
          <w:rFonts w:ascii="Simplified Arabic" w:hAnsi="Simplified Arabic" w:cs="Simplified Arabic"/>
          <w:b/>
          <w:bCs/>
          <w:sz w:val="28"/>
          <w:szCs w:val="28"/>
          <w:rtl/>
        </w:rPr>
        <w:t>دراسة (عبد الحساني، 2019 ) بعنوان "الرقابة على المشاريع الاستثمارية ودورها في اصدار التقارير الثلاثية بحث تطبيقي على عينة من المشاريع الاستثمارية في المحافظات"</w:t>
      </w:r>
      <w:r w:rsidRPr="005C0B29">
        <w:rPr>
          <w:rFonts w:ascii="Simplified Arabic" w:hAnsi="Simplified Arabic" w:cs="Simplified Arabic"/>
          <w:sz w:val="28"/>
          <w:szCs w:val="28"/>
          <w:rtl/>
        </w:rPr>
        <w:t xml:space="preserve"> </w:t>
      </w:r>
      <w:r w:rsidR="006A5225" w:rsidRPr="006A5225">
        <w:rPr>
          <w:rFonts w:ascii="Simplified Arabic" w:hAnsi="Simplified Arabic" w:cs="Simplified Arabic"/>
          <w:sz w:val="28"/>
          <w:szCs w:val="28"/>
          <w:rtl/>
        </w:rPr>
        <w:t>إلى التعرف على الإطار النظري لتقارير الرقابة الثلاثية على المشاريع الاستثمارية، وبيان دور كل من رقابة الأداء، ورقابة الالتزام، ورقابة البيانات المالية في تعزيز كفاءة الرقابة على هذه المشاريع، من خلال تفعيل التقارير الرقابية وتطبيقها على عينة من المشاريع الاستثمارية في العراق، بهدف تشخيص مواطن الخلل والضعف والعمل على معالجتها مستقبلاً</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وتوصلت الدراسة إلى عدد من الاستنتاجات المهمة، من أبرزها غياب التقرير الرقابي الثلاثي المتكامل (الأداء، الالتزام، البيانات المالية) على المشاريع الاستثمارية في العراق، إذ يقتصر العمل الرقابي القائم على تقارير رقابية تخصصية تتناول أعمال المشاريع الاستثمارية للجهات الخاضعة للرقابة</w:t>
      </w:r>
      <w:r w:rsidR="002355D7">
        <w:rPr>
          <w:rFonts w:ascii="Simplified Arabic" w:hAnsi="Simplified Arabic" w:cs="Simplified Arabic" w:hint="cs"/>
          <w:sz w:val="28"/>
          <w:szCs w:val="28"/>
          <w:rtl/>
        </w:rPr>
        <w:t>،</w:t>
      </w:r>
      <w:r w:rsidR="006A5225" w:rsidRPr="006A5225">
        <w:rPr>
          <w:rFonts w:ascii="Simplified Arabic" w:hAnsi="Simplified Arabic" w:cs="Simplified Arabic"/>
          <w:sz w:val="28"/>
          <w:szCs w:val="28"/>
          <w:rtl/>
        </w:rPr>
        <w:t xml:space="preserve"> كما أظهرت النتائج أن نسبة الإنجاز المالي الفعلي الإجمالية بلغت نحو (7.5%) من إجمالي التخصيصات المالية للتشكيلات التي تقل نسب إنجازها عن 25%، الأمر الذي يعكس ضعفاً في كفاءة تنفيذ المشاريع الاستثمارية. وأشارت الدراسة إلى أن عدم صرف المبالغ المالية من جهة، وضعف الإنجاز المادي من جهة أخرى، يؤديان إلى فقدان </w:t>
      </w:r>
      <w:r w:rsidR="006A5225" w:rsidRPr="006A5225">
        <w:rPr>
          <w:rFonts w:ascii="Simplified Arabic" w:hAnsi="Simplified Arabic" w:cs="Simplified Arabic"/>
          <w:sz w:val="28"/>
          <w:szCs w:val="28"/>
          <w:rtl/>
        </w:rPr>
        <w:lastRenderedPageBreak/>
        <w:t>المؤسسات الحكومية فرصاً مهمة في إنجاز مشاريعها الاستثمارية التي تهدف إلى تقديم الخدمات العامة</w:t>
      </w:r>
      <w:r w:rsidR="006A5225">
        <w:rPr>
          <w:rFonts w:ascii="Simplified Arabic" w:hAnsi="Simplified Arabic" w:cs="Simplified Arabic" w:hint="cs"/>
          <w:sz w:val="28"/>
          <w:szCs w:val="28"/>
          <w:rtl/>
        </w:rPr>
        <w:t xml:space="preserve">، </w:t>
      </w:r>
      <w:r w:rsidR="006A5225" w:rsidRPr="006A5225">
        <w:rPr>
          <w:rFonts w:ascii="Simplified Arabic" w:hAnsi="Simplified Arabic" w:cs="Simplified Arabic"/>
          <w:sz w:val="28"/>
          <w:szCs w:val="28"/>
          <w:rtl/>
        </w:rPr>
        <w:t>وفي ضوء هذه النتائج، أوصت الدراسة بضرورة اعتماد تقرير رقابي ثلاثي متكامل (الأداء، الالتزام، البيانات المالية) على المشاريع الاستثمارية في العراق، ولا سيما في ظل امتلاك ديوان الرقابة المالية الاتحادي للقدرات الفنية والمؤسسية التي تمكّنه من إعداد هذا النوع من التقارير، بما يسهم في تحديد نقاط الضعف ومعالجتها وتلافيها مستقبلاً. كما دعت الدراسة المؤسسات الحكومية إلى تفعيل عملية إعادة إدراج المشاريع الاستثمارية بوصفها ركائز أساسية للتنمية، وعدم تفويت الفرص المتاحة عند إعادة تخصيص الموارد المالية لإعادة تنفيذ هذه المشاريع.</w:t>
      </w:r>
    </w:p>
    <w:p w14:paraId="0626F567" w14:textId="7E0012C4" w:rsidR="00806B91" w:rsidRPr="001677F2" w:rsidRDefault="00806B91" w:rsidP="001677F2">
      <w:pPr>
        <w:pStyle w:val="Heading1"/>
        <w:bidi/>
        <w:rPr>
          <w:rFonts w:ascii="Simplified Arabic" w:hAnsi="Simplified Arabic" w:cs="Simplified Arabic"/>
          <w:b/>
          <w:bCs/>
          <w:color w:val="auto"/>
          <w:rtl/>
        </w:rPr>
      </w:pPr>
      <w:r w:rsidRPr="001677F2">
        <w:rPr>
          <w:rFonts w:ascii="Simplified Arabic" w:hAnsi="Simplified Arabic" w:cs="Simplified Arabic"/>
          <w:b/>
          <w:bCs/>
          <w:color w:val="auto"/>
          <w:rtl/>
        </w:rPr>
        <w:t>أوجه الاتفاق والاخت</w:t>
      </w:r>
      <w:r w:rsidR="00BF341D" w:rsidRPr="001677F2">
        <w:rPr>
          <w:rFonts w:ascii="Simplified Arabic" w:hAnsi="Simplified Arabic" w:cs="Simplified Arabic"/>
          <w:b/>
          <w:bCs/>
          <w:color w:val="auto"/>
          <w:rtl/>
        </w:rPr>
        <w:t xml:space="preserve">لاف بين الدراسة الحالية والدراسات السابقة </w:t>
      </w:r>
    </w:p>
    <w:p w14:paraId="33DF2A91" w14:textId="77777777" w:rsidR="00B2089C" w:rsidRDefault="00B2089C" w:rsidP="00B2089C">
      <w:pPr>
        <w:pStyle w:val="Heading3"/>
        <w:rPr>
          <w:rtl/>
        </w:rPr>
      </w:pPr>
    </w:p>
    <w:p w14:paraId="5C6C5C4A" w14:textId="10E75D76" w:rsidR="00B2089C" w:rsidRPr="006A5225" w:rsidRDefault="00B72A7F" w:rsidP="006A5225">
      <w:pPr>
        <w:pStyle w:val="Heading3"/>
        <w:bidi/>
        <w:spacing w:line="360" w:lineRule="auto"/>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أ-</w:t>
      </w:r>
      <w:r w:rsidR="00B2089C" w:rsidRPr="006A5225">
        <w:rPr>
          <w:rFonts w:ascii="Simplified Arabic" w:hAnsi="Simplified Arabic" w:cs="Simplified Arabic"/>
          <w:b/>
          <w:bCs/>
          <w:color w:val="auto"/>
          <w:sz w:val="28"/>
          <w:szCs w:val="28"/>
          <w:rtl/>
        </w:rPr>
        <w:t>أوجه الاتفاق بين الدراسة الحالية والدراسات السابقة</w:t>
      </w:r>
    </w:p>
    <w:p w14:paraId="441D5FB8" w14:textId="28E2E2D8" w:rsidR="00B2089C" w:rsidRPr="006A5225" w:rsidRDefault="00B2089C" w:rsidP="00B72A7F">
      <w:pPr>
        <w:pStyle w:val="NormalWeb"/>
        <w:numPr>
          <w:ilvl w:val="0"/>
          <w:numId w:val="29"/>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تتفق الدراسة الحالية مع عددٍ كبير من الدراسات السابقة في التأكيد على الأهمية الاستراتيجية لعقود التشغيل والصيانة في ضمان استدامة مشاريع البنية التحتية وتحسين أدائها</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فقد أجمعت معظم الدراسات السابقة على أن كفاءة الصياغة التعاقدية، ووضوح الأدوار والمسؤوليات، وعدالة توزيع المخاطر تعد من العوامل الحاسمة في الحد من النزاعات وتحقيق الكفاءة التشغيلية</w:t>
      </w:r>
      <w:r w:rsidRPr="006A5225">
        <w:rPr>
          <w:rFonts w:ascii="Simplified Arabic" w:hAnsi="Simplified Arabic" w:cs="Simplified Arabic"/>
          <w:sz w:val="28"/>
          <w:szCs w:val="28"/>
        </w:rPr>
        <w:t>.</w:t>
      </w:r>
    </w:p>
    <w:p w14:paraId="35EDF1B5" w14:textId="7C53933A" w:rsidR="00B2089C" w:rsidRPr="006A5225" w:rsidRDefault="00B2089C" w:rsidP="00B72A7F">
      <w:pPr>
        <w:pStyle w:val="NormalWeb"/>
        <w:numPr>
          <w:ilvl w:val="0"/>
          <w:numId w:val="29"/>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تتوافق الدراسة الحالية مع الأدبيات السابقة في اعتبار أداء مشاريع البنية التحتية مفهوم متعدد الأبعاد، لا يقتصر على البعد المالي فقط، بل يشمل أبعاد تشغيلية وفنية مثل الموثوقية، والسلامة، والاستجابة، وجودة الخدمة</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وتنسجم الدراسة كذلك مع الدراسات التي أكدت أهمية تبني مؤشرات أداء واضحة وقابلة للقياس، والاعتماد على البيانات في تقييم الأداء وتحسينه</w:t>
      </w:r>
      <w:r w:rsidRPr="006A5225">
        <w:rPr>
          <w:rFonts w:ascii="Simplified Arabic" w:hAnsi="Simplified Arabic" w:cs="Simplified Arabic"/>
          <w:sz w:val="28"/>
          <w:szCs w:val="28"/>
        </w:rPr>
        <w:t>.</w:t>
      </w:r>
    </w:p>
    <w:p w14:paraId="615D177E" w14:textId="70317E70" w:rsidR="00B2089C" w:rsidRPr="00B72A7F" w:rsidRDefault="00B72A7F" w:rsidP="006A5225">
      <w:pPr>
        <w:pStyle w:val="Heading3"/>
        <w:bidi/>
        <w:spacing w:line="360" w:lineRule="auto"/>
        <w:jc w:val="both"/>
        <w:rPr>
          <w:rFonts w:ascii="Simplified Arabic" w:hAnsi="Simplified Arabic" w:cs="Simplified Arabic"/>
          <w:b/>
          <w:bCs/>
          <w:color w:val="auto"/>
          <w:sz w:val="28"/>
          <w:szCs w:val="28"/>
        </w:rPr>
      </w:pPr>
      <w:r w:rsidRPr="00B72A7F">
        <w:rPr>
          <w:rFonts w:ascii="Simplified Arabic" w:hAnsi="Simplified Arabic" w:cs="Simplified Arabic" w:hint="cs"/>
          <w:b/>
          <w:bCs/>
          <w:color w:val="auto"/>
          <w:sz w:val="28"/>
          <w:szCs w:val="28"/>
          <w:rtl/>
        </w:rPr>
        <w:lastRenderedPageBreak/>
        <w:t>ب-</w:t>
      </w:r>
      <w:r w:rsidR="00B2089C" w:rsidRPr="00B72A7F">
        <w:rPr>
          <w:rFonts w:ascii="Simplified Arabic" w:hAnsi="Simplified Arabic" w:cs="Simplified Arabic"/>
          <w:b/>
          <w:bCs/>
          <w:color w:val="auto"/>
          <w:sz w:val="28"/>
          <w:szCs w:val="28"/>
          <w:rtl/>
        </w:rPr>
        <w:t>أوجه الاختلاف بين الدراسة الحالية والدراسات السابقة</w:t>
      </w:r>
    </w:p>
    <w:p w14:paraId="4B5B1C88" w14:textId="455A7C7D" w:rsidR="00B2089C" w:rsidRPr="006A5225" w:rsidRDefault="00B2089C" w:rsidP="00B72A7F">
      <w:pPr>
        <w:pStyle w:val="NormalWeb"/>
        <w:numPr>
          <w:ilvl w:val="0"/>
          <w:numId w:val="30"/>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على الرغم من هذا الاتفاق، تختلف الدراسة الحالية عن الدراسات السابقة في عدة جوانب جوهرية</w:t>
      </w:r>
      <w:r w:rsidR="00B72A7F">
        <w:rPr>
          <w:rFonts w:ascii="Simplified Arabic" w:hAnsi="Simplified Arabic" w:cs="Simplified Arabic" w:hint="cs"/>
          <w:sz w:val="28"/>
          <w:szCs w:val="28"/>
          <w:rtl/>
        </w:rPr>
        <w:t>،</w:t>
      </w:r>
      <w:r w:rsidRPr="006A5225">
        <w:rPr>
          <w:rFonts w:ascii="Simplified Arabic" w:hAnsi="Simplified Arabic" w:cs="Simplified Arabic"/>
          <w:sz w:val="28"/>
          <w:szCs w:val="28"/>
          <w:rtl/>
        </w:rPr>
        <w:t xml:space="preserve"> إذ إن معظم الدراسات السابقة تناولت عقود التشغيل والصيانة أو أداء مشاريع البنية التحتية كل</w:t>
      </w:r>
      <w:r w:rsidR="00B72A7F">
        <w:rPr>
          <w:rFonts w:ascii="Simplified Arabic" w:hAnsi="Simplified Arabic" w:cs="Simplified Arabic" w:hint="cs"/>
          <w:sz w:val="28"/>
          <w:szCs w:val="28"/>
          <w:rtl/>
        </w:rPr>
        <w:t>اً</w:t>
      </w:r>
      <w:r w:rsidRPr="006A5225">
        <w:rPr>
          <w:rFonts w:ascii="Simplified Arabic" w:hAnsi="Simplified Arabic" w:cs="Simplified Arabic"/>
          <w:sz w:val="28"/>
          <w:szCs w:val="28"/>
          <w:rtl/>
        </w:rPr>
        <w:t xml:space="preserve"> على حدة، في حين تسعى الدراسة الحالية إلى الربط التحليلي والتطبيقي بين </w:t>
      </w:r>
      <w:r w:rsidRPr="00B72A7F">
        <w:rPr>
          <w:rStyle w:val="Strong"/>
          <w:rFonts w:ascii="Simplified Arabic" w:eastAsiaTheme="majorEastAsia" w:hAnsi="Simplified Arabic" w:cs="Simplified Arabic"/>
          <w:b w:val="0"/>
          <w:bCs w:val="0"/>
          <w:sz w:val="28"/>
          <w:szCs w:val="28"/>
          <w:rtl/>
        </w:rPr>
        <w:t>فجوات عقود التشغيل والصيانة</w:t>
      </w:r>
      <w:r w:rsidRPr="006A5225">
        <w:rPr>
          <w:rFonts w:ascii="Simplified Arabic" w:hAnsi="Simplified Arabic" w:cs="Simplified Arabic"/>
          <w:sz w:val="28"/>
          <w:szCs w:val="28"/>
          <w:rtl/>
        </w:rPr>
        <w:t xml:space="preserve"> وأداء مشاريع البنية التحتية في إطار تكاملي واحد</w:t>
      </w:r>
      <w:r w:rsidRPr="006A5225">
        <w:rPr>
          <w:rFonts w:ascii="Simplified Arabic" w:hAnsi="Simplified Arabic" w:cs="Simplified Arabic"/>
          <w:sz w:val="28"/>
          <w:szCs w:val="28"/>
        </w:rPr>
        <w:t>.</w:t>
      </w:r>
    </w:p>
    <w:p w14:paraId="01626C7F" w14:textId="77777777" w:rsidR="00B2089C" w:rsidRPr="006A5225" w:rsidRDefault="00B2089C" w:rsidP="00B72A7F">
      <w:pPr>
        <w:pStyle w:val="NormalWeb"/>
        <w:numPr>
          <w:ilvl w:val="0"/>
          <w:numId w:val="30"/>
        </w:numPr>
        <w:bidi/>
        <w:spacing w:line="360" w:lineRule="auto"/>
        <w:jc w:val="both"/>
        <w:rPr>
          <w:rFonts w:ascii="Simplified Arabic" w:hAnsi="Simplified Arabic" w:cs="Simplified Arabic"/>
          <w:sz w:val="28"/>
          <w:szCs w:val="28"/>
        </w:rPr>
      </w:pPr>
      <w:r w:rsidRPr="006A5225">
        <w:rPr>
          <w:rFonts w:ascii="Simplified Arabic" w:hAnsi="Simplified Arabic" w:cs="Simplified Arabic"/>
          <w:sz w:val="28"/>
          <w:szCs w:val="28"/>
          <w:rtl/>
        </w:rPr>
        <w:t>كما تتميز الدراسة الحالية بتوسيع نطاق الفجوات المدروسة، بحيث لا تقتصر على الجوانب القانونية أو التعاقدية فقط، بل تشمل فجوات تشغيلية، ومعلوماتية، وتقنية، وتصميمية، مع تحليل تأثير كل منها على أبعاد الأداء المختلفة، وهو ما لم تحظَ به الدراسات السابقة بالقدر الكافي من الشمول</w:t>
      </w:r>
      <w:r w:rsidRPr="006A5225">
        <w:rPr>
          <w:rFonts w:ascii="Simplified Arabic" w:hAnsi="Simplified Arabic" w:cs="Simplified Arabic"/>
          <w:sz w:val="28"/>
          <w:szCs w:val="28"/>
        </w:rPr>
        <w:t>.</w:t>
      </w:r>
    </w:p>
    <w:p w14:paraId="63DCDCD1" w14:textId="6F17C584" w:rsidR="00BF341D" w:rsidRPr="002355D7" w:rsidRDefault="00B2089C" w:rsidP="002355D7">
      <w:pPr>
        <w:pStyle w:val="NormalWeb"/>
        <w:numPr>
          <w:ilvl w:val="0"/>
          <w:numId w:val="30"/>
        </w:numPr>
        <w:bidi/>
        <w:spacing w:line="360" w:lineRule="auto"/>
        <w:jc w:val="both"/>
        <w:rPr>
          <w:rFonts w:ascii="Simplified Arabic" w:hAnsi="Simplified Arabic" w:cs="Simplified Arabic"/>
          <w:sz w:val="28"/>
          <w:szCs w:val="28"/>
          <w:rtl/>
        </w:rPr>
      </w:pPr>
      <w:r w:rsidRPr="006A5225">
        <w:rPr>
          <w:rFonts w:ascii="Simplified Arabic" w:hAnsi="Simplified Arabic" w:cs="Simplified Arabic"/>
          <w:sz w:val="28"/>
          <w:szCs w:val="28"/>
          <w:rtl/>
        </w:rPr>
        <w:t xml:space="preserve">وتختلف الدراسة الحالية كذلك من حيث السياق التطبيقي، حيث تركز على </w:t>
      </w:r>
      <w:r w:rsidR="00B72A7F">
        <w:rPr>
          <w:rFonts w:ascii="Simplified Arabic" w:hAnsi="Simplified Arabic" w:cs="Simplified Arabic" w:hint="cs"/>
          <w:sz w:val="28"/>
          <w:szCs w:val="28"/>
          <w:rtl/>
        </w:rPr>
        <w:t>ال</w:t>
      </w:r>
      <w:r w:rsidRPr="006A5225">
        <w:rPr>
          <w:rFonts w:ascii="Simplified Arabic" w:hAnsi="Simplified Arabic" w:cs="Simplified Arabic"/>
          <w:sz w:val="28"/>
          <w:szCs w:val="28"/>
          <w:rtl/>
        </w:rPr>
        <w:t xml:space="preserve">بيئة </w:t>
      </w:r>
      <w:r w:rsidR="00B72A7F">
        <w:rPr>
          <w:rFonts w:ascii="Simplified Arabic" w:hAnsi="Simplified Arabic" w:cs="Simplified Arabic" w:hint="cs"/>
          <w:sz w:val="28"/>
          <w:szCs w:val="28"/>
          <w:rtl/>
        </w:rPr>
        <w:t>السعودية التي</w:t>
      </w:r>
      <w:r w:rsidRPr="006A5225">
        <w:rPr>
          <w:rFonts w:ascii="Simplified Arabic" w:hAnsi="Simplified Arabic" w:cs="Simplified Arabic"/>
          <w:sz w:val="28"/>
          <w:szCs w:val="28"/>
          <w:rtl/>
        </w:rPr>
        <w:t xml:space="preserve"> تعاني من خصائص تنظيمية وتشريعية وإدارية خاصة، في مقابل تركز غالبية الدراسات السابقة على بيئات دولية أو متقدمة، مما يحد من قابلية تعميم نتائجها على السياقات العربية</w:t>
      </w:r>
      <w:r w:rsidRPr="006A5225">
        <w:rPr>
          <w:rFonts w:ascii="Simplified Arabic" w:hAnsi="Simplified Arabic" w:cs="Simplified Arabic"/>
          <w:sz w:val="28"/>
          <w:szCs w:val="28"/>
        </w:rPr>
        <w:t>.</w:t>
      </w:r>
    </w:p>
    <w:p w14:paraId="24FEF9C5" w14:textId="6B863040" w:rsidR="00BF341D" w:rsidRDefault="00BF341D" w:rsidP="001677F2">
      <w:pPr>
        <w:pStyle w:val="Heading1"/>
        <w:bidi/>
        <w:rPr>
          <w:rFonts w:ascii="Simplified Arabic" w:hAnsi="Simplified Arabic" w:cs="Simplified Arabic"/>
          <w:b/>
          <w:bCs/>
          <w:color w:val="auto"/>
          <w:rtl/>
        </w:rPr>
      </w:pPr>
      <w:r w:rsidRPr="001677F2">
        <w:rPr>
          <w:rFonts w:ascii="Simplified Arabic" w:hAnsi="Simplified Arabic" w:cs="Simplified Arabic"/>
          <w:b/>
          <w:bCs/>
          <w:color w:val="auto"/>
          <w:rtl/>
        </w:rPr>
        <w:t xml:space="preserve">ما يميز الدراسة الحالية عن الدراسات السابقة </w:t>
      </w:r>
    </w:p>
    <w:p w14:paraId="15F60249" w14:textId="19C267E3" w:rsidR="00B2089C" w:rsidRDefault="00B2089C" w:rsidP="00B2089C">
      <w:pPr>
        <w:bidi/>
        <w:rPr>
          <w:rtl/>
        </w:rPr>
      </w:pPr>
    </w:p>
    <w:p w14:paraId="5DE23367" w14:textId="49839C3D" w:rsidR="00B2089C" w:rsidRPr="00B72A7F" w:rsidRDefault="00B2089C" w:rsidP="00B72A7F">
      <w:pPr>
        <w:pStyle w:val="NormalWeb"/>
        <w:numPr>
          <w:ilvl w:val="0"/>
          <w:numId w:val="31"/>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t>تتميز الدراسة الحالية عن الدراسات السابقة بعدة جوانب علمية ومنهجية وتطبيقية، تسهم في تعزيز قيمتها البحثية وسد فجوة واضحة في الأدبيات ذات الصلة</w:t>
      </w:r>
      <w:r w:rsidR="001F3AAB">
        <w:rPr>
          <w:rFonts w:ascii="Simplified Arabic" w:hAnsi="Simplified Arabic" w:cs="Simplified Arabic" w:hint="cs"/>
          <w:sz w:val="28"/>
          <w:szCs w:val="28"/>
          <w:rtl/>
        </w:rPr>
        <w:t>،</w:t>
      </w:r>
      <w:r w:rsidRPr="00B72A7F">
        <w:rPr>
          <w:rFonts w:ascii="Simplified Arabic" w:hAnsi="Simplified Arabic" w:cs="Simplified Arabic"/>
          <w:sz w:val="28"/>
          <w:szCs w:val="28"/>
          <w:rtl/>
        </w:rPr>
        <w:t xml:space="preserve"> فمن الناحية العلمية، تنفرد الدراسة بتناولها </w:t>
      </w:r>
      <w:r w:rsidRPr="00B72A7F">
        <w:rPr>
          <w:rStyle w:val="Strong"/>
          <w:rFonts w:ascii="Simplified Arabic" w:eastAsiaTheme="majorEastAsia" w:hAnsi="Simplified Arabic" w:cs="Simplified Arabic"/>
          <w:b w:val="0"/>
          <w:bCs w:val="0"/>
          <w:sz w:val="28"/>
          <w:szCs w:val="28"/>
          <w:rtl/>
        </w:rPr>
        <w:t>فجوات عقود التشغيل والصيانة</w:t>
      </w:r>
      <w:r w:rsidRPr="00B72A7F">
        <w:rPr>
          <w:rFonts w:ascii="Simplified Arabic" w:hAnsi="Simplified Arabic" w:cs="Simplified Arabic"/>
          <w:sz w:val="28"/>
          <w:szCs w:val="28"/>
          <w:rtl/>
        </w:rPr>
        <w:t xml:space="preserve"> بوصفها متغير مركب متعدد الأبعاد، وربطها بشكل مباشر ومتكامل بأداء مشاريع البنية التحتية، في حين ركزت معظم الدراسات السابقة على أحد الجانبين دون بناء علاقة تحليلية شاملة بينهما</w:t>
      </w:r>
      <w:r w:rsidRPr="00B72A7F">
        <w:rPr>
          <w:rFonts w:ascii="Simplified Arabic" w:hAnsi="Simplified Arabic" w:cs="Simplified Arabic"/>
          <w:sz w:val="28"/>
          <w:szCs w:val="28"/>
        </w:rPr>
        <w:t>.</w:t>
      </w:r>
    </w:p>
    <w:p w14:paraId="49DAE802" w14:textId="590DBD1B" w:rsidR="00B2089C" w:rsidRPr="00B72A7F" w:rsidRDefault="00B2089C" w:rsidP="00B72A7F">
      <w:pPr>
        <w:pStyle w:val="NormalWeb"/>
        <w:numPr>
          <w:ilvl w:val="0"/>
          <w:numId w:val="31"/>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lastRenderedPageBreak/>
        <w:t>ومن الناحية المنهجية، تعتمد الدراسة الحالية على</w:t>
      </w:r>
      <w:r w:rsidRPr="00B72A7F">
        <w:rPr>
          <w:rFonts w:ascii="Simplified Arabic" w:hAnsi="Simplified Arabic" w:cs="Simplified Arabic"/>
          <w:b/>
          <w:bCs/>
          <w:sz w:val="28"/>
          <w:szCs w:val="28"/>
          <w:rtl/>
        </w:rPr>
        <w:t xml:space="preserve"> </w:t>
      </w:r>
      <w:r w:rsidRPr="00B72A7F">
        <w:rPr>
          <w:rStyle w:val="Strong"/>
          <w:rFonts w:ascii="Simplified Arabic" w:eastAsiaTheme="majorEastAsia" w:hAnsi="Simplified Arabic" w:cs="Simplified Arabic"/>
          <w:b w:val="0"/>
          <w:bCs w:val="0"/>
          <w:sz w:val="28"/>
          <w:szCs w:val="28"/>
          <w:rtl/>
        </w:rPr>
        <w:t>نموذج تحليلي متكامل</w:t>
      </w:r>
      <w:r w:rsidRPr="00B72A7F">
        <w:rPr>
          <w:rFonts w:ascii="Simplified Arabic" w:hAnsi="Simplified Arabic" w:cs="Simplified Arabic"/>
          <w:sz w:val="28"/>
          <w:szCs w:val="28"/>
          <w:rtl/>
        </w:rPr>
        <w:t xml:space="preserve"> يجمع بين الفجوات القانونية، والتشغيلية، والمعلوماتية، والتقنية، والتصميمية من جهة، وأبعاد أداء مشاريع البنية التحتية المتمثلة في الاستجابة، والموثوقية، والسلامة من جهة أخرى</w:t>
      </w:r>
      <w:r w:rsidRPr="00B72A7F">
        <w:rPr>
          <w:rFonts w:ascii="Simplified Arabic" w:hAnsi="Simplified Arabic" w:cs="Simplified Arabic"/>
          <w:sz w:val="28"/>
          <w:szCs w:val="28"/>
        </w:rPr>
        <w:t>.</w:t>
      </w:r>
    </w:p>
    <w:p w14:paraId="6E037CA6" w14:textId="1632A9D7" w:rsidR="00B2089C" w:rsidRPr="00B72A7F" w:rsidRDefault="00B2089C" w:rsidP="00B72A7F">
      <w:pPr>
        <w:pStyle w:val="NormalWeb"/>
        <w:numPr>
          <w:ilvl w:val="0"/>
          <w:numId w:val="31"/>
        </w:numPr>
        <w:bidi/>
        <w:spacing w:line="360" w:lineRule="auto"/>
        <w:jc w:val="both"/>
        <w:rPr>
          <w:rFonts w:ascii="Simplified Arabic" w:hAnsi="Simplified Arabic" w:cs="Simplified Arabic"/>
          <w:sz w:val="28"/>
          <w:szCs w:val="28"/>
        </w:rPr>
      </w:pPr>
      <w:r w:rsidRPr="00B72A7F">
        <w:rPr>
          <w:rFonts w:ascii="Simplified Arabic" w:hAnsi="Simplified Arabic" w:cs="Simplified Arabic"/>
          <w:sz w:val="28"/>
          <w:szCs w:val="28"/>
          <w:rtl/>
        </w:rPr>
        <w:t xml:space="preserve">أما من الناحية التطبيقية، فتتميز الدراسة بتركيزها على </w:t>
      </w:r>
      <w:r w:rsidRPr="00B72A7F">
        <w:rPr>
          <w:rStyle w:val="Strong"/>
          <w:rFonts w:ascii="Simplified Arabic" w:eastAsiaTheme="majorEastAsia" w:hAnsi="Simplified Arabic" w:cs="Simplified Arabic"/>
          <w:b w:val="0"/>
          <w:bCs w:val="0"/>
          <w:sz w:val="28"/>
          <w:szCs w:val="28"/>
          <w:rtl/>
        </w:rPr>
        <w:t xml:space="preserve">السياق </w:t>
      </w:r>
      <w:r w:rsidR="001F3AAB">
        <w:rPr>
          <w:rStyle w:val="Strong"/>
          <w:rFonts w:ascii="Simplified Arabic" w:eastAsiaTheme="majorEastAsia" w:hAnsi="Simplified Arabic" w:cs="Simplified Arabic" w:hint="cs"/>
          <w:b w:val="0"/>
          <w:bCs w:val="0"/>
          <w:sz w:val="28"/>
          <w:szCs w:val="28"/>
          <w:rtl/>
        </w:rPr>
        <w:t>السعودي</w:t>
      </w:r>
      <w:r w:rsidRPr="00B72A7F">
        <w:rPr>
          <w:rFonts w:ascii="Simplified Arabic" w:hAnsi="Simplified Arabic" w:cs="Simplified Arabic"/>
          <w:sz w:val="28"/>
          <w:szCs w:val="28"/>
          <w:rtl/>
        </w:rPr>
        <w:t>، الذي يتسم بخصوصية تنظيمية وتشريعية وإدارية تختلف عن البيئات التي تناولتها غالبية الدراسات السابقة، والتي ركزت في معظمها على دول متقدمة أو نماذج دولية عامة</w:t>
      </w:r>
      <w:r w:rsidR="001F3AAB">
        <w:rPr>
          <w:rFonts w:ascii="Simplified Arabic" w:hAnsi="Simplified Arabic" w:cs="Simplified Arabic" w:hint="cs"/>
          <w:sz w:val="28"/>
          <w:szCs w:val="28"/>
          <w:rtl/>
        </w:rPr>
        <w:t>،</w:t>
      </w:r>
      <w:r w:rsidRPr="00B72A7F">
        <w:rPr>
          <w:rFonts w:ascii="Simplified Arabic" w:hAnsi="Simplified Arabic" w:cs="Simplified Arabic"/>
          <w:sz w:val="28"/>
          <w:szCs w:val="28"/>
          <w:rtl/>
        </w:rPr>
        <w:t xml:space="preserve"> ويمنح هذا التوجه الدراسة قدرة أعلى على تقديم نتائج عملية وتوصيات قابلة للتطبيق من قبل الجهات المعنية بإدارة مشاريع البنية التحتية</w:t>
      </w:r>
      <w:r w:rsidRPr="00B72A7F">
        <w:rPr>
          <w:rFonts w:ascii="Simplified Arabic" w:hAnsi="Simplified Arabic" w:cs="Simplified Arabic"/>
          <w:sz w:val="28"/>
          <w:szCs w:val="28"/>
        </w:rPr>
        <w:t>.</w:t>
      </w:r>
    </w:p>
    <w:p w14:paraId="5218403D" w14:textId="2780DDE3" w:rsidR="00B2089C" w:rsidRPr="002355D7" w:rsidRDefault="00B2089C" w:rsidP="002355D7">
      <w:pPr>
        <w:pStyle w:val="NormalWeb"/>
        <w:numPr>
          <w:ilvl w:val="0"/>
          <w:numId w:val="31"/>
        </w:numPr>
        <w:bidi/>
        <w:spacing w:line="360" w:lineRule="auto"/>
        <w:jc w:val="both"/>
        <w:rPr>
          <w:rFonts w:ascii="Simplified Arabic" w:hAnsi="Simplified Arabic" w:cs="Simplified Arabic"/>
          <w:sz w:val="28"/>
          <w:szCs w:val="28"/>
          <w:rtl/>
        </w:rPr>
      </w:pPr>
      <w:r w:rsidRPr="00B72A7F">
        <w:rPr>
          <w:rFonts w:ascii="Simplified Arabic" w:hAnsi="Simplified Arabic" w:cs="Simplified Arabic"/>
          <w:sz w:val="28"/>
          <w:szCs w:val="28"/>
          <w:rtl/>
        </w:rPr>
        <w:t>تمثل الدراسة الحالية إضافة نوعية للأدبيات العلمية، ليس فقط من حيث الموضوع، بل من حيث التكامل بين المتغيرات، وحداثة المنهج، وملاءمة النتائج للسياق التطبيقي، بما يعزز من أهميتها العلمية والعملية على حد سواء</w:t>
      </w:r>
      <w:r w:rsidRPr="00B72A7F">
        <w:rPr>
          <w:rFonts w:ascii="Simplified Arabic" w:hAnsi="Simplified Arabic" w:cs="Simplified Arabic"/>
          <w:sz w:val="28"/>
          <w:szCs w:val="28"/>
        </w:rPr>
        <w:t>.</w:t>
      </w:r>
    </w:p>
    <w:p w14:paraId="626B277F" w14:textId="07285A87" w:rsidR="00BF341D" w:rsidRPr="001677F2" w:rsidRDefault="00BF341D" w:rsidP="001677F2">
      <w:pPr>
        <w:pStyle w:val="Heading1"/>
        <w:bidi/>
        <w:rPr>
          <w:rFonts w:ascii="Simplified Arabic" w:hAnsi="Simplified Arabic" w:cs="Simplified Arabic"/>
          <w:b/>
          <w:bCs/>
          <w:color w:val="auto"/>
          <w:rtl/>
        </w:rPr>
      </w:pPr>
      <w:r w:rsidRPr="001677F2">
        <w:rPr>
          <w:rFonts w:ascii="Simplified Arabic" w:hAnsi="Simplified Arabic" w:cs="Simplified Arabic"/>
          <w:b/>
          <w:bCs/>
          <w:color w:val="auto"/>
          <w:rtl/>
        </w:rPr>
        <w:t xml:space="preserve">الفجوة البحثية </w:t>
      </w:r>
    </w:p>
    <w:p w14:paraId="7D1A88D3" w14:textId="77777777" w:rsidR="00BF341D" w:rsidRPr="001677F2" w:rsidRDefault="00BF341D" w:rsidP="00BF341D">
      <w:pPr>
        <w:bidi/>
        <w:rPr>
          <w:rFonts w:ascii="Simplified Arabic" w:hAnsi="Simplified Arabic" w:cs="Simplified Arabic"/>
          <w:b/>
          <w:bCs/>
          <w:sz w:val="32"/>
          <w:szCs w:val="32"/>
          <w:rtl/>
        </w:rPr>
      </w:pPr>
    </w:p>
    <w:p w14:paraId="3553A66E" w14:textId="7002BD16" w:rsidR="00B2089C" w:rsidRPr="001F3AAB" w:rsidRDefault="00B2089C" w:rsidP="001F3AAB">
      <w:pPr>
        <w:pStyle w:val="NormalWeb"/>
        <w:numPr>
          <w:ilvl w:val="0"/>
          <w:numId w:val="32"/>
        </w:numPr>
        <w:bidi/>
        <w:jc w:val="both"/>
        <w:rPr>
          <w:rFonts w:ascii="Simplified Arabic" w:hAnsi="Simplified Arabic" w:cs="Simplified Arabic"/>
          <w:sz w:val="28"/>
          <w:szCs w:val="28"/>
        </w:rPr>
      </w:pPr>
      <w:r w:rsidRPr="001F3AAB">
        <w:rPr>
          <w:rFonts w:ascii="Simplified Arabic" w:hAnsi="Simplified Arabic" w:cs="Simplified Arabic"/>
          <w:sz w:val="28"/>
          <w:szCs w:val="28"/>
          <w:rtl/>
        </w:rPr>
        <w:t>على الرغم من تعدد الدراسات التي تناولت عقود التشغيل والصيانة من جهة، وأداء مشاريع البنية التحتية من جهة أخرى، إلا أن مراجعة الأدبيات ذات الصلة تظهر وجود فجوة بحثية واضحة في عدة جوانب جوهرية</w:t>
      </w:r>
      <w:r w:rsidR="001F3AAB">
        <w:rPr>
          <w:rFonts w:ascii="Simplified Arabic" w:hAnsi="Simplified Arabic" w:cs="Simplified Arabic" w:hint="cs"/>
          <w:sz w:val="28"/>
          <w:szCs w:val="28"/>
          <w:rtl/>
        </w:rPr>
        <w:t>،</w:t>
      </w:r>
      <w:r w:rsidRPr="001F3AAB">
        <w:rPr>
          <w:rFonts w:ascii="Simplified Arabic" w:hAnsi="Simplified Arabic" w:cs="Simplified Arabic"/>
          <w:sz w:val="28"/>
          <w:szCs w:val="28"/>
          <w:rtl/>
        </w:rPr>
        <w:t xml:space="preserve"> فقد ركزت غالبية الدراسات السابقة على تحليل الجوانب القانونية أو الإدارية لعقود التشغيل والصيانة بصورة منفصلة، أو على تقييم أداء مشاريع البنية التحتية باستخدام مؤشرات تقليدية، دون بناء إطار تحليلي متكامل يربط بين </w:t>
      </w:r>
      <w:r w:rsidRPr="001F3AAB">
        <w:rPr>
          <w:rStyle w:val="Strong"/>
          <w:rFonts w:ascii="Simplified Arabic" w:eastAsiaTheme="majorEastAsia" w:hAnsi="Simplified Arabic" w:cs="Simplified Arabic"/>
          <w:b w:val="0"/>
          <w:bCs w:val="0"/>
          <w:sz w:val="28"/>
          <w:szCs w:val="28"/>
          <w:rtl/>
        </w:rPr>
        <w:t>فجوات عقود التشغيل والصيانة</w:t>
      </w:r>
      <w:r w:rsidRPr="001F3AAB">
        <w:rPr>
          <w:rFonts w:ascii="Simplified Arabic" w:hAnsi="Simplified Arabic" w:cs="Simplified Arabic"/>
          <w:sz w:val="28"/>
          <w:szCs w:val="28"/>
          <w:rtl/>
        </w:rPr>
        <w:t xml:space="preserve"> وأبعاد الأداء الحديثة بصورة مباشرة ومنهجية</w:t>
      </w:r>
      <w:r w:rsidRPr="001F3AAB">
        <w:rPr>
          <w:rFonts w:ascii="Simplified Arabic" w:hAnsi="Simplified Arabic" w:cs="Simplified Arabic"/>
          <w:sz w:val="28"/>
          <w:szCs w:val="28"/>
        </w:rPr>
        <w:t>.</w:t>
      </w:r>
    </w:p>
    <w:p w14:paraId="65249F9A" w14:textId="514B4B4B" w:rsidR="00B2089C" w:rsidRPr="001F3AAB" w:rsidRDefault="00B2089C" w:rsidP="001F3AAB">
      <w:pPr>
        <w:pStyle w:val="NormalWeb"/>
        <w:numPr>
          <w:ilvl w:val="0"/>
          <w:numId w:val="32"/>
        </w:numPr>
        <w:bidi/>
        <w:jc w:val="both"/>
        <w:rPr>
          <w:rFonts w:ascii="Simplified Arabic" w:hAnsi="Simplified Arabic" w:cs="Simplified Arabic"/>
          <w:sz w:val="28"/>
          <w:szCs w:val="28"/>
        </w:rPr>
      </w:pPr>
      <w:r w:rsidRPr="001F3AAB">
        <w:rPr>
          <w:rFonts w:ascii="Simplified Arabic" w:hAnsi="Simplified Arabic" w:cs="Simplified Arabic"/>
          <w:sz w:val="28"/>
          <w:szCs w:val="28"/>
          <w:rtl/>
        </w:rPr>
        <w:t>كما يتضح قصور في تناول الفجوات التعاقدية بوصفها متغير متعدد الأبعاد يشمل الجوانب القانونية، والتشغيلية، والمعلوماتية، والتقنية، والتصميمية، حيث اقتصرت معظم الدراسات على بعد واحد أو بعدين فقط، مما حدّ من قدرتها على تفسير التباين في أداء مشاريع البنية التحتية بشكل شامل</w:t>
      </w:r>
      <w:r w:rsidR="001F3AAB">
        <w:rPr>
          <w:rFonts w:ascii="Simplified Arabic" w:hAnsi="Simplified Arabic" w:cs="Simplified Arabic" w:hint="cs"/>
          <w:sz w:val="28"/>
          <w:szCs w:val="28"/>
          <w:rtl/>
        </w:rPr>
        <w:t>،</w:t>
      </w:r>
      <w:r w:rsidRPr="001F3AAB">
        <w:rPr>
          <w:rFonts w:ascii="Simplified Arabic" w:hAnsi="Simplified Arabic" w:cs="Simplified Arabic"/>
          <w:sz w:val="28"/>
          <w:szCs w:val="28"/>
          <w:rtl/>
        </w:rPr>
        <w:t xml:space="preserve"> إضافة </w:t>
      </w:r>
      <w:r w:rsidRPr="001F3AAB">
        <w:rPr>
          <w:rFonts w:ascii="Simplified Arabic" w:hAnsi="Simplified Arabic" w:cs="Simplified Arabic"/>
          <w:sz w:val="28"/>
          <w:szCs w:val="28"/>
          <w:rtl/>
        </w:rPr>
        <w:lastRenderedPageBreak/>
        <w:t>إلى ذلك، تفتقر الأدبيات إلى دراسات كمية اختبارية تعتمد على نماذج قياس حديثة ومؤشرات أداء واضحة لقياس أثر هذه الفجوات على أبعاد الأداء المتمثلة في الاستجابة، والموثوقية، والسلامة</w:t>
      </w:r>
      <w:r w:rsidRPr="001F3AAB">
        <w:rPr>
          <w:rFonts w:ascii="Simplified Arabic" w:hAnsi="Simplified Arabic" w:cs="Simplified Arabic"/>
          <w:sz w:val="28"/>
          <w:szCs w:val="28"/>
        </w:rPr>
        <w:t>.</w:t>
      </w:r>
    </w:p>
    <w:p w14:paraId="490BC863" w14:textId="65AEBC0D" w:rsidR="00B2089C" w:rsidRPr="001F3AAB" w:rsidRDefault="00B2089C" w:rsidP="001F3AAB">
      <w:pPr>
        <w:pStyle w:val="NormalWeb"/>
        <w:numPr>
          <w:ilvl w:val="0"/>
          <w:numId w:val="32"/>
        </w:numPr>
        <w:bidi/>
        <w:jc w:val="both"/>
        <w:rPr>
          <w:rFonts w:ascii="Simplified Arabic" w:hAnsi="Simplified Arabic" w:cs="Simplified Arabic"/>
          <w:sz w:val="28"/>
          <w:szCs w:val="28"/>
        </w:rPr>
      </w:pPr>
      <w:r w:rsidRPr="001F3AAB">
        <w:rPr>
          <w:rFonts w:ascii="Simplified Arabic" w:hAnsi="Simplified Arabic" w:cs="Simplified Arabic"/>
          <w:sz w:val="28"/>
          <w:szCs w:val="28"/>
          <w:rtl/>
        </w:rPr>
        <w:t xml:space="preserve">وتبرز الفجوة البحثية بصورة أوضح في </w:t>
      </w:r>
      <w:r w:rsidRPr="001F3AAB">
        <w:rPr>
          <w:rStyle w:val="Strong"/>
          <w:rFonts w:ascii="Simplified Arabic" w:eastAsiaTheme="majorEastAsia" w:hAnsi="Simplified Arabic" w:cs="Simplified Arabic"/>
          <w:b w:val="0"/>
          <w:bCs w:val="0"/>
          <w:sz w:val="28"/>
          <w:szCs w:val="28"/>
          <w:rtl/>
        </w:rPr>
        <w:t>السياق العربي</w:t>
      </w:r>
      <w:r w:rsidRPr="001F3AAB">
        <w:rPr>
          <w:rFonts w:ascii="Simplified Arabic" w:hAnsi="Simplified Arabic" w:cs="Simplified Arabic"/>
          <w:sz w:val="28"/>
          <w:szCs w:val="28"/>
          <w:rtl/>
        </w:rPr>
        <w:t>، حيث تعاني مشاريع البنية التحتية من تحديات تنظيمية وتشريعية وتشغيلية خاصة، في مقابل ندرة الدراسات التطبيقية التي تعالج هذه التحديات في بيئات محلية، واعتماد معظم الدراسات السابقة على نتائج مستمدة من سياقات دولية قد لا تتوافق كلي مع الواقع العربي</w:t>
      </w:r>
      <w:r w:rsidRPr="001F3AAB">
        <w:rPr>
          <w:rFonts w:ascii="Simplified Arabic" w:hAnsi="Simplified Arabic" w:cs="Simplified Arabic"/>
          <w:sz w:val="28"/>
          <w:szCs w:val="28"/>
        </w:rPr>
        <w:t>.</w:t>
      </w:r>
    </w:p>
    <w:p w14:paraId="641357F4" w14:textId="7B712479" w:rsidR="00B2089C" w:rsidRPr="001F3AAB" w:rsidRDefault="00B2089C" w:rsidP="001F3AAB">
      <w:pPr>
        <w:pStyle w:val="NormalWeb"/>
        <w:numPr>
          <w:ilvl w:val="0"/>
          <w:numId w:val="32"/>
        </w:numPr>
        <w:bidi/>
        <w:jc w:val="both"/>
        <w:rPr>
          <w:rFonts w:ascii="Simplified Arabic" w:hAnsi="Simplified Arabic" w:cs="Simplified Arabic"/>
          <w:sz w:val="28"/>
          <w:szCs w:val="28"/>
        </w:rPr>
      </w:pPr>
      <w:r w:rsidRPr="001F3AAB">
        <w:rPr>
          <w:rFonts w:ascii="Simplified Arabic" w:hAnsi="Simplified Arabic" w:cs="Simplified Arabic"/>
          <w:sz w:val="28"/>
          <w:szCs w:val="28"/>
          <w:rtl/>
        </w:rPr>
        <w:t>تتمثل الفجوة البحثية في الحاجة إلى دراسة تطبيقية منهجية تسعى إلى بناء نموذج تحليلي متكامل يختبر أثر فجوات عقود التشغيل والصيانة بأبعادها المختلفة على أداء مشاريع البنية التحتية وفق مؤشرات حديثة، وفي سياق محلي، بما يسهم في سد هذه الفجوة وتقديم نتائج علمية وتوصيات عملية قابلة للتطبيق</w:t>
      </w:r>
      <w:r w:rsidRPr="001F3AAB">
        <w:rPr>
          <w:rFonts w:ascii="Simplified Arabic" w:hAnsi="Simplified Arabic" w:cs="Simplified Arabic"/>
          <w:sz w:val="28"/>
          <w:szCs w:val="28"/>
        </w:rPr>
        <w:t>.</w:t>
      </w:r>
    </w:p>
    <w:p w14:paraId="00BFDC75" w14:textId="5B792A00" w:rsidR="00806B91" w:rsidRPr="00B2089C" w:rsidRDefault="00806B91" w:rsidP="00806B91">
      <w:pPr>
        <w:bidi/>
        <w:rPr>
          <w:rFonts w:ascii="Simplified Arabic" w:hAnsi="Simplified Arabic" w:cs="Simplified Arabic"/>
          <w:b/>
          <w:bCs/>
          <w:sz w:val="32"/>
          <w:szCs w:val="32"/>
          <w:rtl/>
          <w:lang w:val="en-GB"/>
        </w:rPr>
      </w:pPr>
    </w:p>
    <w:p w14:paraId="524D365D" w14:textId="2748B338" w:rsidR="00806B91" w:rsidRPr="001677F2" w:rsidRDefault="00806B91" w:rsidP="001677F2">
      <w:pPr>
        <w:pStyle w:val="Heading1"/>
        <w:bidi/>
        <w:rPr>
          <w:rFonts w:ascii="Simplified Arabic" w:hAnsi="Simplified Arabic" w:cs="Simplified Arabic"/>
          <w:b/>
          <w:bCs/>
          <w:color w:val="auto"/>
          <w:rtl/>
        </w:rPr>
      </w:pPr>
      <w:r w:rsidRPr="001677F2">
        <w:rPr>
          <w:rFonts w:ascii="Simplified Arabic" w:hAnsi="Simplified Arabic" w:cs="Simplified Arabic"/>
          <w:b/>
          <w:bCs/>
          <w:color w:val="auto"/>
          <w:rtl/>
        </w:rPr>
        <w:t xml:space="preserve">خاتمة الفصل </w:t>
      </w:r>
    </w:p>
    <w:bookmarkEnd w:id="2"/>
    <w:p w14:paraId="43B76219" w14:textId="6D3B42F4" w:rsidR="00806B91" w:rsidRPr="00BF341D" w:rsidRDefault="00806B91" w:rsidP="00806B91">
      <w:pPr>
        <w:bidi/>
        <w:rPr>
          <w:rFonts w:ascii="Simplified Arabic" w:hAnsi="Simplified Arabic" w:cs="Simplified Arabic"/>
          <w:b/>
          <w:bCs/>
          <w:rtl/>
        </w:rPr>
      </w:pPr>
    </w:p>
    <w:p w14:paraId="7CDC6861" w14:textId="5256FF08" w:rsidR="00AF4C75" w:rsidRPr="002355D7" w:rsidRDefault="002355D7" w:rsidP="002355D7">
      <w:pPr>
        <w:bidi/>
        <w:spacing w:before="100" w:beforeAutospacing="1" w:after="100" w:afterAutospacing="1"/>
        <w:jc w:val="both"/>
        <w:rPr>
          <w:rFonts w:ascii="Simplified Arabic" w:eastAsia="Times New Roman" w:hAnsi="Simplified Arabic" w:cs="Simplified Arabic"/>
          <w:sz w:val="28"/>
          <w:szCs w:val="28"/>
          <w:lang w:val="en-GB" w:eastAsia="en-GB"/>
        </w:rPr>
      </w:pPr>
      <w:r>
        <w:rPr>
          <w:rFonts w:ascii="Simplified Arabic" w:eastAsia="Times New Roman" w:hAnsi="Simplified Arabic" w:cs="Simplified Arabic" w:hint="cs"/>
          <w:sz w:val="28"/>
          <w:szCs w:val="28"/>
          <w:rtl/>
          <w:lang w:val="en-GB" w:eastAsia="en-GB"/>
        </w:rPr>
        <w:t xml:space="preserve">     </w:t>
      </w:r>
      <w:r w:rsidR="00AF4C75" w:rsidRPr="002355D7">
        <w:rPr>
          <w:rFonts w:ascii="Simplified Arabic" w:eastAsia="Times New Roman" w:hAnsi="Simplified Arabic" w:cs="Simplified Arabic"/>
          <w:sz w:val="28"/>
          <w:szCs w:val="28"/>
          <w:rtl/>
          <w:lang w:val="en-GB" w:eastAsia="en-GB"/>
        </w:rPr>
        <w:t>في ختام هذا الفصل تم استعراض الإطار النظري والدراسات السابقة ذات الصلة بموضوع الدراسة، بما أسهم في بناء أساس علمي ومنهجي متين لفهم طبيعة عقود التشغيل والصيانة، والفجوات المرتبطة بها، وأبعاد أداء مشاريع البنية التحتية</w:t>
      </w:r>
      <w:r>
        <w:rPr>
          <w:rFonts w:ascii="Simplified Arabic" w:eastAsia="Times New Roman" w:hAnsi="Simplified Arabic" w:cs="Simplified Arabic" w:hint="cs"/>
          <w:sz w:val="28"/>
          <w:szCs w:val="28"/>
          <w:rtl/>
          <w:lang w:val="en-GB" w:eastAsia="en-GB"/>
        </w:rPr>
        <w:t>،</w:t>
      </w:r>
      <w:r w:rsidR="00AF4C75" w:rsidRPr="002355D7">
        <w:rPr>
          <w:rFonts w:ascii="Simplified Arabic" w:eastAsia="Times New Roman" w:hAnsi="Simplified Arabic" w:cs="Simplified Arabic"/>
          <w:sz w:val="28"/>
          <w:szCs w:val="28"/>
          <w:rtl/>
          <w:lang w:val="en-GB" w:eastAsia="en-GB"/>
        </w:rPr>
        <w:t xml:space="preserve"> فقد تناول الفصل بصورة تحليلية متعمقة أبرز الفجوات القانونية، ومشكلات توزيع المخاطر، والتحديات التشغيلية والمعلوماتية، إضافة إلى فجوات التصميم، موضح انعكاساتها المباشرة وطويلة الأمد على الكفاءة الاقتصادية والتشغيلية للمشاريع</w:t>
      </w:r>
      <w:r w:rsidR="00AF4C75" w:rsidRPr="002355D7">
        <w:rPr>
          <w:rFonts w:ascii="Simplified Arabic" w:eastAsia="Times New Roman" w:hAnsi="Simplified Arabic" w:cs="Simplified Arabic"/>
          <w:sz w:val="28"/>
          <w:szCs w:val="28"/>
          <w:lang w:val="en-GB" w:eastAsia="en-GB"/>
        </w:rPr>
        <w:t>.</w:t>
      </w:r>
    </w:p>
    <w:p w14:paraId="2E9D3A97" w14:textId="77777777" w:rsidR="00AF4C75" w:rsidRPr="002355D7" w:rsidRDefault="00AF4C75" w:rsidP="002355D7">
      <w:pPr>
        <w:bidi/>
        <w:spacing w:before="100" w:beforeAutospacing="1" w:after="100" w:afterAutospacing="1"/>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كما ناقش الفصل أبعاد أداء مشاريع البنية التحتية من خلال التركيز على الاستجابة، والموثوقية، والسلامة، مستندًا إلى أطر نظرية ونماذج قياس حديثة، أبرزت أهمية الانتقال من الأساليب التقليدية التفاعلية إلى مناهج استباقية قائمة على البيانات والمؤشرات الكمية والنوعية. وأظهر العرض أن تحسين الأداء لا يقتصر على الجانب المالي، بل يتطلب تكاملًا بين الجوانب الفنية، والتنظيمية، والإنسانية</w:t>
      </w:r>
      <w:r w:rsidRPr="002355D7">
        <w:rPr>
          <w:rFonts w:ascii="Simplified Arabic" w:eastAsia="Times New Roman" w:hAnsi="Simplified Arabic" w:cs="Simplified Arabic"/>
          <w:sz w:val="28"/>
          <w:szCs w:val="28"/>
          <w:lang w:val="en-GB" w:eastAsia="en-GB"/>
        </w:rPr>
        <w:t>.</w:t>
      </w:r>
    </w:p>
    <w:p w14:paraId="60DD7551" w14:textId="77777777" w:rsidR="00AF4C75" w:rsidRPr="002355D7" w:rsidRDefault="00AF4C75" w:rsidP="002355D7">
      <w:pPr>
        <w:bidi/>
        <w:spacing w:before="100" w:beforeAutospacing="1" w:after="100" w:afterAutospacing="1"/>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 xml:space="preserve">أما الدراسات السابقة، فقد كشفت عن تنوع في المعالجات البحثية بين الجوانب القانونية والإدارية والهندسية، وأكدت في مجملها أهمية العقود الفعالة، والرقابة، والقيادة، والجودة، والرشاقة التنظيمية في تحسين أداء المشاريع. </w:t>
      </w:r>
      <w:r w:rsidRPr="002355D7">
        <w:rPr>
          <w:rFonts w:ascii="Simplified Arabic" w:eastAsia="Times New Roman" w:hAnsi="Simplified Arabic" w:cs="Simplified Arabic"/>
          <w:sz w:val="28"/>
          <w:szCs w:val="28"/>
          <w:rtl/>
          <w:lang w:val="en-GB" w:eastAsia="en-GB"/>
        </w:rPr>
        <w:lastRenderedPageBreak/>
        <w:t>وفي الوقت ذاته، أظهرت هذه الدراسات وجود فجوة بحثية واضحة تتمثل في ندرة الدراسات التي تربط بشكل تكاملي بين فجوات عقود التشغيل والصيانة وأداء مشاريع البنية التحتية بمؤشراته الحديثة، خاصة في السياقات العربية</w:t>
      </w:r>
      <w:r w:rsidRPr="002355D7">
        <w:rPr>
          <w:rFonts w:ascii="Simplified Arabic" w:eastAsia="Times New Roman" w:hAnsi="Simplified Arabic" w:cs="Simplified Arabic"/>
          <w:sz w:val="28"/>
          <w:szCs w:val="28"/>
          <w:lang w:val="en-GB" w:eastAsia="en-GB"/>
        </w:rPr>
        <w:t>.</w:t>
      </w:r>
    </w:p>
    <w:p w14:paraId="2AEA82B0" w14:textId="6E82ADCB" w:rsidR="00AF4C75" w:rsidRPr="002355D7" w:rsidRDefault="00AF4C75" w:rsidP="002355D7">
      <w:pPr>
        <w:bidi/>
        <w:spacing w:before="100" w:beforeAutospacing="1" w:after="100" w:afterAutospacing="1"/>
        <w:jc w:val="both"/>
        <w:rPr>
          <w:rFonts w:ascii="Simplified Arabic" w:eastAsia="Times New Roman" w:hAnsi="Simplified Arabic" w:cs="Simplified Arabic"/>
          <w:sz w:val="28"/>
          <w:szCs w:val="28"/>
          <w:lang w:val="en-GB" w:eastAsia="en-GB"/>
        </w:rPr>
      </w:pPr>
      <w:r w:rsidRPr="002355D7">
        <w:rPr>
          <w:rFonts w:ascii="Simplified Arabic" w:eastAsia="Times New Roman" w:hAnsi="Simplified Arabic" w:cs="Simplified Arabic"/>
          <w:sz w:val="28"/>
          <w:szCs w:val="28"/>
          <w:rtl/>
          <w:lang w:val="en-GB" w:eastAsia="en-GB"/>
        </w:rPr>
        <w:t>وبناء على ما تقدم، يبرز هذا الفصل الحاجة إلى دراسة تحليلية تطبيقية تسعى إلى سد هذه الفجوة، وهو ما تمهد له فصول الدراسة اللاحقة، من خلال الانتقال من الإطار النظري إلى الجانب المنهجي والتطبيقي، بهدف اختبار العلاقات المقترحة والوصول إلى نتائج وتوصيات تسهم في تحسين كفاءة واستدامة مشاريع البنية التحتية</w:t>
      </w:r>
      <w:r w:rsidRPr="002355D7">
        <w:rPr>
          <w:rFonts w:ascii="Simplified Arabic" w:eastAsia="Times New Roman" w:hAnsi="Simplified Arabic" w:cs="Simplified Arabic"/>
          <w:sz w:val="28"/>
          <w:szCs w:val="28"/>
          <w:lang w:val="en-GB" w:eastAsia="en-GB"/>
        </w:rPr>
        <w:t>.</w:t>
      </w:r>
    </w:p>
    <w:p w14:paraId="68750D5A" w14:textId="77777777" w:rsidR="00A26FDB" w:rsidRPr="00AF4C75" w:rsidRDefault="00A26FDB" w:rsidP="00A26FDB">
      <w:pPr>
        <w:bidi/>
        <w:rPr>
          <w:rFonts w:ascii="Simplified Arabic" w:hAnsi="Simplified Arabic" w:cs="Simplified Arabic"/>
          <w:b/>
          <w:bCs/>
          <w:sz w:val="24"/>
          <w:szCs w:val="24"/>
          <w:u w:val="single"/>
          <w:lang w:val="en-GB"/>
        </w:rPr>
      </w:pPr>
    </w:p>
    <w:p w14:paraId="7FFC3529" w14:textId="77777777" w:rsidR="00A26FDB" w:rsidRPr="00BF341D" w:rsidRDefault="00A26FDB" w:rsidP="00A26FDB">
      <w:pPr>
        <w:bidi/>
        <w:rPr>
          <w:rFonts w:ascii="Simplified Arabic" w:hAnsi="Simplified Arabic" w:cs="Simplified Arabic"/>
          <w:b/>
          <w:bCs/>
          <w:sz w:val="24"/>
          <w:szCs w:val="24"/>
          <w:u w:val="single"/>
          <w:rtl/>
        </w:rPr>
      </w:pPr>
    </w:p>
    <w:p w14:paraId="1209BB4B" w14:textId="6D5D1C69" w:rsidR="00AD2B91" w:rsidRPr="001677F2" w:rsidRDefault="00AD2B91" w:rsidP="001677F2">
      <w:pPr>
        <w:pStyle w:val="Heading1"/>
        <w:bidi/>
        <w:rPr>
          <w:rFonts w:ascii="Simplified Arabic" w:hAnsi="Simplified Arabic" w:cs="Simplified Arabic"/>
          <w:b/>
          <w:bCs/>
          <w:color w:val="auto"/>
          <w:rtl/>
        </w:rPr>
      </w:pPr>
      <w:r w:rsidRPr="001677F2">
        <w:rPr>
          <w:rFonts w:ascii="Simplified Arabic" w:hAnsi="Simplified Arabic" w:cs="Simplified Arabic"/>
          <w:b/>
          <w:bCs/>
          <w:color w:val="auto"/>
          <w:rtl/>
        </w:rPr>
        <w:t>المراجع</w:t>
      </w:r>
      <w:r w:rsidR="0095789E" w:rsidRPr="001677F2">
        <w:rPr>
          <w:rFonts w:ascii="Simplified Arabic" w:hAnsi="Simplified Arabic" w:cs="Simplified Arabic"/>
          <w:b/>
          <w:bCs/>
          <w:color w:val="auto"/>
        </w:rPr>
        <w:t>:</w:t>
      </w:r>
    </w:p>
    <w:p w14:paraId="2817E799" w14:textId="77777777" w:rsidR="001677F2" w:rsidRPr="001677F2" w:rsidRDefault="001677F2" w:rsidP="001677F2">
      <w:pPr>
        <w:bidi/>
        <w:rPr>
          <w:rFonts w:ascii="Simplified Arabic" w:eastAsiaTheme="majorEastAsia" w:hAnsi="Simplified Arabic" w:cs="Simplified Arabic"/>
          <w:b/>
          <w:bCs/>
          <w:color w:val="000000" w:themeColor="text1"/>
          <w:sz w:val="32"/>
          <w:szCs w:val="32"/>
          <w:u w:val="single"/>
          <w:rtl/>
        </w:rPr>
      </w:pPr>
    </w:p>
    <w:p w14:paraId="5D085B12" w14:textId="21319768" w:rsidR="00AD2B91" w:rsidRPr="001677F2" w:rsidRDefault="00AD2B91" w:rsidP="00A26FDB">
      <w:pPr>
        <w:bidi/>
        <w:ind w:left="360"/>
        <w:jc w:val="both"/>
        <w:rPr>
          <w:rFonts w:ascii="Simplified Arabic" w:hAnsi="Simplified Arabic" w:cs="Simplified Arabic"/>
          <w:b/>
          <w:bCs/>
          <w:sz w:val="32"/>
          <w:szCs w:val="32"/>
        </w:rPr>
      </w:pPr>
      <w:r w:rsidRPr="001677F2">
        <w:rPr>
          <w:rFonts w:ascii="Simplified Arabic" w:hAnsi="Simplified Arabic" w:cs="Simplified Arabic"/>
          <w:b/>
          <w:bCs/>
          <w:sz w:val="32"/>
          <w:szCs w:val="32"/>
          <w:rtl/>
        </w:rPr>
        <w:t>أولاً: المراجع العربية</w:t>
      </w:r>
      <w:r w:rsidRPr="001677F2">
        <w:rPr>
          <w:rFonts w:ascii="Simplified Arabic" w:hAnsi="Simplified Arabic" w:cs="Simplified Arabic"/>
          <w:b/>
          <w:bCs/>
          <w:sz w:val="32"/>
          <w:szCs w:val="32"/>
        </w:rPr>
        <w:t xml:space="preserve"> </w:t>
      </w:r>
    </w:p>
    <w:p w14:paraId="11DF2313" w14:textId="77777777" w:rsidR="00A26FDB" w:rsidRPr="00BF341D" w:rsidRDefault="00A26FDB" w:rsidP="00A26FDB">
      <w:pPr>
        <w:bidi/>
        <w:ind w:left="360"/>
        <w:jc w:val="both"/>
        <w:rPr>
          <w:rFonts w:ascii="Simplified Arabic" w:hAnsi="Simplified Arabic" w:cs="Simplified Arabic"/>
          <w:b/>
          <w:bCs/>
          <w:rtl/>
        </w:rPr>
      </w:pPr>
    </w:p>
    <w:p w14:paraId="6241E81B" w14:textId="77777777" w:rsidR="00142B44" w:rsidRPr="00142B44" w:rsidRDefault="00142B44" w:rsidP="00142B44">
      <w:pPr>
        <w:bidi/>
        <w:rPr>
          <w:rFonts w:ascii="Simplified Arabic" w:hAnsi="Simplified Arabic" w:cs="Simplified Arabic"/>
          <w:lang w:val="en-GB"/>
        </w:rPr>
      </w:pPr>
    </w:p>
    <w:p w14:paraId="2478BB04" w14:textId="069065E2" w:rsidR="00B2089C" w:rsidRPr="00B2089C" w:rsidRDefault="00B2089C" w:rsidP="00B2089C">
      <w:pPr>
        <w:pStyle w:val="ListParagraph"/>
        <w:numPr>
          <w:ilvl w:val="0"/>
          <w:numId w:val="17"/>
        </w:numPr>
        <w:bidi/>
        <w:spacing w:line="360" w:lineRule="auto"/>
        <w:jc w:val="both"/>
        <w:rPr>
          <w:rFonts w:asciiTheme="majorBidi" w:hAnsiTheme="majorBidi" w:cstheme="majorBidi"/>
          <w:sz w:val="20"/>
          <w:szCs w:val="20"/>
          <w:rtl/>
          <w:lang w:val="en-GB"/>
        </w:rPr>
      </w:pPr>
      <w:r w:rsidRPr="00B2089C">
        <w:rPr>
          <w:rFonts w:asciiTheme="majorBidi" w:hAnsiTheme="majorBidi" w:cstheme="majorBidi"/>
          <w:sz w:val="20"/>
          <w:szCs w:val="20"/>
          <w:rtl/>
          <w:lang w:val="en-GB"/>
        </w:rPr>
        <w:t xml:space="preserve">فايزة، قاصدي فيروز. (2021). دور عقد البناء والتشغيل والتحويل في إنجاز أرقام الأرقام </w:t>
      </w:r>
      <w:proofErr w:type="spellStart"/>
      <w:r w:rsidRPr="00B2089C">
        <w:rPr>
          <w:rFonts w:asciiTheme="majorBidi" w:hAnsiTheme="majorBidi" w:cstheme="majorBidi"/>
          <w:sz w:val="20"/>
          <w:szCs w:val="20"/>
          <w:rtl/>
          <w:lang w:val="en-GB"/>
        </w:rPr>
        <w:t>الأرقام</w:t>
      </w:r>
      <w:proofErr w:type="spellEnd"/>
      <w:r w:rsidRPr="00B2089C">
        <w:rPr>
          <w:rFonts w:asciiTheme="majorBidi" w:hAnsiTheme="majorBidi" w:cstheme="majorBidi"/>
          <w:sz w:val="20"/>
          <w:szCs w:val="20"/>
          <w:rtl/>
          <w:lang w:val="en-GB"/>
        </w:rPr>
        <w:t xml:space="preserve"> الحرارية للطاقات المتجددة. نشرة جامعة أسيوط للبحوث البيئية، 24(1)، 1-19.</w:t>
      </w:r>
    </w:p>
    <w:p w14:paraId="62FA9C53" w14:textId="567F5537"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proofErr w:type="spellStart"/>
      <w:proofErr w:type="gramStart"/>
      <w:r w:rsidRPr="00B2089C">
        <w:rPr>
          <w:rFonts w:asciiTheme="majorBidi" w:hAnsiTheme="majorBidi" w:cstheme="majorBidi"/>
          <w:color w:val="222222"/>
          <w:sz w:val="20"/>
          <w:szCs w:val="20"/>
          <w:shd w:val="clear" w:color="auto" w:fill="FFFFFF"/>
          <w:rtl/>
        </w:rPr>
        <w:t>العجيري</w:t>
      </w:r>
      <w:proofErr w:type="spellEnd"/>
      <w:r w:rsidRPr="00B2089C">
        <w:rPr>
          <w:rFonts w:asciiTheme="majorBidi" w:hAnsiTheme="majorBidi" w:cstheme="majorBidi"/>
          <w:color w:val="222222"/>
          <w:sz w:val="20"/>
          <w:szCs w:val="20"/>
          <w:shd w:val="clear" w:color="auto" w:fill="FFFFFF"/>
          <w:rtl/>
        </w:rPr>
        <w:t>،  عبدالإله</w:t>
      </w:r>
      <w:proofErr w:type="gramEnd"/>
      <w:r w:rsidRPr="00B2089C">
        <w:rPr>
          <w:rFonts w:asciiTheme="majorBidi" w:hAnsiTheme="majorBidi" w:cstheme="majorBidi"/>
          <w:color w:val="222222"/>
          <w:sz w:val="20"/>
          <w:szCs w:val="20"/>
          <w:shd w:val="clear" w:color="auto" w:fill="FFFFFF"/>
          <w:rtl/>
        </w:rPr>
        <w:t xml:space="preserve">. (2023). الإبانة لعقود الصناعة والتوريد والمقاولة والصيانة. التعاقد على تصنيع شيء ما أو توريده أو استئجار مقاول أو إجراء الصيانة. مجلة </w:t>
      </w:r>
      <w:proofErr w:type="spellStart"/>
      <w:r w:rsidRPr="00B2089C">
        <w:rPr>
          <w:rFonts w:asciiTheme="majorBidi" w:hAnsiTheme="majorBidi" w:cstheme="majorBidi"/>
          <w:color w:val="222222"/>
          <w:sz w:val="20"/>
          <w:szCs w:val="20"/>
          <w:shd w:val="clear" w:color="auto" w:fill="FFFFFF"/>
          <w:rtl/>
        </w:rPr>
        <w:t>کلية</w:t>
      </w:r>
      <w:proofErr w:type="spellEnd"/>
      <w:r w:rsidRPr="00B2089C">
        <w:rPr>
          <w:rFonts w:asciiTheme="majorBidi" w:hAnsiTheme="majorBidi" w:cstheme="majorBidi"/>
          <w:color w:val="222222"/>
          <w:sz w:val="20"/>
          <w:szCs w:val="20"/>
          <w:shd w:val="clear" w:color="auto" w:fill="FFFFFF"/>
          <w:rtl/>
        </w:rPr>
        <w:t xml:space="preserve"> القانون للقانون بأسيوط, 35(</w:t>
      </w:r>
      <w:proofErr w:type="gramStart"/>
      <w:r w:rsidRPr="00B2089C">
        <w:rPr>
          <w:rFonts w:asciiTheme="majorBidi" w:hAnsiTheme="majorBidi" w:cstheme="majorBidi"/>
          <w:color w:val="222222"/>
          <w:sz w:val="20"/>
          <w:szCs w:val="20"/>
          <w:shd w:val="clear" w:color="auto" w:fill="FFFFFF"/>
          <w:rtl/>
        </w:rPr>
        <w:t>4),</w:t>
      </w:r>
      <w:proofErr w:type="gramEnd"/>
      <w:r w:rsidRPr="00B2089C">
        <w:rPr>
          <w:rFonts w:asciiTheme="majorBidi" w:hAnsiTheme="majorBidi" w:cstheme="majorBidi"/>
          <w:color w:val="222222"/>
          <w:sz w:val="20"/>
          <w:szCs w:val="20"/>
          <w:shd w:val="clear" w:color="auto" w:fill="FFFFFF"/>
          <w:rtl/>
        </w:rPr>
        <w:t xml:space="preserve"> 632-720.</w:t>
      </w:r>
    </w:p>
    <w:p w14:paraId="576D5D4F" w14:textId="7272DE7C"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 xml:space="preserve">موساوي، محمد اليامين، وعبادي. (2024). عقود البناء </w:t>
      </w:r>
      <w:proofErr w:type="gramStart"/>
      <w:r w:rsidRPr="00B2089C">
        <w:rPr>
          <w:rFonts w:asciiTheme="majorBidi" w:hAnsiTheme="majorBidi" w:cstheme="majorBidi"/>
          <w:color w:val="222222"/>
          <w:sz w:val="20"/>
          <w:szCs w:val="20"/>
          <w:shd w:val="clear" w:color="auto" w:fill="FFFFFF"/>
          <w:rtl/>
        </w:rPr>
        <w:t>و التشغيل</w:t>
      </w:r>
      <w:proofErr w:type="gramEnd"/>
      <w:r w:rsidRPr="00B2089C">
        <w:rPr>
          <w:rFonts w:asciiTheme="majorBidi" w:hAnsiTheme="majorBidi" w:cstheme="majorBidi"/>
          <w:color w:val="222222"/>
          <w:sz w:val="20"/>
          <w:szCs w:val="20"/>
          <w:shd w:val="clear" w:color="auto" w:fill="FFFFFF"/>
          <w:rtl/>
        </w:rPr>
        <w:t xml:space="preserve"> و عكس كآلية لتعمير قاف </w:t>
      </w:r>
      <w:proofErr w:type="spellStart"/>
      <w:r w:rsidRPr="00B2089C">
        <w:rPr>
          <w:rFonts w:asciiTheme="majorBidi" w:hAnsiTheme="majorBidi" w:cstheme="majorBidi"/>
          <w:color w:val="222222"/>
          <w:sz w:val="20"/>
          <w:szCs w:val="20"/>
          <w:shd w:val="clear" w:color="auto" w:fill="FFFFFF"/>
          <w:rtl/>
        </w:rPr>
        <w:t>الأوعطلة</w:t>
      </w:r>
      <w:proofErr w:type="spellEnd"/>
      <w:r w:rsidRPr="00B2089C">
        <w:rPr>
          <w:rFonts w:asciiTheme="majorBidi" w:hAnsiTheme="majorBidi" w:cstheme="majorBidi"/>
          <w:color w:val="222222"/>
          <w:sz w:val="20"/>
          <w:szCs w:val="20"/>
          <w:shd w:val="clear" w:color="auto" w:fill="FFFFFF"/>
          <w:rtl/>
        </w:rPr>
        <w:t xml:space="preserve"> في الجزائر حالة دراسة برج بوعريريج. مجلة الباحث الاقتصادي-مجلة الباحثين الاقتصاديين-, 11(</w:t>
      </w:r>
      <w:proofErr w:type="gramStart"/>
      <w:r w:rsidRPr="00B2089C">
        <w:rPr>
          <w:rFonts w:asciiTheme="majorBidi" w:hAnsiTheme="majorBidi" w:cstheme="majorBidi"/>
          <w:color w:val="222222"/>
          <w:sz w:val="20"/>
          <w:szCs w:val="20"/>
          <w:shd w:val="clear" w:color="auto" w:fill="FFFFFF"/>
          <w:rtl/>
        </w:rPr>
        <w:t>1),</w:t>
      </w:r>
      <w:proofErr w:type="gramEnd"/>
      <w:r w:rsidRPr="00B2089C">
        <w:rPr>
          <w:rFonts w:asciiTheme="majorBidi" w:hAnsiTheme="majorBidi" w:cstheme="majorBidi"/>
          <w:color w:val="222222"/>
          <w:sz w:val="20"/>
          <w:szCs w:val="20"/>
          <w:shd w:val="clear" w:color="auto" w:fill="FFFFFF"/>
          <w:rtl/>
        </w:rPr>
        <w:t xml:space="preserve"> 648-666.‏</w:t>
      </w:r>
    </w:p>
    <w:p w14:paraId="19A1957D" w14:textId="77777777"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عذراء احمد عيسى انصاف. (2025). اتفق مع المتعاقدين في عقد البيع الإلكتروني. مجلة العلوم الإنسانية والطبيعية, 6(</w:t>
      </w:r>
      <w:proofErr w:type="gramStart"/>
      <w:r w:rsidRPr="00B2089C">
        <w:rPr>
          <w:rFonts w:asciiTheme="majorBidi" w:hAnsiTheme="majorBidi" w:cstheme="majorBidi"/>
          <w:color w:val="222222"/>
          <w:sz w:val="20"/>
          <w:szCs w:val="20"/>
          <w:shd w:val="clear" w:color="auto" w:fill="FFFFFF"/>
          <w:rtl/>
        </w:rPr>
        <w:t>8),</w:t>
      </w:r>
      <w:proofErr w:type="gramEnd"/>
      <w:r w:rsidRPr="00B2089C">
        <w:rPr>
          <w:rFonts w:asciiTheme="majorBidi" w:hAnsiTheme="majorBidi" w:cstheme="majorBidi"/>
          <w:color w:val="222222"/>
          <w:sz w:val="20"/>
          <w:szCs w:val="20"/>
          <w:shd w:val="clear" w:color="auto" w:fill="FFFFFF"/>
          <w:rtl/>
        </w:rPr>
        <w:t xml:space="preserve"> 788-799.</w:t>
      </w:r>
    </w:p>
    <w:p w14:paraId="38E62572" w14:textId="77777777" w:rsidR="00B2089C" w:rsidRPr="00B2089C" w:rsidRDefault="00B2089C" w:rsidP="00B2089C">
      <w:pPr>
        <w:bidi/>
        <w:spacing w:line="360" w:lineRule="auto"/>
        <w:jc w:val="both"/>
        <w:rPr>
          <w:rFonts w:asciiTheme="majorBidi" w:hAnsiTheme="majorBidi" w:cstheme="majorBidi"/>
          <w:color w:val="222222"/>
          <w:sz w:val="20"/>
          <w:szCs w:val="20"/>
          <w:shd w:val="clear" w:color="auto" w:fill="FFFFFF"/>
        </w:rPr>
      </w:pPr>
    </w:p>
    <w:p w14:paraId="4FE64DDD" w14:textId="44031093"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أنس عدنان أحمد القضاة. (2023). المساهمة في القضايا المالية والادارية على العقود الحكومية. مجلة العلوم الإنسانية والطبيعية, 4(</w:t>
      </w:r>
      <w:proofErr w:type="gramStart"/>
      <w:r w:rsidRPr="00B2089C">
        <w:rPr>
          <w:rFonts w:asciiTheme="majorBidi" w:hAnsiTheme="majorBidi" w:cstheme="majorBidi"/>
          <w:color w:val="222222"/>
          <w:sz w:val="20"/>
          <w:szCs w:val="20"/>
          <w:shd w:val="clear" w:color="auto" w:fill="FFFFFF"/>
          <w:rtl/>
        </w:rPr>
        <w:t>3),</w:t>
      </w:r>
      <w:proofErr w:type="gramEnd"/>
      <w:r w:rsidRPr="00B2089C">
        <w:rPr>
          <w:rFonts w:asciiTheme="majorBidi" w:hAnsiTheme="majorBidi" w:cstheme="majorBidi"/>
          <w:color w:val="222222"/>
          <w:sz w:val="20"/>
          <w:szCs w:val="20"/>
          <w:shd w:val="clear" w:color="auto" w:fill="FFFFFF"/>
          <w:rtl/>
        </w:rPr>
        <w:t xml:space="preserve"> 631-639.</w:t>
      </w:r>
    </w:p>
    <w:p w14:paraId="0587B00C" w14:textId="7CCC6F0C"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كريم حاتم محسن (2024) تدقيق علوم الأعصاب وانعكاساتها على تقويم أداء الإدارة المحلية. (2024). مجلة دراسات محاسبية ومالية, 19(</w:t>
      </w:r>
      <w:proofErr w:type="gramStart"/>
      <w:r w:rsidRPr="00B2089C">
        <w:rPr>
          <w:rFonts w:asciiTheme="majorBidi" w:hAnsiTheme="majorBidi" w:cstheme="majorBidi"/>
          <w:color w:val="222222"/>
          <w:sz w:val="20"/>
          <w:szCs w:val="20"/>
          <w:shd w:val="clear" w:color="auto" w:fill="FFFFFF"/>
          <w:rtl/>
        </w:rPr>
        <w:t>68),</w:t>
      </w:r>
      <w:proofErr w:type="gramEnd"/>
      <w:r w:rsidRPr="00B2089C">
        <w:rPr>
          <w:rFonts w:asciiTheme="majorBidi" w:hAnsiTheme="majorBidi" w:cstheme="majorBidi"/>
          <w:color w:val="222222"/>
          <w:sz w:val="20"/>
          <w:szCs w:val="20"/>
          <w:shd w:val="clear" w:color="auto" w:fill="FFFFFF"/>
          <w:rtl/>
        </w:rPr>
        <w:t xml:space="preserve"> 300-317. </w:t>
      </w:r>
      <w:r w:rsidRPr="00B2089C">
        <w:rPr>
          <w:rFonts w:asciiTheme="majorBidi" w:hAnsiTheme="majorBidi" w:cstheme="majorBidi"/>
          <w:color w:val="222222"/>
          <w:sz w:val="20"/>
          <w:szCs w:val="20"/>
          <w:shd w:val="clear" w:color="auto" w:fill="FFFFFF"/>
        </w:rPr>
        <w:t>https://doi.org/10.34093/7t99d750</w:t>
      </w:r>
    </w:p>
    <w:p w14:paraId="6BCF8A62" w14:textId="29201418"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 xml:space="preserve">حنان </w:t>
      </w:r>
      <w:proofErr w:type="gramStart"/>
      <w:r w:rsidRPr="00B2089C">
        <w:rPr>
          <w:rFonts w:asciiTheme="majorBidi" w:hAnsiTheme="majorBidi" w:cstheme="majorBidi"/>
          <w:color w:val="222222"/>
          <w:sz w:val="20"/>
          <w:szCs w:val="20"/>
          <w:shd w:val="clear" w:color="auto" w:fill="FFFFFF"/>
          <w:rtl/>
        </w:rPr>
        <w:t>عبدالله</w:t>
      </w:r>
      <w:proofErr w:type="gramEnd"/>
      <w:r w:rsidRPr="00B2089C">
        <w:rPr>
          <w:rFonts w:asciiTheme="majorBidi" w:hAnsiTheme="majorBidi" w:cstheme="majorBidi"/>
          <w:color w:val="222222"/>
          <w:sz w:val="20"/>
          <w:szCs w:val="20"/>
          <w:shd w:val="clear" w:color="auto" w:fill="FFFFFF"/>
          <w:rtl/>
        </w:rPr>
        <w:t xml:space="preserve"> نذير. (2023). المساهمة في تطبيق الحركة القطبية على تحسين أداء المشاريع. مجلة الآداب والآداب والعلوم الإنسانية </w:t>
      </w:r>
      <w:proofErr w:type="gramStart"/>
      <w:r w:rsidRPr="00B2089C">
        <w:rPr>
          <w:rFonts w:asciiTheme="majorBidi" w:hAnsiTheme="majorBidi" w:cstheme="majorBidi"/>
          <w:color w:val="222222"/>
          <w:sz w:val="20"/>
          <w:szCs w:val="20"/>
          <w:shd w:val="clear" w:color="auto" w:fill="FFFFFF"/>
          <w:rtl/>
        </w:rPr>
        <w:t>والاجتماعية,</w:t>
      </w:r>
      <w:proofErr w:type="gramEnd"/>
      <w:r w:rsidRPr="00B2089C">
        <w:rPr>
          <w:rFonts w:asciiTheme="majorBidi" w:hAnsiTheme="majorBidi" w:cstheme="majorBidi"/>
          <w:color w:val="222222"/>
          <w:sz w:val="20"/>
          <w:szCs w:val="20"/>
          <w:shd w:val="clear" w:color="auto" w:fill="FFFFFF"/>
          <w:rtl/>
        </w:rPr>
        <w:t xml:space="preserve"> (95), 159-203.‏</w:t>
      </w:r>
    </w:p>
    <w:p w14:paraId="4EABB377" w14:textId="55817832"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 xml:space="preserve">مدحت عبد الرحمن </w:t>
      </w:r>
      <w:proofErr w:type="gramStart"/>
      <w:r w:rsidRPr="00B2089C">
        <w:rPr>
          <w:rFonts w:asciiTheme="majorBidi" w:hAnsiTheme="majorBidi" w:cstheme="majorBidi"/>
          <w:color w:val="222222"/>
          <w:sz w:val="20"/>
          <w:szCs w:val="20"/>
          <w:shd w:val="clear" w:color="auto" w:fill="FFFFFF"/>
          <w:rtl/>
        </w:rPr>
        <w:t>يوسف,</w:t>
      </w:r>
      <w:proofErr w:type="gramEnd"/>
      <w:r w:rsidRPr="00B2089C">
        <w:rPr>
          <w:rFonts w:asciiTheme="majorBidi" w:hAnsiTheme="majorBidi" w:cstheme="majorBidi"/>
          <w:color w:val="222222"/>
          <w:sz w:val="20"/>
          <w:szCs w:val="20"/>
          <w:shd w:val="clear" w:color="auto" w:fill="FFFFFF"/>
          <w:rtl/>
        </w:rPr>
        <w:t xml:space="preserve">  أحمد محمد عثمان. (2014). أمثلية تنفيذ المشاريع وتكلفتها باستخدام نموذج مختلط من الهندسة ذات القيمة والذكاء الاصطناعي. مجلة جامعة القدس المفتوحة للبحوث الإنسانية الاجتماعية، 1(32).</w:t>
      </w:r>
    </w:p>
    <w:p w14:paraId="355CE48C" w14:textId="34AFF96B"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lastRenderedPageBreak/>
        <w:t xml:space="preserve">فراس علي خليفة الزعبي. (2019). أثر تطبيق إدارة الجودة الشاملة على تنفيذ المشاريع الإنشائية دراسة حالة على جمعية مستثمرة في قطاع الإسكان في الأردن. مجلة العلوم </w:t>
      </w:r>
      <w:proofErr w:type="spellStart"/>
      <w:r w:rsidRPr="00B2089C">
        <w:rPr>
          <w:rFonts w:asciiTheme="majorBidi" w:hAnsiTheme="majorBidi" w:cstheme="majorBidi"/>
          <w:color w:val="222222"/>
          <w:sz w:val="20"/>
          <w:szCs w:val="20"/>
          <w:shd w:val="clear" w:color="auto" w:fill="FFFFFF"/>
          <w:rtl/>
        </w:rPr>
        <w:t>الإقتصادية</w:t>
      </w:r>
      <w:proofErr w:type="spellEnd"/>
      <w:r w:rsidRPr="00B2089C">
        <w:rPr>
          <w:rFonts w:asciiTheme="majorBidi" w:hAnsiTheme="majorBidi" w:cstheme="majorBidi"/>
          <w:color w:val="222222"/>
          <w:sz w:val="20"/>
          <w:szCs w:val="20"/>
          <w:shd w:val="clear" w:color="auto" w:fill="FFFFFF"/>
          <w:rtl/>
        </w:rPr>
        <w:t xml:space="preserve"> و الإدارية و القانونية, 3(</w:t>
      </w:r>
      <w:proofErr w:type="gramStart"/>
      <w:r w:rsidRPr="00B2089C">
        <w:rPr>
          <w:rFonts w:asciiTheme="majorBidi" w:hAnsiTheme="majorBidi" w:cstheme="majorBidi"/>
          <w:color w:val="222222"/>
          <w:sz w:val="20"/>
          <w:szCs w:val="20"/>
          <w:shd w:val="clear" w:color="auto" w:fill="FFFFFF"/>
          <w:rtl/>
        </w:rPr>
        <w:t>10),</w:t>
      </w:r>
      <w:proofErr w:type="gramEnd"/>
      <w:r w:rsidRPr="00B2089C">
        <w:rPr>
          <w:rFonts w:asciiTheme="majorBidi" w:hAnsiTheme="majorBidi" w:cstheme="majorBidi"/>
          <w:color w:val="222222"/>
          <w:sz w:val="20"/>
          <w:szCs w:val="20"/>
          <w:shd w:val="clear" w:color="auto" w:fill="FFFFFF"/>
          <w:rtl/>
        </w:rPr>
        <w:t xml:space="preserve"> 103-78. </w:t>
      </w:r>
      <w:r w:rsidRPr="00B2089C">
        <w:rPr>
          <w:rFonts w:asciiTheme="majorBidi" w:hAnsiTheme="majorBidi" w:cstheme="majorBidi"/>
          <w:color w:val="222222"/>
          <w:sz w:val="20"/>
          <w:szCs w:val="20"/>
          <w:shd w:val="clear" w:color="auto" w:fill="FFFFFF"/>
        </w:rPr>
        <w:t>https://doi.org/10.26389/AJSRP.F060519</w:t>
      </w:r>
    </w:p>
    <w:p w14:paraId="3170FB07" w14:textId="519C4E1D"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 xml:space="preserve">ماجد </w:t>
      </w:r>
      <w:proofErr w:type="gramStart"/>
      <w:r w:rsidRPr="00B2089C">
        <w:rPr>
          <w:rFonts w:asciiTheme="majorBidi" w:hAnsiTheme="majorBidi" w:cstheme="majorBidi"/>
          <w:color w:val="222222"/>
          <w:sz w:val="20"/>
          <w:szCs w:val="20"/>
          <w:shd w:val="clear" w:color="auto" w:fill="FFFFFF"/>
          <w:rtl/>
        </w:rPr>
        <w:t>ومحمود .</w:t>
      </w:r>
      <w:proofErr w:type="gramEnd"/>
      <w:r w:rsidRPr="00B2089C">
        <w:rPr>
          <w:rFonts w:asciiTheme="majorBidi" w:hAnsiTheme="majorBidi" w:cstheme="majorBidi"/>
          <w:color w:val="222222"/>
          <w:sz w:val="20"/>
          <w:szCs w:val="20"/>
          <w:shd w:val="clear" w:color="auto" w:fill="FFFFFF"/>
          <w:rtl/>
        </w:rPr>
        <w:t xml:space="preserve"> (2025). </w:t>
      </w:r>
      <w:proofErr w:type="spellStart"/>
      <w:r w:rsidRPr="00B2089C">
        <w:rPr>
          <w:rFonts w:asciiTheme="majorBidi" w:hAnsiTheme="majorBidi" w:cstheme="majorBidi"/>
          <w:color w:val="222222"/>
          <w:sz w:val="20"/>
          <w:szCs w:val="20"/>
          <w:shd w:val="clear" w:color="auto" w:fill="FFFFFF"/>
          <w:rtl/>
        </w:rPr>
        <w:t>دورالرشاقة</w:t>
      </w:r>
      <w:proofErr w:type="spellEnd"/>
      <w:r w:rsidRPr="00B2089C">
        <w:rPr>
          <w:rFonts w:asciiTheme="majorBidi" w:hAnsiTheme="majorBidi" w:cstheme="majorBidi"/>
          <w:color w:val="222222"/>
          <w:sz w:val="20"/>
          <w:szCs w:val="20"/>
          <w:shd w:val="clear" w:color="auto" w:fill="FFFFFF"/>
          <w:rtl/>
        </w:rPr>
        <w:t xml:space="preserve"> تهدف إلى أداء المشاريع: فرق العمل كم وأخير تغير تحليلية لآراء عينّة من الأشخاص في عدد من مشاريع التطوير العقاري في محافظة السليمانية. مجلة </w:t>
      </w:r>
      <w:proofErr w:type="spellStart"/>
      <w:r w:rsidRPr="00B2089C">
        <w:rPr>
          <w:rFonts w:asciiTheme="majorBidi" w:hAnsiTheme="majorBidi" w:cstheme="majorBidi"/>
          <w:color w:val="222222"/>
          <w:sz w:val="20"/>
          <w:szCs w:val="20"/>
          <w:shd w:val="clear" w:color="auto" w:fill="FFFFFF"/>
          <w:rtl/>
        </w:rPr>
        <w:t>زانكو</w:t>
      </w:r>
      <w:proofErr w:type="spellEnd"/>
      <w:r w:rsidRPr="00B2089C">
        <w:rPr>
          <w:rFonts w:asciiTheme="majorBidi" w:hAnsiTheme="majorBidi" w:cstheme="majorBidi"/>
          <w:color w:val="222222"/>
          <w:sz w:val="20"/>
          <w:szCs w:val="20"/>
          <w:shd w:val="clear" w:color="auto" w:fill="FFFFFF"/>
          <w:rtl/>
        </w:rPr>
        <w:t xml:space="preserve"> للعلوم الإنسانية, 29</w:t>
      </w:r>
      <w:r w:rsidRPr="00B2089C">
        <w:rPr>
          <w:rFonts w:asciiTheme="majorBidi" w:hAnsiTheme="majorBidi" w:cstheme="majorBidi"/>
          <w:color w:val="222222"/>
          <w:sz w:val="20"/>
          <w:szCs w:val="20"/>
          <w:shd w:val="clear" w:color="auto" w:fill="FFFFFF"/>
        </w:rPr>
        <w:t>(</w:t>
      </w:r>
      <w:proofErr w:type="spellStart"/>
      <w:r w:rsidRPr="00B2089C">
        <w:rPr>
          <w:rFonts w:asciiTheme="majorBidi" w:hAnsiTheme="majorBidi" w:cstheme="majorBidi"/>
          <w:color w:val="222222"/>
          <w:sz w:val="20"/>
          <w:szCs w:val="20"/>
          <w:shd w:val="clear" w:color="auto" w:fill="FFFFFF"/>
        </w:rPr>
        <w:t>SpC</w:t>
      </w:r>
      <w:proofErr w:type="spellEnd"/>
      <w:r w:rsidRPr="00B2089C">
        <w:rPr>
          <w:rFonts w:asciiTheme="majorBidi" w:hAnsiTheme="majorBidi" w:cstheme="majorBidi"/>
          <w:color w:val="222222"/>
          <w:sz w:val="20"/>
          <w:szCs w:val="20"/>
          <w:shd w:val="clear" w:color="auto" w:fill="FFFFFF"/>
        </w:rPr>
        <w:t>), 464-492</w:t>
      </w:r>
      <w:r w:rsidRPr="00B2089C">
        <w:rPr>
          <w:rFonts w:asciiTheme="majorBidi" w:hAnsiTheme="majorBidi" w:cstheme="majorBidi"/>
          <w:color w:val="222222"/>
          <w:sz w:val="20"/>
          <w:szCs w:val="20"/>
          <w:shd w:val="clear" w:color="auto" w:fill="FFFFFF"/>
          <w:rtl/>
        </w:rPr>
        <w:t>.‏</w:t>
      </w:r>
    </w:p>
    <w:p w14:paraId="666F3696" w14:textId="2DAB639A" w:rsidR="00B2089C" w:rsidRPr="00B2089C"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proofErr w:type="spellStart"/>
      <w:r w:rsidRPr="00B2089C">
        <w:rPr>
          <w:rFonts w:asciiTheme="majorBidi" w:hAnsiTheme="majorBidi" w:cstheme="majorBidi"/>
          <w:color w:val="222222"/>
          <w:sz w:val="20"/>
          <w:szCs w:val="20"/>
          <w:shd w:val="clear" w:color="auto" w:fill="FFFFFF"/>
          <w:rtl/>
        </w:rPr>
        <w:t>رابون</w:t>
      </w:r>
      <w:proofErr w:type="spellEnd"/>
      <w:r w:rsidRPr="00B2089C">
        <w:rPr>
          <w:rFonts w:asciiTheme="majorBidi" w:hAnsiTheme="majorBidi" w:cstheme="majorBidi"/>
          <w:color w:val="222222"/>
          <w:sz w:val="20"/>
          <w:szCs w:val="20"/>
          <w:shd w:val="clear" w:color="auto" w:fill="FFFFFF"/>
          <w:rtl/>
        </w:rPr>
        <w:t xml:space="preserve"> جميل ماجد، </w:t>
      </w:r>
      <w:proofErr w:type="gramStart"/>
      <w:r w:rsidRPr="00B2089C">
        <w:rPr>
          <w:rFonts w:asciiTheme="majorBidi" w:hAnsiTheme="majorBidi" w:cstheme="majorBidi"/>
          <w:color w:val="222222"/>
          <w:sz w:val="20"/>
          <w:szCs w:val="20"/>
          <w:shd w:val="clear" w:color="auto" w:fill="FFFFFF"/>
          <w:rtl/>
        </w:rPr>
        <w:t>و شيلان</w:t>
      </w:r>
      <w:proofErr w:type="gramEnd"/>
      <w:r w:rsidRPr="00B2089C">
        <w:rPr>
          <w:rFonts w:asciiTheme="majorBidi" w:hAnsiTheme="majorBidi" w:cstheme="majorBidi"/>
          <w:color w:val="222222"/>
          <w:sz w:val="20"/>
          <w:szCs w:val="20"/>
          <w:shd w:val="clear" w:color="auto" w:fill="FFFFFF"/>
          <w:rtl/>
        </w:rPr>
        <w:t xml:space="preserve"> فاضل محمود. (2025). </w:t>
      </w:r>
      <w:proofErr w:type="spellStart"/>
      <w:r w:rsidRPr="00B2089C">
        <w:rPr>
          <w:rFonts w:asciiTheme="majorBidi" w:hAnsiTheme="majorBidi" w:cstheme="majorBidi"/>
          <w:color w:val="222222"/>
          <w:sz w:val="20"/>
          <w:szCs w:val="20"/>
          <w:shd w:val="clear" w:color="auto" w:fill="FFFFFF"/>
          <w:rtl/>
        </w:rPr>
        <w:t>دورالرشاقة</w:t>
      </w:r>
      <w:proofErr w:type="spellEnd"/>
      <w:r w:rsidRPr="00B2089C">
        <w:rPr>
          <w:rFonts w:asciiTheme="majorBidi" w:hAnsiTheme="majorBidi" w:cstheme="majorBidi"/>
          <w:color w:val="222222"/>
          <w:sz w:val="20"/>
          <w:szCs w:val="20"/>
          <w:shd w:val="clear" w:color="auto" w:fill="FFFFFF"/>
          <w:rtl/>
        </w:rPr>
        <w:t xml:space="preserve"> أصلا في أداء </w:t>
      </w:r>
      <w:proofErr w:type="spellStart"/>
      <w:proofErr w:type="gramStart"/>
      <w:r w:rsidRPr="00B2089C">
        <w:rPr>
          <w:rFonts w:asciiTheme="majorBidi" w:hAnsiTheme="majorBidi" w:cstheme="majorBidi"/>
          <w:color w:val="222222"/>
          <w:sz w:val="20"/>
          <w:szCs w:val="20"/>
          <w:shd w:val="clear" w:color="auto" w:fill="FFFFFF"/>
          <w:rtl/>
        </w:rPr>
        <w:t>المشاريع:فرق</w:t>
      </w:r>
      <w:proofErr w:type="spellEnd"/>
      <w:proofErr w:type="gramEnd"/>
      <w:r w:rsidRPr="00B2089C">
        <w:rPr>
          <w:rFonts w:asciiTheme="majorBidi" w:hAnsiTheme="majorBidi" w:cstheme="majorBidi"/>
          <w:color w:val="222222"/>
          <w:sz w:val="20"/>
          <w:szCs w:val="20"/>
          <w:shd w:val="clear" w:color="auto" w:fill="FFFFFF"/>
          <w:rtl/>
        </w:rPr>
        <w:t xml:space="preserve"> العمل كم وأخير تغير دراسة تحليلية لآراء عينّة من الأشخاص في عدد من مشاريع التطوير العقاري في محافظة السليمانية. مجلة </w:t>
      </w:r>
      <w:proofErr w:type="spellStart"/>
      <w:r w:rsidRPr="00B2089C">
        <w:rPr>
          <w:rFonts w:asciiTheme="majorBidi" w:hAnsiTheme="majorBidi" w:cstheme="majorBidi"/>
          <w:color w:val="222222"/>
          <w:sz w:val="20"/>
          <w:szCs w:val="20"/>
          <w:shd w:val="clear" w:color="auto" w:fill="FFFFFF"/>
          <w:rtl/>
        </w:rPr>
        <w:t>زانكۆ</w:t>
      </w:r>
      <w:proofErr w:type="spellEnd"/>
      <w:r w:rsidRPr="00B2089C">
        <w:rPr>
          <w:rFonts w:asciiTheme="majorBidi" w:hAnsiTheme="majorBidi" w:cstheme="majorBidi"/>
          <w:color w:val="222222"/>
          <w:sz w:val="20"/>
          <w:szCs w:val="20"/>
          <w:shd w:val="clear" w:color="auto" w:fill="FFFFFF"/>
          <w:rtl/>
        </w:rPr>
        <w:t xml:space="preserve"> للعلوم الإنسانية، 29</w:t>
      </w:r>
      <w:r w:rsidRPr="00B2089C">
        <w:rPr>
          <w:rFonts w:asciiTheme="majorBidi" w:hAnsiTheme="majorBidi" w:cstheme="majorBidi"/>
          <w:color w:val="222222"/>
          <w:sz w:val="20"/>
          <w:szCs w:val="20"/>
          <w:shd w:val="clear" w:color="auto" w:fill="FFFFFF"/>
        </w:rPr>
        <w:t>(</w:t>
      </w:r>
      <w:proofErr w:type="spellStart"/>
      <w:r w:rsidRPr="00B2089C">
        <w:rPr>
          <w:rFonts w:asciiTheme="majorBidi" w:hAnsiTheme="majorBidi" w:cstheme="majorBidi"/>
          <w:color w:val="222222"/>
          <w:sz w:val="20"/>
          <w:szCs w:val="20"/>
          <w:shd w:val="clear" w:color="auto" w:fill="FFFFFF"/>
        </w:rPr>
        <w:t>SpC</w:t>
      </w:r>
      <w:proofErr w:type="spellEnd"/>
      <w:r w:rsidRPr="00B2089C">
        <w:rPr>
          <w:rFonts w:asciiTheme="majorBidi" w:hAnsiTheme="majorBidi" w:cstheme="majorBidi"/>
          <w:color w:val="222222"/>
          <w:sz w:val="20"/>
          <w:szCs w:val="20"/>
          <w:shd w:val="clear" w:color="auto" w:fill="FFFFFF"/>
        </w:rPr>
        <w:t>)</w:t>
      </w:r>
      <w:r w:rsidRPr="00B2089C">
        <w:rPr>
          <w:rFonts w:asciiTheme="majorBidi" w:hAnsiTheme="majorBidi" w:cstheme="majorBidi"/>
          <w:color w:val="222222"/>
          <w:sz w:val="20"/>
          <w:szCs w:val="20"/>
          <w:shd w:val="clear" w:color="auto" w:fill="FFFFFF"/>
          <w:rtl/>
        </w:rPr>
        <w:t>، 464-492</w:t>
      </w:r>
      <w:r w:rsidRPr="00B2089C">
        <w:rPr>
          <w:rFonts w:asciiTheme="majorBidi" w:hAnsiTheme="majorBidi" w:cstheme="majorBidi"/>
          <w:color w:val="222222"/>
          <w:sz w:val="20"/>
          <w:szCs w:val="20"/>
          <w:shd w:val="clear" w:color="auto" w:fill="FFFFFF"/>
        </w:rPr>
        <w:t>. https://doi.org/10.21271/zjhs.29.SpC.23</w:t>
      </w:r>
    </w:p>
    <w:p w14:paraId="7C429C46" w14:textId="0EBF44E4" w:rsidR="00A85F94" w:rsidRDefault="00B2089C" w:rsidP="00B2089C">
      <w:pPr>
        <w:pStyle w:val="ListParagraph"/>
        <w:numPr>
          <w:ilvl w:val="0"/>
          <w:numId w:val="17"/>
        </w:numPr>
        <w:bidi/>
        <w:spacing w:line="360" w:lineRule="auto"/>
        <w:jc w:val="both"/>
        <w:rPr>
          <w:rFonts w:asciiTheme="majorBidi" w:hAnsiTheme="majorBidi" w:cstheme="majorBidi"/>
          <w:color w:val="222222"/>
          <w:sz w:val="20"/>
          <w:szCs w:val="20"/>
          <w:shd w:val="clear" w:color="auto" w:fill="FFFFFF"/>
        </w:rPr>
      </w:pPr>
      <w:r w:rsidRPr="00B2089C">
        <w:rPr>
          <w:rFonts w:asciiTheme="majorBidi" w:hAnsiTheme="majorBidi" w:cstheme="majorBidi"/>
          <w:color w:val="222222"/>
          <w:sz w:val="20"/>
          <w:szCs w:val="20"/>
          <w:shd w:val="clear" w:color="auto" w:fill="FFFFFF"/>
          <w:rtl/>
        </w:rPr>
        <w:t xml:space="preserve">عبد </w:t>
      </w:r>
      <w:proofErr w:type="gramStart"/>
      <w:r w:rsidRPr="00B2089C">
        <w:rPr>
          <w:rFonts w:asciiTheme="majorBidi" w:hAnsiTheme="majorBidi" w:cstheme="majorBidi"/>
          <w:color w:val="222222"/>
          <w:sz w:val="20"/>
          <w:szCs w:val="20"/>
          <w:shd w:val="clear" w:color="auto" w:fill="FFFFFF"/>
          <w:rtl/>
        </w:rPr>
        <w:t>الحساني,</w:t>
      </w:r>
      <w:proofErr w:type="gramEnd"/>
      <w:r w:rsidRPr="00B2089C">
        <w:rPr>
          <w:rFonts w:asciiTheme="majorBidi" w:hAnsiTheme="majorBidi" w:cstheme="majorBidi"/>
          <w:color w:val="222222"/>
          <w:sz w:val="20"/>
          <w:szCs w:val="20"/>
          <w:shd w:val="clear" w:color="auto" w:fill="FFFFFF"/>
          <w:rtl/>
        </w:rPr>
        <w:t xml:space="preserve"> وعد هادي (2019) "الرقابة على المشاريع الاستثمارية في الاتفاقات الثلاثية بحثي تطبيقي على إبداعات المشاريع الاستثمارية في المحافظات"، مجلة المثنى للعلوم الإدارية والاقتصادية: المجلد. </w:t>
      </w:r>
      <w:proofErr w:type="gramStart"/>
      <w:r w:rsidRPr="00B2089C">
        <w:rPr>
          <w:rFonts w:asciiTheme="majorBidi" w:hAnsiTheme="majorBidi" w:cstheme="majorBidi"/>
          <w:color w:val="222222"/>
          <w:sz w:val="20"/>
          <w:szCs w:val="20"/>
          <w:shd w:val="clear" w:color="auto" w:fill="FFFFFF"/>
          <w:rtl/>
        </w:rPr>
        <w:t>9 :</w:t>
      </w:r>
      <w:proofErr w:type="gramEnd"/>
      <w:r w:rsidRPr="00B2089C">
        <w:rPr>
          <w:rFonts w:asciiTheme="majorBidi" w:hAnsiTheme="majorBidi" w:cstheme="majorBidi"/>
          <w:color w:val="222222"/>
          <w:sz w:val="20"/>
          <w:szCs w:val="20"/>
          <w:shd w:val="clear" w:color="auto" w:fill="FFFFFF"/>
          <w:rtl/>
        </w:rPr>
        <w:t xml:space="preserve"> إيس. </w:t>
      </w:r>
      <w:proofErr w:type="gramStart"/>
      <w:r w:rsidRPr="00B2089C">
        <w:rPr>
          <w:rFonts w:asciiTheme="majorBidi" w:hAnsiTheme="majorBidi" w:cstheme="majorBidi"/>
          <w:color w:val="222222"/>
          <w:sz w:val="20"/>
          <w:szCs w:val="20"/>
          <w:shd w:val="clear" w:color="auto" w:fill="FFFFFF"/>
          <w:rtl/>
        </w:rPr>
        <w:t>1 ،</w:t>
      </w:r>
      <w:proofErr w:type="gramEnd"/>
      <w:r w:rsidRPr="00B2089C">
        <w:rPr>
          <w:rFonts w:asciiTheme="majorBidi" w:hAnsiTheme="majorBidi" w:cstheme="majorBidi"/>
          <w:color w:val="222222"/>
          <w:sz w:val="20"/>
          <w:szCs w:val="20"/>
          <w:shd w:val="clear" w:color="auto" w:fill="FFFFFF"/>
          <w:rtl/>
        </w:rPr>
        <w:t xml:space="preserve"> المادة 10. متاح على: </w:t>
      </w:r>
      <w:hyperlink r:id="rId12" w:history="1">
        <w:r w:rsidRPr="00481F3C">
          <w:rPr>
            <w:rStyle w:val="Hyperlink"/>
            <w:rFonts w:asciiTheme="majorBidi" w:hAnsiTheme="majorBidi" w:cstheme="majorBidi"/>
            <w:sz w:val="20"/>
            <w:szCs w:val="20"/>
            <w:shd w:val="clear" w:color="auto" w:fill="FFFFFF"/>
          </w:rPr>
          <w:t>https://doi.org/10.52113/6/2012-2-4/1-115</w:t>
        </w:r>
      </w:hyperlink>
    </w:p>
    <w:p w14:paraId="09B52B3C" w14:textId="076C4315" w:rsidR="00B2089C" w:rsidRDefault="00B2089C" w:rsidP="00B2089C">
      <w:pPr>
        <w:bidi/>
        <w:spacing w:line="360" w:lineRule="auto"/>
        <w:jc w:val="both"/>
        <w:rPr>
          <w:rFonts w:asciiTheme="majorBidi" w:hAnsiTheme="majorBidi" w:cstheme="majorBidi"/>
          <w:color w:val="222222"/>
          <w:sz w:val="20"/>
          <w:szCs w:val="20"/>
          <w:shd w:val="clear" w:color="auto" w:fill="FFFFFF"/>
          <w:rtl/>
        </w:rPr>
      </w:pPr>
    </w:p>
    <w:p w14:paraId="5F56399E" w14:textId="09ED5D0F" w:rsidR="00B2089C" w:rsidRDefault="00B2089C" w:rsidP="00B2089C">
      <w:pPr>
        <w:bidi/>
        <w:spacing w:line="360" w:lineRule="auto"/>
        <w:jc w:val="both"/>
        <w:rPr>
          <w:rFonts w:asciiTheme="majorBidi" w:hAnsiTheme="majorBidi" w:cstheme="majorBidi"/>
          <w:color w:val="222222"/>
          <w:sz w:val="20"/>
          <w:szCs w:val="20"/>
          <w:shd w:val="clear" w:color="auto" w:fill="FFFFFF"/>
          <w:rtl/>
        </w:rPr>
      </w:pPr>
    </w:p>
    <w:p w14:paraId="7217C92F" w14:textId="77777777" w:rsidR="00B2089C" w:rsidRPr="00B2089C" w:rsidRDefault="00B2089C" w:rsidP="00B2089C">
      <w:pPr>
        <w:bidi/>
        <w:spacing w:line="360" w:lineRule="auto"/>
        <w:jc w:val="both"/>
        <w:rPr>
          <w:rFonts w:asciiTheme="majorBidi" w:hAnsiTheme="majorBidi" w:cstheme="majorBidi"/>
          <w:color w:val="222222"/>
          <w:sz w:val="20"/>
          <w:szCs w:val="20"/>
          <w:shd w:val="clear" w:color="auto" w:fill="FFFFFF"/>
          <w:rtl/>
        </w:rPr>
      </w:pPr>
    </w:p>
    <w:p w14:paraId="7EEAE7EB" w14:textId="77777777" w:rsidR="00142B44" w:rsidRPr="004F5E18" w:rsidRDefault="00142B44" w:rsidP="00142B44">
      <w:pPr>
        <w:bidi/>
        <w:rPr>
          <w:rFonts w:ascii="Simplified Arabic" w:hAnsi="Simplified Arabic" w:cs="Simplified Arabic"/>
          <w:rtl/>
          <w:lang w:val="en-GB"/>
        </w:rPr>
      </w:pPr>
    </w:p>
    <w:p w14:paraId="7D500798" w14:textId="7E91B2A0" w:rsidR="00AD2B91" w:rsidRDefault="00AD2B91" w:rsidP="00A26FDB">
      <w:pPr>
        <w:bidi/>
        <w:ind w:left="360"/>
        <w:jc w:val="both"/>
        <w:rPr>
          <w:rFonts w:ascii="Simplified Arabic" w:hAnsi="Simplified Arabic" w:cs="Simplified Arabic"/>
          <w:b/>
          <w:bCs/>
          <w:sz w:val="28"/>
          <w:szCs w:val="28"/>
          <w:rtl/>
        </w:rPr>
      </w:pPr>
      <w:r w:rsidRPr="001677F2">
        <w:rPr>
          <w:rFonts w:ascii="Simplified Arabic" w:hAnsi="Simplified Arabic" w:cs="Simplified Arabic"/>
          <w:b/>
          <w:bCs/>
          <w:sz w:val="28"/>
          <w:szCs w:val="28"/>
          <w:rtl/>
        </w:rPr>
        <w:t>ثانياً: المراجع الأجنبية</w:t>
      </w:r>
      <w:r w:rsidRPr="001677F2">
        <w:rPr>
          <w:rFonts w:ascii="Simplified Arabic" w:hAnsi="Simplified Arabic" w:cs="Simplified Arabic"/>
          <w:b/>
          <w:bCs/>
          <w:sz w:val="28"/>
          <w:szCs w:val="28"/>
        </w:rPr>
        <w:t xml:space="preserve"> </w:t>
      </w:r>
    </w:p>
    <w:p w14:paraId="367EAF58" w14:textId="77777777" w:rsidR="001677F2" w:rsidRPr="001677F2" w:rsidRDefault="001677F2" w:rsidP="001677F2">
      <w:pPr>
        <w:bidi/>
        <w:ind w:left="360"/>
        <w:jc w:val="both"/>
        <w:rPr>
          <w:rFonts w:ascii="Simplified Arabic" w:hAnsi="Simplified Arabic" w:cs="Simplified Arabic"/>
          <w:b/>
          <w:bCs/>
          <w:sz w:val="28"/>
          <w:szCs w:val="28"/>
        </w:rPr>
      </w:pPr>
    </w:p>
    <w:p w14:paraId="274B291B"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AIA Contracts.</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Top 5 Unfair Provisions in Construction Contracts</w:t>
      </w:r>
      <w:r w:rsidRPr="00B2089C">
        <w:rPr>
          <w:rFonts w:asciiTheme="majorBidi" w:hAnsiTheme="majorBidi" w:cstheme="majorBidi"/>
          <w:color w:val="1F1F1F"/>
          <w:sz w:val="20"/>
          <w:szCs w:val="20"/>
        </w:rPr>
        <w:t>. Retrieved from </w:t>
      </w:r>
      <w:hyperlink r:id="rId13" w:tgtFrame="_blank" w:history="1">
        <w:r w:rsidRPr="00B2089C">
          <w:rPr>
            <w:rStyle w:val="Hyperlink"/>
            <w:rFonts w:asciiTheme="majorBidi" w:eastAsiaTheme="majorEastAsia" w:hAnsiTheme="majorBidi" w:cstheme="majorBidi"/>
            <w:color w:val="0B57D0"/>
            <w:sz w:val="20"/>
            <w:szCs w:val="20"/>
          </w:rPr>
          <w:t>https://learn.aiacontracts.com/articles/6421989-top-5-unfair-provisions-in-construction-contracts/</w:t>
        </w:r>
      </w:hyperlink>
    </w:p>
    <w:p w14:paraId="0974B599" w14:textId="77777777" w:rsidR="00B2089C" w:rsidRPr="00B2089C" w:rsidRDefault="00B2089C" w:rsidP="00B2089C">
      <w:pPr>
        <w:pStyle w:val="NormalWeb"/>
        <w:numPr>
          <w:ilvl w:val="0"/>
          <w:numId w:val="1"/>
        </w:numPr>
        <w:jc w:val="both"/>
        <w:rPr>
          <w:rFonts w:asciiTheme="majorBidi" w:hAnsiTheme="majorBidi" w:cstheme="majorBidi"/>
          <w:sz w:val="20"/>
          <w:szCs w:val="20"/>
        </w:rPr>
      </w:pPr>
      <w:proofErr w:type="spellStart"/>
      <w:r w:rsidRPr="00B2089C">
        <w:rPr>
          <w:rFonts w:asciiTheme="majorBidi" w:hAnsiTheme="majorBidi" w:cstheme="majorBidi"/>
          <w:b/>
          <w:bCs/>
          <w:sz w:val="20"/>
          <w:szCs w:val="20"/>
        </w:rPr>
        <w:t>Alahmadi</w:t>
      </w:r>
      <w:proofErr w:type="spellEnd"/>
      <w:r w:rsidRPr="00B2089C">
        <w:rPr>
          <w:rFonts w:asciiTheme="majorBidi" w:hAnsiTheme="majorBidi" w:cstheme="majorBidi"/>
          <w:b/>
          <w:bCs/>
          <w:sz w:val="20"/>
          <w:szCs w:val="20"/>
        </w:rPr>
        <w:t xml:space="preserve">, N., &amp; </w:t>
      </w:r>
      <w:proofErr w:type="spellStart"/>
      <w:r w:rsidRPr="00B2089C">
        <w:rPr>
          <w:rFonts w:asciiTheme="majorBidi" w:hAnsiTheme="majorBidi" w:cstheme="majorBidi"/>
          <w:b/>
          <w:bCs/>
          <w:sz w:val="20"/>
          <w:szCs w:val="20"/>
        </w:rPr>
        <w:t>Alghaseb</w:t>
      </w:r>
      <w:proofErr w:type="spellEnd"/>
      <w:r w:rsidRPr="00B2089C">
        <w:rPr>
          <w:rFonts w:asciiTheme="majorBidi" w:hAnsiTheme="majorBidi" w:cstheme="majorBidi"/>
          <w:b/>
          <w:bCs/>
          <w:sz w:val="20"/>
          <w:szCs w:val="20"/>
        </w:rPr>
        <w:t>, M.</w:t>
      </w:r>
      <w:r w:rsidRPr="00B2089C">
        <w:rPr>
          <w:rFonts w:asciiTheme="majorBidi" w:hAnsiTheme="majorBidi" w:cstheme="majorBidi"/>
          <w:sz w:val="20"/>
          <w:szCs w:val="20"/>
        </w:rPr>
        <w:t xml:space="preserve"> (2022). Challenging Tendering-Phase Factors in Public Construction Projects—A Delphi Study in Saudi Arabia. </w:t>
      </w:r>
      <w:r w:rsidRPr="00B2089C">
        <w:rPr>
          <w:rFonts w:asciiTheme="majorBidi" w:hAnsiTheme="majorBidi" w:cstheme="majorBidi"/>
          <w:i/>
          <w:iCs/>
          <w:sz w:val="20"/>
          <w:szCs w:val="20"/>
        </w:rPr>
        <w:t>Buildings</w:t>
      </w:r>
      <w:r w:rsidRPr="00B2089C">
        <w:rPr>
          <w:rFonts w:asciiTheme="majorBidi" w:hAnsiTheme="majorBidi" w:cstheme="majorBidi"/>
          <w:sz w:val="20"/>
          <w:szCs w:val="20"/>
        </w:rPr>
        <w:t xml:space="preserve">, 12(7), 924. </w:t>
      </w:r>
      <w:hyperlink r:id="rId14" w:tgtFrame="_blank" w:history="1">
        <w:r w:rsidRPr="00B2089C">
          <w:rPr>
            <w:rStyle w:val="Hyperlink"/>
            <w:rFonts w:asciiTheme="majorBidi" w:eastAsiaTheme="majorEastAsia" w:hAnsiTheme="majorBidi" w:cstheme="majorBidi"/>
            <w:sz w:val="20"/>
            <w:szCs w:val="20"/>
            <w:rtl/>
          </w:rPr>
          <w:t>رابط المرجع</w:t>
        </w:r>
      </w:hyperlink>
    </w:p>
    <w:p w14:paraId="5D675851"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proofErr w:type="spellStart"/>
      <w:r w:rsidRPr="00B2089C">
        <w:rPr>
          <w:rFonts w:asciiTheme="majorBidi" w:hAnsiTheme="majorBidi" w:cstheme="majorBidi"/>
          <w:b/>
          <w:bCs/>
          <w:color w:val="1F1F1F"/>
          <w:sz w:val="20"/>
          <w:szCs w:val="20"/>
        </w:rPr>
        <w:t>Alruqi</w:t>
      </w:r>
      <w:proofErr w:type="spellEnd"/>
      <w:r w:rsidRPr="00B2089C">
        <w:rPr>
          <w:rFonts w:asciiTheme="majorBidi" w:hAnsiTheme="majorBidi" w:cstheme="majorBidi"/>
          <w:b/>
          <w:bCs/>
          <w:color w:val="1F1F1F"/>
          <w:sz w:val="20"/>
          <w:szCs w:val="20"/>
        </w:rPr>
        <w:t>, W. M., &amp; Hallowell, M. R.</w:t>
      </w:r>
      <w:r w:rsidRPr="00B2089C">
        <w:rPr>
          <w:rFonts w:asciiTheme="majorBidi" w:hAnsiTheme="majorBidi" w:cstheme="majorBidi"/>
          <w:color w:val="1F1F1F"/>
          <w:sz w:val="20"/>
          <w:szCs w:val="20"/>
        </w:rPr>
        <w:t> (2019). Critical success factors for safety leading indicators in construction projects: A meta-analysis. </w:t>
      </w:r>
      <w:r w:rsidRPr="00B2089C">
        <w:rPr>
          <w:rFonts w:asciiTheme="majorBidi" w:hAnsiTheme="majorBidi" w:cstheme="majorBidi"/>
          <w:i/>
          <w:iCs/>
          <w:color w:val="1F1F1F"/>
          <w:sz w:val="20"/>
          <w:szCs w:val="20"/>
        </w:rPr>
        <w:t>Safety Science</w:t>
      </w:r>
      <w:r w:rsidRPr="00B2089C">
        <w:rPr>
          <w:rFonts w:asciiTheme="majorBidi" w:hAnsiTheme="majorBidi" w:cstheme="majorBidi"/>
          <w:color w:val="1F1F1F"/>
          <w:sz w:val="20"/>
          <w:szCs w:val="20"/>
        </w:rPr>
        <w:t>. (Cited in PMC Article: </w:t>
      </w:r>
      <w:hyperlink r:id="rId15" w:tgtFrame="_blank" w:history="1">
        <w:r w:rsidRPr="00B2089C">
          <w:rPr>
            <w:rStyle w:val="Hyperlink"/>
            <w:rFonts w:asciiTheme="majorBidi" w:eastAsiaTheme="majorEastAsia" w:hAnsiTheme="majorBidi" w:cstheme="majorBidi"/>
            <w:color w:val="0B57D0"/>
            <w:sz w:val="20"/>
            <w:szCs w:val="20"/>
          </w:rPr>
          <w:t>https://pmc.ncbi.nlm.nih.gov/articles/PMC6225369/</w:t>
        </w:r>
      </w:hyperlink>
      <w:r w:rsidRPr="00B2089C">
        <w:rPr>
          <w:rFonts w:asciiTheme="majorBidi" w:hAnsiTheme="majorBidi" w:cstheme="majorBidi"/>
          <w:color w:val="1F1F1F"/>
          <w:sz w:val="20"/>
          <w:szCs w:val="20"/>
        </w:rPr>
        <w:t>)</w:t>
      </w:r>
    </w:p>
    <w:p w14:paraId="60B3FBEF"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proofErr w:type="spellStart"/>
      <w:r w:rsidRPr="00B2089C">
        <w:rPr>
          <w:rFonts w:asciiTheme="majorBidi" w:hAnsiTheme="majorBidi" w:cstheme="majorBidi"/>
          <w:color w:val="1F1F1F"/>
          <w:sz w:val="20"/>
          <w:szCs w:val="20"/>
        </w:rPr>
        <w:t>Alshehri</w:t>
      </w:r>
      <w:proofErr w:type="spellEnd"/>
      <w:r w:rsidRPr="00B2089C">
        <w:rPr>
          <w:rFonts w:asciiTheme="majorBidi" w:hAnsiTheme="majorBidi" w:cstheme="majorBidi"/>
          <w:color w:val="1F1F1F"/>
          <w:sz w:val="20"/>
          <w:szCs w:val="20"/>
        </w:rPr>
        <w:t xml:space="preserve">, A., </w:t>
      </w:r>
      <w:proofErr w:type="spellStart"/>
      <w:r w:rsidRPr="00B2089C">
        <w:rPr>
          <w:rFonts w:asciiTheme="majorBidi" w:hAnsiTheme="majorBidi" w:cstheme="majorBidi"/>
          <w:color w:val="1F1F1F"/>
          <w:sz w:val="20"/>
          <w:szCs w:val="20"/>
        </w:rPr>
        <w:t>Motawa</w:t>
      </w:r>
      <w:proofErr w:type="spellEnd"/>
      <w:r w:rsidRPr="00B2089C">
        <w:rPr>
          <w:rFonts w:asciiTheme="majorBidi" w:hAnsiTheme="majorBidi" w:cstheme="majorBidi"/>
          <w:color w:val="1F1F1F"/>
          <w:sz w:val="20"/>
          <w:szCs w:val="20"/>
        </w:rPr>
        <w:t xml:space="preserve">, I., &amp; </w:t>
      </w:r>
      <w:proofErr w:type="spellStart"/>
      <w:r w:rsidRPr="00B2089C">
        <w:rPr>
          <w:rFonts w:asciiTheme="majorBidi" w:hAnsiTheme="majorBidi" w:cstheme="majorBidi"/>
          <w:color w:val="1F1F1F"/>
          <w:sz w:val="20"/>
          <w:szCs w:val="20"/>
        </w:rPr>
        <w:t>Ogunlana</w:t>
      </w:r>
      <w:proofErr w:type="spellEnd"/>
      <w:r w:rsidRPr="00B2089C">
        <w:rPr>
          <w:rFonts w:asciiTheme="majorBidi" w:hAnsiTheme="majorBidi" w:cstheme="majorBidi"/>
          <w:color w:val="1F1F1F"/>
          <w:sz w:val="20"/>
          <w:szCs w:val="20"/>
        </w:rPr>
        <w:t>, S. (2015). The Common Problems Facing the Building Maintenance Departments. </w:t>
      </w:r>
      <w:r w:rsidRPr="00B2089C">
        <w:rPr>
          <w:rFonts w:asciiTheme="majorBidi" w:hAnsiTheme="majorBidi" w:cstheme="majorBidi"/>
          <w:i/>
          <w:iCs/>
          <w:color w:val="1F1F1F"/>
          <w:sz w:val="20"/>
          <w:szCs w:val="20"/>
        </w:rPr>
        <w:t>International Journal of Innovation, Management and Technology</w:t>
      </w:r>
      <w:r w:rsidRPr="00B2089C">
        <w:rPr>
          <w:rFonts w:asciiTheme="majorBidi" w:hAnsiTheme="majorBidi" w:cstheme="majorBidi"/>
          <w:color w:val="1F1F1F"/>
          <w:sz w:val="20"/>
          <w:szCs w:val="20"/>
        </w:rPr>
        <w:t>, 6(3), 234-237. Retrieved from </w:t>
      </w:r>
      <w:hyperlink r:id="rId16" w:tgtFrame="_blank" w:history="1">
        <w:r w:rsidRPr="00B2089C">
          <w:rPr>
            <w:rStyle w:val="Hyperlink"/>
            <w:rFonts w:asciiTheme="majorBidi" w:eastAsiaTheme="majorEastAsia" w:hAnsiTheme="majorBidi" w:cstheme="majorBidi"/>
            <w:color w:val="0B57D0"/>
            <w:sz w:val="20"/>
            <w:szCs w:val="20"/>
          </w:rPr>
          <w:t>http://www.ijimt.org</w:t>
        </w:r>
      </w:hyperlink>
    </w:p>
    <w:p w14:paraId="73D4D7DD" w14:textId="77777777" w:rsidR="00B2089C" w:rsidRPr="00B2089C" w:rsidRDefault="00B2089C" w:rsidP="00B2089C">
      <w:pPr>
        <w:pStyle w:val="NormalWeb"/>
        <w:numPr>
          <w:ilvl w:val="0"/>
          <w:numId w:val="1"/>
        </w:numPr>
        <w:jc w:val="both"/>
        <w:rPr>
          <w:rFonts w:asciiTheme="majorBidi" w:hAnsiTheme="majorBidi" w:cstheme="majorBidi"/>
          <w:sz w:val="20"/>
          <w:szCs w:val="20"/>
        </w:rPr>
      </w:pPr>
      <w:proofErr w:type="spellStart"/>
      <w:r w:rsidRPr="00B2089C">
        <w:rPr>
          <w:rFonts w:asciiTheme="majorBidi" w:hAnsiTheme="majorBidi" w:cstheme="majorBidi"/>
          <w:b/>
          <w:bCs/>
          <w:sz w:val="20"/>
          <w:szCs w:val="20"/>
        </w:rPr>
        <w:t>Alshehri</w:t>
      </w:r>
      <w:proofErr w:type="spellEnd"/>
      <w:r w:rsidRPr="00B2089C">
        <w:rPr>
          <w:rFonts w:asciiTheme="majorBidi" w:hAnsiTheme="majorBidi" w:cstheme="majorBidi"/>
          <w:b/>
          <w:bCs/>
          <w:sz w:val="20"/>
          <w:szCs w:val="20"/>
        </w:rPr>
        <w:t xml:space="preserve">, A., </w:t>
      </w:r>
      <w:proofErr w:type="spellStart"/>
      <w:r w:rsidRPr="00B2089C">
        <w:rPr>
          <w:rFonts w:asciiTheme="majorBidi" w:hAnsiTheme="majorBidi" w:cstheme="majorBidi"/>
          <w:b/>
          <w:bCs/>
          <w:sz w:val="20"/>
          <w:szCs w:val="20"/>
        </w:rPr>
        <w:t>Motawa</w:t>
      </w:r>
      <w:proofErr w:type="spellEnd"/>
      <w:r w:rsidRPr="00B2089C">
        <w:rPr>
          <w:rFonts w:asciiTheme="majorBidi" w:hAnsiTheme="majorBidi" w:cstheme="majorBidi"/>
          <w:b/>
          <w:bCs/>
          <w:sz w:val="20"/>
          <w:szCs w:val="20"/>
        </w:rPr>
        <w:t xml:space="preserve">, I., &amp; </w:t>
      </w:r>
      <w:proofErr w:type="spellStart"/>
      <w:r w:rsidRPr="00B2089C">
        <w:rPr>
          <w:rFonts w:asciiTheme="majorBidi" w:hAnsiTheme="majorBidi" w:cstheme="majorBidi"/>
          <w:b/>
          <w:bCs/>
          <w:sz w:val="20"/>
          <w:szCs w:val="20"/>
        </w:rPr>
        <w:t>Ogunlana</w:t>
      </w:r>
      <w:proofErr w:type="spellEnd"/>
      <w:r w:rsidRPr="00B2089C">
        <w:rPr>
          <w:rFonts w:asciiTheme="majorBidi" w:hAnsiTheme="majorBidi" w:cstheme="majorBidi"/>
          <w:b/>
          <w:bCs/>
          <w:sz w:val="20"/>
          <w:szCs w:val="20"/>
        </w:rPr>
        <w:t>, S.</w:t>
      </w:r>
      <w:r w:rsidRPr="00B2089C">
        <w:rPr>
          <w:rFonts w:asciiTheme="majorBidi" w:hAnsiTheme="majorBidi" w:cstheme="majorBidi"/>
          <w:sz w:val="20"/>
          <w:szCs w:val="20"/>
        </w:rPr>
        <w:t xml:space="preserve"> (2015). The Common Problems Facing the Building Maintenance Departments. </w:t>
      </w:r>
      <w:r w:rsidRPr="00B2089C">
        <w:rPr>
          <w:rFonts w:asciiTheme="majorBidi" w:hAnsiTheme="majorBidi" w:cstheme="majorBidi"/>
          <w:i/>
          <w:iCs/>
          <w:sz w:val="20"/>
          <w:szCs w:val="20"/>
        </w:rPr>
        <w:t>International Journal of Innovation, Management and Technology</w:t>
      </w:r>
      <w:r w:rsidRPr="00B2089C">
        <w:rPr>
          <w:rFonts w:asciiTheme="majorBidi" w:hAnsiTheme="majorBidi" w:cstheme="majorBidi"/>
          <w:sz w:val="20"/>
          <w:szCs w:val="20"/>
        </w:rPr>
        <w:t xml:space="preserve">, 6(3), 234-237. </w:t>
      </w:r>
      <w:hyperlink r:id="rId17" w:tgtFrame="_blank" w:history="1">
        <w:r w:rsidRPr="00B2089C">
          <w:rPr>
            <w:rStyle w:val="Hyperlink"/>
            <w:rFonts w:asciiTheme="majorBidi" w:eastAsiaTheme="majorEastAsia" w:hAnsiTheme="majorBidi" w:cstheme="majorBidi"/>
            <w:sz w:val="20"/>
            <w:szCs w:val="20"/>
            <w:rtl/>
          </w:rPr>
          <w:t>رابط المرجع</w:t>
        </w:r>
      </w:hyperlink>
    </w:p>
    <w:p w14:paraId="476A2389"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proofErr w:type="spellStart"/>
      <w:r w:rsidRPr="00B2089C">
        <w:rPr>
          <w:rFonts w:asciiTheme="majorBidi" w:hAnsiTheme="majorBidi" w:cstheme="majorBidi"/>
          <w:b/>
          <w:bCs/>
          <w:color w:val="1F1F1F"/>
          <w:sz w:val="20"/>
          <w:szCs w:val="20"/>
        </w:rPr>
        <w:t>Ampratwum</w:t>
      </w:r>
      <w:proofErr w:type="spellEnd"/>
      <w:r w:rsidRPr="00B2089C">
        <w:rPr>
          <w:rFonts w:asciiTheme="majorBidi" w:hAnsiTheme="majorBidi" w:cstheme="majorBidi"/>
          <w:b/>
          <w:bCs/>
          <w:color w:val="1F1F1F"/>
          <w:sz w:val="20"/>
          <w:szCs w:val="20"/>
        </w:rPr>
        <w:t xml:space="preserve">, G., Agyekum, K., &amp; </w:t>
      </w:r>
      <w:proofErr w:type="spellStart"/>
      <w:r w:rsidRPr="00B2089C">
        <w:rPr>
          <w:rFonts w:asciiTheme="majorBidi" w:hAnsiTheme="majorBidi" w:cstheme="majorBidi"/>
          <w:b/>
          <w:bCs/>
          <w:color w:val="1F1F1F"/>
          <w:sz w:val="20"/>
          <w:szCs w:val="20"/>
        </w:rPr>
        <w:t>Adinyira</w:t>
      </w:r>
      <w:proofErr w:type="spellEnd"/>
      <w:r w:rsidRPr="00B2089C">
        <w:rPr>
          <w:rFonts w:asciiTheme="majorBidi" w:hAnsiTheme="majorBidi" w:cstheme="majorBidi"/>
          <w:b/>
          <w:bCs/>
          <w:color w:val="1F1F1F"/>
          <w:sz w:val="20"/>
          <w:szCs w:val="20"/>
        </w:rPr>
        <w:t>, E.</w:t>
      </w:r>
      <w:r w:rsidRPr="00B2089C">
        <w:rPr>
          <w:rFonts w:asciiTheme="majorBidi" w:hAnsiTheme="majorBidi" w:cstheme="majorBidi"/>
          <w:color w:val="1F1F1F"/>
          <w:sz w:val="20"/>
          <w:szCs w:val="20"/>
        </w:rPr>
        <w:t> (2025). Framework for improving the operation and maintenance of Public-Private Partnership (PPP) project. </w:t>
      </w:r>
      <w:r w:rsidRPr="00B2089C">
        <w:rPr>
          <w:rFonts w:asciiTheme="majorBidi" w:hAnsiTheme="majorBidi" w:cstheme="majorBidi"/>
          <w:i/>
          <w:iCs/>
          <w:color w:val="1F1F1F"/>
          <w:sz w:val="20"/>
          <w:szCs w:val="20"/>
        </w:rPr>
        <w:t>CIB World Building Congress 2025 Proceedings</w:t>
      </w:r>
      <w:r w:rsidRPr="00B2089C">
        <w:rPr>
          <w:rFonts w:asciiTheme="majorBidi" w:hAnsiTheme="majorBidi" w:cstheme="majorBidi"/>
          <w:color w:val="1F1F1F"/>
          <w:sz w:val="20"/>
          <w:szCs w:val="20"/>
        </w:rPr>
        <w:t>. Purdue University. Retrieved from </w:t>
      </w:r>
      <w:hyperlink r:id="rId18" w:tgtFrame="_blank" w:history="1">
        <w:r w:rsidRPr="00B2089C">
          <w:rPr>
            <w:rStyle w:val="Hyperlink"/>
            <w:rFonts w:asciiTheme="majorBidi" w:eastAsiaTheme="majorEastAsia" w:hAnsiTheme="majorBidi" w:cstheme="majorBidi"/>
            <w:color w:val="0B57D0"/>
            <w:sz w:val="20"/>
            <w:szCs w:val="20"/>
          </w:rPr>
          <w:t>https://docs.lib.purdue.edu/cgi/viewcontent.cgi?article=1677&amp;context=cib-conferences</w:t>
        </w:r>
      </w:hyperlink>
    </w:p>
    <w:p w14:paraId="4DE20820" w14:textId="77777777" w:rsidR="00B2089C" w:rsidRPr="00B2089C" w:rsidRDefault="00B2089C" w:rsidP="00B2089C">
      <w:pPr>
        <w:pStyle w:val="NormalWeb"/>
        <w:numPr>
          <w:ilvl w:val="0"/>
          <w:numId w:val="1"/>
        </w:numPr>
        <w:jc w:val="both"/>
        <w:rPr>
          <w:rFonts w:asciiTheme="majorBidi" w:hAnsiTheme="majorBidi" w:cstheme="majorBidi"/>
          <w:sz w:val="20"/>
          <w:szCs w:val="20"/>
        </w:rPr>
      </w:pPr>
      <w:r w:rsidRPr="00B2089C">
        <w:rPr>
          <w:rFonts w:asciiTheme="majorBidi" w:hAnsiTheme="majorBidi" w:cstheme="majorBidi"/>
          <w:b/>
          <w:bCs/>
          <w:sz w:val="20"/>
          <w:szCs w:val="20"/>
        </w:rPr>
        <w:t xml:space="preserve">Assaf, S., </w:t>
      </w:r>
      <w:proofErr w:type="spellStart"/>
      <w:r w:rsidRPr="00B2089C">
        <w:rPr>
          <w:rFonts w:asciiTheme="majorBidi" w:hAnsiTheme="majorBidi" w:cstheme="majorBidi"/>
          <w:b/>
          <w:bCs/>
          <w:sz w:val="20"/>
          <w:szCs w:val="20"/>
        </w:rPr>
        <w:t>Hassanain</w:t>
      </w:r>
      <w:proofErr w:type="spellEnd"/>
      <w:r w:rsidRPr="00B2089C">
        <w:rPr>
          <w:rFonts w:asciiTheme="majorBidi" w:hAnsiTheme="majorBidi" w:cstheme="majorBidi"/>
          <w:b/>
          <w:bCs/>
          <w:sz w:val="20"/>
          <w:szCs w:val="20"/>
        </w:rPr>
        <w:t xml:space="preserve">, M. A., Abdallah, A., Sayed, A. M. Z., &amp; </w:t>
      </w:r>
      <w:proofErr w:type="spellStart"/>
      <w:r w:rsidRPr="00B2089C">
        <w:rPr>
          <w:rFonts w:asciiTheme="majorBidi" w:hAnsiTheme="majorBidi" w:cstheme="majorBidi"/>
          <w:b/>
          <w:bCs/>
          <w:sz w:val="20"/>
          <w:szCs w:val="20"/>
        </w:rPr>
        <w:t>Alshahrani</w:t>
      </w:r>
      <w:proofErr w:type="spellEnd"/>
      <w:r w:rsidRPr="00B2089C">
        <w:rPr>
          <w:rFonts w:asciiTheme="majorBidi" w:hAnsiTheme="majorBidi" w:cstheme="majorBidi"/>
          <w:b/>
          <w:bCs/>
          <w:sz w:val="20"/>
          <w:szCs w:val="20"/>
        </w:rPr>
        <w:t>, A.</w:t>
      </w:r>
      <w:r w:rsidRPr="00B2089C">
        <w:rPr>
          <w:rFonts w:asciiTheme="majorBidi" w:hAnsiTheme="majorBidi" w:cstheme="majorBidi"/>
          <w:sz w:val="20"/>
          <w:szCs w:val="20"/>
        </w:rPr>
        <w:t xml:space="preserve"> (2019). Significant causes of claims and disputes in construction projects in Saudi Arabia. </w:t>
      </w:r>
      <w:r w:rsidRPr="00B2089C">
        <w:rPr>
          <w:rFonts w:asciiTheme="majorBidi" w:hAnsiTheme="majorBidi" w:cstheme="majorBidi"/>
          <w:i/>
          <w:iCs/>
          <w:sz w:val="20"/>
          <w:szCs w:val="20"/>
        </w:rPr>
        <w:t>Built Environment Project and Asset Management</w:t>
      </w:r>
      <w:r w:rsidRPr="00B2089C">
        <w:rPr>
          <w:rFonts w:asciiTheme="majorBidi" w:hAnsiTheme="majorBidi" w:cstheme="majorBidi"/>
          <w:sz w:val="20"/>
          <w:szCs w:val="20"/>
        </w:rPr>
        <w:t xml:space="preserve">, 9(5), 597-615. </w:t>
      </w:r>
      <w:hyperlink r:id="rId19" w:tgtFrame="_blank" w:history="1">
        <w:r w:rsidRPr="00B2089C">
          <w:rPr>
            <w:rStyle w:val="Hyperlink"/>
            <w:rFonts w:asciiTheme="majorBidi" w:eastAsiaTheme="majorEastAsia" w:hAnsiTheme="majorBidi" w:cstheme="majorBidi"/>
            <w:sz w:val="20"/>
            <w:szCs w:val="20"/>
            <w:rtl/>
          </w:rPr>
          <w:t>رابط المرجع</w:t>
        </w:r>
      </w:hyperlink>
    </w:p>
    <w:p w14:paraId="735E86CB"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Atlassian.</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Reliability vs. Availability: What's the Difference?</w:t>
      </w:r>
      <w:r w:rsidRPr="00B2089C">
        <w:rPr>
          <w:rFonts w:asciiTheme="majorBidi" w:hAnsiTheme="majorBidi" w:cstheme="majorBidi"/>
          <w:color w:val="1F1F1F"/>
          <w:sz w:val="20"/>
          <w:szCs w:val="20"/>
        </w:rPr>
        <w:t> Retrieved from </w:t>
      </w:r>
      <w:hyperlink r:id="rId20" w:tgtFrame="_blank" w:history="1">
        <w:r w:rsidRPr="00B2089C">
          <w:rPr>
            <w:rStyle w:val="Hyperlink"/>
            <w:rFonts w:asciiTheme="majorBidi" w:eastAsiaTheme="majorEastAsia" w:hAnsiTheme="majorBidi" w:cstheme="majorBidi"/>
            <w:color w:val="0B57D0"/>
            <w:sz w:val="20"/>
            <w:szCs w:val="20"/>
          </w:rPr>
          <w:t>https://www.atlassian.com/incident-management/kpis/reliability-vs-availability</w:t>
        </w:r>
      </w:hyperlink>
    </w:p>
    <w:p w14:paraId="0C660B6A"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 xml:space="preserve">Guo, B. H., </w:t>
      </w:r>
      <w:proofErr w:type="spellStart"/>
      <w:r w:rsidRPr="00B2089C">
        <w:rPr>
          <w:rFonts w:asciiTheme="majorBidi" w:hAnsiTheme="majorBidi" w:cstheme="majorBidi"/>
          <w:b/>
          <w:bCs/>
          <w:color w:val="1F1F1F"/>
          <w:sz w:val="20"/>
          <w:szCs w:val="20"/>
        </w:rPr>
        <w:t>Yiu</w:t>
      </w:r>
      <w:proofErr w:type="spellEnd"/>
      <w:r w:rsidRPr="00B2089C">
        <w:rPr>
          <w:rFonts w:asciiTheme="majorBidi" w:hAnsiTheme="majorBidi" w:cstheme="majorBidi"/>
          <w:b/>
          <w:bCs/>
          <w:color w:val="1F1F1F"/>
          <w:sz w:val="20"/>
          <w:szCs w:val="20"/>
        </w:rPr>
        <w:t>, T. W., &amp; González, V. A.</w:t>
      </w:r>
      <w:r w:rsidRPr="00B2089C">
        <w:rPr>
          <w:rFonts w:asciiTheme="majorBidi" w:hAnsiTheme="majorBidi" w:cstheme="majorBidi"/>
          <w:color w:val="1F1F1F"/>
          <w:sz w:val="20"/>
          <w:szCs w:val="20"/>
        </w:rPr>
        <w:t> (2021). Safety leading indicators in construction: A systematic review. </w:t>
      </w:r>
      <w:r w:rsidRPr="00B2089C">
        <w:rPr>
          <w:rFonts w:asciiTheme="majorBidi" w:hAnsiTheme="majorBidi" w:cstheme="majorBidi"/>
          <w:i/>
          <w:iCs/>
          <w:color w:val="1F1F1F"/>
          <w:sz w:val="20"/>
          <w:szCs w:val="20"/>
        </w:rPr>
        <w:t>Safety Science</w:t>
      </w:r>
      <w:r w:rsidRPr="00B2089C">
        <w:rPr>
          <w:rFonts w:asciiTheme="majorBidi" w:hAnsiTheme="majorBidi" w:cstheme="majorBidi"/>
          <w:color w:val="1F1F1F"/>
          <w:sz w:val="20"/>
          <w:szCs w:val="20"/>
        </w:rPr>
        <w:t>.</w:t>
      </w:r>
    </w:p>
    <w:p w14:paraId="41D0AA1D" w14:textId="77777777" w:rsidR="00B2089C" w:rsidRPr="00B2089C" w:rsidRDefault="00B2089C" w:rsidP="00B2089C">
      <w:pPr>
        <w:pStyle w:val="NormalWeb"/>
        <w:numPr>
          <w:ilvl w:val="0"/>
          <w:numId w:val="1"/>
        </w:numPr>
        <w:jc w:val="both"/>
        <w:rPr>
          <w:rFonts w:asciiTheme="majorBidi" w:hAnsiTheme="majorBidi" w:cstheme="majorBidi"/>
          <w:sz w:val="20"/>
          <w:szCs w:val="20"/>
        </w:rPr>
      </w:pPr>
      <w:r w:rsidRPr="00B2089C">
        <w:rPr>
          <w:rFonts w:asciiTheme="majorBidi" w:hAnsiTheme="majorBidi" w:cstheme="majorBidi"/>
          <w:b/>
          <w:bCs/>
          <w:sz w:val="20"/>
          <w:szCs w:val="20"/>
        </w:rPr>
        <w:t>HKA.</w:t>
      </w:r>
      <w:r w:rsidRPr="00B2089C">
        <w:rPr>
          <w:rFonts w:asciiTheme="majorBidi" w:hAnsiTheme="majorBidi" w:cstheme="majorBidi"/>
          <w:sz w:val="20"/>
          <w:szCs w:val="20"/>
        </w:rPr>
        <w:t xml:space="preserve"> (2023). </w:t>
      </w:r>
      <w:r w:rsidRPr="00B2089C">
        <w:rPr>
          <w:rFonts w:asciiTheme="majorBidi" w:hAnsiTheme="majorBidi" w:cstheme="majorBidi"/>
          <w:i/>
          <w:iCs/>
          <w:sz w:val="20"/>
          <w:szCs w:val="20"/>
        </w:rPr>
        <w:t>CRUX Insight: Forewarned is Forearmed - A Regional Analysis of Claims and Dispute Causation</w:t>
      </w:r>
      <w:r w:rsidRPr="00B2089C">
        <w:rPr>
          <w:rFonts w:asciiTheme="majorBidi" w:hAnsiTheme="majorBidi" w:cstheme="majorBidi"/>
          <w:sz w:val="20"/>
          <w:szCs w:val="20"/>
        </w:rPr>
        <w:t xml:space="preserve">. HKA Global. </w:t>
      </w:r>
      <w:hyperlink r:id="rId21" w:tgtFrame="_blank" w:history="1">
        <w:r w:rsidRPr="00B2089C">
          <w:rPr>
            <w:rStyle w:val="Hyperlink"/>
            <w:rFonts w:asciiTheme="majorBidi" w:eastAsiaTheme="majorEastAsia" w:hAnsiTheme="majorBidi" w:cstheme="majorBidi"/>
            <w:sz w:val="20"/>
            <w:szCs w:val="20"/>
            <w:rtl/>
          </w:rPr>
          <w:t>رابط المرجع</w:t>
        </w:r>
      </w:hyperlink>
    </w:p>
    <w:p w14:paraId="7D1AF4BF"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color w:val="1F1F1F"/>
          <w:sz w:val="20"/>
          <w:szCs w:val="20"/>
        </w:rPr>
        <w:lastRenderedPageBreak/>
        <w:t>HKA. (2023). </w:t>
      </w:r>
      <w:r w:rsidRPr="00B2089C">
        <w:rPr>
          <w:rFonts w:asciiTheme="majorBidi" w:hAnsiTheme="majorBidi" w:cstheme="majorBidi"/>
          <w:i/>
          <w:iCs/>
          <w:color w:val="1F1F1F"/>
          <w:sz w:val="20"/>
          <w:szCs w:val="20"/>
        </w:rPr>
        <w:t>CRUX Insight: Managing Risks and Claims in Saudi Arabia</w:t>
      </w:r>
      <w:r w:rsidRPr="00B2089C">
        <w:rPr>
          <w:rFonts w:asciiTheme="majorBidi" w:hAnsiTheme="majorBidi" w:cstheme="majorBidi"/>
          <w:color w:val="1F1F1F"/>
          <w:sz w:val="20"/>
          <w:szCs w:val="20"/>
        </w:rPr>
        <w:t>. Retrieved from </w:t>
      </w:r>
      <w:hyperlink r:id="rId22" w:tgtFrame="_blank" w:history="1">
        <w:r w:rsidRPr="00B2089C">
          <w:rPr>
            <w:rStyle w:val="Hyperlink"/>
            <w:rFonts w:asciiTheme="majorBidi" w:eastAsiaTheme="majorEastAsia" w:hAnsiTheme="majorBidi" w:cstheme="majorBidi"/>
            <w:color w:val="0B57D0"/>
            <w:sz w:val="20"/>
            <w:szCs w:val="20"/>
          </w:rPr>
          <w:t>https://www.hka.com</w:t>
        </w:r>
      </w:hyperlink>
    </w:p>
    <w:p w14:paraId="0E2C37E7"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 xml:space="preserve">José </w:t>
      </w:r>
      <w:proofErr w:type="spellStart"/>
      <w:r w:rsidRPr="00B2089C">
        <w:rPr>
          <w:rFonts w:asciiTheme="majorBidi" w:hAnsiTheme="majorBidi" w:cstheme="majorBidi"/>
          <w:b/>
          <w:bCs/>
          <w:color w:val="1F1F1F"/>
          <w:sz w:val="20"/>
          <w:szCs w:val="20"/>
        </w:rPr>
        <w:t>Casimiro</w:t>
      </w:r>
      <w:proofErr w:type="spellEnd"/>
      <w:r w:rsidRPr="00B2089C">
        <w:rPr>
          <w:rFonts w:asciiTheme="majorBidi" w:hAnsiTheme="majorBidi" w:cstheme="majorBidi"/>
          <w:b/>
          <w:bCs/>
          <w:color w:val="1F1F1F"/>
          <w:sz w:val="20"/>
          <w:szCs w:val="20"/>
        </w:rPr>
        <w:t xml:space="preserve"> Fernandes.</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Operational challenges: Infrastructure deficiencies in maintenance operations</w:t>
      </w:r>
      <w:r w:rsidRPr="00B2089C">
        <w:rPr>
          <w:rFonts w:asciiTheme="majorBidi" w:hAnsiTheme="majorBidi" w:cstheme="majorBidi"/>
          <w:color w:val="1F1F1F"/>
          <w:sz w:val="20"/>
          <w:szCs w:val="20"/>
        </w:rPr>
        <w:t>. Retrieved from </w:t>
      </w:r>
      <w:hyperlink r:id="rId23" w:tgtFrame="_blank" w:history="1">
        <w:r w:rsidRPr="00B2089C">
          <w:rPr>
            <w:rStyle w:val="Hyperlink"/>
            <w:rFonts w:asciiTheme="majorBidi" w:eastAsiaTheme="majorEastAsia" w:hAnsiTheme="majorBidi" w:cstheme="majorBidi"/>
            <w:color w:val="0B57D0"/>
            <w:sz w:val="20"/>
            <w:szCs w:val="20"/>
          </w:rPr>
          <w:t>https://www.manwinwin.com/operational-challenges-infrastructure-deficiencies-in-maintenance-operations/</w:t>
        </w:r>
      </w:hyperlink>
    </w:p>
    <w:p w14:paraId="51695DC7"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proofErr w:type="spellStart"/>
      <w:r w:rsidRPr="00B2089C">
        <w:rPr>
          <w:rFonts w:asciiTheme="majorBidi" w:hAnsiTheme="majorBidi" w:cstheme="majorBidi"/>
          <w:b/>
          <w:bCs/>
          <w:color w:val="1F1F1F"/>
          <w:sz w:val="20"/>
          <w:szCs w:val="20"/>
        </w:rPr>
        <w:t>MaxGrip</w:t>
      </w:r>
      <w:proofErr w:type="spellEnd"/>
      <w:r w:rsidRPr="00B2089C">
        <w:rPr>
          <w:rFonts w:asciiTheme="majorBidi" w:hAnsiTheme="majorBidi" w:cstheme="majorBidi"/>
          <w:b/>
          <w:bCs/>
          <w:color w:val="1F1F1F"/>
          <w:sz w:val="20"/>
          <w:szCs w:val="20"/>
        </w:rPr>
        <w:t>.</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Reliability Metrics 101: Mean Time Between Failure (MTBF)</w:t>
      </w:r>
      <w:r w:rsidRPr="00B2089C">
        <w:rPr>
          <w:rFonts w:asciiTheme="majorBidi" w:hAnsiTheme="majorBidi" w:cstheme="majorBidi"/>
          <w:color w:val="1F1F1F"/>
          <w:sz w:val="20"/>
          <w:szCs w:val="20"/>
        </w:rPr>
        <w:t>. Retrieved from </w:t>
      </w:r>
      <w:hyperlink r:id="rId24" w:tgtFrame="_blank" w:history="1">
        <w:r w:rsidRPr="00B2089C">
          <w:rPr>
            <w:rStyle w:val="Hyperlink"/>
            <w:rFonts w:asciiTheme="majorBidi" w:eastAsiaTheme="majorEastAsia" w:hAnsiTheme="majorBidi" w:cstheme="majorBidi"/>
            <w:color w:val="0B57D0"/>
            <w:sz w:val="20"/>
            <w:szCs w:val="20"/>
          </w:rPr>
          <w:t>https://www.maxgrip.com/resource/reliability-metrics-101-mean-time-between-failure-mtbf/</w:t>
        </w:r>
      </w:hyperlink>
    </w:p>
    <w:p w14:paraId="523F725C"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proofErr w:type="spellStart"/>
      <w:r w:rsidRPr="00B2089C">
        <w:rPr>
          <w:rFonts w:asciiTheme="majorBidi" w:hAnsiTheme="majorBidi" w:cstheme="majorBidi"/>
          <w:b/>
          <w:bCs/>
          <w:color w:val="1F1F1F"/>
          <w:sz w:val="20"/>
          <w:szCs w:val="20"/>
        </w:rPr>
        <w:t>Prezioso</w:t>
      </w:r>
      <w:proofErr w:type="spellEnd"/>
      <w:r w:rsidRPr="00B2089C">
        <w:rPr>
          <w:rFonts w:asciiTheme="majorBidi" w:hAnsiTheme="majorBidi" w:cstheme="majorBidi"/>
          <w:b/>
          <w:bCs/>
          <w:color w:val="1F1F1F"/>
          <w:sz w:val="20"/>
          <w:szCs w:val="20"/>
        </w:rPr>
        <w:t>, R. E.</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Performance Based Maintenance Contracting</w:t>
      </w:r>
      <w:r w:rsidRPr="00B2089C">
        <w:rPr>
          <w:rFonts w:asciiTheme="majorBidi" w:hAnsiTheme="majorBidi" w:cstheme="majorBidi"/>
          <w:color w:val="1F1F1F"/>
          <w:sz w:val="20"/>
          <w:szCs w:val="20"/>
        </w:rPr>
        <w:t>. NCHRP Presentations. Retrieved from(</w:t>
      </w:r>
      <w:hyperlink r:id="rId25" w:tgtFrame="_blank" w:history="1">
        <w:r w:rsidRPr="00B2089C">
          <w:rPr>
            <w:rStyle w:val="Hyperlink"/>
            <w:rFonts w:asciiTheme="majorBidi" w:eastAsiaTheme="majorEastAsia" w:hAnsiTheme="majorBidi" w:cstheme="majorBidi"/>
            <w:color w:val="0B57D0"/>
            <w:sz w:val="20"/>
            <w:szCs w:val="20"/>
          </w:rPr>
          <w:t>https://onlinepubs.trb.org/onlinepubs/nchrp/docs/NCHRP20-24(61)_Presentations.pdf</w:t>
        </w:r>
      </w:hyperlink>
      <w:r w:rsidRPr="00B2089C">
        <w:rPr>
          <w:rFonts w:asciiTheme="majorBidi" w:hAnsiTheme="majorBidi" w:cstheme="majorBidi"/>
          <w:color w:val="1F1F1F"/>
          <w:sz w:val="20"/>
          <w:szCs w:val="20"/>
        </w:rPr>
        <w:t>)</w:t>
      </w:r>
    </w:p>
    <w:p w14:paraId="67130FCE" w14:textId="77777777" w:rsidR="00B2089C" w:rsidRPr="00B2089C" w:rsidRDefault="00B2089C" w:rsidP="00B2089C">
      <w:pPr>
        <w:pStyle w:val="NormalWeb"/>
        <w:numPr>
          <w:ilvl w:val="0"/>
          <w:numId w:val="1"/>
        </w:numPr>
        <w:jc w:val="both"/>
        <w:rPr>
          <w:rStyle w:val="Hyperlink"/>
          <w:rFonts w:asciiTheme="majorBidi" w:hAnsiTheme="majorBidi" w:cstheme="majorBidi"/>
          <w:color w:val="auto"/>
          <w:sz w:val="20"/>
          <w:szCs w:val="20"/>
          <w:u w:val="none"/>
        </w:rPr>
      </w:pPr>
      <w:proofErr w:type="spellStart"/>
      <w:r w:rsidRPr="00B2089C">
        <w:rPr>
          <w:rFonts w:asciiTheme="majorBidi" w:hAnsiTheme="majorBidi" w:cstheme="majorBidi"/>
          <w:b/>
          <w:bCs/>
          <w:sz w:val="20"/>
          <w:szCs w:val="20"/>
        </w:rPr>
        <w:t>Shash</w:t>
      </w:r>
      <w:proofErr w:type="spellEnd"/>
      <w:r w:rsidRPr="00B2089C">
        <w:rPr>
          <w:rFonts w:asciiTheme="majorBidi" w:hAnsiTheme="majorBidi" w:cstheme="majorBidi"/>
          <w:b/>
          <w:bCs/>
          <w:sz w:val="20"/>
          <w:szCs w:val="20"/>
        </w:rPr>
        <w:t xml:space="preserve">, A. A., &amp; </w:t>
      </w:r>
      <w:proofErr w:type="spellStart"/>
      <w:r w:rsidRPr="00B2089C">
        <w:rPr>
          <w:rFonts w:asciiTheme="majorBidi" w:hAnsiTheme="majorBidi" w:cstheme="majorBidi"/>
          <w:b/>
          <w:bCs/>
          <w:sz w:val="20"/>
          <w:szCs w:val="20"/>
        </w:rPr>
        <w:t>Habash</w:t>
      </w:r>
      <w:proofErr w:type="spellEnd"/>
      <w:r w:rsidRPr="00B2089C">
        <w:rPr>
          <w:rFonts w:asciiTheme="majorBidi" w:hAnsiTheme="majorBidi" w:cstheme="majorBidi"/>
          <w:b/>
          <w:bCs/>
          <w:sz w:val="20"/>
          <w:szCs w:val="20"/>
        </w:rPr>
        <w:t>, S. I.</w:t>
      </w:r>
      <w:r w:rsidRPr="00B2089C">
        <w:rPr>
          <w:rFonts w:asciiTheme="majorBidi" w:hAnsiTheme="majorBidi" w:cstheme="majorBidi"/>
          <w:sz w:val="20"/>
          <w:szCs w:val="20"/>
        </w:rPr>
        <w:t xml:space="preserve"> (2021). Disputes in Construction Industry: Owners and Contractors' Views on Causes and Remedies. </w:t>
      </w:r>
      <w:r w:rsidRPr="00B2089C">
        <w:rPr>
          <w:rFonts w:asciiTheme="majorBidi" w:hAnsiTheme="majorBidi" w:cstheme="majorBidi"/>
          <w:i/>
          <w:iCs/>
          <w:sz w:val="20"/>
          <w:szCs w:val="20"/>
        </w:rPr>
        <w:t>Journal of Engineering, Project, and Production Management</w:t>
      </w:r>
      <w:r w:rsidRPr="00B2089C">
        <w:rPr>
          <w:rFonts w:asciiTheme="majorBidi" w:hAnsiTheme="majorBidi" w:cstheme="majorBidi"/>
          <w:sz w:val="20"/>
          <w:szCs w:val="20"/>
        </w:rPr>
        <w:t xml:space="preserve">, 11(1), 37-51. </w:t>
      </w:r>
      <w:hyperlink r:id="rId26" w:tgtFrame="_blank" w:history="1">
        <w:r w:rsidRPr="00B2089C">
          <w:rPr>
            <w:rStyle w:val="Hyperlink"/>
            <w:rFonts w:asciiTheme="majorBidi" w:eastAsiaTheme="majorEastAsia" w:hAnsiTheme="majorBidi" w:cstheme="majorBidi"/>
            <w:sz w:val="20"/>
            <w:szCs w:val="20"/>
            <w:rtl/>
          </w:rPr>
          <w:t>رابط المرجع</w:t>
        </w:r>
      </w:hyperlink>
    </w:p>
    <w:p w14:paraId="6152509D"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Splunk.</w:t>
      </w:r>
      <w:r w:rsidRPr="00B2089C">
        <w:rPr>
          <w:rFonts w:asciiTheme="majorBidi" w:hAnsiTheme="majorBidi" w:cstheme="majorBidi"/>
          <w:color w:val="1F1F1F"/>
          <w:sz w:val="20"/>
          <w:szCs w:val="20"/>
        </w:rPr>
        <w:t> (2024). </w:t>
      </w:r>
      <w:r w:rsidRPr="00B2089C">
        <w:rPr>
          <w:rFonts w:asciiTheme="majorBidi" w:hAnsiTheme="majorBidi" w:cstheme="majorBidi"/>
          <w:i/>
          <w:iCs/>
          <w:color w:val="1F1F1F"/>
          <w:sz w:val="20"/>
          <w:szCs w:val="20"/>
        </w:rPr>
        <w:t>Mean Time Between Failure (MTBF)</w:t>
      </w:r>
      <w:r w:rsidRPr="00B2089C">
        <w:rPr>
          <w:rFonts w:asciiTheme="majorBidi" w:hAnsiTheme="majorBidi" w:cstheme="majorBidi"/>
          <w:color w:val="1F1F1F"/>
          <w:sz w:val="20"/>
          <w:szCs w:val="20"/>
        </w:rPr>
        <w:t>. Retrieved from </w:t>
      </w:r>
      <w:hyperlink r:id="rId27" w:tgtFrame="_blank" w:history="1">
        <w:r w:rsidRPr="00B2089C">
          <w:rPr>
            <w:rStyle w:val="Hyperlink"/>
            <w:rFonts w:asciiTheme="majorBidi" w:eastAsiaTheme="majorEastAsia" w:hAnsiTheme="majorBidi" w:cstheme="majorBidi"/>
            <w:color w:val="0B57D0"/>
            <w:sz w:val="20"/>
            <w:szCs w:val="20"/>
          </w:rPr>
          <w:t>https://www.splunk.com/en_us/blog/learn/mean-time-between-failure.html</w:t>
        </w:r>
      </w:hyperlink>
    </w:p>
    <w:p w14:paraId="2DEB7DC3"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Sultana, M., Rahman, A., &amp; Chowdhury, S.</w:t>
      </w:r>
      <w:r w:rsidRPr="00B2089C">
        <w:rPr>
          <w:rFonts w:asciiTheme="majorBidi" w:hAnsiTheme="majorBidi" w:cstheme="majorBidi"/>
          <w:color w:val="1F1F1F"/>
          <w:sz w:val="20"/>
          <w:szCs w:val="20"/>
        </w:rPr>
        <w:t> (2012). Performance Based Maintenance of Road Infrastructure by Contracting—A Challenge for Developing Countries. </w:t>
      </w:r>
      <w:r w:rsidRPr="00B2089C">
        <w:rPr>
          <w:rFonts w:asciiTheme="majorBidi" w:hAnsiTheme="majorBidi" w:cstheme="majorBidi"/>
          <w:i/>
          <w:iCs/>
          <w:color w:val="1F1F1F"/>
          <w:sz w:val="20"/>
          <w:szCs w:val="20"/>
        </w:rPr>
        <w:t>Journal of Service Science and Management</w:t>
      </w:r>
      <w:r w:rsidRPr="00B2089C">
        <w:rPr>
          <w:rFonts w:asciiTheme="majorBidi" w:hAnsiTheme="majorBidi" w:cstheme="majorBidi"/>
          <w:color w:val="1F1F1F"/>
          <w:sz w:val="20"/>
          <w:szCs w:val="20"/>
        </w:rPr>
        <w:t>. Retrieved from </w:t>
      </w:r>
      <w:hyperlink r:id="rId28" w:tgtFrame="_blank" w:history="1">
        <w:r w:rsidRPr="00B2089C">
          <w:rPr>
            <w:rStyle w:val="Hyperlink"/>
            <w:rFonts w:asciiTheme="majorBidi" w:eastAsiaTheme="majorEastAsia" w:hAnsiTheme="majorBidi" w:cstheme="majorBidi"/>
            <w:color w:val="0B57D0"/>
            <w:sz w:val="20"/>
            <w:szCs w:val="20"/>
          </w:rPr>
          <w:t>https://www.scirp.org/journal/paperinformation?paperid=19175</w:t>
        </w:r>
      </w:hyperlink>
    </w:p>
    <w:p w14:paraId="3E447CCE" w14:textId="77777777" w:rsidR="00B2089C" w:rsidRPr="00B2089C" w:rsidRDefault="00B2089C" w:rsidP="00B2089C">
      <w:pPr>
        <w:pStyle w:val="NormalWeb"/>
        <w:numPr>
          <w:ilvl w:val="0"/>
          <w:numId w:val="1"/>
        </w:numPr>
        <w:shd w:val="clear" w:color="auto" w:fill="FFFFFF"/>
        <w:spacing w:before="120" w:beforeAutospacing="0" w:after="120" w:afterAutospacing="0"/>
        <w:jc w:val="both"/>
        <w:rPr>
          <w:rFonts w:asciiTheme="majorBidi" w:hAnsiTheme="majorBidi" w:cstheme="majorBidi"/>
          <w:color w:val="1F1F1F"/>
          <w:sz w:val="20"/>
          <w:szCs w:val="20"/>
        </w:rPr>
      </w:pPr>
      <w:r w:rsidRPr="00B2089C">
        <w:rPr>
          <w:rFonts w:asciiTheme="majorBidi" w:hAnsiTheme="majorBidi" w:cstheme="majorBidi"/>
          <w:b/>
          <w:bCs/>
          <w:color w:val="1F1F1F"/>
          <w:sz w:val="20"/>
          <w:szCs w:val="20"/>
        </w:rPr>
        <w:t>Trendline Project.</w:t>
      </w:r>
      <w:r w:rsidRPr="00B2089C">
        <w:rPr>
          <w:rFonts w:asciiTheme="majorBidi" w:hAnsiTheme="majorBidi" w:cstheme="majorBidi"/>
          <w:color w:val="1F1F1F"/>
          <w:sz w:val="20"/>
          <w:szCs w:val="20"/>
        </w:rPr>
        <w:t> (2023). </w:t>
      </w:r>
      <w:r w:rsidRPr="00B2089C">
        <w:rPr>
          <w:rFonts w:asciiTheme="majorBidi" w:hAnsiTheme="majorBidi" w:cstheme="majorBidi"/>
          <w:i/>
          <w:iCs/>
          <w:color w:val="1F1F1F"/>
          <w:sz w:val="20"/>
          <w:szCs w:val="20"/>
        </w:rPr>
        <w:t>Methodological Guidelines – KPI Infrastructure</w:t>
      </w:r>
      <w:r w:rsidRPr="00B2089C">
        <w:rPr>
          <w:rFonts w:asciiTheme="majorBidi" w:hAnsiTheme="majorBidi" w:cstheme="majorBidi"/>
          <w:color w:val="1F1F1F"/>
          <w:sz w:val="20"/>
          <w:szCs w:val="20"/>
        </w:rPr>
        <w:t>. Retrieved from </w:t>
      </w:r>
      <w:hyperlink r:id="rId29" w:tgtFrame="_blank" w:history="1">
        <w:r w:rsidRPr="00B2089C">
          <w:rPr>
            <w:rStyle w:val="Hyperlink"/>
            <w:rFonts w:asciiTheme="majorBidi" w:eastAsiaTheme="majorEastAsia" w:hAnsiTheme="majorBidi" w:cstheme="majorBidi"/>
            <w:color w:val="0B57D0"/>
            <w:sz w:val="20"/>
            <w:szCs w:val="20"/>
          </w:rPr>
          <w:t>https://trendlineproject.eu/publications/methodological-guidelines-kpi-infrastructure.pdf</w:t>
        </w:r>
      </w:hyperlink>
    </w:p>
    <w:p w14:paraId="4D4DECA1" w14:textId="77777777" w:rsidR="00900B7E" w:rsidRPr="001677F2" w:rsidRDefault="00900B7E" w:rsidP="00900B7E">
      <w:pPr>
        <w:pStyle w:val="NormalWeb"/>
        <w:ind w:left="360"/>
        <w:rPr>
          <w:rFonts w:asciiTheme="majorBidi" w:hAnsiTheme="majorBidi" w:cstheme="majorBidi"/>
        </w:rPr>
      </w:pPr>
    </w:p>
    <w:p w14:paraId="3AA7DB83" w14:textId="5F3E57B7" w:rsidR="00A9204E" w:rsidRPr="004F5E18" w:rsidRDefault="00A9204E" w:rsidP="00D20109">
      <w:pPr>
        <w:ind w:left="1134" w:hanging="1134"/>
        <w:jc w:val="both"/>
        <w:rPr>
          <w:rFonts w:ascii="Simplified Arabic" w:hAnsi="Simplified Arabic" w:cs="Simplified Arabic"/>
          <w:lang w:val="en-GB"/>
        </w:rPr>
      </w:pPr>
    </w:p>
    <w:sectPr w:rsidR="00A9204E" w:rsidRPr="004F5E18" w:rsidSect="00A26FDB">
      <w:headerReference w:type="default" r:id="rId30"/>
      <w:footerReference w:type="default" r:id="rId31"/>
      <w:headerReference w:type="first" r:id="rId3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2BEBA" w14:textId="77777777" w:rsidR="005D564B" w:rsidRDefault="005D564B" w:rsidP="006639D7">
      <w:r>
        <w:separator/>
      </w:r>
    </w:p>
  </w:endnote>
  <w:endnote w:type="continuationSeparator" w:id="0">
    <w:p w14:paraId="283F81E4" w14:textId="77777777" w:rsidR="005D564B" w:rsidRDefault="005D564B" w:rsidP="0066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0CD58" w14:textId="77777777" w:rsidR="00A26FDB" w:rsidRDefault="00A26FDB">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6D82A070" w14:textId="77777777" w:rsidR="00A26FDB" w:rsidRDefault="00A26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4FE96" w14:textId="77777777" w:rsidR="005D564B" w:rsidRDefault="005D564B" w:rsidP="006639D7">
      <w:r>
        <w:separator/>
      </w:r>
    </w:p>
  </w:footnote>
  <w:footnote w:type="continuationSeparator" w:id="0">
    <w:p w14:paraId="7C6CB032" w14:textId="77777777" w:rsidR="005D564B" w:rsidRDefault="005D564B" w:rsidP="00663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F9E3D" w14:textId="78EE0703" w:rsidR="00A26FDB" w:rsidRDefault="00A26FDB" w:rsidP="00A26FDB">
    <w:pPr>
      <w:pStyle w:val="Header"/>
      <w:tabs>
        <w:tab w:val="left" w:pos="87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60D91" w14:textId="07335E08" w:rsidR="00A26FDB" w:rsidRDefault="00A26FDB" w:rsidP="00A26FDB">
    <w:pPr>
      <w:pStyle w:val="Header"/>
      <w:tabs>
        <w:tab w:val="left" w:pos="861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523"/>
    <w:multiLevelType w:val="hybridMultilevel"/>
    <w:tmpl w:val="660AF27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E6AC7"/>
    <w:multiLevelType w:val="multilevel"/>
    <w:tmpl w:val="2DEE73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57392"/>
    <w:multiLevelType w:val="multilevel"/>
    <w:tmpl w:val="D85CCB0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B684D"/>
    <w:multiLevelType w:val="multilevel"/>
    <w:tmpl w:val="5AAAAC3C"/>
    <w:lvl w:ilvl="0">
      <w:start w:val="1"/>
      <w:numFmt w:val="bullet"/>
      <w:lvlText w:val=""/>
      <w:lvlJc w:val="left"/>
      <w:pPr>
        <w:tabs>
          <w:tab w:val="num" w:pos="720"/>
        </w:tabs>
        <w:ind w:left="720" w:hanging="360"/>
      </w:pPr>
      <w:rPr>
        <w:rFonts w:ascii="Symbol" w:hAnsi="Symbol" w:cs="Symbol" w:hint="default"/>
        <w:color w:val="00B050"/>
        <w:sz w:val="20"/>
        <w:u w:color="00B05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C44B5"/>
    <w:multiLevelType w:val="hybridMultilevel"/>
    <w:tmpl w:val="4D74C07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D66D7"/>
    <w:multiLevelType w:val="hybridMultilevel"/>
    <w:tmpl w:val="98684134"/>
    <w:lvl w:ilvl="0" w:tplc="5788839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B15F32"/>
    <w:multiLevelType w:val="multilevel"/>
    <w:tmpl w:val="B088CBE4"/>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B5E0A"/>
    <w:multiLevelType w:val="hybridMultilevel"/>
    <w:tmpl w:val="FBBE437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7E7742"/>
    <w:multiLevelType w:val="multilevel"/>
    <w:tmpl w:val="FB9AF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3169C"/>
    <w:multiLevelType w:val="hybridMultilevel"/>
    <w:tmpl w:val="03BCABF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3374F"/>
    <w:multiLevelType w:val="multilevel"/>
    <w:tmpl w:val="412C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412F8"/>
    <w:multiLevelType w:val="hybridMultilevel"/>
    <w:tmpl w:val="C074B5A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B34F4"/>
    <w:multiLevelType w:val="multilevel"/>
    <w:tmpl w:val="6CFA1D60"/>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FA1E22"/>
    <w:multiLevelType w:val="hybridMultilevel"/>
    <w:tmpl w:val="74880222"/>
    <w:lvl w:ilvl="0" w:tplc="109224DC">
      <w:start w:val="1"/>
      <w:numFmt w:val="bullet"/>
      <w:lvlText w:val=""/>
      <w:lvlJc w:val="left"/>
      <w:pPr>
        <w:ind w:left="1008" w:hanging="360"/>
      </w:pPr>
      <w:rPr>
        <w:rFonts w:ascii="Symbol" w:hAnsi="Symbol" w:cs="Symbol" w:hint="default"/>
        <w:color w:val="00B050"/>
        <w:u w:color="00B050"/>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4" w15:restartNumberingAfterBreak="0">
    <w:nsid w:val="229D281D"/>
    <w:multiLevelType w:val="multilevel"/>
    <w:tmpl w:val="3064D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43906"/>
    <w:multiLevelType w:val="multilevel"/>
    <w:tmpl w:val="B1EAE1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7206E"/>
    <w:multiLevelType w:val="hybridMultilevel"/>
    <w:tmpl w:val="AEA8D12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D5477"/>
    <w:multiLevelType w:val="multilevel"/>
    <w:tmpl w:val="4C28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214273"/>
    <w:multiLevelType w:val="multilevel"/>
    <w:tmpl w:val="D3A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F0F0B"/>
    <w:multiLevelType w:val="hybridMultilevel"/>
    <w:tmpl w:val="A0382582"/>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467805"/>
    <w:multiLevelType w:val="multilevel"/>
    <w:tmpl w:val="7196E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F81980"/>
    <w:multiLevelType w:val="multilevel"/>
    <w:tmpl w:val="F60CF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167610"/>
    <w:multiLevelType w:val="hybridMultilevel"/>
    <w:tmpl w:val="652495CE"/>
    <w:lvl w:ilvl="0" w:tplc="9410D0A8">
      <w:start w:val="1"/>
      <w:numFmt w:val="arabicAlpha"/>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056ABE"/>
    <w:multiLevelType w:val="hybridMultilevel"/>
    <w:tmpl w:val="B522624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000B07"/>
    <w:multiLevelType w:val="multilevel"/>
    <w:tmpl w:val="87C8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EE4CC7"/>
    <w:multiLevelType w:val="hybridMultilevel"/>
    <w:tmpl w:val="807239E6"/>
    <w:lvl w:ilvl="0" w:tplc="04090011">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6" w15:restartNumberingAfterBreak="0">
    <w:nsid w:val="63822FAE"/>
    <w:multiLevelType w:val="hybridMultilevel"/>
    <w:tmpl w:val="C846C16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2C38A1"/>
    <w:multiLevelType w:val="hybridMultilevel"/>
    <w:tmpl w:val="8B3CF804"/>
    <w:lvl w:ilvl="0" w:tplc="109224DC">
      <w:start w:val="1"/>
      <w:numFmt w:val="bullet"/>
      <w:lvlText w:val=""/>
      <w:lvlJc w:val="left"/>
      <w:pPr>
        <w:ind w:left="1080" w:hanging="360"/>
      </w:pPr>
      <w:rPr>
        <w:rFonts w:ascii="Symbol" w:hAnsi="Symbol" w:cs="Symbol" w:hint="default"/>
        <w:color w:val="00B050"/>
        <w:u w:color="00B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1164CB"/>
    <w:multiLevelType w:val="multilevel"/>
    <w:tmpl w:val="14C2B7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cs="Symbol" w:hint="default"/>
        <w:color w:val="00B050"/>
        <w:sz w:val="20"/>
        <w:u w:color="00B05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F19C5"/>
    <w:multiLevelType w:val="hybridMultilevel"/>
    <w:tmpl w:val="9A60E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226A5F"/>
    <w:multiLevelType w:val="multilevel"/>
    <w:tmpl w:val="38B6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0A0EF6"/>
    <w:multiLevelType w:val="multilevel"/>
    <w:tmpl w:val="65922F90"/>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642FA4"/>
    <w:multiLevelType w:val="hybridMultilevel"/>
    <w:tmpl w:val="98684134"/>
    <w:lvl w:ilvl="0" w:tplc="5788839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2B61BC"/>
    <w:multiLevelType w:val="multilevel"/>
    <w:tmpl w:val="5660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7285A"/>
    <w:multiLevelType w:val="hybridMultilevel"/>
    <w:tmpl w:val="A1C6D1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1386571">
    <w:abstractNumId w:val="24"/>
  </w:num>
  <w:num w:numId="2" w16cid:durableId="729696215">
    <w:abstractNumId w:val="25"/>
  </w:num>
  <w:num w:numId="3" w16cid:durableId="1970432667">
    <w:abstractNumId w:val="29"/>
  </w:num>
  <w:num w:numId="4" w16cid:durableId="1754401032">
    <w:abstractNumId w:val="21"/>
  </w:num>
  <w:num w:numId="5" w16cid:durableId="1062945282">
    <w:abstractNumId w:val="33"/>
  </w:num>
  <w:num w:numId="6" w16cid:durableId="1624535543">
    <w:abstractNumId w:val="8"/>
  </w:num>
  <w:num w:numId="7" w16cid:durableId="698429731">
    <w:abstractNumId w:val="14"/>
  </w:num>
  <w:num w:numId="8" w16cid:durableId="1086416321">
    <w:abstractNumId w:val="2"/>
  </w:num>
  <w:num w:numId="9" w16cid:durableId="243345731">
    <w:abstractNumId w:val="32"/>
  </w:num>
  <w:num w:numId="10" w16cid:durableId="2040809617">
    <w:abstractNumId w:val="4"/>
  </w:num>
  <w:num w:numId="11" w16cid:durableId="1717002415">
    <w:abstractNumId w:val="6"/>
  </w:num>
  <w:num w:numId="12" w16cid:durableId="467825805">
    <w:abstractNumId w:val="27"/>
  </w:num>
  <w:num w:numId="13" w16cid:durableId="1097677809">
    <w:abstractNumId w:val="31"/>
  </w:num>
  <w:num w:numId="14" w16cid:durableId="472022176">
    <w:abstractNumId w:val="17"/>
  </w:num>
  <w:num w:numId="15" w16cid:durableId="1035351849">
    <w:abstractNumId w:val="30"/>
  </w:num>
  <w:num w:numId="16" w16cid:durableId="794446155">
    <w:abstractNumId w:val="18"/>
  </w:num>
  <w:num w:numId="17" w16cid:durableId="934167486">
    <w:abstractNumId w:val="34"/>
  </w:num>
  <w:num w:numId="18" w16cid:durableId="1248612391">
    <w:abstractNumId w:val="22"/>
  </w:num>
  <w:num w:numId="19" w16cid:durableId="1107307318">
    <w:abstractNumId w:val="19"/>
  </w:num>
  <w:num w:numId="20" w16cid:durableId="1190070286">
    <w:abstractNumId w:val="26"/>
  </w:num>
  <w:num w:numId="21" w16cid:durableId="1753816091">
    <w:abstractNumId w:val="13"/>
  </w:num>
  <w:num w:numId="22" w16cid:durableId="98917381">
    <w:abstractNumId w:val="12"/>
  </w:num>
  <w:num w:numId="23" w16cid:durableId="1095709383">
    <w:abstractNumId w:val="16"/>
  </w:num>
  <w:num w:numId="24" w16cid:durableId="866523629">
    <w:abstractNumId w:val="7"/>
  </w:num>
  <w:num w:numId="25" w16cid:durableId="635842518">
    <w:abstractNumId w:val="15"/>
  </w:num>
  <w:num w:numId="26" w16cid:durableId="1525945040">
    <w:abstractNumId w:val="28"/>
  </w:num>
  <w:num w:numId="27" w16cid:durableId="1267157453">
    <w:abstractNumId w:val="3"/>
  </w:num>
  <w:num w:numId="28" w16cid:durableId="1929072188">
    <w:abstractNumId w:val="1"/>
  </w:num>
  <w:num w:numId="29" w16cid:durableId="435365037">
    <w:abstractNumId w:val="0"/>
  </w:num>
  <w:num w:numId="30" w16cid:durableId="1399985525">
    <w:abstractNumId w:val="9"/>
  </w:num>
  <w:num w:numId="31" w16cid:durableId="1770999319">
    <w:abstractNumId w:val="23"/>
  </w:num>
  <w:num w:numId="32" w16cid:durableId="2033457226">
    <w:abstractNumId w:val="11"/>
  </w:num>
  <w:num w:numId="33" w16cid:durableId="1698386135">
    <w:abstractNumId w:val="5"/>
  </w:num>
  <w:num w:numId="34" w16cid:durableId="1390686654">
    <w:abstractNumId w:val="20"/>
  </w:num>
  <w:num w:numId="35" w16cid:durableId="208256082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7"/>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30685"/>
    <w:rsid w:val="000C7F76"/>
    <w:rsid w:val="0011080C"/>
    <w:rsid w:val="00130847"/>
    <w:rsid w:val="00142B44"/>
    <w:rsid w:val="001653BA"/>
    <w:rsid w:val="001677F2"/>
    <w:rsid w:val="00180032"/>
    <w:rsid w:val="001B27BD"/>
    <w:rsid w:val="001B3582"/>
    <w:rsid w:val="001C7D0F"/>
    <w:rsid w:val="001E66E1"/>
    <w:rsid w:val="001F0DEB"/>
    <w:rsid w:val="001F3AAB"/>
    <w:rsid w:val="001F4EB7"/>
    <w:rsid w:val="001F7059"/>
    <w:rsid w:val="002355D7"/>
    <w:rsid w:val="00247C81"/>
    <w:rsid w:val="00260595"/>
    <w:rsid w:val="00291F8C"/>
    <w:rsid w:val="0029275D"/>
    <w:rsid w:val="002C4008"/>
    <w:rsid w:val="003929CF"/>
    <w:rsid w:val="003A0D65"/>
    <w:rsid w:val="003A6F37"/>
    <w:rsid w:val="003B5E70"/>
    <w:rsid w:val="003E0EC2"/>
    <w:rsid w:val="00402C86"/>
    <w:rsid w:val="00430557"/>
    <w:rsid w:val="00462153"/>
    <w:rsid w:val="004638B8"/>
    <w:rsid w:val="00490647"/>
    <w:rsid w:val="004F5E18"/>
    <w:rsid w:val="00504DE8"/>
    <w:rsid w:val="005321D9"/>
    <w:rsid w:val="005526A3"/>
    <w:rsid w:val="00567FDC"/>
    <w:rsid w:val="00591736"/>
    <w:rsid w:val="005A491E"/>
    <w:rsid w:val="005C0B29"/>
    <w:rsid w:val="005D32E8"/>
    <w:rsid w:val="005D564B"/>
    <w:rsid w:val="005F02FD"/>
    <w:rsid w:val="00645252"/>
    <w:rsid w:val="00661AC5"/>
    <w:rsid w:val="006639D7"/>
    <w:rsid w:val="006A5225"/>
    <w:rsid w:val="006D3D74"/>
    <w:rsid w:val="006D567A"/>
    <w:rsid w:val="00704786"/>
    <w:rsid w:val="0072747D"/>
    <w:rsid w:val="00755FFD"/>
    <w:rsid w:val="00777539"/>
    <w:rsid w:val="0078285D"/>
    <w:rsid w:val="0078435F"/>
    <w:rsid w:val="00797ABF"/>
    <w:rsid w:val="007D1B39"/>
    <w:rsid w:val="007E357D"/>
    <w:rsid w:val="007F5CF3"/>
    <w:rsid w:val="00806B91"/>
    <w:rsid w:val="00824573"/>
    <w:rsid w:val="0083569A"/>
    <w:rsid w:val="008470EE"/>
    <w:rsid w:val="008B53A9"/>
    <w:rsid w:val="008C2242"/>
    <w:rsid w:val="00900B7E"/>
    <w:rsid w:val="00917551"/>
    <w:rsid w:val="009473FA"/>
    <w:rsid w:val="0095781A"/>
    <w:rsid w:val="0095789E"/>
    <w:rsid w:val="00996F5D"/>
    <w:rsid w:val="009D073B"/>
    <w:rsid w:val="009E5424"/>
    <w:rsid w:val="00A16FAF"/>
    <w:rsid w:val="00A22FEC"/>
    <w:rsid w:val="00A26FDB"/>
    <w:rsid w:val="00A40496"/>
    <w:rsid w:val="00A433F4"/>
    <w:rsid w:val="00A649CA"/>
    <w:rsid w:val="00A66CE5"/>
    <w:rsid w:val="00A85F94"/>
    <w:rsid w:val="00A9204E"/>
    <w:rsid w:val="00AD2B91"/>
    <w:rsid w:val="00AF4C75"/>
    <w:rsid w:val="00B03892"/>
    <w:rsid w:val="00B16C61"/>
    <w:rsid w:val="00B2089C"/>
    <w:rsid w:val="00B31228"/>
    <w:rsid w:val="00B72A7F"/>
    <w:rsid w:val="00B77E24"/>
    <w:rsid w:val="00B858CB"/>
    <w:rsid w:val="00B8788E"/>
    <w:rsid w:val="00BA44D2"/>
    <w:rsid w:val="00BC0A19"/>
    <w:rsid w:val="00BF341D"/>
    <w:rsid w:val="00C23CF3"/>
    <w:rsid w:val="00C56E4E"/>
    <w:rsid w:val="00C91483"/>
    <w:rsid w:val="00CA6063"/>
    <w:rsid w:val="00CB0DC9"/>
    <w:rsid w:val="00D20109"/>
    <w:rsid w:val="00D27866"/>
    <w:rsid w:val="00D72E9D"/>
    <w:rsid w:val="00D7589F"/>
    <w:rsid w:val="00DA229B"/>
    <w:rsid w:val="00DA3E20"/>
    <w:rsid w:val="00DA3E23"/>
    <w:rsid w:val="00DA5094"/>
    <w:rsid w:val="00DC09BB"/>
    <w:rsid w:val="00DE1AE5"/>
    <w:rsid w:val="00DF2D4B"/>
    <w:rsid w:val="00E06940"/>
    <w:rsid w:val="00E82B51"/>
    <w:rsid w:val="00EA07EA"/>
    <w:rsid w:val="00EA1D43"/>
    <w:rsid w:val="00ED37C7"/>
    <w:rsid w:val="00EF34F4"/>
    <w:rsid w:val="00EF5119"/>
    <w:rsid w:val="00F10304"/>
    <w:rsid w:val="00F27662"/>
    <w:rsid w:val="00F44F3D"/>
    <w:rsid w:val="00F53A26"/>
    <w:rsid w:val="00F610A9"/>
    <w:rsid w:val="00F92C98"/>
    <w:rsid w:val="00F969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167D2"/>
  <w15:chartTrackingRefBased/>
  <w15:docId w15:val="{0D535CE0-F58F-4EA1-9EE4-472931C99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260595"/>
    <w:pPr>
      <w:ind w:left="720"/>
      <w:contextualSpacing/>
    </w:pPr>
  </w:style>
  <w:style w:type="character" w:styleId="UnresolvedMention">
    <w:name w:val="Unresolved Mention"/>
    <w:basedOn w:val="DefaultParagraphFont"/>
    <w:uiPriority w:val="99"/>
    <w:semiHidden/>
    <w:unhideWhenUsed/>
    <w:rsid w:val="00824573"/>
    <w:rPr>
      <w:color w:val="605E5C"/>
      <w:shd w:val="clear" w:color="auto" w:fill="E1DFDD"/>
    </w:rPr>
  </w:style>
  <w:style w:type="paragraph" w:styleId="NormalWeb">
    <w:name w:val="Normal (Web)"/>
    <w:basedOn w:val="Normal"/>
    <w:uiPriority w:val="99"/>
    <w:unhideWhenUsed/>
    <w:rsid w:val="004F5E18"/>
    <w:pPr>
      <w:spacing w:before="100" w:beforeAutospacing="1" w:after="100" w:afterAutospacing="1"/>
    </w:pPr>
    <w:rPr>
      <w:rFonts w:ascii="Times New Roman" w:eastAsia="Times New Roman" w:hAnsi="Times New Roman" w:cs="Times New Roman"/>
      <w:sz w:val="24"/>
      <w:szCs w:val="24"/>
      <w:lang w:val="en-GB" w:eastAsia="en-GB"/>
    </w:rPr>
  </w:style>
  <w:style w:type="paragraph" w:styleId="BodyText">
    <w:name w:val="Body Text"/>
    <w:basedOn w:val="Normal"/>
    <w:link w:val="BodyTextChar"/>
    <w:uiPriority w:val="99"/>
    <w:semiHidden/>
    <w:unhideWhenUsed/>
    <w:rsid w:val="00B77E24"/>
    <w:pPr>
      <w:spacing w:after="120"/>
    </w:pPr>
  </w:style>
  <w:style w:type="character" w:customStyle="1" w:styleId="BodyTextChar">
    <w:name w:val="Body Text Char"/>
    <w:basedOn w:val="DefaultParagraphFont"/>
    <w:link w:val="BodyText"/>
    <w:uiPriority w:val="99"/>
    <w:semiHidden/>
    <w:rsid w:val="00B77E24"/>
  </w:style>
  <w:style w:type="character" w:customStyle="1" w:styleId="BodyTextChar1">
    <w:name w:val="Body Text Char1"/>
    <w:basedOn w:val="DefaultParagraphFont"/>
    <w:uiPriority w:val="99"/>
    <w:locked/>
    <w:rsid w:val="00B77E24"/>
    <w:rPr>
      <w:rFonts w:ascii="Times New Roman" w:hAnsi="Times New Roman" w:cs="Times New Roman"/>
      <w:sz w:val="28"/>
      <w:szCs w:val="28"/>
    </w:rPr>
  </w:style>
  <w:style w:type="character" w:customStyle="1" w:styleId="math-inline">
    <w:name w:val="math-inline"/>
    <w:basedOn w:val="DefaultParagraphFont"/>
    <w:rsid w:val="00A85F94"/>
  </w:style>
  <w:style w:type="table" w:styleId="GridTable4-Accent2">
    <w:name w:val="Grid Table 4 Accent 2"/>
    <w:basedOn w:val="TableNormal"/>
    <w:uiPriority w:val="49"/>
    <w:rsid w:val="0077753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2472">
      <w:bodyDiv w:val="1"/>
      <w:marLeft w:val="0"/>
      <w:marRight w:val="0"/>
      <w:marTop w:val="0"/>
      <w:marBottom w:val="0"/>
      <w:divBdr>
        <w:top w:val="none" w:sz="0" w:space="0" w:color="auto"/>
        <w:left w:val="none" w:sz="0" w:space="0" w:color="auto"/>
        <w:bottom w:val="none" w:sz="0" w:space="0" w:color="auto"/>
        <w:right w:val="none" w:sz="0" w:space="0" w:color="auto"/>
      </w:divBdr>
    </w:div>
    <w:div w:id="369498726">
      <w:bodyDiv w:val="1"/>
      <w:marLeft w:val="0"/>
      <w:marRight w:val="0"/>
      <w:marTop w:val="0"/>
      <w:marBottom w:val="0"/>
      <w:divBdr>
        <w:top w:val="none" w:sz="0" w:space="0" w:color="auto"/>
        <w:left w:val="none" w:sz="0" w:space="0" w:color="auto"/>
        <w:bottom w:val="none" w:sz="0" w:space="0" w:color="auto"/>
        <w:right w:val="none" w:sz="0" w:space="0" w:color="auto"/>
      </w:divBdr>
    </w:div>
    <w:div w:id="464616952">
      <w:bodyDiv w:val="1"/>
      <w:marLeft w:val="0"/>
      <w:marRight w:val="0"/>
      <w:marTop w:val="0"/>
      <w:marBottom w:val="0"/>
      <w:divBdr>
        <w:top w:val="none" w:sz="0" w:space="0" w:color="auto"/>
        <w:left w:val="none" w:sz="0" w:space="0" w:color="auto"/>
        <w:bottom w:val="none" w:sz="0" w:space="0" w:color="auto"/>
        <w:right w:val="none" w:sz="0" w:space="0" w:color="auto"/>
      </w:divBdr>
    </w:div>
    <w:div w:id="473180227">
      <w:bodyDiv w:val="1"/>
      <w:marLeft w:val="0"/>
      <w:marRight w:val="0"/>
      <w:marTop w:val="0"/>
      <w:marBottom w:val="0"/>
      <w:divBdr>
        <w:top w:val="none" w:sz="0" w:space="0" w:color="auto"/>
        <w:left w:val="none" w:sz="0" w:space="0" w:color="auto"/>
        <w:bottom w:val="none" w:sz="0" w:space="0" w:color="auto"/>
        <w:right w:val="none" w:sz="0" w:space="0" w:color="auto"/>
      </w:divBdr>
    </w:div>
    <w:div w:id="752509066">
      <w:bodyDiv w:val="1"/>
      <w:marLeft w:val="0"/>
      <w:marRight w:val="0"/>
      <w:marTop w:val="0"/>
      <w:marBottom w:val="0"/>
      <w:divBdr>
        <w:top w:val="none" w:sz="0" w:space="0" w:color="auto"/>
        <w:left w:val="none" w:sz="0" w:space="0" w:color="auto"/>
        <w:bottom w:val="none" w:sz="0" w:space="0" w:color="auto"/>
        <w:right w:val="none" w:sz="0" w:space="0" w:color="auto"/>
      </w:divBdr>
    </w:div>
    <w:div w:id="893849722">
      <w:bodyDiv w:val="1"/>
      <w:marLeft w:val="0"/>
      <w:marRight w:val="0"/>
      <w:marTop w:val="0"/>
      <w:marBottom w:val="0"/>
      <w:divBdr>
        <w:top w:val="none" w:sz="0" w:space="0" w:color="auto"/>
        <w:left w:val="none" w:sz="0" w:space="0" w:color="auto"/>
        <w:bottom w:val="none" w:sz="0" w:space="0" w:color="auto"/>
        <w:right w:val="none" w:sz="0" w:space="0" w:color="auto"/>
      </w:divBdr>
    </w:div>
    <w:div w:id="903831826">
      <w:bodyDiv w:val="1"/>
      <w:marLeft w:val="0"/>
      <w:marRight w:val="0"/>
      <w:marTop w:val="0"/>
      <w:marBottom w:val="0"/>
      <w:divBdr>
        <w:top w:val="none" w:sz="0" w:space="0" w:color="auto"/>
        <w:left w:val="none" w:sz="0" w:space="0" w:color="auto"/>
        <w:bottom w:val="none" w:sz="0" w:space="0" w:color="auto"/>
        <w:right w:val="none" w:sz="0" w:space="0" w:color="auto"/>
      </w:divBdr>
    </w:div>
    <w:div w:id="945236157">
      <w:bodyDiv w:val="1"/>
      <w:marLeft w:val="0"/>
      <w:marRight w:val="0"/>
      <w:marTop w:val="0"/>
      <w:marBottom w:val="0"/>
      <w:divBdr>
        <w:top w:val="none" w:sz="0" w:space="0" w:color="auto"/>
        <w:left w:val="none" w:sz="0" w:space="0" w:color="auto"/>
        <w:bottom w:val="none" w:sz="0" w:space="0" w:color="auto"/>
        <w:right w:val="none" w:sz="0" w:space="0" w:color="auto"/>
      </w:divBdr>
    </w:div>
    <w:div w:id="979963567">
      <w:bodyDiv w:val="1"/>
      <w:marLeft w:val="0"/>
      <w:marRight w:val="0"/>
      <w:marTop w:val="0"/>
      <w:marBottom w:val="0"/>
      <w:divBdr>
        <w:top w:val="none" w:sz="0" w:space="0" w:color="auto"/>
        <w:left w:val="none" w:sz="0" w:space="0" w:color="auto"/>
        <w:bottom w:val="none" w:sz="0" w:space="0" w:color="auto"/>
        <w:right w:val="none" w:sz="0" w:space="0" w:color="auto"/>
      </w:divBdr>
    </w:div>
    <w:div w:id="980185262">
      <w:bodyDiv w:val="1"/>
      <w:marLeft w:val="0"/>
      <w:marRight w:val="0"/>
      <w:marTop w:val="0"/>
      <w:marBottom w:val="0"/>
      <w:divBdr>
        <w:top w:val="none" w:sz="0" w:space="0" w:color="auto"/>
        <w:left w:val="none" w:sz="0" w:space="0" w:color="auto"/>
        <w:bottom w:val="none" w:sz="0" w:space="0" w:color="auto"/>
        <w:right w:val="none" w:sz="0" w:space="0" w:color="auto"/>
      </w:divBdr>
    </w:div>
    <w:div w:id="1084641732">
      <w:bodyDiv w:val="1"/>
      <w:marLeft w:val="0"/>
      <w:marRight w:val="0"/>
      <w:marTop w:val="0"/>
      <w:marBottom w:val="0"/>
      <w:divBdr>
        <w:top w:val="none" w:sz="0" w:space="0" w:color="auto"/>
        <w:left w:val="none" w:sz="0" w:space="0" w:color="auto"/>
        <w:bottom w:val="none" w:sz="0" w:space="0" w:color="auto"/>
        <w:right w:val="none" w:sz="0" w:space="0" w:color="auto"/>
      </w:divBdr>
    </w:div>
    <w:div w:id="1174421336">
      <w:bodyDiv w:val="1"/>
      <w:marLeft w:val="0"/>
      <w:marRight w:val="0"/>
      <w:marTop w:val="0"/>
      <w:marBottom w:val="0"/>
      <w:divBdr>
        <w:top w:val="none" w:sz="0" w:space="0" w:color="auto"/>
        <w:left w:val="none" w:sz="0" w:space="0" w:color="auto"/>
        <w:bottom w:val="none" w:sz="0" w:space="0" w:color="auto"/>
        <w:right w:val="none" w:sz="0" w:space="0" w:color="auto"/>
      </w:divBdr>
    </w:div>
    <w:div w:id="1239823872">
      <w:bodyDiv w:val="1"/>
      <w:marLeft w:val="0"/>
      <w:marRight w:val="0"/>
      <w:marTop w:val="0"/>
      <w:marBottom w:val="0"/>
      <w:divBdr>
        <w:top w:val="none" w:sz="0" w:space="0" w:color="auto"/>
        <w:left w:val="none" w:sz="0" w:space="0" w:color="auto"/>
        <w:bottom w:val="none" w:sz="0" w:space="0" w:color="auto"/>
        <w:right w:val="none" w:sz="0" w:space="0" w:color="auto"/>
      </w:divBdr>
    </w:div>
    <w:div w:id="1267886090">
      <w:bodyDiv w:val="1"/>
      <w:marLeft w:val="0"/>
      <w:marRight w:val="0"/>
      <w:marTop w:val="0"/>
      <w:marBottom w:val="0"/>
      <w:divBdr>
        <w:top w:val="none" w:sz="0" w:space="0" w:color="auto"/>
        <w:left w:val="none" w:sz="0" w:space="0" w:color="auto"/>
        <w:bottom w:val="none" w:sz="0" w:space="0" w:color="auto"/>
        <w:right w:val="none" w:sz="0" w:space="0" w:color="auto"/>
      </w:divBdr>
    </w:div>
    <w:div w:id="1269703375">
      <w:bodyDiv w:val="1"/>
      <w:marLeft w:val="0"/>
      <w:marRight w:val="0"/>
      <w:marTop w:val="0"/>
      <w:marBottom w:val="0"/>
      <w:divBdr>
        <w:top w:val="none" w:sz="0" w:space="0" w:color="auto"/>
        <w:left w:val="none" w:sz="0" w:space="0" w:color="auto"/>
        <w:bottom w:val="none" w:sz="0" w:space="0" w:color="auto"/>
        <w:right w:val="none" w:sz="0" w:space="0" w:color="auto"/>
      </w:divBdr>
    </w:div>
    <w:div w:id="1469325430">
      <w:bodyDiv w:val="1"/>
      <w:marLeft w:val="0"/>
      <w:marRight w:val="0"/>
      <w:marTop w:val="0"/>
      <w:marBottom w:val="0"/>
      <w:divBdr>
        <w:top w:val="none" w:sz="0" w:space="0" w:color="auto"/>
        <w:left w:val="none" w:sz="0" w:space="0" w:color="auto"/>
        <w:bottom w:val="none" w:sz="0" w:space="0" w:color="auto"/>
        <w:right w:val="none" w:sz="0" w:space="0" w:color="auto"/>
      </w:divBdr>
    </w:div>
    <w:div w:id="1594969534">
      <w:bodyDiv w:val="1"/>
      <w:marLeft w:val="0"/>
      <w:marRight w:val="0"/>
      <w:marTop w:val="0"/>
      <w:marBottom w:val="0"/>
      <w:divBdr>
        <w:top w:val="none" w:sz="0" w:space="0" w:color="auto"/>
        <w:left w:val="none" w:sz="0" w:space="0" w:color="auto"/>
        <w:bottom w:val="none" w:sz="0" w:space="0" w:color="auto"/>
        <w:right w:val="none" w:sz="0" w:space="0" w:color="auto"/>
      </w:divBdr>
    </w:div>
    <w:div w:id="1645964788">
      <w:bodyDiv w:val="1"/>
      <w:marLeft w:val="0"/>
      <w:marRight w:val="0"/>
      <w:marTop w:val="0"/>
      <w:marBottom w:val="0"/>
      <w:divBdr>
        <w:top w:val="none" w:sz="0" w:space="0" w:color="auto"/>
        <w:left w:val="none" w:sz="0" w:space="0" w:color="auto"/>
        <w:bottom w:val="none" w:sz="0" w:space="0" w:color="auto"/>
        <w:right w:val="none" w:sz="0" w:space="0" w:color="auto"/>
      </w:divBdr>
    </w:div>
    <w:div w:id="1672414144">
      <w:bodyDiv w:val="1"/>
      <w:marLeft w:val="0"/>
      <w:marRight w:val="0"/>
      <w:marTop w:val="0"/>
      <w:marBottom w:val="0"/>
      <w:divBdr>
        <w:top w:val="none" w:sz="0" w:space="0" w:color="auto"/>
        <w:left w:val="none" w:sz="0" w:space="0" w:color="auto"/>
        <w:bottom w:val="none" w:sz="0" w:space="0" w:color="auto"/>
        <w:right w:val="none" w:sz="0" w:space="0" w:color="auto"/>
      </w:divBdr>
    </w:div>
    <w:div w:id="1763456543">
      <w:bodyDiv w:val="1"/>
      <w:marLeft w:val="0"/>
      <w:marRight w:val="0"/>
      <w:marTop w:val="0"/>
      <w:marBottom w:val="0"/>
      <w:divBdr>
        <w:top w:val="none" w:sz="0" w:space="0" w:color="auto"/>
        <w:left w:val="none" w:sz="0" w:space="0" w:color="auto"/>
        <w:bottom w:val="none" w:sz="0" w:space="0" w:color="auto"/>
        <w:right w:val="none" w:sz="0" w:space="0" w:color="auto"/>
      </w:divBdr>
    </w:div>
    <w:div w:id="1841774984">
      <w:bodyDiv w:val="1"/>
      <w:marLeft w:val="0"/>
      <w:marRight w:val="0"/>
      <w:marTop w:val="0"/>
      <w:marBottom w:val="0"/>
      <w:divBdr>
        <w:top w:val="none" w:sz="0" w:space="0" w:color="auto"/>
        <w:left w:val="none" w:sz="0" w:space="0" w:color="auto"/>
        <w:bottom w:val="none" w:sz="0" w:space="0" w:color="auto"/>
        <w:right w:val="none" w:sz="0" w:space="0" w:color="auto"/>
      </w:divBdr>
    </w:div>
    <w:div w:id="1854492326">
      <w:bodyDiv w:val="1"/>
      <w:marLeft w:val="0"/>
      <w:marRight w:val="0"/>
      <w:marTop w:val="0"/>
      <w:marBottom w:val="0"/>
      <w:divBdr>
        <w:top w:val="none" w:sz="0" w:space="0" w:color="auto"/>
        <w:left w:val="none" w:sz="0" w:space="0" w:color="auto"/>
        <w:bottom w:val="none" w:sz="0" w:space="0" w:color="auto"/>
        <w:right w:val="none" w:sz="0" w:space="0" w:color="auto"/>
      </w:divBdr>
    </w:div>
    <w:div w:id="190186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aiacontracts.com/articles/6421989-top-5-unfair-provisions-in-construction-contracts/" TargetMode="External"/><Relationship Id="rId18" Type="http://schemas.openxmlformats.org/officeDocument/2006/relationships/hyperlink" Target="https://docs.lib.purdue.edu/cgi/viewcontent.cgi?article=1677&amp;context=cib-conferences" TargetMode="External"/><Relationship Id="rId26" Type="http://schemas.openxmlformats.org/officeDocument/2006/relationships/hyperlink" Target="http://www.ppml.url.tw/EPPM_Journal/volumns/11_01_January_2021/ID_283.htm" TargetMode="External"/><Relationship Id="rId3" Type="http://schemas.openxmlformats.org/officeDocument/2006/relationships/customXml" Target="../customXml/item3.xml"/><Relationship Id="rId21" Type="http://schemas.openxmlformats.org/officeDocument/2006/relationships/hyperlink" Target="https://www.hka.com/crux-insight/"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52113/6/2012-2-4/1-115" TargetMode="External"/><Relationship Id="rId17" Type="http://schemas.openxmlformats.org/officeDocument/2006/relationships/hyperlink" Target="https://www.ijimt.org/vol6/608-W3006.pdf" TargetMode="External"/><Relationship Id="rId25" Type="http://schemas.openxmlformats.org/officeDocument/2006/relationships/hyperlink" Target="https://onlinepubs.trb.org/onlinepubs/nchrp/docs/NCHRP20-24(61)_Presentations.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jimt.org/vol6/608-W3006.pdf" TargetMode="External"/><Relationship Id="rId20" Type="http://schemas.openxmlformats.org/officeDocument/2006/relationships/hyperlink" Target="https://www.atlassian.com/incident-management/kpis/reliability-vs-availability" TargetMode="External"/><Relationship Id="rId29" Type="http://schemas.openxmlformats.org/officeDocument/2006/relationships/hyperlink" Target="https://trendlineproject.eu/publications/methodological-guidelines-kpi-infrastructur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maxgrip.com/resource/reliability-metrics-101-mean-time-between-failure-mtbf/" TargetMode="External"/><Relationship Id="rId32"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pmc.ncbi.nlm.nih.gov/articles/PMC6225369/" TargetMode="External"/><Relationship Id="rId23" Type="http://schemas.openxmlformats.org/officeDocument/2006/relationships/hyperlink" Target="https://www.manwinwin.com/operational-challenges-infrastructure-deficiencies-in-maintenance-operations/" TargetMode="External"/><Relationship Id="rId28" Type="http://schemas.openxmlformats.org/officeDocument/2006/relationships/hyperlink" Target="https://www.scirp.org/journal/paperinformation?paperid=19175" TargetMode="External"/><Relationship Id="rId10" Type="http://schemas.openxmlformats.org/officeDocument/2006/relationships/image" Target="media/image1.png"/><Relationship Id="rId19" Type="http://schemas.openxmlformats.org/officeDocument/2006/relationships/hyperlink" Target="https://www.emerald.com/insight/content/doi/10.1108/BEPAM-09-2018-0113/full/html"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dpi.com/2075-5309/12/7/924" TargetMode="External"/><Relationship Id="rId22" Type="http://schemas.openxmlformats.org/officeDocument/2006/relationships/hyperlink" Target="https://www.hka.com/article/managing-risks-and-claims-in-saudi-arabia/" TargetMode="External"/><Relationship Id="rId27" Type="http://schemas.openxmlformats.org/officeDocument/2006/relationships/hyperlink" Target="https://www.splunk.com/en_us/blog/learn/mean-time-between-failure.html" TargetMode="External"/><Relationship Id="rId30" Type="http://schemas.openxmlformats.org/officeDocument/2006/relationships/header" Target="header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ek\AppData\Local\Microsoft\Office\16.0\DTS\en-US%7bAE1BAC7F-83DD-4D73-AFEF-874809C6A5B8%7d\%7bA28CDCE8-A73B-4950-A2E4-686FB7F62B09%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C:\Users\Malek\AppData\Local\Microsoft\Office\16.0\DTS\en-US{AE1BAC7F-83DD-4D73-AFEF-874809C6A5B8}\{A28CDCE8-A73B-4950-A2E4-686FB7F62B09}TF2de6fc23-48e8-448b-960e-1bdc6e9248ab4ef8d1ac_win32-7424dd8ab5ea.dotx</Template>
  <TotalTime>226</TotalTime>
  <Pages>39</Pages>
  <Words>8035</Words>
  <Characters>45804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Malek</dc:creator>
  <cp:keywords/>
  <dc:description/>
  <cp:lastModifiedBy>وسمية اليامي ID 439203822</cp:lastModifiedBy>
  <cp:revision>17</cp:revision>
  <cp:lastPrinted>2025-11-20T20:09:00Z</cp:lastPrinted>
  <dcterms:created xsi:type="dcterms:W3CDTF">2025-11-20T20:09:00Z</dcterms:created>
  <dcterms:modified xsi:type="dcterms:W3CDTF">2026-01-01T14:36:00Z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