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771EB6F0" w:rsidR="009125CE" w:rsidRPr="00427108" w:rsidRDefault="0014138C" w:rsidP="0014138C">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427108">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10D376E2">
            <wp:simplePos x="0" y="0"/>
            <wp:positionH relativeFrom="margin">
              <wp:posOffset>154940</wp:posOffset>
            </wp:positionH>
            <wp:positionV relativeFrom="margin">
              <wp:posOffset>-83820</wp:posOffset>
            </wp:positionV>
            <wp:extent cx="1978660" cy="1836420"/>
            <wp:effectExtent l="0" t="0" r="254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78660" cy="1836420"/>
                    </a:xfrm>
                    <a:prstGeom prst="rect">
                      <a:avLst/>
                    </a:prstGeom>
                  </pic:spPr>
                </pic:pic>
              </a:graphicData>
            </a:graphic>
            <wp14:sizeRelH relativeFrom="margin">
              <wp14:pctWidth>0</wp14:pctWidth>
            </wp14:sizeRelH>
            <wp14:sizeRelV relativeFrom="margin">
              <wp14:pctHeight>0</wp14:pctHeight>
            </wp14:sizeRelV>
          </wp:anchor>
        </w:drawing>
      </w:r>
      <w:r w:rsidR="009125CE" w:rsidRPr="00427108">
        <w:rPr>
          <w:rFonts w:ascii="Sakkal Majalla" w:hAnsi="Sakkal Majalla" w:cs="Sakkal Majalla"/>
          <w:b/>
          <w:bCs/>
          <w:color w:val="000000" w:themeColor="text1"/>
          <w:sz w:val="32"/>
          <w:szCs w:val="32"/>
          <w:rtl/>
          <w:lang w:bidi="ar-EG"/>
        </w:rPr>
        <w:t xml:space="preserve">جامعة ميدأوشن </w:t>
      </w:r>
    </w:p>
    <w:p w14:paraId="1E957002" w14:textId="764CB092" w:rsidR="00F546CE" w:rsidRPr="00427108" w:rsidRDefault="009125CE" w:rsidP="0014138C">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427108">
        <w:rPr>
          <w:rFonts w:ascii="Sakkal Majalla" w:hAnsi="Sakkal Majalla" w:cs="Sakkal Majalla"/>
          <w:b/>
          <w:bCs/>
          <w:color w:val="000000" w:themeColor="text1"/>
          <w:sz w:val="32"/>
          <w:szCs w:val="32"/>
          <w:lang w:bidi="ar-EG"/>
        </w:rPr>
        <w:t xml:space="preserve"> </w:t>
      </w:r>
      <w:r w:rsidRPr="00427108">
        <w:rPr>
          <w:rFonts w:ascii="Sakkal Majalla" w:hAnsi="Sakkal Majalla" w:cs="Sakkal Majalla"/>
          <w:b/>
          <w:bCs/>
          <w:color w:val="000000" w:themeColor="text1"/>
          <w:sz w:val="32"/>
          <w:szCs w:val="32"/>
          <w:rtl/>
          <w:lang w:bidi="ar-EG"/>
        </w:rPr>
        <w:t xml:space="preserve">كلية </w:t>
      </w:r>
      <w:r w:rsidR="008C42C1" w:rsidRPr="00427108">
        <w:rPr>
          <w:rFonts w:ascii="Sakkal Majalla" w:hAnsi="Sakkal Majalla" w:cs="Sakkal Majalla"/>
          <w:b/>
          <w:bCs/>
          <w:color w:val="000000" w:themeColor="text1"/>
          <w:sz w:val="32"/>
          <w:szCs w:val="32"/>
          <w:rtl/>
          <w:lang w:bidi="ar-EG"/>
        </w:rPr>
        <w:t>الإدارة</w:t>
      </w:r>
      <w:r w:rsidRPr="00427108">
        <w:rPr>
          <w:rFonts w:ascii="Sakkal Majalla" w:hAnsi="Sakkal Majalla" w:cs="Sakkal Majalla"/>
          <w:b/>
          <w:bCs/>
          <w:color w:val="000000" w:themeColor="text1"/>
          <w:sz w:val="32"/>
          <w:szCs w:val="32"/>
          <w:rtl/>
          <w:lang w:bidi="ar-EG"/>
        </w:rPr>
        <w:t xml:space="preserve"> </w:t>
      </w:r>
    </w:p>
    <w:p w14:paraId="0A25F43C" w14:textId="75C86173" w:rsidR="008C7BB4" w:rsidRPr="00427108" w:rsidRDefault="00A23F0B" w:rsidP="0014138C">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427108">
        <w:rPr>
          <w:rFonts w:ascii="Sakkal Majalla" w:hAnsi="Sakkal Majalla" w:cs="Sakkal Majalla"/>
          <w:b/>
          <w:bCs/>
          <w:color w:val="000000" w:themeColor="text1"/>
          <w:sz w:val="32"/>
          <w:szCs w:val="32"/>
          <w:rtl/>
          <w:lang w:bidi="ar-EG"/>
        </w:rPr>
        <w:t xml:space="preserve">ماجستير </w:t>
      </w:r>
      <w:r w:rsidR="00295BBE" w:rsidRPr="00427108">
        <w:rPr>
          <w:rFonts w:ascii="Sakkal Majalla" w:hAnsi="Sakkal Majalla" w:cs="Sakkal Majalla"/>
          <w:b/>
          <w:bCs/>
          <w:color w:val="000000" w:themeColor="text1"/>
          <w:sz w:val="32"/>
          <w:szCs w:val="32"/>
          <w:rtl/>
          <w:lang w:bidi="ar-EG"/>
        </w:rPr>
        <w:t>إدارة</w:t>
      </w:r>
      <w:r w:rsidR="003A5136" w:rsidRPr="00427108">
        <w:rPr>
          <w:rFonts w:ascii="Sakkal Majalla" w:hAnsi="Sakkal Majalla" w:cs="Sakkal Majalla"/>
          <w:b/>
          <w:bCs/>
          <w:color w:val="000000" w:themeColor="text1"/>
          <w:sz w:val="32"/>
          <w:szCs w:val="32"/>
          <w:rtl/>
          <w:lang w:bidi="ar-EG"/>
        </w:rPr>
        <w:t xml:space="preserve"> ال</w:t>
      </w:r>
      <w:r w:rsidR="00534DA5" w:rsidRPr="00427108">
        <w:rPr>
          <w:rFonts w:ascii="Sakkal Majalla" w:hAnsi="Sakkal Majalla" w:cs="Sakkal Majalla"/>
          <w:b/>
          <w:bCs/>
          <w:color w:val="000000" w:themeColor="text1"/>
          <w:sz w:val="32"/>
          <w:szCs w:val="32"/>
          <w:rtl/>
          <w:lang w:bidi="ar-EG"/>
        </w:rPr>
        <w:t xml:space="preserve">اعمال </w:t>
      </w:r>
      <w:r w:rsidR="003A5136" w:rsidRPr="00427108">
        <w:rPr>
          <w:rFonts w:ascii="Sakkal Majalla" w:hAnsi="Sakkal Majalla" w:cs="Sakkal Majalla"/>
          <w:b/>
          <w:bCs/>
          <w:color w:val="000000" w:themeColor="text1"/>
          <w:sz w:val="32"/>
          <w:szCs w:val="32"/>
          <w:rtl/>
          <w:lang w:bidi="ar-EG"/>
        </w:rPr>
        <w:t xml:space="preserve"> </w:t>
      </w:r>
      <w:r w:rsidR="00566BCE" w:rsidRPr="00427108">
        <w:rPr>
          <w:rFonts w:ascii="Sakkal Majalla" w:hAnsi="Sakkal Majalla" w:cs="Sakkal Majalla"/>
          <w:b/>
          <w:bCs/>
          <w:color w:val="000000" w:themeColor="text1"/>
          <w:sz w:val="32"/>
          <w:szCs w:val="32"/>
          <w:rtl/>
          <w:lang w:bidi="ar-EG"/>
        </w:rPr>
        <w:t xml:space="preserve"> </w:t>
      </w:r>
    </w:p>
    <w:p w14:paraId="2961753E" w14:textId="60E16F91" w:rsidR="008F43C6" w:rsidRPr="00427108" w:rsidRDefault="008F43C6" w:rsidP="0014138C">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427108">
        <w:rPr>
          <w:rFonts w:ascii="Sakkal Majalla" w:hAnsi="Sakkal Majalla" w:cs="Sakkal Majalla"/>
          <w:b/>
          <w:bCs/>
          <w:color w:val="000000" w:themeColor="text1"/>
          <w:sz w:val="40"/>
          <w:szCs w:val="40"/>
          <w:rtl/>
          <w:lang w:bidi="ar-EG"/>
        </w:rPr>
        <w:t>أثر القيادة التحويلية على استدامة الأداء المؤسسي دراسة ميدانية على الشركات العائلية في المملكة العربية السعودية.</w:t>
      </w:r>
    </w:p>
    <w:p w14:paraId="751A7E65" w14:textId="7A421505" w:rsidR="009125CE" w:rsidRPr="00427108" w:rsidRDefault="009125CE" w:rsidP="0014138C">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27108">
        <w:rPr>
          <w:rFonts w:ascii="Sakkal Majalla" w:hAnsi="Sakkal Majalla" w:cs="Sakkal Majalla"/>
          <w:b/>
          <w:bCs/>
          <w:color w:val="000000" w:themeColor="text1"/>
          <w:sz w:val="36"/>
          <w:szCs w:val="36"/>
          <w:rtl/>
          <w:lang w:bidi="ar-EG"/>
        </w:rPr>
        <w:t>إعداد الطالب/</w:t>
      </w:r>
    </w:p>
    <w:p w14:paraId="3E414D42" w14:textId="77777777" w:rsidR="00A35A35" w:rsidRPr="00427108" w:rsidRDefault="00A35A35" w:rsidP="0014138C">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427108">
        <w:rPr>
          <w:rFonts w:ascii="Sakkal Majalla" w:hAnsi="Sakkal Majalla" w:cs="Sakkal Majalla"/>
          <w:color w:val="000000" w:themeColor="text1"/>
          <w:sz w:val="36"/>
          <w:szCs w:val="36"/>
          <w:rtl/>
          <w:lang w:bidi="ar-EG"/>
        </w:rPr>
        <w:t>فيصل امين العلي</w:t>
      </w:r>
    </w:p>
    <w:p w14:paraId="542D6524" w14:textId="6A3DABE0" w:rsidR="00A35A35" w:rsidRPr="00427108" w:rsidRDefault="00A35A35" w:rsidP="0014138C">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427108">
        <w:rPr>
          <w:rFonts w:ascii="Sakkal Majalla" w:hAnsi="Sakkal Majalla" w:cs="Sakkal Majalla"/>
          <w:color w:val="000000" w:themeColor="text1"/>
          <w:sz w:val="36"/>
          <w:szCs w:val="36"/>
          <w:rtl/>
          <w:lang w:bidi="ar-EG"/>
        </w:rPr>
        <w:t>252000952</w:t>
      </w:r>
    </w:p>
    <w:p w14:paraId="5F4EE2DE" w14:textId="59D1E2F9" w:rsidR="009125CE" w:rsidRPr="00427108" w:rsidRDefault="009125CE" w:rsidP="0014138C">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27108">
        <w:rPr>
          <w:rFonts w:ascii="Sakkal Majalla" w:hAnsi="Sakkal Majalla" w:cs="Sakkal Majalla"/>
          <w:b/>
          <w:bCs/>
          <w:color w:val="000000" w:themeColor="text1"/>
          <w:sz w:val="36"/>
          <w:szCs w:val="36"/>
          <w:rtl/>
          <w:lang w:bidi="ar-EG"/>
        </w:rPr>
        <w:t>إشراف/</w:t>
      </w:r>
    </w:p>
    <w:p w14:paraId="39900BA8" w14:textId="2052CF31" w:rsidR="00D32470" w:rsidRPr="00427108" w:rsidRDefault="00BA5817" w:rsidP="0014138C">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427108">
        <w:rPr>
          <w:rFonts w:ascii="Sakkal Majalla" w:eastAsia="Calibri" w:hAnsi="Sakkal Majalla" w:cs="Sakkal Majalla"/>
          <w:color w:val="000000" w:themeColor="text1"/>
          <w:kern w:val="0"/>
          <w:sz w:val="36"/>
          <w:szCs w:val="36"/>
          <w:rtl/>
          <w:lang w:bidi="ar-EG"/>
          <w14:ligatures w14:val="none"/>
        </w:rPr>
        <w:t>د. الفيصل عبد الحميد محمد حسن</w:t>
      </w:r>
    </w:p>
    <w:p w14:paraId="425D9CC5" w14:textId="23E3452C" w:rsidR="000A06E6" w:rsidRPr="00427108" w:rsidRDefault="000A06E6" w:rsidP="0014138C">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427108">
        <w:rPr>
          <w:rFonts w:ascii="Sakkal Majalla" w:eastAsia="Calibri" w:hAnsi="Sakkal Majalla" w:cs="Sakkal Majalla"/>
          <w:color w:val="000000" w:themeColor="text1"/>
          <w:kern w:val="0"/>
          <w:sz w:val="36"/>
          <w:szCs w:val="36"/>
          <w:rtl/>
          <w:lang w:bidi="ar-EG"/>
          <w14:ligatures w14:val="none"/>
        </w:rPr>
        <w:t>د.فايز جراد</w:t>
      </w:r>
    </w:p>
    <w:p w14:paraId="05DD91B1" w14:textId="1B846C5C" w:rsidR="00377D51" w:rsidRPr="00427108" w:rsidRDefault="009125CE" w:rsidP="0014138C">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27108">
        <w:rPr>
          <w:rFonts w:ascii="Sakkal Majalla" w:hAnsi="Sakkal Majalla" w:cs="Sakkal Majalla"/>
          <w:b/>
          <w:bCs/>
          <w:color w:val="000000" w:themeColor="text1"/>
          <w:sz w:val="36"/>
          <w:szCs w:val="36"/>
          <w:rtl/>
          <w:lang w:bidi="ar-EG"/>
        </w:rPr>
        <w:t>العام الدراسي:</w:t>
      </w:r>
    </w:p>
    <w:p w14:paraId="14CE3E5C" w14:textId="77777777" w:rsidR="0014138C" w:rsidRPr="00427108" w:rsidRDefault="0014138C" w:rsidP="0014138C">
      <w:pPr>
        <w:spacing w:before="100" w:beforeAutospacing="1" w:after="100" w:afterAutospacing="1" w:line="360" w:lineRule="auto"/>
        <w:jc w:val="center"/>
        <w:rPr>
          <w:rFonts w:ascii="Sakkal Majalla" w:hAnsi="Sakkal Majalla" w:cs="Sakkal Majalla"/>
          <w:color w:val="000000" w:themeColor="text1"/>
          <w:sz w:val="36"/>
          <w:szCs w:val="36"/>
          <w:rtl/>
          <w:lang w:bidi="ar-EG"/>
        </w:rPr>
        <w:sectPr w:rsidR="0014138C" w:rsidRPr="00427108" w:rsidSect="0014138C">
          <w:footerReference w:type="default" r:id="rId9"/>
          <w:type w:val="continuous"/>
          <w:pgSz w:w="11906" w:h="16838" w:code="9"/>
          <w:pgMar w:top="1440" w:right="1985" w:bottom="1440" w:left="1418" w:header="720" w:footer="720" w:gutter="567"/>
          <w:pgNumType w:fmt="arabicAbjad" w:start="1"/>
          <w:cols w:space="708"/>
          <w:bidi/>
          <w:rtlGutter/>
          <w:docGrid w:linePitch="360"/>
        </w:sectPr>
      </w:pPr>
      <w:r w:rsidRPr="00427108">
        <w:rPr>
          <w:rFonts w:ascii="Sakkal Majalla" w:hAnsi="Sakkal Majalla" w:cs="Sakkal Majalla" w:hint="cs"/>
          <w:color w:val="000000" w:themeColor="text1"/>
          <w:sz w:val="36"/>
          <w:szCs w:val="36"/>
          <w:rtl/>
          <w:lang w:bidi="ar-EG"/>
        </w:rPr>
        <w:t xml:space="preserve">1447 </w:t>
      </w:r>
      <w:r w:rsidRPr="00427108">
        <w:rPr>
          <w:rFonts w:ascii="Sakkal Majalla" w:hAnsi="Sakkal Majalla" w:cs="Sakkal Majalla"/>
          <w:color w:val="000000" w:themeColor="text1"/>
          <w:sz w:val="36"/>
          <w:szCs w:val="36"/>
          <w:rtl/>
          <w:lang w:bidi="ar-EG"/>
        </w:rPr>
        <w:t>–</w:t>
      </w:r>
      <w:r w:rsidRPr="00427108">
        <w:rPr>
          <w:rFonts w:ascii="Sakkal Majalla" w:hAnsi="Sakkal Majalla" w:cs="Sakkal Majalla" w:hint="cs"/>
          <w:color w:val="000000" w:themeColor="text1"/>
          <w:sz w:val="36"/>
          <w:szCs w:val="36"/>
          <w:rtl/>
          <w:lang w:bidi="ar-EG"/>
        </w:rPr>
        <w:t xml:space="preserve"> 2025</w:t>
      </w:r>
    </w:p>
    <w:p w14:paraId="49AEEC92" w14:textId="445EDF42" w:rsidR="0014138C" w:rsidRPr="00427108" w:rsidRDefault="0014138C" w:rsidP="0014138C">
      <w:pPr>
        <w:spacing w:before="100" w:beforeAutospacing="1" w:after="100" w:afterAutospacing="1" w:line="360" w:lineRule="auto"/>
        <w:jc w:val="center"/>
        <w:outlineLvl w:val="0"/>
        <w:rPr>
          <w:rFonts w:ascii="Sakkal Majalla" w:hAnsi="Sakkal Majalla" w:cs="Sakkal Majalla"/>
          <w:b/>
          <w:bCs/>
          <w:color w:val="000000" w:themeColor="text1"/>
          <w:sz w:val="40"/>
          <w:szCs w:val="40"/>
          <w:lang w:bidi="ar-EG"/>
        </w:rPr>
      </w:pPr>
      <w:bookmarkStart w:id="0" w:name="_Toc169790487"/>
      <w:bookmarkStart w:id="1" w:name="_Toc223622432"/>
      <w:r w:rsidRPr="00427108">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1"/>
    </w:p>
    <w:p w14:paraId="10475E7C" w14:textId="2402F3C4" w:rsidR="00AF7AA4" w:rsidRPr="00427108" w:rsidRDefault="0014138C" w:rsidP="0014138C">
      <w:pPr>
        <w:spacing w:before="100" w:beforeAutospacing="1" w:after="100" w:afterAutospacing="1" w:line="360" w:lineRule="auto"/>
        <w:jc w:val="both"/>
        <w:outlineLvl w:val="1"/>
        <w:rPr>
          <w:rFonts w:ascii="Sakkal Majalla" w:hAnsi="Sakkal Majalla" w:cs="Sakkal Majalla"/>
          <w:b/>
          <w:bCs/>
          <w:color w:val="000000" w:themeColor="text1"/>
          <w:sz w:val="36"/>
          <w:szCs w:val="36"/>
          <w:lang w:bidi="ar-EG"/>
        </w:rPr>
      </w:pPr>
      <w:bookmarkStart w:id="2" w:name="_Toc223622433"/>
      <w:r w:rsidRPr="00427108">
        <w:rPr>
          <w:rFonts w:ascii="Sakkal Majalla" w:hAnsi="Sakkal Majalla" w:cs="Sakkal Majalla" w:hint="cs"/>
          <w:b/>
          <w:bCs/>
          <w:color w:val="000000" w:themeColor="text1"/>
          <w:sz w:val="36"/>
          <w:szCs w:val="36"/>
          <w:rtl/>
          <w:lang w:bidi="ar-EG"/>
        </w:rPr>
        <w:t>1.1 المقدمة</w:t>
      </w:r>
      <w:bookmarkEnd w:id="2"/>
    </w:p>
    <w:p w14:paraId="64C4885F" w14:textId="6A125874" w:rsidR="00D274C3" w:rsidRPr="00427108" w:rsidRDefault="00D274C3" w:rsidP="0014138C">
      <w:pPr>
        <w:spacing w:before="100" w:beforeAutospacing="1" w:after="100" w:afterAutospacing="1" w:line="360" w:lineRule="auto"/>
        <w:ind w:firstLine="706"/>
        <w:jc w:val="both"/>
        <w:rPr>
          <w:rFonts w:ascii="Sakkal Majalla" w:hAnsi="Sakkal Majalla" w:cs="Sakkal Majalla"/>
          <w:color w:val="000000" w:themeColor="text1"/>
          <w:sz w:val="28"/>
          <w:szCs w:val="28"/>
        </w:rPr>
      </w:pPr>
      <w:bookmarkStart w:id="3" w:name="_Hlk172151144"/>
      <w:bookmarkStart w:id="4" w:name="_Toc169790489"/>
      <w:bookmarkEnd w:id="0"/>
      <w:r w:rsidRPr="00427108">
        <w:rPr>
          <w:rFonts w:ascii="Sakkal Majalla" w:hAnsi="Sakkal Majalla" w:cs="Sakkal Majalla"/>
          <w:color w:val="000000" w:themeColor="text1"/>
          <w:sz w:val="28"/>
          <w:szCs w:val="28"/>
          <w:rtl/>
        </w:rPr>
        <w:t>تُعَدّ القيادة التحويلية من المفاهيم الإدارية الحديثة التي أسهمت في تطوير الفكر القيادي داخل المؤسسات، إذ تقوم على إلهام العاملين وتحفيزهم لتجاوز مصالحهم الفردية نحو تحقيق أهداف المنظمة بشكل إبداعي ومستدام، وقد برزت هذه القيادة كأحد أهم الأساليب الفاعلة في بناء منظمات مرنة وقادرة على مواجهة التغيرات البيئية، من خلال اعتماد القائد على التأثير المثالي، والتحفيز الإلهامي، والاستثارة الفكرية، والاعتبار الفردي في توجيه العاملين وتحقيق التميز المؤسسي (حسين وجغلولي، 2023)</w:t>
      </w:r>
      <w:r w:rsidRPr="00427108">
        <w:rPr>
          <w:rFonts w:ascii="Sakkal Majalla" w:hAnsi="Sakkal Majalla" w:cs="Sakkal Majalla"/>
          <w:color w:val="000000" w:themeColor="text1"/>
          <w:sz w:val="28"/>
          <w:szCs w:val="28"/>
        </w:rPr>
        <w:t>.</w:t>
      </w:r>
    </w:p>
    <w:p w14:paraId="62B09C65" w14:textId="3EB07384" w:rsidR="00D274C3" w:rsidRPr="00427108" w:rsidRDefault="00D274C3" w:rsidP="0014138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تسهم القيادة التحويلية في تمكين العاملين عبر تعزيز الثقة المتبادلة وتشجيع المشاركة في اتخاذ القرار، مما ينعكس إيجاباً على الأداء المؤسسي ويؤدي إلى تحقيق استدامته</w:t>
      </w:r>
      <w:r w:rsidR="00B57FF8" w:rsidRPr="00427108">
        <w:rPr>
          <w:rFonts w:ascii="Sakkal Majalla" w:hAnsi="Sakkal Majalla" w:cs="Sakkal Majalla"/>
          <w:color w:val="000000" w:themeColor="text1"/>
          <w:sz w:val="28"/>
          <w:szCs w:val="28"/>
          <w:rtl/>
        </w:rPr>
        <w:t xml:space="preserve">، </w:t>
      </w:r>
      <w:r w:rsidRPr="00427108">
        <w:rPr>
          <w:rFonts w:ascii="Sakkal Majalla" w:hAnsi="Sakkal Majalla" w:cs="Sakkal Majalla"/>
          <w:color w:val="000000" w:themeColor="text1"/>
          <w:sz w:val="28"/>
          <w:szCs w:val="28"/>
          <w:rtl/>
        </w:rPr>
        <w:t xml:space="preserve"> وأكدت الدراسات أن تطبيق مبادئ القيادة التحويلية يسهم في تحسين كفاءة العمل وزيادة التفاعل التنظيمي، كما يعزز من ثقافة التعاون والابتكار داخل الشركات، وهو ما يجعلها عنصراً حاسماً في ضمان الاستمرارية والنمو في بيئات العمل الحديثة (سيار، 2023)</w:t>
      </w:r>
      <w:r w:rsidRPr="00427108">
        <w:rPr>
          <w:rFonts w:ascii="Sakkal Majalla" w:hAnsi="Sakkal Majalla" w:cs="Sakkal Majalla"/>
          <w:color w:val="000000" w:themeColor="text1"/>
          <w:sz w:val="28"/>
          <w:szCs w:val="28"/>
        </w:rPr>
        <w:t>.</w:t>
      </w:r>
    </w:p>
    <w:p w14:paraId="2C6CC082" w14:textId="77777777" w:rsidR="00D274C3" w:rsidRPr="00427108" w:rsidRDefault="00D274C3" w:rsidP="0014138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وتبرز أهمية القيادة التحويلية في بيئات الشركات العائلية تحديداً، لما تتميز به من حاجة إلى التوازن بين القيم العائلية والممارسات المؤسسية الحديثة، حيث يسهم القائد التحويلي في ترسيخ ثقافة تنظيمية داعمة للاستدامة من خلال تطوير الرؤية المستقبلية وتوجيه الجهود نحو تحقيق الأداء المؤسسي المتكامل. وتشير نتائج الدراسات إلى وجود أثر ذو دلالة إحصائية بين القيادة التحويلية واستدامة الأداء المؤسسي في المؤسسات السعودية، بما يعزز من تنافسيتها واستقرارها على المدى الطويل (السلمي وشعيبي، 2024)</w:t>
      </w:r>
      <w:r w:rsidRPr="00427108">
        <w:rPr>
          <w:rFonts w:ascii="Sakkal Majalla" w:hAnsi="Sakkal Majalla" w:cs="Sakkal Majalla"/>
          <w:color w:val="000000" w:themeColor="text1"/>
          <w:sz w:val="28"/>
          <w:szCs w:val="28"/>
        </w:rPr>
        <w:t>.</w:t>
      </w:r>
    </w:p>
    <w:p w14:paraId="632211B1" w14:textId="489376E7" w:rsidR="00D274C3" w:rsidRPr="00427108" w:rsidRDefault="00D274C3" w:rsidP="0014138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 xml:space="preserve">كما أن القيادة التحويلية تمثل أحد المحركات الرئيسة لتحقيق أهداف رؤية المملكة 2030، إذ تسعى هذه الرؤية إلى بناء منظمات قادرة على التكيف والابتكار من خلال قيادات ملهمة تمتلك رؤية استراتيجية وتوجه الموارد البشرية نحو تحقيق التنمية المستدامة، وتدعم الدراسات الحديثة هذا الاتجاه </w:t>
      </w:r>
      <w:r w:rsidRPr="00427108">
        <w:rPr>
          <w:rFonts w:ascii="Sakkal Majalla" w:hAnsi="Sakkal Majalla" w:cs="Sakkal Majalla"/>
          <w:color w:val="000000" w:themeColor="text1"/>
          <w:sz w:val="28"/>
          <w:szCs w:val="28"/>
          <w:rtl/>
        </w:rPr>
        <w:lastRenderedPageBreak/>
        <w:t>مؤكدة أن القادة التحويليين يسهمون في تعزيز الأداء المؤسسي، والالتزام التنظيمي، والاستدامة الشاملة داخل المنظمات السعودية(</w:t>
      </w:r>
      <w:r w:rsidRPr="00427108">
        <w:rPr>
          <w:rFonts w:ascii="Sakkal Majalla" w:hAnsi="Sakkal Majalla" w:cs="Sakkal Majalla"/>
          <w:color w:val="000000" w:themeColor="text1"/>
          <w:sz w:val="28"/>
          <w:szCs w:val="28"/>
        </w:rPr>
        <w:t xml:space="preserve"> </w:t>
      </w:r>
      <w:r w:rsidRPr="00427108">
        <w:rPr>
          <w:rFonts w:ascii="Sakkal Majalla" w:hAnsi="Sakkal Majalla" w:cs="Sakkal Majalla"/>
          <w:color w:val="000000" w:themeColor="text1"/>
          <w:sz w:val="28"/>
          <w:szCs w:val="28"/>
          <w:rtl/>
        </w:rPr>
        <w:t xml:space="preserve"> </w:t>
      </w:r>
      <w:r w:rsidRPr="00427108">
        <w:rPr>
          <w:rFonts w:ascii="Sakkal Majalla" w:hAnsi="Sakkal Majalla" w:cs="Sakkal Majalla"/>
          <w:color w:val="000000" w:themeColor="text1"/>
          <w:sz w:val="28"/>
          <w:szCs w:val="28"/>
        </w:rPr>
        <w:t>Parveen &amp; Alshehri</w:t>
      </w:r>
      <w:r w:rsidR="00B57FF8" w:rsidRPr="00427108">
        <w:rPr>
          <w:rFonts w:ascii="Sakkal Majalla" w:hAnsi="Sakkal Majalla" w:cs="Sakkal Majalla"/>
          <w:color w:val="000000" w:themeColor="text1"/>
          <w:sz w:val="28"/>
          <w:szCs w:val="28"/>
        </w:rPr>
        <w:t>,2023</w:t>
      </w:r>
      <w:r w:rsidRPr="00427108">
        <w:rPr>
          <w:rFonts w:ascii="Sakkal Majalla" w:hAnsi="Sakkal Majalla" w:cs="Sakkal Majalla"/>
          <w:color w:val="000000" w:themeColor="text1"/>
          <w:sz w:val="28"/>
          <w:szCs w:val="28"/>
          <w:rtl/>
        </w:rPr>
        <w:t>) .</w:t>
      </w:r>
    </w:p>
    <w:p w14:paraId="6B17DC4B" w14:textId="7D973860" w:rsidR="0014138C" w:rsidRPr="00427108" w:rsidRDefault="0014138C" w:rsidP="0014138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 w:name="_Toc223622434"/>
      <w:bookmarkEnd w:id="3"/>
      <w:r w:rsidRPr="00427108">
        <w:rPr>
          <w:rFonts w:ascii="Sakkal Majalla" w:hAnsi="Sakkal Majalla" w:cs="Sakkal Majalla"/>
          <w:b/>
          <w:bCs/>
          <w:color w:val="000000" w:themeColor="text1"/>
          <w:sz w:val="36"/>
          <w:szCs w:val="36"/>
          <w:rtl/>
        </w:rPr>
        <w:t>2.1 مشكلة الدراسة</w:t>
      </w:r>
      <w:bookmarkEnd w:id="5"/>
    </w:p>
    <w:p w14:paraId="602D76BD" w14:textId="41237B3C" w:rsidR="00F45087" w:rsidRPr="00427108" w:rsidRDefault="00F45087" w:rsidP="0014138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تُعَدّ القيادة التحويلية من أهم الأساليب القيادية التي تسهم في تحقيق الكفاءة والاستدامة المؤسسية، إذ تعمل على تطوير أداء الأفراد وتحفيزهم لتحقيق الأهداف التنظيمية بما يتجاوز المصالح الشخصية نحو الصالح العام، و أن العديد من الشركات، ولا سيما الشركات العائلية، تواجه تحديات في تبني هذا النمط القيادي الحديث بسبب تمسكها بالأساليب التقليدية في الإدارة، مما ينعكس سلباً على قدرتها في مواكبة التغيرات البيئية والمنافسة في الأسواق المتسارعة (حسين وجغلولي، 2023)</w:t>
      </w:r>
      <w:r w:rsidRPr="00427108">
        <w:rPr>
          <w:rFonts w:ascii="Sakkal Majalla" w:hAnsi="Sakkal Majalla" w:cs="Sakkal Majalla"/>
          <w:color w:val="000000" w:themeColor="text1"/>
          <w:sz w:val="28"/>
          <w:szCs w:val="28"/>
        </w:rPr>
        <w:t>.</w:t>
      </w:r>
    </w:p>
    <w:p w14:paraId="4B311510" w14:textId="78B58140" w:rsidR="00F45087" w:rsidRPr="00427108" w:rsidRDefault="00F45087" w:rsidP="0014138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تواجه الشركات العائلية في المملكة العربية السعودية تحديات متعددة تتعلق بالحوكمة، والتخطيط الاستراتيجي، وغياب أنماط القيادة الحديثة التي تضمن الاستدامة في الأداء، وقد أشارت الدراسات إلى أن غياب القيادة التحويلية يقلل من مستوى التفاعل الإبداعي والتمكين الذاتي للعاملين، مما يؤدي إلى ضعف في القدرة المؤسسية على الابتكار واتخاذ القرارات الفاعلة في بيئات متغيرة ومعقدة (البركاني، 2024)</w:t>
      </w:r>
      <w:r w:rsidRPr="00427108">
        <w:rPr>
          <w:rFonts w:ascii="Sakkal Majalla" w:hAnsi="Sakkal Majalla" w:cs="Sakkal Majalla"/>
          <w:color w:val="000000" w:themeColor="text1"/>
          <w:sz w:val="28"/>
          <w:szCs w:val="28"/>
        </w:rPr>
        <w:t>.</w:t>
      </w:r>
    </w:p>
    <w:p w14:paraId="3501EFF0" w14:textId="71FE3BAB" w:rsidR="00F45087" w:rsidRPr="00427108" w:rsidRDefault="00F45087" w:rsidP="0014138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كما أن استدامة الأداء المؤسسي تتطلب وجود قيادة قادرة على بناء رؤية استراتيجية طويلة المدى، وتوظيف الإمكانات البشرية بكفاءة عالية لضمان تحقيق التميز المؤسسي، وقد أوضحت نتائج دراسات سابقة أن تطبيق القيادة التحويلية يسهم في تحسين الأداء التنظيمي وتعزيز السمعة المؤسسية، وذلك من خلال تشجيع التعاون وغرس القيم التنظيمية الإيجابية التي تدعم استدامة المؤسسات (السلمي وشعيبي، 2024)</w:t>
      </w:r>
      <w:r w:rsidRPr="00427108">
        <w:rPr>
          <w:rFonts w:ascii="Sakkal Majalla" w:hAnsi="Sakkal Majalla" w:cs="Sakkal Majalla"/>
          <w:color w:val="000000" w:themeColor="text1"/>
          <w:sz w:val="28"/>
          <w:szCs w:val="28"/>
        </w:rPr>
        <w:t>.</w:t>
      </w:r>
    </w:p>
    <w:p w14:paraId="265E9DF6" w14:textId="74809442" w:rsidR="00F45087" w:rsidRPr="00427108" w:rsidRDefault="00F45087" w:rsidP="0014138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 xml:space="preserve">وتُشير الأدبيات الحديثة إلى أن المؤسسات التي تتبنى أنماط القيادة التحويلية تحقق نتائج أفضل في مجالات الإبداع، والجودة، والتنافسية، والاستدامة مقارنة بتلك التي تعتمد على القيادة التقليدية ، والقيادة التحويلية تمثل أداة استراتيجية ترفع من فعالية الأداء وتدعم التوجهات المستقبلية للمؤسسات </w:t>
      </w:r>
      <w:r w:rsidRPr="00427108">
        <w:rPr>
          <w:rFonts w:ascii="Sakkal Majalla" w:hAnsi="Sakkal Majalla" w:cs="Sakkal Majalla"/>
          <w:color w:val="000000" w:themeColor="text1"/>
          <w:sz w:val="28"/>
          <w:szCs w:val="28"/>
          <w:rtl/>
        </w:rPr>
        <w:lastRenderedPageBreak/>
        <w:t>نحو التميز والابتكار، خصوصاً في القطاعات التي تتطلب ديناميكية عالية وقدرة على التكيف المستمر (بلحاج، 2024)</w:t>
      </w:r>
      <w:r w:rsidRPr="00427108">
        <w:rPr>
          <w:rFonts w:ascii="Sakkal Majalla" w:hAnsi="Sakkal Majalla" w:cs="Sakkal Majalla"/>
          <w:color w:val="000000" w:themeColor="text1"/>
          <w:sz w:val="28"/>
          <w:szCs w:val="28"/>
        </w:rPr>
        <w:t>.</w:t>
      </w:r>
    </w:p>
    <w:p w14:paraId="16DE9CB1" w14:textId="34F46BA9" w:rsidR="00F45087" w:rsidRPr="00427108" w:rsidRDefault="00F45087" w:rsidP="0014138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وبناءً على ما سبق، تتحدد مشكلة هذه الدراسة في ضعف تبني نمط القيادة التحويلية في الشركات العائلية بالمملكة العربية السعودية، وما يترتب على ذلك من قصور في تحقيق استدامة الأداء المؤسسي على المدى الطويل،</w:t>
      </w:r>
      <w:r w:rsidRPr="00427108">
        <w:rPr>
          <w:rFonts w:ascii="Sakkal Majalla" w:hAnsi="Sakkal Majalla" w:cs="Sakkal Majalla"/>
          <w:color w:val="000000" w:themeColor="text1"/>
          <w:sz w:val="28"/>
          <w:szCs w:val="28"/>
        </w:rPr>
        <w:t xml:space="preserve"> </w:t>
      </w:r>
      <w:r w:rsidRPr="00427108">
        <w:rPr>
          <w:rFonts w:ascii="Sakkal Majalla" w:hAnsi="Sakkal Majalla" w:cs="Sakkal Majalla"/>
          <w:color w:val="000000" w:themeColor="text1"/>
          <w:sz w:val="28"/>
          <w:szCs w:val="28"/>
          <w:rtl/>
        </w:rPr>
        <w:t>ومن هنا تبرز الإشكالية الرئيسة للدراسة في السؤال التالي</w:t>
      </w:r>
      <w:r w:rsidR="0014138C" w:rsidRPr="00427108">
        <w:rPr>
          <w:rFonts w:ascii="Sakkal Majalla" w:hAnsi="Sakkal Majalla" w:cs="Sakkal Majalla"/>
          <w:color w:val="000000" w:themeColor="text1"/>
          <w:sz w:val="28"/>
          <w:szCs w:val="28"/>
        </w:rPr>
        <w:t>:</w:t>
      </w:r>
      <w:r w:rsidR="0014138C" w:rsidRPr="00427108">
        <w:rPr>
          <w:rFonts w:ascii="Sakkal Majalla" w:hAnsi="Sakkal Majalla" w:cs="Sakkal Majalla" w:hint="cs"/>
          <w:color w:val="000000" w:themeColor="text1"/>
          <w:sz w:val="28"/>
          <w:szCs w:val="28"/>
          <w:rtl/>
        </w:rPr>
        <w:t xml:space="preserve"> </w:t>
      </w:r>
      <w:r w:rsidRPr="00427108">
        <w:rPr>
          <w:rFonts w:ascii="Sakkal Majalla" w:hAnsi="Sakkal Majalla" w:cs="Sakkal Majalla"/>
          <w:color w:val="000000" w:themeColor="text1"/>
          <w:sz w:val="28"/>
          <w:szCs w:val="28"/>
          <w:rtl/>
        </w:rPr>
        <w:t>ما أثر القيادة التحويلية بأبعادها (التأثير المثالي، التحفيز الإلهامي، الاستثارة الفكرية، والاعتبار الفردي) على استدامة الأداء المؤسسي في الشركات العائلية في المملكة العربية السعودية؟</w:t>
      </w:r>
    </w:p>
    <w:p w14:paraId="3E4482DA" w14:textId="47C5D1FC" w:rsidR="0014138C" w:rsidRPr="00427108" w:rsidRDefault="0014138C" w:rsidP="0014138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6" w:name="_Toc169790490"/>
      <w:bookmarkStart w:id="7" w:name="_Toc223622435"/>
      <w:bookmarkEnd w:id="4"/>
      <w:r w:rsidRPr="00427108">
        <w:rPr>
          <w:rFonts w:ascii="Sakkal Majalla" w:hAnsi="Sakkal Majalla" w:cs="Sakkal Majalla"/>
          <w:b/>
          <w:bCs/>
          <w:color w:val="000000" w:themeColor="text1"/>
          <w:sz w:val="36"/>
          <w:szCs w:val="36"/>
          <w:rtl/>
        </w:rPr>
        <w:t>3.1 أهمية الدراسة:</w:t>
      </w:r>
      <w:bookmarkEnd w:id="7"/>
    </w:p>
    <w:p w14:paraId="1EE72FAC" w14:textId="40083867" w:rsidR="00AF46DF" w:rsidRPr="00427108" w:rsidRDefault="00AF46DF" w:rsidP="0014138C">
      <w:pPr>
        <w:spacing w:before="100" w:beforeAutospacing="1" w:after="100" w:afterAutospacing="1" w:line="360" w:lineRule="auto"/>
        <w:jc w:val="both"/>
        <w:rPr>
          <w:rFonts w:ascii="Sakkal Majalla" w:hAnsi="Sakkal Majalla" w:cs="Sakkal Majalla"/>
          <w:b/>
          <w:bCs/>
          <w:color w:val="000000" w:themeColor="text1"/>
          <w:sz w:val="28"/>
          <w:szCs w:val="28"/>
        </w:rPr>
      </w:pPr>
      <w:r w:rsidRPr="00427108">
        <w:rPr>
          <w:rFonts w:ascii="Sakkal Majalla" w:hAnsi="Sakkal Majalla" w:cs="Sakkal Majalla"/>
          <w:b/>
          <w:bCs/>
          <w:color w:val="000000" w:themeColor="text1"/>
          <w:sz w:val="28"/>
          <w:szCs w:val="28"/>
          <w:rtl/>
        </w:rPr>
        <w:t xml:space="preserve">تعتمد أهمية هذه الدراسة على إسهاماتها النظرية والتطبيقية </w:t>
      </w:r>
      <w:r w:rsidR="000125CD" w:rsidRPr="00427108">
        <w:rPr>
          <w:rFonts w:ascii="Sakkal Majalla" w:hAnsi="Sakkal Majalla" w:cs="Sakkal Majalla"/>
          <w:b/>
          <w:bCs/>
          <w:color w:val="000000" w:themeColor="text1"/>
          <w:sz w:val="28"/>
          <w:szCs w:val="28"/>
          <w:rtl/>
        </w:rPr>
        <w:t>فيما يل</w:t>
      </w:r>
      <w:r w:rsidR="00DD6BEA" w:rsidRPr="00427108">
        <w:rPr>
          <w:rFonts w:ascii="Sakkal Majalla" w:hAnsi="Sakkal Majalla" w:cs="Sakkal Majalla"/>
          <w:b/>
          <w:bCs/>
          <w:color w:val="000000" w:themeColor="text1"/>
          <w:sz w:val="28"/>
          <w:szCs w:val="28"/>
          <w:rtl/>
        </w:rPr>
        <w:t>ي</w:t>
      </w:r>
      <w:r w:rsidR="000125CD" w:rsidRPr="00427108">
        <w:rPr>
          <w:rFonts w:ascii="Sakkal Majalla" w:hAnsi="Sakkal Majalla" w:cs="Sakkal Majalla"/>
          <w:b/>
          <w:bCs/>
          <w:color w:val="000000" w:themeColor="text1"/>
          <w:sz w:val="28"/>
          <w:szCs w:val="28"/>
          <w:rtl/>
        </w:rPr>
        <w:t>:</w:t>
      </w:r>
    </w:p>
    <w:p w14:paraId="22B45B1B" w14:textId="77777777" w:rsidR="002133A6" w:rsidRPr="00427108" w:rsidRDefault="002133A6" w:rsidP="0014138C">
      <w:pPr>
        <w:spacing w:before="100" w:beforeAutospacing="1" w:after="100" w:afterAutospacing="1" w:line="360" w:lineRule="auto"/>
        <w:jc w:val="both"/>
        <w:rPr>
          <w:rFonts w:ascii="Sakkal Majalla" w:hAnsi="Sakkal Majalla" w:cs="Sakkal Majalla"/>
          <w:b/>
          <w:bCs/>
          <w:color w:val="000000" w:themeColor="text1"/>
          <w:sz w:val="32"/>
          <w:szCs w:val="32"/>
        </w:rPr>
      </w:pPr>
      <w:r w:rsidRPr="00427108">
        <w:rPr>
          <w:rFonts w:ascii="Sakkal Majalla" w:hAnsi="Sakkal Majalla" w:cs="Sakkal Majalla"/>
          <w:b/>
          <w:bCs/>
          <w:color w:val="000000" w:themeColor="text1"/>
          <w:sz w:val="32"/>
          <w:szCs w:val="32"/>
          <w:rtl/>
        </w:rPr>
        <w:t>أولًا: الأهمية العلمية</w:t>
      </w:r>
      <w:r w:rsidRPr="00427108">
        <w:rPr>
          <w:rFonts w:ascii="Sakkal Majalla" w:hAnsi="Sakkal Majalla" w:cs="Sakkal Majalla"/>
          <w:b/>
          <w:bCs/>
          <w:color w:val="000000" w:themeColor="text1"/>
          <w:sz w:val="32"/>
          <w:szCs w:val="32"/>
        </w:rPr>
        <w:t>:</w:t>
      </w:r>
    </w:p>
    <w:p w14:paraId="36E05540" w14:textId="0824E55D" w:rsidR="00777D27" w:rsidRPr="00427108" w:rsidRDefault="00777D27" w:rsidP="0014138C">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تسهم الدراسة في إثراء الأدبيات العلمية المرتبطة بمفهوم القيادة التحويلية واستدامة الأداء المؤسسي، من خلال الربط بين هذين المتغيرين في بيئة الشركات العائلية، وهي بيئة قلّ أن تناولتها الدراسات العربية الحديثة بعمق تحليلي</w:t>
      </w:r>
      <w:r w:rsidRPr="00427108">
        <w:rPr>
          <w:rFonts w:ascii="Sakkal Majalla" w:hAnsi="Sakkal Majalla" w:cs="Sakkal Majalla"/>
          <w:color w:val="000000" w:themeColor="text1"/>
          <w:sz w:val="28"/>
          <w:szCs w:val="28"/>
        </w:rPr>
        <w:t>.</w:t>
      </w:r>
    </w:p>
    <w:p w14:paraId="57335B61" w14:textId="70F98F38" w:rsidR="00777D27" w:rsidRPr="00427108" w:rsidRDefault="00777D27" w:rsidP="0014138C">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تقدم إطاراً علمياً متكاملاً يوضح العلاقة بين أبعاد القيادة التحويلية الأربعة (التأثير المثالي، التحفيز الإلهامي، الاستثارة الفكرية، الاعتبار الفردي) ومستوى استدامة الأداء المؤسسي، مما يعزز الفهم النظري للدور الاستراتيجي للقيادة في تطوير المؤسسات</w:t>
      </w:r>
      <w:r w:rsidRPr="00427108">
        <w:rPr>
          <w:rFonts w:ascii="Sakkal Majalla" w:hAnsi="Sakkal Majalla" w:cs="Sakkal Majalla"/>
          <w:color w:val="000000" w:themeColor="text1"/>
          <w:sz w:val="28"/>
          <w:szCs w:val="28"/>
        </w:rPr>
        <w:t>.</w:t>
      </w:r>
    </w:p>
    <w:p w14:paraId="68457DFD" w14:textId="3415EC88" w:rsidR="00777D27" w:rsidRPr="00427108" w:rsidRDefault="00777D27" w:rsidP="0014138C">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تفتح المجال أمام باحثين آخرين لإجراء دراسات مقارنة بين القطاعات العائلية والعامة والخاصة، لقياس مدى تأثير القيادة التحويلية في تحقيق الأهداف الاستراتيجية والاستدامة في بيئات تنظيمية مختلفة</w:t>
      </w:r>
      <w:r w:rsidRPr="00427108">
        <w:rPr>
          <w:rFonts w:ascii="Sakkal Majalla" w:hAnsi="Sakkal Majalla" w:cs="Sakkal Majalla"/>
          <w:color w:val="000000" w:themeColor="text1"/>
          <w:sz w:val="28"/>
          <w:szCs w:val="28"/>
        </w:rPr>
        <w:t>.</w:t>
      </w:r>
    </w:p>
    <w:p w14:paraId="4CFF4660" w14:textId="14B7728F" w:rsidR="00777D27" w:rsidRPr="00427108" w:rsidRDefault="00777D27" w:rsidP="0014138C">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تدعم الاتجاهات الأكاديمية الحديثة التي تؤكد على أهمية القيادة التحويلية كمدخل نظري وتطبيقي لتعزيز التنافسية المؤسسية وتحقيق التميز المستدام في ظل التحولات التنظيمية والاقتصادية</w:t>
      </w:r>
      <w:r w:rsidRPr="00427108">
        <w:rPr>
          <w:rFonts w:ascii="Sakkal Majalla" w:hAnsi="Sakkal Majalla" w:cs="Sakkal Majalla"/>
          <w:color w:val="000000" w:themeColor="text1"/>
          <w:sz w:val="28"/>
          <w:szCs w:val="28"/>
        </w:rPr>
        <w:t>.</w:t>
      </w:r>
    </w:p>
    <w:p w14:paraId="783BA730" w14:textId="4FF13FA3" w:rsidR="00777D27" w:rsidRPr="00427108" w:rsidRDefault="00777D27" w:rsidP="0014138C">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lastRenderedPageBreak/>
        <w:t>تساهم في بناء قاعدة معرفية عربية حديثة يمكن الاستفادة منها في تطوير مناهج وبرامج التعليم العالي في مجالات الإدارة والقيادة والتنمية التنظيمية</w:t>
      </w:r>
      <w:r w:rsidRPr="00427108">
        <w:rPr>
          <w:rFonts w:ascii="Sakkal Majalla" w:hAnsi="Sakkal Majalla" w:cs="Sakkal Majalla"/>
          <w:color w:val="000000" w:themeColor="text1"/>
          <w:sz w:val="28"/>
          <w:szCs w:val="28"/>
        </w:rPr>
        <w:t>.</w:t>
      </w:r>
    </w:p>
    <w:p w14:paraId="438FFA96" w14:textId="77777777" w:rsidR="002133A6" w:rsidRPr="00427108" w:rsidRDefault="002133A6" w:rsidP="0014138C">
      <w:pPr>
        <w:spacing w:before="100" w:beforeAutospacing="1" w:after="100" w:afterAutospacing="1" w:line="360" w:lineRule="auto"/>
        <w:jc w:val="both"/>
        <w:rPr>
          <w:rFonts w:ascii="Sakkal Majalla" w:hAnsi="Sakkal Majalla" w:cs="Sakkal Majalla"/>
          <w:b/>
          <w:bCs/>
          <w:color w:val="000000" w:themeColor="text1"/>
          <w:sz w:val="32"/>
          <w:szCs w:val="32"/>
        </w:rPr>
      </w:pPr>
      <w:r w:rsidRPr="00427108">
        <w:rPr>
          <w:rFonts w:ascii="Sakkal Majalla" w:hAnsi="Sakkal Majalla" w:cs="Sakkal Majalla"/>
          <w:b/>
          <w:bCs/>
          <w:color w:val="000000" w:themeColor="text1"/>
          <w:sz w:val="32"/>
          <w:szCs w:val="32"/>
          <w:rtl/>
        </w:rPr>
        <w:t>ثانيًا: الأهمية العملية</w:t>
      </w:r>
      <w:r w:rsidRPr="00427108">
        <w:rPr>
          <w:rFonts w:ascii="Sakkal Majalla" w:hAnsi="Sakkal Majalla" w:cs="Sakkal Majalla"/>
          <w:b/>
          <w:bCs/>
          <w:color w:val="000000" w:themeColor="text1"/>
          <w:sz w:val="32"/>
          <w:szCs w:val="32"/>
        </w:rPr>
        <w:t>:</w:t>
      </w:r>
    </w:p>
    <w:p w14:paraId="593F124B" w14:textId="5701BDB3" w:rsidR="00777D27" w:rsidRPr="00427108" w:rsidRDefault="00777D27" w:rsidP="0014138C">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توفر نتائج الدراسة أداة عملية يمكن للقادة والمديرين في الشركات العائلية الاستفادة منها في تطوير أساليب القيادة وتحسين الأداء بما يحقق استدامة الأعمال واستمراريتها في ظل المنافسة المتزايدة</w:t>
      </w:r>
      <w:r w:rsidRPr="00427108">
        <w:rPr>
          <w:rFonts w:ascii="Sakkal Majalla" w:hAnsi="Sakkal Majalla" w:cs="Sakkal Majalla"/>
          <w:color w:val="000000" w:themeColor="text1"/>
          <w:sz w:val="28"/>
          <w:szCs w:val="28"/>
        </w:rPr>
        <w:t>.</w:t>
      </w:r>
    </w:p>
    <w:p w14:paraId="63ADAD5F" w14:textId="78D75A5C" w:rsidR="00777D27" w:rsidRPr="00427108" w:rsidRDefault="00777D27" w:rsidP="0014138C">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تساعد المؤسسات على تحديد أكثر أبعاد القيادة التحويلية تأثيراً في استدامة الأداء المؤسسي، بما يمكنها من تركيز جهودها الإدارية والتدريبية نحو الجوانب ذات الأثر الأكبر</w:t>
      </w:r>
      <w:r w:rsidRPr="00427108">
        <w:rPr>
          <w:rFonts w:ascii="Sakkal Majalla" w:hAnsi="Sakkal Majalla" w:cs="Sakkal Majalla"/>
          <w:color w:val="000000" w:themeColor="text1"/>
          <w:sz w:val="28"/>
          <w:szCs w:val="28"/>
        </w:rPr>
        <w:t>.</w:t>
      </w:r>
    </w:p>
    <w:p w14:paraId="18E10575" w14:textId="78B26F8F" w:rsidR="00777D27" w:rsidRPr="00427108" w:rsidRDefault="00777D27" w:rsidP="0014138C">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تدعم صُنّاع القرار في القطاع العائلي بتبني استراتيجيات قيادية تحويلية تهدف إلى تحسين بيئة العمل وتعزيز الثقة والتمكين بين العاملين بما ينعكس إيجاباً على الكفاءة والإنتاجية</w:t>
      </w:r>
      <w:r w:rsidRPr="00427108">
        <w:rPr>
          <w:rFonts w:ascii="Sakkal Majalla" w:hAnsi="Sakkal Majalla" w:cs="Sakkal Majalla"/>
          <w:color w:val="000000" w:themeColor="text1"/>
          <w:sz w:val="28"/>
          <w:szCs w:val="28"/>
        </w:rPr>
        <w:t>.</w:t>
      </w:r>
    </w:p>
    <w:p w14:paraId="0B9B1B38" w14:textId="706EAFC4" w:rsidR="00777D27" w:rsidRPr="00427108" w:rsidRDefault="00777D27" w:rsidP="0014138C">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تقدم نموذجاً عملياً لإدماج مبادئ القيادة التحويلية في إدارة التغيير المؤسسي، بما يعزز المرونة التنظيمية وقدرة الشركات على مواجهة التحديات الاقتصادية والتقنية الحديثة</w:t>
      </w:r>
      <w:r w:rsidRPr="00427108">
        <w:rPr>
          <w:rFonts w:ascii="Sakkal Majalla" w:hAnsi="Sakkal Majalla" w:cs="Sakkal Majalla"/>
          <w:color w:val="000000" w:themeColor="text1"/>
          <w:sz w:val="28"/>
          <w:szCs w:val="28"/>
        </w:rPr>
        <w:t>.</w:t>
      </w:r>
    </w:p>
    <w:p w14:paraId="586FF248" w14:textId="6159E4EB" w:rsidR="00777D27" w:rsidRPr="00427108" w:rsidRDefault="00777D27" w:rsidP="0014138C">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تُمكّن الجهات الإشرافية والاستشارية في المملكة من استخدام نتائج الدراسة لتطوير برامج تدريب وتأهيل قيادي تستهدف رفع جودة الممارسات الإدارية وتحقيق أهداف رؤية المملكة 2030 في مجال التميز والاستدامة المؤسسية</w:t>
      </w:r>
      <w:r w:rsidRPr="00427108">
        <w:rPr>
          <w:rFonts w:ascii="Sakkal Majalla" w:hAnsi="Sakkal Majalla" w:cs="Sakkal Majalla"/>
          <w:color w:val="000000" w:themeColor="text1"/>
          <w:sz w:val="28"/>
          <w:szCs w:val="28"/>
        </w:rPr>
        <w:t>.</w:t>
      </w:r>
    </w:p>
    <w:p w14:paraId="73DF4D87" w14:textId="339ACA56" w:rsidR="0014138C" w:rsidRPr="00427108" w:rsidRDefault="0014138C" w:rsidP="0014138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8" w:name="_Toc169790491"/>
      <w:bookmarkStart w:id="9" w:name="_Toc223622436"/>
      <w:bookmarkEnd w:id="6"/>
      <w:r w:rsidRPr="00427108">
        <w:rPr>
          <w:rFonts w:ascii="Sakkal Majalla" w:hAnsi="Sakkal Majalla" w:cs="Sakkal Majalla"/>
          <w:b/>
          <w:bCs/>
          <w:color w:val="000000" w:themeColor="text1"/>
          <w:sz w:val="36"/>
          <w:szCs w:val="36"/>
          <w:rtl/>
        </w:rPr>
        <w:t>4.1 أهداف الدراسة:</w:t>
      </w:r>
      <w:bookmarkEnd w:id="9"/>
    </w:p>
    <w:p w14:paraId="09AB8DAE" w14:textId="73C1396F" w:rsidR="002133A6" w:rsidRPr="00427108" w:rsidRDefault="002133A6" w:rsidP="0014138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 xml:space="preserve">هدفت هذه الدراسة </w:t>
      </w:r>
      <w:r w:rsidR="00112A8B" w:rsidRPr="00427108">
        <w:rPr>
          <w:rFonts w:ascii="Sakkal Majalla" w:hAnsi="Sakkal Majalla" w:cs="Sakkal Majalla"/>
          <w:color w:val="000000" w:themeColor="text1"/>
          <w:sz w:val="28"/>
          <w:szCs w:val="28"/>
          <w:rtl/>
        </w:rPr>
        <w:t xml:space="preserve"> الى التعرف على أثر القيادة التحويلية بأبعادها (التأثير المثالي، التحفيز الإلهامي، الاستثارة الفكرية، والاعتبار الفردي) على استدامة الأداء المؤسسي في الشركات العائلية في المملكة العربية السعودية</w:t>
      </w:r>
      <w:r w:rsidRPr="00427108">
        <w:rPr>
          <w:rFonts w:ascii="Sakkal Majalla" w:hAnsi="Sakkal Majalla" w:cs="Sakkal Majalla"/>
          <w:color w:val="000000" w:themeColor="text1"/>
          <w:sz w:val="28"/>
          <w:szCs w:val="28"/>
          <w:rtl/>
        </w:rPr>
        <w:t>، وتتفرع من هذا الهدف العام عدة أهداف فرعية، وهي</w:t>
      </w:r>
      <w:r w:rsidRPr="00427108">
        <w:rPr>
          <w:rFonts w:ascii="Sakkal Majalla" w:hAnsi="Sakkal Majalla" w:cs="Sakkal Majalla"/>
          <w:color w:val="000000" w:themeColor="text1"/>
          <w:sz w:val="28"/>
          <w:szCs w:val="28"/>
        </w:rPr>
        <w:t>:</w:t>
      </w:r>
    </w:p>
    <w:p w14:paraId="34908881" w14:textId="77777777" w:rsidR="00931457" w:rsidRPr="00427108" w:rsidRDefault="00931457" w:rsidP="0014138C">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تحديد أثر التأثير المثالي في تعزيز استدامة الأداء المؤسسي في الشركات العائلية</w:t>
      </w:r>
      <w:r w:rsidRPr="00427108">
        <w:rPr>
          <w:rFonts w:ascii="Sakkal Majalla" w:hAnsi="Sakkal Majalla" w:cs="Sakkal Majalla"/>
          <w:color w:val="000000" w:themeColor="text1"/>
          <w:sz w:val="28"/>
          <w:szCs w:val="28"/>
        </w:rPr>
        <w:t>.</w:t>
      </w:r>
    </w:p>
    <w:p w14:paraId="27D18984" w14:textId="77777777" w:rsidR="00931457" w:rsidRPr="00427108" w:rsidRDefault="00931457" w:rsidP="0014138C">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تحليل أثر التحفيز الإلهامي في تطوير ممارسات الاستدامة المؤسسية</w:t>
      </w:r>
      <w:r w:rsidRPr="00427108">
        <w:rPr>
          <w:rFonts w:ascii="Sakkal Majalla" w:hAnsi="Sakkal Majalla" w:cs="Sakkal Majalla"/>
          <w:color w:val="000000" w:themeColor="text1"/>
          <w:sz w:val="28"/>
          <w:szCs w:val="28"/>
        </w:rPr>
        <w:t>.</w:t>
      </w:r>
    </w:p>
    <w:p w14:paraId="2C955FD3" w14:textId="77777777" w:rsidR="00931457" w:rsidRPr="00427108" w:rsidRDefault="00931457" w:rsidP="0014138C">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lastRenderedPageBreak/>
        <w:t>دراسة أثر الاستثارة الفكرية في تحسين الابتكار والتطوير التنظيمي كأحد عناصر استدامة الأداء المؤسسي</w:t>
      </w:r>
      <w:r w:rsidRPr="00427108">
        <w:rPr>
          <w:rFonts w:ascii="Sakkal Majalla" w:hAnsi="Sakkal Majalla" w:cs="Sakkal Majalla"/>
          <w:color w:val="000000" w:themeColor="text1"/>
          <w:sz w:val="28"/>
          <w:szCs w:val="28"/>
        </w:rPr>
        <w:t>.</w:t>
      </w:r>
    </w:p>
    <w:p w14:paraId="7989F771" w14:textId="77777777" w:rsidR="00931457" w:rsidRPr="00427108" w:rsidRDefault="00931457" w:rsidP="0014138C">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قياس أثر الاعتبار الفردي في تمكين العاملين ودعم استدامة الأداء المؤسسي</w:t>
      </w:r>
      <w:r w:rsidRPr="00427108">
        <w:rPr>
          <w:rFonts w:ascii="Sakkal Majalla" w:hAnsi="Sakkal Majalla" w:cs="Sakkal Majalla"/>
          <w:color w:val="000000" w:themeColor="text1"/>
          <w:sz w:val="28"/>
          <w:szCs w:val="28"/>
        </w:rPr>
        <w:t>.</w:t>
      </w:r>
    </w:p>
    <w:p w14:paraId="19DAB07A" w14:textId="2E26C507" w:rsidR="0014138C" w:rsidRPr="00427108" w:rsidRDefault="0014138C" w:rsidP="0014138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0" w:name="_Toc223622437"/>
      <w:bookmarkEnd w:id="8"/>
      <w:r w:rsidRPr="00427108">
        <w:rPr>
          <w:rFonts w:ascii="Sakkal Majalla" w:hAnsi="Sakkal Majalla" w:cs="Sakkal Majalla"/>
          <w:b/>
          <w:bCs/>
          <w:color w:val="000000" w:themeColor="text1"/>
          <w:sz w:val="36"/>
          <w:szCs w:val="36"/>
          <w:rtl/>
        </w:rPr>
        <w:t>5.1 تساؤلات الدراسة</w:t>
      </w:r>
      <w:bookmarkEnd w:id="10"/>
    </w:p>
    <w:p w14:paraId="28858177" w14:textId="33EF8DA9" w:rsidR="002133A6" w:rsidRPr="00427108" w:rsidRDefault="00A327F6" w:rsidP="0014138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ال</w:t>
      </w:r>
      <w:r w:rsidR="002133A6" w:rsidRPr="00427108">
        <w:rPr>
          <w:rFonts w:ascii="Sakkal Majalla" w:hAnsi="Sakkal Majalla" w:cs="Sakkal Majalla"/>
          <w:color w:val="000000" w:themeColor="text1"/>
          <w:sz w:val="28"/>
          <w:szCs w:val="28"/>
          <w:rtl/>
        </w:rPr>
        <w:t>سؤال الدراسة الرئيسي</w:t>
      </w:r>
      <w:r w:rsidR="002133A6" w:rsidRPr="00427108">
        <w:rPr>
          <w:rFonts w:ascii="Sakkal Majalla" w:hAnsi="Sakkal Majalla" w:cs="Sakkal Majalla"/>
          <w:color w:val="000000" w:themeColor="text1"/>
          <w:sz w:val="28"/>
          <w:szCs w:val="28"/>
        </w:rPr>
        <w:t>:</w:t>
      </w:r>
      <w:r w:rsidRPr="00427108">
        <w:rPr>
          <w:rFonts w:ascii="Sakkal Majalla" w:hAnsi="Sakkal Majalla" w:cs="Sakkal Majalla"/>
          <w:color w:val="000000" w:themeColor="text1"/>
          <w:sz w:val="28"/>
          <w:szCs w:val="28"/>
          <w:rtl/>
        </w:rPr>
        <w:t xml:space="preserve"> </w:t>
      </w:r>
      <w:r w:rsidR="00931457" w:rsidRPr="00427108">
        <w:rPr>
          <w:rFonts w:ascii="Sakkal Majalla" w:hAnsi="Sakkal Majalla" w:cs="Sakkal Majalla"/>
          <w:color w:val="000000" w:themeColor="text1"/>
          <w:sz w:val="28"/>
          <w:szCs w:val="28"/>
          <w:rtl/>
        </w:rPr>
        <w:t>ما أثر القيادة التحويلية بأبعادها (التأثير المثالي، التحفيز الإلهامي، الاستثارة الفكرية، والاعتبار الفردي) على استدامة الأداء المؤسسي في الشركات العائلية في المملكة العربية السعودية؟</w:t>
      </w:r>
      <w:r w:rsidRPr="00427108">
        <w:rPr>
          <w:rFonts w:ascii="Sakkal Majalla" w:hAnsi="Sakkal Majalla" w:cs="Sakkal Majalla"/>
          <w:color w:val="000000" w:themeColor="text1"/>
          <w:sz w:val="28"/>
          <w:szCs w:val="28"/>
          <w:rtl/>
        </w:rPr>
        <w:t xml:space="preserve"> وتتفرع منه عدة أسئلة فرعية:</w:t>
      </w:r>
    </w:p>
    <w:p w14:paraId="550D845E" w14:textId="77777777" w:rsidR="00B34226" w:rsidRPr="00427108" w:rsidRDefault="00B34226" w:rsidP="0014138C">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ما أثر التأثير المثالي على استدامة الأداء المؤسسي في الشركات العائلية؟</w:t>
      </w:r>
    </w:p>
    <w:p w14:paraId="029BDB99" w14:textId="77777777" w:rsidR="00B34226" w:rsidRPr="00427108" w:rsidRDefault="00B34226" w:rsidP="0014138C">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ما أثر التحفيز الإلهامي على استدامة الأداء المؤسسي في الشركات العائلية؟</w:t>
      </w:r>
    </w:p>
    <w:p w14:paraId="30444111" w14:textId="77777777" w:rsidR="00B34226" w:rsidRPr="00427108" w:rsidRDefault="00B34226" w:rsidP="0014138C">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ما أثر الاستثارة الفكرية على استدامة الأداء المؤسسي في الشركات العائلية؟</w:t>
      </w:r>
    </w:p>
    <w:p w14:paraId="458103C4" w14:textId="77777777" w:rsidR="00B34226" w:rsidRPr="00427108" w:rsidRDefault="00B34226" w:rsidP="0014138C">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ما أثر الاعتبار الفردي على استدامة الأداء المؤسسي في الشركات العائلية؟</w:t>
      </w:r>
    </w:p>
    <w:p w14:paraId="5E0B06F3" w14:textId="50B0B6F2" w:rsidR="0014138C" w:rsidRPr="00427108" w:rsidRDefault="0014138C" w:rsidP="0014138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169790499"/>
      <w:bookmarkStart w:id="12" w:name="_Toc223622438"/>
      <w:r w:rsidRPr="00427108">
        <w:rPr>
          <w:rFonts w:ascii="Sakkal Majalla" w:hAnsi="Sakkal Majalla" w:cs="Sakkal Majalla"/>
          <w:b/>
          <w:bCs/>
          <w:color w:val="000000" w:themeColor="text1"/>
          <w:sz w:val="36"/>
          <w:szCs w:val="36"/>
          <w:rtl/>
        </w:rPr>
        <w:t>6.1 فروض الدراسة:</w:t>
      </w:r>
      <w:bookmarkEnd w:id="12"/>
    </w:p>
    <w:p w14:paraId="4FD8ACC2" w14:textId="24842040" w:rsidR="00681671" w:rsidRPr="00427108" w:rsidRDefault="00681671" w:rsidP="0014138C">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JO"/>
        </w:rPr>
      </w:pPr>
      <w:r w:rsidRPr="00427108">
        <w:rPr>
          <w:rFonts w:ascii="Sakkal Majalla" w:hAnsi="Sakkal Majalla" w:cs="Sakkal Majalla"/>
          <w:b/>
          <w:bCs/>
          <w:color w:val="000000" w:themeColor="text1"/>
          <w:sz w:val="28"/>
          <w:szCs w:val="28"/>
          <w:rtl/>
        </w:rPr>
        <w:t>لتحقيق أهداف الدراسة والإجابة على تساؤلاتها يمكن  صياغة</w:t>
      </w:r>
      <w:r w:rsidRPr="00427108">
        <w:rPr>
          <w:rFonts w:ascii="Sakkal Majalla" w:hAnsi="Sakkal Majalla" w:cs="Sakkal Majalla"/>
          <w:b/>
          <w:bCs/>
          <w:color w:val="000000" w:themeColor="text1"/>
          <w:sz w:val="28"/>
          <w:szCs w:val="28"/>
          <w:rtl/>
          <w:lang w:bidi="ar-JO"/>
        </w:rPr>
        <w:t xml:space="preserve"> </w:t>
      </w:r>
      <w:r w:rsidRPr="00427108">
        <w:rPr>
          <w:rFonts w:ascii="Sakkal Majalla" w:hAnsi="Sakkal Majalla" w:cs="Sakkal Majalla"/>
          <w:b/>
          <w:bCs/>
          <w:color w:val="000000" w:themeColor="text1"/>
          <w:sz w:val="28"/>
          <w:szCs w:val="28"/>
          <w:rtl/>
        </w:rPr>
        <w:t>الفرضيات التالية:</w:t>
      </w:r>
    </w:p>
    <w:p w14:paraId="78BC98AF" w14:textId="358EA903" w:rsidR="002133A6" w:rsidRPr="00427108" w:rsidRDefault="002133A6" w:rsidP="0014138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Style w:val="Strong"/>
          <w:rFonts w:ascii="Sakkal Majalla" w:hAnsi="Sakkal Majalla" w:cs="Sakkal Majalla"/>
          <w:b w:val="0"/>
          <w:bCs w:val="0"/>
          <w:color w:val="000000" w:themeColor="text1"/>
          <w:sz w:val="28"/>
          <w:szCs w:val="28"/>
          <w:rtl/>
        </w:rPr>
        <w:t>الفرضية الرئيسة</w:t>
      </w:r>
      <w:r w:rsidR="00B34226" w:rsidRPr="00427108">
        <w:rPr>
          <w:rFonts w:ascii="Sakkal Majalla" w:hAnsi="Sakkal Majalla" w:cs="Sakkal Majalla"/>
          <w:color w:val="000000" w:themeColor="text1"/>
          <w:sz w:val="28"/>
          <w:szCs w:val="28"/>
          <w:rtl/>
        </w:rPr>
        <w:t xml:space="preserve"> لا يوجد أثر ذو دلالة إحصائية عند مستوى دلالة</w:t>
      </w:r>
      <w:r w:rsidR="00B34226" w:rsidRPr="00427108">
        <w:rPr>
          <w:rFonts w:ascii="Sakkal Majalla" w:hAnsi="Sakkal Majalla" w:cs="Sakkal Majalla"/>
          <w:color w:val="000000" w:themeColor="text1"/>
          <w:sz w:val="28"/>
          <w:szCs w:val="28"/>
        </w:rPr>
        <w:t xml:space="preserve"> (</w:t>
      </w:r>
      <w:r w:rsidR="00B34226" w:rsidRPr="00427108">
        <w:rPr>
          <w:rFonts w:ascii="Cambria" w:hAnsi="Cambria" w:cs="Cambria"/>
          <w:color w:val="000000" w:themeColor="text1"/>
          <w:sz w:val="28"/>
          <w:szCs w:val="28"/>
        </w:rPr>
        <w:t>α</w:t>
      </w:r>
      <w:r w:rsidR="00B34226" w:rsidRPr="00427108">
        <w:rPr>
          <w:rFonts w:ascii="Sakkal Majalla" w:hAnsi="Sakkal Majalla" w:cs="Sakkal Majalla"/>
          <w:color w:val="000000" w:themeColor="text1"/>
          <w:sz w:val="28"/>
          <w:szCs w:val="28"/>
        </w:rPr>
        <w:t xml:space="preserve"> ≤ 0.05) </w:t>
      </w:r>
      <w:r w:rsidR="00B34226" w:rsidRPr="00427108">
        <w:rPr>
          <w:rFonts w:ascii="Sakkal Majalla" w:hAnsi="Sakkal Majalla" w:cs="Sakkal Majalla"/>
          <w:color w:val="000000" w:themeColor="text1"/>
          <w:sz w:val="28"/>
          <w:szCs w:val="28"/>
          <w:rtl/>
        </w:rPr>
        <w:t>للقيادة التحويلية بأبعادها (التأثير المثالي، التحفيز الإلهامي، الاستثارة الفكرية، والاعتبار الفردي) على استدامة الأداء المؤسسي في الشركات العائلية في المملكة العربية السعودية</w:t>
      </w:r>
      <w:r w:rsidR="00B34226" w:rsidRPr="00427108">
        <w:rPr>
          <w:rFonts w:ascii="Sakkal Majalla" w:hAnsi="Sakkal Majalla" w:cs="Sakkal Majalla"/>
          <w:color w:val="000000" w:themeColor="text1"/>
          <w:sz w:val="28"/>
          <w:szCs w:val="28"/>
        </w:rPr>
        <w:t>.</w:t>
      </w:r>
    </w:p>
    <w:p w14:paraId="763A6DA7" w14:textId="77777777" w:rsidR="002133A6" w:rsidRPr="00427108" w:rsidRDefault="002133A6" w:rsidP="0014138C">
      <w:pPr>
        <w:spacing w:before="100" w:beforeAutospacing="1" w:after="100" w:afterAutospacing="1" w:line="360" w:lineRule="auto"/>
        <w:jc w:val="both"/>
        <w:rPr>
          <w:rFonts w:ascii="Sakkal Majalla" w:hAnsi="Sakkal Majalla" w:cs="Sakkal Majalla"/>
          <w:color w:val="000000" w:themeColor="text1"/>
          <w:sz w:val="32"/>
          <w:szCs w:val="32"/>
        </w:rPr>
      </w:pPr>
      <w:r w:rsidRPr="00427108">
        <w:rPr>
          <w:rStyle w:val="Strong"/>
          <w:rFonts w:ascii="Sakkal Majalla" w:hAnsi="Sakkal Majalla" w:cs="Sakkal Majalla"/>
          <w:color w:val="000000" w:themeColor="text1"/>
          <w:sz w:val="32"/>
          <w:szCs w:val="32"/>
          <w:rtl/>
        </w:rPr>
        <w:t>الفرضيات الفرعية</w:t>
      </w:r>
      <w:r w:rsidRPr="00427108">
        <w:rPr>
          <w:rStyle w:val="Strong"/>
          <w:rFonts w:ascii="Sakkal Majalla" w:hAnsi="Sakkal Majalla" w:cs="Sakkal Majalla"/>
          <w:color w:val="000000" w:themeColor="text1"/>
          <w:sz w:val="32"/>
          <w:szCs w:val="32"/>
        </w:rPr>
        <w:t>:</w:t>
      </w:r>
    </w:p>
    <w:p w14:paraId="78CD7D12" w14:textId="77777777" w:rsidR="00B34226" w:rsidRPr="00427108" w:rsidRDefault="00B34226" w:rsidP="0014138C">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bookmarkStart w:id="13" w:name="_Toc169790500"/>
      <w:bookmarkEnd w:id="11"/>
      <w:r w:rsidRPr="00427108">
        <w:rPr>
          <w:rFonts w:ascii="Sakkal Majalla" w:hAnsi="Sakkal Majalla" w:cs="Sakkal Majalla"/>
          <w:color w:val="000000" w:themeColor="text1"/>
          <w:sz w:val="28"/>
          <w:szCs w:val="28"/>
          <w:rtl/>
        </w:rPr>
        <w:t>لا يوجد أثر ذو دلالة إحصائية عند مستوى دلالة</w:t>
      </w:r>
      <w:r w:rsidRPr="00427108">
        <w:rPr>
          <w:rFonts w:ascii="Sakkal Majalla" w:hAnsi="Sakkal Majalla" w:cs="Sakkal Majalla"/>
          <w:color w:val="000000" w:themeColor="text1"/>
          <w:sz w:val="28"/>
          <w:szCs w:val="28"/>
        </w:rPr>
        <w:t xml:space="preserve"> (</w:t>
      </w:r>
      <w:r w:rsidRPr="00427108">
        <w:rPr>
          <w:rFonts w:ascii="Cambria" w:hAnsi="Cambria" w:cs="Cambria"/>
          <w:color w:val="000000" w:themeColor="text1"/>
          <w:sz w:val="28"/>
          <w:szCs w:val="28"/>
        </w:rPr>
        <w:t>α</w:t>
      </w:r>
      <w:r w:rsidRPr="00427108">
        <w:rPr>
          <w:rFonts w:ascii="Sakkal Majalla" w:hAnsi="Sakkal Majalla" w:cs="Sakkal Majalla"/>
          <w:color w:val="000000" w:themeColor="text1"/>
          <w:sz w:val="28"/>
          <w:szCs w:val="28"/>
        </w:rPr>
        <w:t xml:space="preserve"> ≤ 0.05) </w:t>
      </w:r>
      <w:r w:rsidRPr="00427108">
        <w:rPr>
          <w:rFonts w:ascii="Sakkal Majalla" w:hAnsi="Sakkal Majalla" w:cs="Sakkal Majalla"/>
          <w:color w:val="000000" w:themeColor="text1"/>
          <w:sz w:val="28"/>
          <w:szCs w:val="28"/>
          <w:rtl/>
        </w:rPr>
        <w:t>لبعد التأثير المثالي على استدامة الأداء المؤسسي في الشركات العائلية</w:t>
      </w:r>
      <w:r w:rsidRPr="00427108">
        <w:rPr>
          <w:rFonts w:ascii="Sakkal Majalla" w:hAnsi="Sakkal Majalla" w:cs="Sakkal Majalla"/>
          <w:color w:val="000000" w:themeColor="text1"/>
          <w:sz w:val="28"/>
          <w:szCs w:val="28"/>
        </w:rPr>
        <w:t>.</w:t>
      </w:r>
    </w:p>
    <w:p w14:paraId="7E442388" w14:textId="77777777" w:rsidR="00B34226" w:rsidRPr="00427108" w:rsidRDefault="00B34226" w:rsidP="0014138C">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lastRenderedPageBreak/>
        <w:t>لا يوجد أثر ذو دلالة إحصائية عند مستوى دلالة</w:t>
      </w:r>
      <w:r w:rsidRPr="00427108">
        <w:rPr>
          <w:rFonts w:ascii="Sakkal Majalla" w:hAnsi="Sakkal Majalla" w:cs="Sakkal Majalla"/>
          <w:color w:val="000000" w:themeColor="text1"/>
          <w:sz w:val="28"/>
          <w:szCs w:val="28"/>
        </w:rPr>
        <w:t xml:space="preserve"> (</w:t>
      </w:r>
      <w:r w:rsidRPr="00427108">
        <w:rPr>
          <w:rFonts w:ascii="Cambria" w:hAnsi="Cambria" w:cs="Cambria"/>
          <w:color w:val="000000" w:themeColor="text1"/>
          <w:sz w:val="28"/>
          <w:szCs w:val="28"/>
        </w:rPr>
        <w:t>α</w:t>
      </w:r>
      <w:r w:rsidRPr="00427108">
        <w:rPr>
          <w:rFonts w:ascii="Sakkal Majalla" w:hAnsi="Sakkal Majalla" w:cs="Sakkal Majalla"/>
          <w:color w:val="000000" w:themeColor="text1"/>
          <w:sz w:val="28"/>
          <w:szCs w:val="28"/>
        </w:rPr>
        <w:t xml:space="preserve"> ≤ 0.05) </w:t>
      </w:r>
      <w:r w:rsidRPr="00427108">
        <w:rPr>
          <w:rFonts w:ascii="Sakkal Majalla" w:hAnsi="Sakkal Majalla" w:cs="Sakkal Majalla"/>
          <w:color w:val="000000" w:themeColor="text1"/>
          <w:sz w:val="28"/>
          <w:szCs w:val="28"/>
          <w:rtl/>
        </w:rPr>
        <w:t>لبعد التحفيز الإلهامي على استدامة الأداء المؤسسي في الشركات العائلية</w:t>
      </w:r>
      <w:r w:rsidRPr="00427108">
        <w:rPr>
          <w:rFonts w:ascii="Sakkal Majalla" w:hAnsi="Sakkal Majalla" w:cs="Sakkal Majalla"/>
          <w:color w:val="000000" w:themeColor="text1"/>
          <w:sz w:val="28"/>
          <w:szCs w:val="28"/>
        </w:rPr>
        <w:t>.</w:t>
      </w:r>
    </w:p>
    <w:p w14:paraId="17140C53" w14:textId="77777777" w:rsidR="00B34226" w:rsidRPr="00427108" w:rsidRDefault="00B34226" w:rsidP="0014138C">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لا يوجد أثر ذو دلالة إحصائية عند مستوى دلالة</w:t>
      </w:r>
      <w:r w:rsidRPr="00427108">
        <w:rPr>
          <w:rFonts w:ascii="Sakkal Majalla" w:hAnsi="Sakkal Majalla" w:cs="Sakkal Majalla"/>
          <w:color w:val="000000" w:themeColor="text1"/>
          <w:sz w:val="28"/>
          <w:szCs w:val="28"/>
        </w:rPr>
        <w:t xml:space="preserve"> (</w:t>
      </w:r>
      <w:r w:rsidRPr="00427108">
        <w:rPr>
          <w:rFonts w:ascii="Cambria" w:hAnsi="Cambria" w:cs="Cambria"/>
          <w:color w:val="000000" w:themeColor="text1"/>
          <w:sz w:val="28"/>
          <w:szCs w:val="28"/>
        </w:rPr>
        <w:t>α</w:t>
      </w:r>
      <w:r w:rsidRPr="00427108">
        <w:rPr>
          <w:rFonts w:ascii="Sakkal Majalla" w:hAnsi="Sakkal Majalla" w:cs="Sakkal Majalla"/>
          <w:color w:val="000000" w:themeColor="text1"/>
          <w:sz w:val="28"/>
          <w:szCs w:val="28"/>
        </w:rPr>
        <w:t xml:space="preserve"> ≤ 0.05) </w:t>
      </w:r>
      <w:r w:rsidRPr="00427108">
        <w:rPr>
          <w:rFonts w:ascii="Sakkal Majalla" w:hAnsi="Sakkal Majalla" w:cs="Sakkal Majalla"/>
          <w:color w:val="000000" w:themeColor="text1"/>
          <w:sz w:val="28"/>
          <w:szCs w:val="28"/>
          <w:rtl/>
        </w:rPr>
        <w:t>لبعد الاستثارة الفكرية على استدامة الأداء المؤسسي في الشركات العائلية</w:t>
      </w:r>
      <w:r w:rsidRPr="00427108">
        <w:rPr>
          <w:rFonts w:ascii="Sakkal Majalla" w:hAnsi="Sakkal Majalla" w:cs="Sakkal Majalla"/>
          <w:color w:val="000000" w:themeColor="text1"/>
          <w:sz w:val="28"/>
          <w:szCs w:val="28"/>
        </w:rPr>
        <w:t>.</w:t>
      </w:r>
    </w:p>
    <w:p w14:paraId="77297FA0" w14:textId="77777777" w:rsidR="00B34226" w:rsidRPr="00427108" w:rsidRDefault="00B34226" w:rsidP="0014138C">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لا يوجد أثر ذو دلالة إحصائية عند مستوى دلالة</w:t>
      </w:r>
      <w:r w:rsidRPr="00427108">
        <w:rPr>
          <w:rFonts w:ascii="Sakkal Majalla" w:hAnsi="Sakkal Majalla" w:cs="Sakkal Majalla"/>
          <w:color w:val="000000" w:themeColor="text1"/>
          <w:sz w:val="28"/>
          <w:szCs w:val="28"/>
        </w:rPr>
        <w:t xml:space="preserve"> (</w:t>
      </w:r>
      <w:r w:rsidRPr="00427108">
        <w:rPr>
          <w:rFonts w:ascii="Cambria" w:hAnsi="Cambria" w:cs="Cambria"/>
          <w:color w:val="000000" w:themeColor="text1"/>
          <w:sz w:val="28"/>
          <w:szCs w:val="28"/>
        </w:rPr>
        <w:t>α</w:t>
      </w:r>
      <w:r w:rsidRPr="00427108">
        <w:rPr>
          <w:rFonts w:ascii="Sakkal Majalla" w:hAnsi="Sakkal Majalla" w:cs="Sakkal Majalla"/>
          <w:color w:val="000000" w:themeColor="text1"/>
          <w:sz w:val="28"/>
          <w:szCs w:val="28"/>
        </w:rPr>
        <w:t xml:space="preserve"> ≤ 0.05) </w:t>
      </w:r>
      <w:r w:rsidRPr="00427108">
        <w:rPr>
          <w:rFonts w:ascii="Sakkal Majalla" w:hAnsi="Sakkal Majalla" w:cs="Sakkal Majalla"/>
          <w:color w:val="000000" w:themeColor="text1"/>
          <w:sz w:val="28"/>
          <w:szCs w:val="28"/>
          <w:rtl/>
        </w:rPr>
        <w:t>لبعد الاعتبار الفردي على استدامة الأداء المؤسسي في الشركات العائلية</w:t>
      </w:r>
      <w:r w:rsidRPr="00427108">
        <w:rPr>
          <w:rFonts w:ascii="Sakkal Majalla" w:hAnsi="Sakkal Majalla" w:cs="Sakkal Majalla"/>
          <w:color w:val="000000" w:themeColor="text1"/>
          <w:sz w:val="28"/>
          <w:szCs w:val="28"/>
        </w:rPr>
        <w:t>.</w:t>
      </w:r>
    </w:p>
    <w:p w14:paraId="22E892AA" w14:textId="0D599827" w:rsidR="0014138C" w:rsidRPr="00427108" w:rsidRDefault="0014138C" w:rsidP="00315A7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4" w:name="_Toc170243312"/>
      <w:bookmarkStart w:id="15" w:name="_Toc223622439"/>
      <w:bookmarkEnd w:id="13"/>
      <w:r w:rsidRPr="00427108">
        <w:rPr>
          <w:rFonts w:ascii="Sakkal Majalla" w:hAnsi="Sakkal Majalla" w:cs="Sakkal Majalla"/>
          <w:b/>
          <w:bCs/>
          <w:color w:val="000000" w:themeColor="text1"/>
          <w:sz w:val="36"/>
          <w:szCs w:val="36"/>
          <w:rtl/>
        </w:rPr>
        <w:t>7.1 الدراسات السابقة:</w:t>
      </w:r>
      <w:bookmarkEnd w:id="15"/>
    </w:p>
    <w:p w14:paraId="69A92E8B" w14:textId="77777777" w:rsidR="0014138C" w:rsidRPr="00427108" w:rsidRDefault="0014138C" w:rsidP="00315A7B">
      <w:pPr>
        <w:pStyle w:val="ListParagraph"/>
        <w:numPr>
          <w:ilvl w:val="0"/>
          <w:numId w:val="27"/>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427108">
        <w:rPr>
          <w:rFonts w:ascii="Sakkal Majalla" w:hAnsi="Sakkal Majalla" w:cs="Sakkal Majalla"/>
          <w:b/>
          <w:bCs/>
          <w:color w:val="000000" w:themeColor="text1"/>
          <w:sz w:val="28"/>
          <w:szCs w:val="28"/>
          <w:rtl/>
        </w:rPr>
        <w:t>دراسة</w:t>
      </w:r>
      <w:r w:rsidRPr="00427108">
        <w:rPr>
          <w:rFonts w:ascii="Sakkal Majalla" w:eastAsia="Times New Roman" w:hAnsi="Sakkal Majalla" w:cs="Sakkal Majalla"/>
          <w:b/>
          <w:bCs/>
          <w:color w:val="000000" w:themeColor="text1"/>
          <w:kern w:val="0"/>
          <w:sz w:val="28"/>
          <w:szCs w:val="28"/>
          <w14:ligatures w14:val="none"/>
        </w:rPr>
        <w:t xml:space="preserve"> </w:t>
      </w:r>
      <w:r w:rsidRPr="00427108">
        <w:rPr>
          <w:rFonts w:ascii="Sakkal Majalla" w:eastAsia="Times New Roman" w:hAnsi="Sakkal Majalla" w:cs="Sakkal Majalla"/>
          <w:b/>
          <w:bCs/>
          <w:color w:val="000000" w:themeColor="text1"/>
          <w:kern w:val="0"/>
          <w:sz w:val="28"/>
          <w:szCs w:val="28"/>
          <w:rtl/>
          <w14:ligatures w14:val="none"/>
        </w:rPr>
        <w:t>(بلحاج ،2024)</w:t>
      </w:r>
    </w:p>
    <w:p w14:paraId="1A6B69BC" w14:textId="77777777" w:rsidR="0014138C" w:rsidRPr="00427108" w:rsidRDefault="0014138C"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هدفت الدراسة إلى التعرف على أثر القيادة التحويلية بأبعادها (التأثير المثالي، الحفز الفكري، الدوافع الملهمة، والاعتبارات الفردية) على الإبداع التنظيمي في المراكز الصحية الخاصة بمدينة الزاوية</w:t>
      </w:r>
      <w:r w:rsidRPr="00427108">
        <w:rPr>
          <w:rFonts w:ascii="Sakkal Majalla" w:hAnsi="Sakkal Majalla" w:cs="Sakkal Majalla"/>
          <w:color w:val="000000" w:themeColor="text1"/>
          <w:sz w:val="28"/>
          <w:szCs w:val="28"/>
        </w:rPr>
        <w:t xml:space="preserve">. </w:t>
      </w:r>
      <w:r w:rsidRPr="00427108">
        <w:rPr>
          <w:rFonts w:ascii="Sakkal Majalla" w:hAnsi="Sakkal Majalla" w:cs="Sakkal Majalla"/>
          <w:color w:val="000000" w:themeColor="text1"/>
          <w:sz w:val="28"/>
          <w:szCs w:val="28"/>
          <w:rtl/>
        </w:rPr>
        <w:t>استخدمت الدراسة المنهج الوصفي التحليلي</w:t>
      </w:r>
      <w:r w:rsidRPr="00427108">
        <w:rPr>
          <w:rFonts w:ascii="Sakkal Majalla" w:hAnsi="Sakkal Majalla" w:cs="Sakkal Majalla"/>
          <w:color w:val="000000" w:themeColor="text1"/>
          <w:sz w:val="28"/>
          <w:szCs w:val="28"/>
        </w:rPr>
        <w:t>.</w:t>
      </w:r>
    </w:p>
    <w:p w14:paraId="25C3FF9B" w14:textId="77777777" w:rsidR="0014138C" w:rsidRPr="00427108" w:rsidRDefault="0014138C"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وتوصلت نتائج الدراسة إلى وجود أثر ذو دلالة إحصائية لأبعاد القيادة التحويلية (التأثير المثالي، الحفز الفكري، الدوافع الملهمة، والاعتبارات الفردية) على مستوى الإبداع التنظيمي في المراكز الصحية الخاصة بمدينة الزاوية، حيث تبين أن مستوى القيادة التحويلية والإبداع التنظيمي كانا متوسطين من وجهة نظر العاملين</w:t>
      </w:r>
      <w:r w:rsidRPr="00427108">
        <w:rPr>
          <w:rFonts w:ascii="Sakkal Majalla" w:hAnsi="Sakkal Majalla" w:cs="Sakkal Majalla"/>
          <w:color w:val="000000" w:themeColor="text1"/>
          <w:sz w:val="28"/>
          <w:szCs w:val="28"/>
        </w:rPr>
        <w:t>.</w:t>
      </w:r>
    </w:p>
    <w:p w14:paraId="6B319A86" w14:textId="77777777" w:rsidR="0014138C" w:rsidRPr="00427108" w:rsidRDefault="0014138C"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وأوصت الدراسة بضرورة تعزيز ممارسات القيادة التحويلية داخل المراكز الصحية الخاصة من خلال تنمية مهارات القادة في التحفيز، دعم المبادرات الإبداعية، وتمكين العاملين، إضافة إلى تهيئة بيئة عمل تشجع على تبني الأفكار الجديدة وتطوير القدرات الإبداعية، بما يسهم في رفع كفاءة الأداء وتحسين جودة الخدمات الصحية</w:t>
      </w:r>
      <w:r w:rsidRPr="00427108">
        <w:rPr>
          <w:rFonts w:ascii="Sakkal Majalla" w:hAnsi="Sakkal Majalla" w:cs="Sakkal Majalla"/>
          <w:color w:val="000000" w:themeColor="text1"/>
          <w:sz w:val="28"/>
          <w:szCs w:val="28"/>
        </w:rPr>
        <w:t>.</w:t>
      </w:r>
    </w:p>
    <w:p w14:paraId="6901EFE0" w14:textId="05DC098D" w:rsidR="0014138C" w:rsidRPr="00427108" w:rsidRDefault="00315A7B" w:rsidP="00315A7B">
      <w:pPr>
        <w:pStyle w:val="ListParagraph"/>
        <w:numPr>
          <w:ilvl w:val="0"/>
          <w:numId w:val="27"/>
        </w:numPr>
        <w:spacing w:line="360" w:lineRule="auto"/>
        <w:ind w:left="423"/>
        <w:rPr>
          <w:rFonts w:ascii="Sakkal Majalla" w:eastAsia="Times New Roman" w:hAnsi="Sakkal Majalla" w:cs="Sakkal Majalla"/>
          <w:b/>
          <w:bCs/>
          <w:color w:val="000000" w:themeColor="text1"/>
          <w:kern w:val="0"/>
          <w:sz w:val="28"/>
          <w:szCs w:val="28"/>
          <w:rtl/>
          <w:lang w:bidi="ar-EG"/>
          <w14:ligatures w14:val="none"/>
        </w:rPr>
      </w:pPr>
      <w:r w:rsidRPr="00427108">
        <w:rPr>
          <w:rFonts w:ascii="Sakkal Majalla" w:hAnsi="Sakkal Majalla" w:cs="Sakkal Majalla"/>
          <w:b/>
          <w:bCs/>
          <w:color w:val="000000" w:themeColor="text1"/>
          <w:sz w:val="28"/>
          <w:szCs w:val="28"/>
          <w:rtl/>
        </w:rPr>
        <w:br w:type="page"/>
      </w:r>
      <w:r w:rsidR="0014138C" w:rsidRPr="00427108">
        <w:rPr>
          <w:rFonts w:ascii="Sakkal Majalla" w:hAnsi="Sakkal Majalla" w:cs="Sakkal Majalla"/>
          <w:b/>
          <w:bCs/>
          <w:color w:val="000000" w:themeColor="text1"/>
          <w:sz w:val="28"/>
          <w:szCs w:val="28"/>
          <w:rtl/>
        </w:rPr>
        <w:lastRenderedPageBreak/>
        <w:t>دراسة</w:t>
      </w:r>
      <w:r w:rsidR="0014138C" w:rsidRPr="00427108">
        <w:rPr>
          <w:rFonts w:ascii="Sakkal Majalla" w:eastAsia="Times New Roman" w:hAnsi="Sakkal Majalla" w:cs="Sakkal Majalla"/>
          <w:b/>
          <w:bCs/>
          <w:color w:val="000000" w:themeColor="text1"/>
          <w:kern w:val="0"/>
          <w:sz w:val="28"/>
          <w:szCs w:val="28"/>
          <w:rtl/>
          <w:lang w:bidi="ar-EG"/>
          <w14:ligatures w14:val="none"/>
        </w:rPr>
        <w:t>(البركانى ،2024)</w:t>
      </w:r>
    </w:p>
    <w:p w14:paraId="0A5C657B" w14:textId="77777777" w:rsidR="0014138C" w:rsidRPr="00427108" w:rsidRDefault="0014138C"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هدفت الدراسة إلى التعرف على أثر القيادة التحويلية بأبعادها (التأثير المثالي، التحفيز الإلهامي، الاستثارة الفكرية، والاعتبار الفردي) على فاعلية اتخاذ القرارات في المستشفى العام في المملكة العربية السعودية</w:t>
      </w:r>
      <w:r w:rsidRPr="00427108">
        <w:rPr>
          <w:rFonts w:ascii="Sakkal Majalla" w:hAnsi="Sakkal Majalla" w:cs="Sakkal Majalla"/>
          <w:color w:val="000000" w:themeColor="text1"/>
          <w:sz w:val="28"/>
          <w:szCs w:val="28"/>
        </w:rPr>
        <w:t xml:space="preserve">. </w:t>
      </w:r>
      <w:r w:rsidRPr="00427108">
        <w:rPr>
          <w:rFonts w:ascii="Sakkal Majalla" w:hAnsi="Sakkal Majalla" w:cs="Sakkal Majalla"/>
          <w:color w:val="000000" w:themeColor="text1"/>
          <w:sz w:val="28"/>
          <w:szCs w:val="28"/>
          <w:rtl/>
        </w:rPr>
        <w:t>استخدمت الدراسة المنهج الوصفي التحليلي</w:t>
      </w:r>
      <w:r w:rsidRPr="00427108">
        <w:rPr>
          <w:rFonts w:ascii="Sakkal Majalla" w:hAnsi="Sakkal Majalla" w:cs="Sakkal Majalla"/>
          <w:color w:val="000000" w:themeColor="text1"/>
          <w:sz w:val="28"/>
          <w:szCs w:val="28"/>
        </w:rPr>
        <w:t>.</w:t>
      </w:r>
    </w:p>
    <w:p w14:paraId="15ADD1E3" w14:textId="77777777" w:rsidR="0014138C" w:rsidRPr="00427108" w:rsidRDefault="0014138C"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وتوصلت نتائج الدراسة إلى وجود أثر ذو دلالة إحصائية عند مستوى دلالة</w:t>
      </w:r>
      <w:r w:rsidRPr="00427108">
        <w:rPr>
          <w:rFonts w:ascii="Sakkal Majalla" w:hAnsi="Sakkal Majalla" w:cs="Sakkal Majalla"/>
          <w:color w:val="000000" w:themeColor="text1"/>
          <w:sz w:val="28"/>
          <w:szCs w:val="28"/>
        </w:rPr>
        <w:t xml:space="preserve"> (</w:t>
      </w:r>
      <w:r w:rsidRPr="00427108">
        <w:rPr>
          <w:rFonts w:ascii="Cambria" w:hAnsi="Cambria" w:cs="Cambria"/>
          <w:color w:val="000000" w:themeColor="text1"/>
          <w:sz w:val="28"/>
          <w:szCs w:val="28"/>
        </w:rPr>
        <w:t>α</w:t>
      </w:r>
      <w:r w:rsidRPr="00427108">
        <w:rPr>
          <w:rFonts w:ascii="Sakkal Majalla" w:hAnsi="Sakkal Majalla" w:cs="Sakkal Majalla"/>
          <w:color w:val="000000" w:themeColor="text1"/>
          <w:sz w:val="28"/>
          <w:szCs w:val="28"/>
        </w:rPr>
        <w:t xml:space="preserve"> ≤ 0.05) </w:t>
      </w:r>
      <w:r w:rsidRPr="00427108">
        <w:rPr>
          <w:rFonts w:ascii="Sakkal Majalla" w:hAnsi="Sakkal Majalla" w:cs="Sakkal Majalla"/>
          <w:color w:val="000000" w:themeColor="text1"/>
          <w:sz w:val="28"/>
          <w:szCs w:val="28"/>
          <w:rtl/>
        </w:rPr>
        <w:t>لأبعاد القيادة التحويلية على فاعلية اتخاذ القرارات، مما يدل على أن تطبيق ممارسات القيادة التحويلية يسهم في تحسين جودة القرارات الإدارية، وزيادة كفاءة العمليات التنظيمية، وتعزيز المشاركة والتفاعل الإيجابي بين القادة والعاملين داخل المستشفى. كما أظهرت النتائج وجود فروق ذات دلالة إحصائية في تقديرات أفراد العينة تُعزى إلى متغيرات (النوع، العمر، المؤهل العلمي، سنوات الخبرة)</w:t>
      </w:r>
      <w:r w:rsidRPr="00427108">
        <w:rPr>
          <w:rFonts w:ascii="Sakkal Majalla" w:hAnsi="Sakkal Majalla" w:cs="Sakkal Majalla"/>
          <w:color w:val="000000" w:themeColor="text1"/>
          <w:sz w:val="28"/>
          <w:szCs w:val="28"/>
        </w:rPr>
        <w:t>.</w:t>
      </w:r>
    </w:p>
    <w:p w14:paraId="4859BFC4" w14:textId="77777777" w:rsidR="0014138C" w:rsidRPr="00427108" w:rsidRDefault="0014138C" w:rsidP="00315A7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27108">
        <w:rPr>
          <w:rFonts w:ascii="Sakkal Majalla" w:hAnsi="Sakkal Majalla" w:cs="Sakkal Majalla"/>
          <w:color w:val="000000" w:themeColor="text1"/>
          <w:sz w:val="28"/>
          <w:szCs w:val="28"/>
          <w:rtl/>
        </w:rPr>
        <w:t>وأوصت الدراسة بضرورة تعزيز ممارسات القيادة التحويلية داخل القطاع الصحي من خلال تدريب القيادات الإدارية على أساليب التحفيز، والتفكير الإبداعي، والتمكين الإداري، إلى جانب تشجيع ثقافة تنظيمية داعمة للقرارات الجماعية والمشاركة الفاعلة، بما يسهم في رفع مستوى فاعلية اتخاذ القرارات وتحسين الأداء المؤسسي في المستشفيات العامة بالمملكة العربية السعودية</w:t>
      </w:r>
      <w:r w:rsidRPr="00427108">
        <w:rPr>
          <w:rFonts w:ascii="Sakkal Majalla" w:hAnsi="Sakkal Majalla" w:cs="Sakkal Majalla"/>
          <w:color w:val="000000" w:themeColor="text1"/>
          <w:sz w:val="28"/>
          <w:szCs w:val="28"/>
        </w:rPr>
        <w:t>.</w:t>
      </w:r>
    </w:p>
    <w:p w14:paraId="41A885AD" w14:textId="77777777" w:rsidR="00315A7B" w:rsidRPr="00427108" w:rsidRDefault="00315A7B" w:rsidP="00315A7B">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27108">
        <w:rPr>
          <w:rFonts w:ascii="Sakkal Majalla" w:hAnsi="Sakkal Majalla" w:cs="Sakkal Majalla"/>
          <w:b/>
          <w:bCs/>
          <w:color w:val="000000" w:themeColor="text1"/>
          <w:sz w:val="28"/>
          <w:szCs w:val="28"/>
          <w:rtl/>
        </w:rPr>
        <w:t>دراسة</w:t>
      </w:r>
      <w:r w:rsidRPr="00427108">
        <w:rPr>
          <w:rFonts w:ascii="Sakkal Majalla" w:hAnsi="Sakkal Majalla" w:cs="Sakkal Majalla"/>
          <w:b/>
          <w:bCs/>
          <w:color w:val="000000" w:themeColor="text1"/>
          <w:sz w:val="28"/>
          <w:szCs w:val="28"/>
        </w:rPr>
        <w:t xml:space="preserve"> </w:t>
      </w:r>
      <w:r w:rsidRPr="00427108">
        <w:rPr>
          <w:rFonts w:ascii="Sakkal Majalla" w:hAnsi="Sakkal Majalla" w:cs="Sakkal Majalla"/>
          <w:b/>
          <w:bCs/>
          <w:color w:val="000000" w:themeColor="text1"/>
          <w:sz w:val="28"/>
          <w:szCs w:val="28"/>
          <w:rtl/>
        </w:rPr>
        <w:t xml:space="preserve"> </w:t>
      </w:r>
      <w:r w:rsidRPr="00427108">
        <w:rPr>
          <w:rFonts w:ascii="Sakkal Majalla" w:hAnsi="Sakkal Majalla" w:cs="Sakkal Majalla"/>
          <w:b/>
          <w:bCs/>
          <w:color w:val="000000" w:themeColor="text1"/>
          <w:sz w:val="28"/>
          <w:szCs w:val="28"/>
        </w:rPr>
        <w:t>(Espinosa Cevallos, 2024)</w:t>
      </w:r>
    </w:p>
    <w:p w14:paraId="791D1E47" w14:textId="77777777" w:rsidR="00315A7B" w:rsidRPr="00427108" w:rsidRDefault="00315A7B"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 xml:space="preserve">هدفت الدراسة إلى التعرف على أثر القيادة التحويلية بأبعادها (التأثير المثالي، التحفيز الإلهامي، الاستثارة الفكرية، والاعتبار الفردي) على بناء واستدامة الثقافة التنظيمية المستدامة في المنظمات ضمن مختلف القطاعات بما في ذلك القطاع التعليمي، واستخدمت الدراسة المنهج الوصفي التحليلي </w:t>
      </w:r>
    </w:p>
    <w:p w14:paraId="6D1F813A" w14:textId="77777777" w:rsidR="00315A7B" w:rsidRPr="00427108" w:rsidRDefault="00315A7B"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وأظهرت نتائج الدراسة وجود أثر ذو دلالة إحصائية قوي وموجب للقيادة التحويلية على تعزيز الثقافة التنظيمية المستدامة، من خلال آليات تأثير رئيسية تمثلت في صياغة رؤية مشتركة، وتبني سلوكيات قيادية مستدامة، وتعزيز الابتكار داخل المؤسسة</w:t>
      </w:r>
      <w:r w:rsidRPr="00427108">
        <w:rPr>
          <w:rFonts w:ascii="Sakkal Majalla" w:hAnsi="Sakkal Majalla" w:cs="Sakkal Majalla"/>
          <w:color w:val="000000" w:themeColor="text1"/>
          <w:sz w:val="28"/>
          <w:szCs w:val="28"/>
        </w:rPr>
        <w:t xml:space="preserve">. </w:t>
      </w:r>
      <w:r w:rsidRPr="00427108">
        <w:rPr>
          <w:rFonts w:ascii="Sakkal Majalla" w:hAnsi="Sakkal Majalla" w:cs="Sakkal Majalla"/>
          <w:color w:val="000000" w:themeColor="text1"/>
          <w:sz w:val="28"/>
          <w:szCs w:val="28"/>
          <w:rtl/>
        </w:rPr>
        <w:t xml:space="preserve">كما كشفت النتائج عن عوامل وسيطة مهمة في هذه </w:t>
      </w:r>
      <w:r w:rsidRPr="00427108">
        <w:rPr>
          <w:rFonts w:ascii="Sakkal Majalla" w:hAnsi="Sakkal Majalla" w:cs="Sakkal Majalla"/>
          <w:color w:val="000000" w:themeColor="text1"/>
          <w:sz w:val="28"/>
          <w:szCs w:val="28"/>
          <w:rtl/>
        </w:rPr>
        <w:lastRenderedPageBreak/>
        <w:t>العلاقة مثل الالتزام الوظيفي، والتعلم التنظيمي، والمسؤولية الاجتماعية المؤسسية، والتي تسهم في ترسيخ قيم وممارسات الاستدامة داخل بيئة العمل</w:t>
      </w:r>
      <w:r w:rsidRPr="00427108">
        <w:rPr>
          <w:rFonts w:ascii="Sakkal Majalla" w:hAnsi="Sakkal Majalla" w:cs="Sakkal Majalla"/>
          <w:color w:val="000000" w:themeColor="text1"/>
          <w:sz w:val="28"/>
          <w:szCs w:val="28"/>
        </w:rPr>
        <w:t>.</w:t>
      </w:r>
    </w:p>
    <w:p w14:paraId="6CAD7C96" w14:textId="77777777" w:rsidR="00315A7B" w:rsidRPr="00427108" w:rsidRDefault="00315A7B"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وأوصت الدراسة بضرورة تعزيز تبني أساليب القيادة التحويلية داخل المؤسسات لخلق ثقافة تنظيمية مستدامة قائمة على الابتكار والمسؤولية الاجتماعية، مع تطوير برامج تدريبية للقادة لتحفيز العاملين وتفعيل ممارسات الاستدامة، إضافة إلى تشجيع مزيد من الدراسات التطبيقية لاستكشاف أثر العوامل السياقية المختلفة على العلاقة بين القيادة التحويلية والثقافة التنظيمية المستدامة في القطاعات المتنوعة</w:t>
      </w:r>
      <w:r w:rsidRPr="00427108">
        <w:rPr>
          <w:rFonts w:ascii="Sakkal Majalla" w:hAnsi="Sakkal Majalla" w:cs="Sakkal Majalla"/>
          <w:color w:val="000000" w:themeColor="text1"/>
          <w:sz w:val="28"/>
          <w:szCs w:val="28"/>
        </w:rPr>
        <w:t>.</w:t>
      </w:r>
    </w:p>
    <w:p w14:paraId="569183B2" w14:textId="77777777" w:rsidR="00315A7B" w:rsidRPr="00427108" w:rsidRDefault="00315A7B" w:rsidP="00315A7B">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27108">
        <w:rPr>
          <w:rFonts w:ascii="Sakkal Majalla" w:hAnsi="Sakkal Majalla" w:cs="Sakkal Majalla"/>
          <w:b/>
          <w:bCs/>
          <w:color w:val="000000" w:themeColor="text1"/>
          <w:sz w:val="28"/>
          <w:szCs w:val="28"/>
          <w:rtl/>
        </w:rPr>
        <w:t>دراسة</w:t>
      </w:r>
      <w:r w:rsidRPr="00427108">
        <w:rPr>
          <w:rFonts w:ascii="Sakkal Majalla" w:hAnsi="Sakkal Majalla" w:cs="Sakkal Majalla"/>
          <w:b/>
          <w:bCs/>
          <w:color w:val="000000" w:themeColor="text1"/>
          <w:sz w:val="28"/>
          <w:szCs w:val="28"/>
        </w:rPr>
        <w:t xml:space="preserve"> (Asiri et al., 2024)</w:t>
      </w:r>
    </w:p>
    <w:p w14:paraId="27763196" w14:textId="77777777" w:rsidR="00315A7B" w:rsidRPr="00427108" w:rsidRDefault="00315A7B"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هدفت الدراسة إلى التعرف على أثر القيادة التحويلية بأبعادها (التأثير المثالي، التحفيز الإلهامي، الاستثارة الفكرية، والاعتبار الفردي) على استدامة المؤسسات الصغيرة والمتوسطة في المملكة العربية السعودية</w:t>
      </w:r>
      <w:r w:rsidRPr="00427108">
        <w:rPr>
          <w:rFonts w:ascii="Sakkal Majalla" w:hAnsi="Sakkal Majalla" w:cs="Sakkal Majalla"/>
          <w:color w:val="000000" w:themeColor="text1"/>
          <w:sz w:val="28"/>
          <w:szCs w:val="28"/>
        </w:rPr>
        <w:t xml:space="preserve">. </w:t>
      </w:r>
      <w:r w:rsidRPr="00427108">
        <w:rPr>
          <w:rFonts w:ascii="Sakkal Majalla" w:hAnsi="Sakkal Majalla" w:cs="Sakkal Majalla"/>
          <w:color w:val="000000" w:themeColor="text1"/>
          <w:sz w:val="28"/>
          <w:szCs w:val="28"/>
          <w:rtl/>
        </w:rPr>
        <w:t>استخدمت الدراسة المنهج الوصفي التحليلي</w:t>
      </w:r>
      <w:r w:rsidRPr="00427108">
        <w:rPr>
          <w:rFonts w:ascii="Sakkal Majalla" w:hAnsi="Sakkal Majalla" w:cs="Sakkal Majalla"/>
          <w:color w:val="000000" w:themeColor="text1"/>
          <w:sz w:val="28"/>
          <w:szCs w:val="28"/>
        </w:rPr>
        <w:t>.</w:t>
      </w:r>
    </w:p>
    <w:p w14:paraId="7C590CDF" w14:textId="77777777" w:rsidR="00315A7B" w:rsidRPr="00427108" w:rsidRDefault="00315A7B"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وأظهرت نتائج الدراسة وجود أثر ذو دلالة إحصائية للقيادة التحويلية بأبعادها على استدامة المؤسسات الصغيرة والمتوسطة، حيث تبين أن تطبيق ممارسات القيادة التحويلية يسهم في تحقيق الاستدامة البيئية والاجتماعية والاقتصادية لتلك المؤسسات، كما أن هذا النمط القيادي أصبح متزايد الاعتماد في المؤسسات السعودية لما يحققه من تحسين في الأداء المؤسسي وتعزيز القدرة التنافسية والاستمرارية في السوق</w:t>
      </w:r>
      <w:r w:rsidRPr="00427108">
        <w:rPr>
          <w:rFonts w:ascii="Sakkal Majalla" w:hAnsi="Sakkal Majalla" w:cs="Sakkal Majalla"/>
          <w:color w:val="000000" w:themeColor="text1"/>
          <w:sz w:val="28"/>
          <w:szCs w:val="28"/>
        </w:rPr>
        <w:t>.</w:t>
      </w:r>
    </w:p>
    <w:p w14:paraId="7F4FCEDA" w14:textId="77777777" w:rsidR="00315A7B" w:rsidRPr="00427108" w:rsidRDefault="00315A7B"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وأوصت الدراسة بضرورة تبني مبادئ القيادة التحويلية في إدارة المؤسسات الصغيرة والمتوسطة من خلال تطوير القيادات الإدارية، وتحفيز الإبداع، وتمكين العاملين، إضافة إلى تشجيع المبادرات المستدامة التي تدعم تحقيق رؤية المملكة 2030، بما يسهم في رفع كفاءة واستدامة قطاع الأعمال السعودي</w:t>
      </w:r>
      <w:r w:rsidRPr="00427108">
        <w:rPr>
          <w:rFonts w:ascii="Sakkal Majalla" w:hAnsi="Sakkal Majalla" w:cs="Sakkal Majalla"/>
          <w:color w:val="000000" w:themeColor="text1"/>
          <w:sz w:val="28"/>
          <w:szCs w:val="28"/>
        </w:rPr>
        <w:t>.</w:t>
      </w:r>
    </w:p>
    <w:p w14:paraId="33BF8D89" w14:textId="1BDE655F" w:rsidR="00315A7B" w:rsidRPr="00427108" w:rsidRDefault="00315A7B" w:rsidP="00315A7B">
      <w:pPr>
        <w:pStyle w:val="ListParagraph"/>
        <w:numPr>
          <w:ilvl w:val="0"/>
          <w:numId w:val="27"/>
        </w:numPr>
        <w:spacing w:line="360" w:lineRule="auto"/>
        <w:ind w:left="423"/>
        <w:rPr>
          <w:rFonts w:ascii="Sakkal Majalla" w:hAnsi="Sakkal Majalla" w:cs="Sakkal Majalla"/>
          <w:b/>
          <w:bCs/>
          <w:color w:val="000000" w:themeColor="text1"/>
          <w:sz w:val="28"/>
          <w:szCs w:val="28"/>
          <w:rtl/>
        </w:rPr>
      </w:pPr>
      <w:r w:rsidRPr="00427108">
        <w:rPr>
          <w:rFonts w:ascii="Sakkal Majalla" w:hAnsi="Sakkal Majalla" w:cs="Sakkal Majalla"/>
          <w:b/>
          <w:bCs/>
          <w:color w:val="000000" w:themeColor="text1"/>
          <w:sz w:val="28"/>
          <w:szCs w:val="28"/>
          <w:rtl/>
        </w:rPr>
        <w:br w:type="page"/>
      </w:r>
      <w:r w:rsidRPr="00427108">
        <w:rPr>
          <w:rFonts w:ascii="Sakkal Majalla" w:hAnsi="Sakkal Majalla" w:cs="Sakkal Majalla"/>
          <w:b/>
          <w:bCs/>
          <w:color w:val="000000" w:themeColor="text1"/>
          <w:sz w:val="28"/>
          <w:szCs w:val="28"/>
          <w:rtl/>
        </w:rPr>
        <w:lastRenderedPageBreak/>
        <w:t xml:space="preserve">دراسة  </w:t>
      </w:r>
      <w:r w:rsidRPr="00427108">
        <w:rPr>
          <w:rFonts w:ascii="Sakkal Majalla" w:hAnsi="Sakkal Majalla" w:cs="Sakkal Majalla"/>
          <w:b/>
          <w:bCs/>
          <w:color w:val="000000" w:themeColor="text1"/>
          <w:sz w:val="28"/>
          <w:szCs w:val="28"/>
        </w:rPr>
        <w:t>(Zhang et al., 2024)</w:t>
      </w:r>
    </w:p>
    <w:p w14:paraId="56A5A2D9" w14:textId="0CD3DE8E" w:rsidR="00315A7B" w:rsidRPr="00427108" w:rsidRDefault="00315A7B"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هدفت الدراسة إلى التعرف على أثر القيادة التحويلية بأبعادها (التأثير المثالي، التحفيز الإلهامي، الاستثارة الفكرية، والاعتبار الفردي) على تحقيق النجاح المؤسسي المستدام من خلال تعزيز الإبداع الوظيفي ورفع مستوى التفاعل الوظيفي للعاملين في بيئة الأعمال التنافسية</w:t>
      </w:r>
      <w:r w:rsidRPr="00427108">
        <w:rPr>
          <w:rFonts w:ascii="Sakkal Majalla" w:hAnsi="Sakkal Majalla" w:cs="Sakkal Majalla"/>
          <w:color w:val="000000" w:themeColor="text1"/>
          <w:sz w:val="28"/>
          <w:szCs w:val="28"/>
        </w:rPr>
        <w:t xml:space="preserve">. </w:t>
      </w:r>
      <w:r w:rsidRPr="00427108">
        <w:rPr>
          <w:rFonts w:ascii="Sakkal Majalla" w:hAnsi="Sakkal Majalla" w:cs="Sakkal Majalla"/>
          <w:color w:val="000000" w:themeColor="text1"/>
          <w:sz w:val="28"/>
          <w:szCs w:val="28"/>
          <w:rtl/>
        </w:rPr>
        <w:t>استخدمت الدراسة المنهج الوصفي التحليلي.</w:t>
      </w:r>
    </w:p>
    <w:p w14:paraId="2B65561F" w14:textId="77777777" w:rsidR="00315A7B" w:rsidRPr="00427108" w:rsidRDefault="00315A7B"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وأظهرت نتائج الدراسة وجود أثر ذو دلالة إحصائية لأبعاد القيادة التحويلية على تحسين الأداء المؤسسي وتعزيز الابتكار والتفاعل الوظيفي، حيث تبين أن القادة التحويليين القادرين على بناء الثقة، وإلهام العاملين، وتشجيع المخاطرة الإبداعية، وتوفير بيئة داعمة للتجربة والتعلم يسهمون بشكل مباشر في تحسين الأداء المالي، وزيادة رضا الموظفين، وتوسيع الحصة السوقية للمؤسسات</w:t>
      </w:r>
      <w:r w:rsidRPr="00427108">
        <w:rPr>
          <w:rFonts w:ascii="Sakkal Majalla" w:hAnsi="Sakkal Majalla" w:cs="Sakkal Majalla"/>
          <w:color w:val="000000" w:themeColor="text1"/>
          <w:sz w:val="28"/>
          <w:szCs w:val="28"/>
        </w:rPr>
        <w:t xml:space="preserve">. </w:t>
      </w:r>
      <w:r w:rsidRPr="00427108">
        <w:rPr>
          <w:rFonts w:ascii="Sakkal Majalla" w:hAnsi="Sakkal Majalla" w:cs="Sakkal Majalla"/>
          <w:color w:val="000000" w:themeColor="text1"/>
          <w:sz w:val="28"/>
          <w:szCs w:val="28"/>
          <w:rtl/>
        </w:rPr>
        <w:t>كما أوضحت النتائج أن القيادة التحويلية تمثل أحد أهم العوامل المحفزة لتحقيق النمو المستدام والتفوق التنافسي في بيئات الأعمال المتغيرة</w:t>
      </w:r>
      <w:r w:rsidRPr="00427108">
        <w:rPr>
          <w:rFonts w:ascii="Sakkal Majalla" w:hAnsi="Sakkal Majalla" w:cs="Sakkal Majalla"/>
          <w:color w:val="000000" w:themeColor="text1"/>
          <w:sz w:val="28"/>
          <w:szCs w:val="28"/>
        </w:rPr>
        <w:t>.</w:t>
      </w:r>
    </w:p>
    <w:p w14:paraId="69A59D54" w14:textId="77777777" w:rsidR="00315A7B" w:rsidRPr="00427108" w:rsidRDefault="00315A7B"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وأوصت الدراسة بضرورة تبني ممارسات القيادة التحويلية في المؤسسات من خلال تطوير القادة على أساليب التحفيز الإلهامي، وتمكين فرق العمل، وتعزيز ثقافة الثقة والإبداع، إضافة إلى بناء بيئة عمل تشجع على التفكير الابتكاري والمبادرات الفردية بما يضمن استدامة النجاح المؤسسي وتحقيق النمو طويل الأمد</w:t>
      </w:r>
      <w:r w:rsidRPr="00427108">
        <w:rPr>
          <w:rFonts w:ascii="Sakkal Majalla" w:hAnsi="Sakkal Majalla" w:cs="Sakkal Majalla"/>
          <w:color w:val="000000" w:themeColor="text1"/>
          <w:sz w:val="28"/>
          <w:szCs w:val="28"/>
        </w:rPr>
        <w:t>.</w:t>
      </w:r>
    </w:p>
    <w:p w14:paraId="119196F4" w14:textId="77777777" w:rsidR="00315A7B" w:rsidRPr="00427108" w:rsidRDefault="00315A7B" w:rsidP="00315A7B">
      <w:pPr>
        <w:pStyle w:val="ListParagraph"/>
        <w:numPr>
          <w:ilvl w:val="0"/>
          <w:numId w:val="27"/>
        </w:numPr>
        <w:tabs>
          <w:tab w:val="right" w:pos="423"/>
        </w:tabs>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27108">
        <w:rPr>
          <w:rFonts w:ascii="Sakkal Majalla" w:hAnsi="Sakkal Majalla" w:cs="Sakkal Majalla"/>
          <w:b/>
          <w:bCs/>
          <w:color w:val="000000" w:themeColor="text1"/>
          <w:sz w:val="28"/>
          <w:szCs w:val="28"/>
          <w:rtl/>
        </w:rPr>
        <w:t xml:space="preserve">دراسة </w:t>
      </w:r>
      <w:r w:rsidRPr="00427108">
        <w:rPr>
          <w:rFonts w:ascii="Sakkal Majalla" w:hAnsi="Sakkal Majalla" w:cs="Sakkal Majalla"/>
          <w:b/>
          <w:bCs/>
          <w:color w:val="000000" w:themeColor="text1"/>
          <w:sz w:val="28"/>
          <w:szCs w:val="28"/>
        </w:rPr>
        <w:t>(Altassan, 2024)</w:t>
      </w:r>
    </w:p>
    <w:p w14:paraId="1958D6A6" w14:textId="77777777" w:rsidR="00315A7B" w:rsidRPr="00427108" w:rsidRDefault="00315A7B" w:rsidP="00315A7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27108">
        <w:rPr>
          <w:rFonts w:ascii="Sakkal Majalla" w:hAnsi="Sakkal Majalla" w:cs="Sakkal Majalla"/>
          <w:color w:val="000000" w:themeColor="text1"/>
          <w:sz w:val="28"/>
          <w:szCs w:val="28"/>
          <w:rtl/>
        </w:rPr>
        <w:t>هدفت الدراسة إلى التعرف على أثر القيادة التحويلية الخضراء بأبعادها (التأثير المثالي، التحفيز الإلهامي، الاستثارة الفكرية، والاعتبار الفردي) والتوجه الريادي الأخضر على الأداء المستدام للشركات في قطاع الصناعات التحويلية بالمملكة العربية السعودية، مع اختبار الدور الوسيط للابتكار الأخضر والدور المعدل للوعي البيئي في تعزيز العلاقة بين المتغيرات. استخدمت الدراسة المنهج الكمي الوصفي التحليلي.</w:t>
      </w:r>
    </w:p>
    <w:p w14:paraId="002F6724" w14:textId="77777777" w:rsidR="00315A7B" w:rsidRPr="00427108" w:rsidRDefault="00315A7B" w:rsidP="00315A7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27108">
        <w:rPr>
          <w:rFonts w:ascii="Sakkal Majalla" w:hAnsi="Sakkal Majalla" w:cs="Sakkal Majalla"/>
          <w:color w:val="000000" w:themeColor="text1"/>
          <w:sz w:val="28"/>
          <w:szCs w:val="28"/>
          <w:rtl/>
        </w:rPr>
        <w:lastRenderedPageBreak/>
        <w:t>وأظهرت نتائج الدراسة وجود أثر ذو دلالة إحصائية لكلٍّ من القيادة التحويلية الخضراء والتوجه الريادي الأخضر على الأداء المستدام للشركات الصناعية، كما تبين أن الابتكار الأخضر يلعب دوراً وسيطاً مهماً في تعزيز هذا الأثر، مما يعني أن تبني ممارسات القيادة الريادية البيئية يسهم في تحقيق مستويات أعلى من الأداء المستدام. كما أظهرت النتائج أن الوعي البيئي للعاملين يمثل متغيراً معدلاً مؤثراً في العلاقة بين القيادة التحويلية الخضراء والتوجه الريادي الأخضر من جهة، والأداء المستدام للشركات من جهة أخرى</w:t>
      </w:r>
      <w:r w:rsidRPr="00427108">
        <w:rPr>
          <w:rFonts w:ascii="Sakkal Majalla" w:hAnsi="Sakkal Majalla" w:cs="Sakkal Majalla"/>
          <w:color w:val="000000" w:themeColor="text1"/>
          <w:sz w:val="28"/>
          <w:szCs w:val="28"/>
        </w:rPr>
        <w:t>.</w:t>
      </w:r>
    </w:p>
    <w:p w14:paraId="5DFF514D" w14:textId="1AF84DC0" w:rsidR="00315A7B" w:rsidRPr="00427108" w:rsidRDefault="00315A7B" w:rsidP="00315A7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27108">
        <w:rPr>
          <w:rFonts w:ascii="Sakkal Majalla" w:hAnsi="Sakkal Majalla" w:cs="Sakkal Majalla"/>
          <w:color w:val="000000" w:themeColor="text1"/>
          <w:sz w:val="28"/>
          <w:szCs w:val="28"/>
          <w:rtl/>
        </w:rPr>
        <w:t>وأوصت الدراسة بضرورة تعزيز القيادة التحويلية الخضراء داخل المؤسسات الصناعية السعودية من خلال تطوير القيادات البيئية وتبني ثقافة الابتكار المستدام، إضافة إلى دمج مبادئ الريادة الخضراء في استراتيجيات الشركات الصناعية، بما يسهم في رفع الأداء البيئي والاقتصادي والاجتماعي وتحقيق مستهدفات رؤية المملكة 2030 نحو التنمية المستدامة</w:t>
      </w:r>
      <w:r w:rsidRPr="00427108">
        <w:rPr>
          <w:rFonts w:ascii="Sakkal Majalla" w:hAnsi="Sakkal Majalla" w:cs="Sakkal Majalla"/>
          <w:color w:val="000000" w:themeColor="text1"/>
          <w:sz w:val="28"/>
          <w:szCs w:val="28"/>
        </w:rPr>
        <w:t>.</w:t>
      </w:r>
    </w:p>
    <w:p w14:paraId="29B693BE" w14:textId="77777777" w:rsidR="0014138C" w:rsidRPr="00427108" w:rsidRDefault="0014138C" w:rsidP="00315A7B">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27108">
        <w:rPr>
          <w:rFonts w:ascii="Sakkal Majalla" w:hAnsi="Sakkal Majalla" w:cs="Sakkal Majalla"/>
          <w:b/>
          <w:bCs/>
          <w:color w:val="000000" w:themeColor="text1"/>
          <w:sz w:val="28"/>
          <w:szCs w:val="28"/>
          <w:rtl/>
        </w:rPr>
        <w:t>دراسة (مغربة وأخرون ،2024)</w:t>
      </w:r>
    </w:p>
    <w:p w14:paraId="5C4EAC13" w14:textId="77777777" w:rsidR="0014138C" w:rsidRPr="00427108" w:rsidRDefault="0014138C"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هدفت الدراسة إلى التعرف على أثر التخطيط الاستراتيجي بأبعاده (التحليل البيئي، صياغة الأهداف الاستراتيجية، تنفيذ الخطط، والتقويم والرقابة) على تعزيز استدامة التميز المؤسسي في الجامعات الأهلية اليمنية</w:t>
      </w:r>
      <w:r w:rsidRPr="00427108">
        <w:rPr>
          <w:rFonts w:ascii="Sakkal Majalla" w:hAnsi="Sakkal Majalla" w:cs="Sakkal Majalla"/>
          <w:color w:val="000000" w:themeColor="text1"/>
          <w:sz w:val="28"/>
          <w:szCs w:val="28"/>
        </w:rPr>
        <w:t xml:space="preserve">. </w:t>
      </w:r>
      <w:r w:rsidRPr="00427108">
        <w:rPr>
          <w:rFonts w:ascii="Sakkal Majalla" w:hAnsi="Sakkal Majalla" w:cs="Sakkal Majalla"/>
          <w:color w:val="000000" w:themeColor="text1"/>
          <w:sz w:val="28"/>
          <w:szCs w:val="28"/>
          <w:rtl/>
        </w:rPr>
        <w:t>استخدمت الدراسة المنهج الوصفي التحليلي.</w:t>
      </w:r>
    </w:p>
    <w:p w14:paraId="512C3CC1" w14:textId="77777777" w:rsidR="0014138C" w:rsidRPr="00427108" w:rsidRDefault="0014138C"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وأظهرت نتائج الدراسة وجود أثر ذو دلالة إحصائية عند مستوى</w:t>
      </w:r>
      <w:r w:rsidRPr="00427108">
        <w:rPr>
          <w:rFonts w:ascii="Sakkal Majalla" w:hAnsi="Sakkal Majalla" w:cs="Sakkal Majalla"/>
          <w:color w:val="000000" w:themeColor="text1"/>
          <w:sz w:val="28"/>
          <w:szCs w:val="28"/>
        </w:rPr>
        <w:t xml:space="preserve"> (</w:t>
      </w:r>
      <w:r w:rsidRPr="00427108">
        <w:rPr>
          <w:rFonts w:ascii="Cambria" w:hAnsi="Cambria" w:cs="Cambria"/>
          <w:color w:val="000000" w:themeColor="text1"/>
          <w:sz w:val="28"/>
          <w:szCs w:val="28"/>
        </w:rPr>
        <w:t>α</w:t>
      </w:r>
      <w:r w:rsidRPr="00427108">
        <w:rPr>
          <w:rFonts w:ascii="Sakkal Majalla" w:hAnsi="Sakkal Majalla" w:cs="Sakkal Majalla"/>
          <w:color w:val="000000" w:themeColor="text1"/>
          <w:sz w:val="28"/>
          <w:szCs w:val="28"/>
        </w:rPr>
        <w:t xml:space="preserve"> ≤ 0.01) </w:t>
      </w:r>
      <w:r w:rsidRPr="00427108">
        <w:rPr>
          <w:rFonts w:ascii="Sakkal Majalla" w:hAnsi="Sakkal Majalla" w:cs="Sakkal Majalla"/>
          <w:color w:val="000000" w:themeColor="text1"/>
          <w:sz w:val="28"/>
          <w:szCs w:val="28"/>
          <w:rtl/>
        </w:rPr>
        <w:t>لأبعاد التخطيط الاستراتيجي في تعزيز استدامة التميز المؤسسي في الجامعات الأهلية اليمنية، حيث بلغت قيمة معامل الارتباط</w:t>
      </w:r>
      <w:r w:rsidRPr="00427108">
        <w:rPr>
          <w:rFonts w:ascii="Sakkal Majalla" w:hAnsi="Sakkal Majalla" w:cs="Sakkal Majalla"/>
          <w:color w:val="000000" w:themeColor="text1"/>
          <w:sz w:val="28"/>
          <w:szCs w:val="28"/>
        </w:rPr>
        <w:t xml:space="preserve"> (0.98) </w:t>
      </w:r>
      <w:r w:rsidRPr="00427108">
        <w:rPr>
          <w:rFonts w:ascii="Sakkal Majalla" w:hAnsi="Sakkal Majalla" w:cs="Sakkal Majalla"/>
          <w:color w:val="000000" w:themeColor="text1"/>
          <w:sz w:val="28"/>
          <w:szCs w:val="28"/>
          <w:rtl/>
        </w:rPr>
        <w:t>مما يعكس علاقة قوية جداً بين التخطيط الاستراتيجي والتميز المؤسسي. كما تبين وجود أثر إيجابي دال إحصائياً للتخطيط الاستراتيجي في تعزيز أبعاد التميز المؤسسي كافة، والمتمثلة في التميز القيادي، تميز الاستراتيجيات، تميز الموارد البشرية، تميز العمليات الداخلية، وتميز الخدمات والمخرجات</w:t>
      </w:r>
      <w:r w:rsidRPr="00427108">
        <w:rPr>
          <w:rFonts w:ascii="Sakkal Majalla" w:hAnsi="Sakkal Majalla" w:cs="Sakkal Majalla"/>
          <w:color w:val="000000" w:themeColor="text1"/>
          <w:sz w:val="28"/>
          <w:szCs w:val="28"/>
        </w:rPr>
        <w:t>.</w:t>
      </w:r>
    </w:p>
    <w:p w14:paraId="09A8BF11" w14:textId="5338DF9B" w:rsidR="0014138C" w:rsidRPr="00427108" w:rsidRDefault="0014138C"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 xml:space="preserve">وأوصت الدراسة بضرورة توجه الجامعات الأهلية اليمنية نحو تبني ممارسات فعّالة في التخطيط الاستراتيجي تهدف إلى تعزيز استدامة التميز المؤسسي من خلال تحسين عمليات التحليل البيئي، وتطوير </w:t>
      </w:r>
      <w:r w:rsidRPr="00427108">
        <w:rPr>
          <w:rFonts w:ascii="Sakkal Majalla" w:hAnsi="Sakkal Majalla" w:cs="Sakkal Majalla"/>
          <w:color w:val="000000" w:themeColor="text1"/>
          <w:sz w:val="28"/>
          <w:szCs w:val="28"/>
          <w:rtl/>
        </w:rPr>
        <w:lastRenderedPageBreak/>
        <w:t>القدرات القيادية، ودعم الكفاءات البشرية، ورفع جودة العمليات والخدمات التعليمية بما يسهم في تحقيق التنافسية والاستدامة في مؤسسات التعليم العالي اليمنية</w:t>
      </w:r>
      <w:r w:rsidRPr="00427108">
        <w:rPr>
          <w:rFonts w:ascii="Sakkal Majalla" w:hAnsi="Sakkal Majalla" w:cs="Sakkal Majalla"/>
          <w:color w:val="000000" w:themeColor="text1"/>
          <w:sz w:val="28"/>
          <w:szCs w:val="28"/>
        </w:rPr>
        <w:t>.</w:t>
      </w:r>
    </w:p>
    <w:p w14:paraId="361E94ED" w14:textId="77777777" w:rsidR="0014138C" w:rsidRPr="00427108" w:rsidRDefault="0014138C" w:rsidP="00315A7B">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27108">
        <w:rPr>
          <w:rFonts w:ascii="Sakkal Majalla" w:hAnsi="Sakkal Majalla" w:cs="Sakkal Majalla"/>
          <w:b/>
          <w:bCs/>
          <w:color w:val="000000" w:themeColor="text1"/>
          <w:sz w:val="28"/>
          <w:szCs w:val="28"/>
          <w:rtl/>
        </w:rPr>
        <w:t>دراسة</w:t>
      </w:r>
      <w:r w:rsidRPr="00427108">
        <w:rPr>
          <w:rFonts w:ascii="Sakkal Majalla" w:eastAsia="Times New Roman" w:hAnsi="Sakkal Majalla" w:cs="Sakkal Majalla"/>
          <w:b/>
          <w:bCs/>
          <w:color w:val="000000" w:themeColor="text1"/>
          <w:kern w:val="0"/>
          <w:sz w:val="28"/>
          <w:szCs w:val="28"/>
          <w14:ligatures w14:val="none"/>
        </w:rPr>
        <w:t xml:space="preserve"> </w:t>
      </w:r>
      <w:r w:rsidRPr="00427108">
        <w:rPr>
          <w:rFonts w:ascii="Sakkal Majalla" w:hAnsi="Sakkal Majalla" w:cs="Sakkal Majalla"/>
          <w:b/>
          <w:bCs/>
          <w:color w:val="000000" w:themeColor="text1"/>
          <w:sz w:val="28"/>
          <w:szCs w:val="28"/>
          <w:rtl/>
        </w:rPr>
        <w:t>(السلمى وشعيبى ،2024)</w:t>
      </w:r>
    </w:p>
    <w:p w14:paraId="4E440FF4" w14:textId="77777777" w:rsidR="0014138C" w:rsidRPr="00427108" w:rsidRDefault="0014138C" w:rsidP="00315A7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27108">
        <w:rPr>
          <w:rFonts w:ascii="Sakkal Majalla" w:hAnsi="Sakkal Majalla" w:cs="Sakkal Majalla"/>
          <w:color w:val="000000" w:themeColor="text1"/>
          <w:sz w:val="28"/>
          <w:szCs w:val="28"/>
          <w:rtl/>
        </w:rPr>
        <w:t>هدفت الدراسة إلى التعرف على أثر القيادة التحويلية بأبعادها (التأثير المثالي، الحافز الإلهامي، الاستثارة الفكرية، ومراعاة الشعور الفردي) على تعزيز السمعة التنظيمية لدى الموظفين الإداريين في الشؤون الصحية بمحافظة جدة، واستخدمت الدراسة المنهج الوصفي التحليلي.</w:t>
      </w:r>
    </w:p>
    <w:p w14:paraId="2424E4E6" w14:textId="77777777" w:rsidR="0014138C" w:rsidRPr="00427108" w:rsidRDefault="0014138C"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وتوصلت نتائج الدراسة إلى وجود أثر ذو دلالة إحصائية لأبعاد القيادة التحويلية على السمعة التنظيمية، حيث تبين أن القائد التحويلي يسهم في تعزيز المصلحة العامة للعمل من خلال تجاوز مصالحه الذاتية، وأن امتلاك القائد لرؤية واضحة لمستقبل العمل يعد من أبرز مظاهر الحافز الإلهامي، كما ظهر تأثير القيادة التحويلية في تحسين جودة الخدمات المقدمة ورفع مستوى الالتزام التنظيمي لدى الموظفين</w:t>
      </w:r>
      <w:r w:rsidRPr="00427108">
        <w:rPr>
          <w:rFonts w:ascii="Sakkal Majalla" w:hAnsi="Sakkal Majalla" w:cs="Sakkal Majalla"/>
          <w:color w:val="000000" w:themeColor="text1"/>
          <w:sz w:val="28"/>
          <w:szCs w:val="28"/>
        </w:rPr>
        <w:t>.</w:t>
      </w:r>
    </w:p>
    <w:p w14:paraId="5B97CD3B" w14:textId="394A34A0" w:rsidR="0014138C" w:rsidRPr="00427108" w:rsidRDefault="0014138C" w:rsidP="00315A7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27108">
        <w:rPr>
          <w:rFonts w:ascii="Sakkal Majalla" w:hAnsi="Sakkal Majalla" w:cs="Sakkal Majalla"/>
          <w:color w:val="000000" w:themeColor="text1"/>
          <w:sz w:val="28"/>
          <w:szCs w:val="28"/>
          <w:rtl/>
        </w:rPr>
        <w:t>وأوصت الدراسة بضرورة تعزيز ثقافة القيادة التحويلية في الشؤون الصحية بمحافظة جدة من خلال تثقيف الموظفين وتطوير مهاراتهم القيادية التحويلية، وتشجيع القادة الإداريين على تطبيق خصائص القيادة التحويلية بشكل شامل لما لها من دور فاعل في زيادة الولاء والالتزام التنظيمي، وتحسين صورة المؤسسة، وتعزيز ثقافة التعاون والانتماء بين العاملين</w:t>
      </w:r>
      <w:r w:rsidRPr="00427108">
        <w:rPr>
          <w:rFonts w:ascii="Sakkal Majalla" w:hAnsi="Sakkal Majalla" w:cs="Sakkal Majalla"/>
          <w:color w:val="000000" w:themeColor="text1"/>
          <w:sz w:val="28"/>
          <w:szCs w:val="28"/>
        </w:rPr>
        <w:t>.</w:t>
      </w:r>
    </w:p>
    <w:p w14:paraId="4EE18D03" w14:textId="273A9219" w:rsidR="00D76CFA" w:rsidRPr="00427108" w:rsidRDefault="000C6F6B" w:rsidP="00315A7B">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27108">
        <w:rPr>
          <w:rFonts w:ascii="Sakkal Majalla" w:hAnsi="Sakkal Majalla" w:cs="Sakkal Majalla"/>
          <w:b/>
          <w:bCs/>
          <w:color w:val="000000" w:themeColor="text1"/>
          <w:sz w:val="28"/>
          <w:szCs w:val="28"/>
          <w:rtl/>
        </w:rPr>
        <w:t>دراسة</w:t>
      </w:r>
      <w:r w:rsidR="003A5136" w:rsidRPr="00427108">
        <w:rPr>
          <w:rFonts w:ascii="Sakkal Majalla" w:hAnsi="Sakkal Majalla" w:cs="Sakkal Majalla"/>
          <w:b/>
          <w:bCs/>
          <w:color w:val="000000" w:themeColor="text1"/>
          <w:sz w:val="28"/>
          <w:szCs w:val="28"/>
          <w:rtl/>
        </w:rPr>
        <w:t>(</w:t>
      </w:r>
      <w:r w:rsidR="00DE15D8" w:rsidRPr="00427108">
        <w:rPr>
          <w:rFonts w:ascii="Sakkal Majalla" w:hAnsi="Sakkal Majalla" w:cs="Sakkal Majalla"/>
          <w:b/>
          <w:bCs/>
          <w:color w:val="000000" w:themeColor="text1"/>
          <w:sz w:val="28"/>
          <w:szCs w:val="28"/>
          <w:rtl/>
          <w:lang w:bidi="ar-EG"/>
        </w:rPr>
        <w:t>حسين وجغلولى</w:t>
      </w:r>
      <w:r w:rsidR="003A5136" w:rsidRPr="00427108">
        <w:rPr>
          <w:rFonts w:ascii="Sakkal Majalla" w:hAnsi="Sakkal Majalla" w:cs="Sakkal Majalla"/>
          <w:b/>
          <w:bCs/>
          <w:color w:val="000000" w:themeColor="text1"/>
          <w:sz w:val="28"/>
          <w:szCs w:val="28"/>
          <w:rtl/>
        </w:rPr>
        <w:t>،</w:t>
      </w:r>
      <w:r w:rsidR="00DE15D8" w:rsidRPr="00427108">
        <w:rPr>
          <w:rFonts w:ascii="Sakkal Majalla" w:hAnsi="Sakkal Majalla" w:cs="Sakkal Majalla"/>
          <w:b/>
          <w:bCs/>
          <w:color w:val="000000" w:themeColor="text1"/>
          <w:sz w:val="28"/>
          <w:szCs w:val="28"/>
          <w:rtl/>
        </w:rPr>
        <w:t>2023</w:t>
      </w:r>
      <w:r w:rsidR="003A5136" w:rsidRPr="00427108">
        <w:rPr>
          <w:rFonts w:ascii="Sakkal Majalla" w:hAnsi="Sakkal Majalla" w:cs="Sakkal Majalla"/>
          <w:b/>
          <w:bCs/>
          <w:color w:val="000000" w:themeColor="text1"/>
          <w:sz w:val="28"/>
          <w:szCs w:val="28"/>
          <w:rtl/>
        </w:rPr>
        <w:t>)</w:t>
      </w:r>
    </w:p>
    <w:p w14:paraId="4D6F5B8D" w14:textId="176975A1" w:rsidR="000C361B" w:rsidRPr="00427108" w:rsidRDefault="000C361B"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هدفت الدراسة إلى التعرف على أثر القيادة التحويلية بأبعادها (التأثير المثالي، التحفيز الإلهامي، الاستثارة الفكرية، والاعتبار الفردي) على تمكين العاملين في الشركات العائلية في المملكة العربية السعودية</w:t>
      </w:r>
      <w:r w:rsidRPr="00427108">
        <w:rPr>
          <w:rFonts w:ascii="Sakkal Majalla" w:hAnsi="Sakkal Majalla" w:cs="Sakkal Majalla"/>
          <w:color w:val="000000" w:themeColor="text1"/>
          <w:sz w:val="28"/>
          <w:szCs w:val="28"/>
        </w:rPr>
        <w:t xml:space="preserve">. </w:t>
      </w:r>
      <w:r w:rsidRPr="00427108">
        <w:rPr>
          <w:rFonts w:ascii="Sakkal Majalla" w:hAnsi="Sakkal Majalla" w:cs="Sakkal Majalla"/>
          <w:color w:val="000000" w:themeColor="text1"/>
          <w:sz w:val="28"/>
          <w:szCs w:val="28"/>
          <w:rtl/>
        </w:rPr>
        <w:t>استخدمت الدراسة المنهج الوصفي التحليلي .</w:t>
      </w:r>
    </w:p>
    <w:p w14:paraId="44180245" w14:textId="77777777" w:rsidR="000C361B" w:rsidRPr="00427108" w:rsidRDefault="000C361B"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lastRenderedPageBreak/>
        <w:t>توصلت النتائج إلى وجود أثر إيجابي ذي دلالة إحصائية للقيادة التحويلية بأبعادها المختلفة على مستوى تمكين العاملين، مما يعكس الدور الحيوي الذي تلعبه القيادة التحويلية في تعزيز المشاركة الفاعلة، وتنمية الثقة، وتحفيز الإبداع داخل بيئة العمل في الشركات العائلية</w:t>
      </w:r>
      <w:r w:rsidRPr="00427108">
        <w:rPr>
          <w:rFonts w:ascii="Sakkal Majalla" w:hAnsi="Sakkal Majalla" w:cs="Sakkal Majalla"/>
          <w:color w:val="000000" w:themeColor="text1"/>
          <w:sz w:val="28"/>
          <w:szCs w:val="28"/>
        </w:rPr>
        <w:t>.</w:t>
      </w:r>
    </w:p>
    <w:p w14:paraId="681BE6EF" w14:textId="77777777" w:rsidR="000C361B" w:rsidRPr="00427108" w:rsidRDefault="000C361B"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وأوصت الدراسة بضرورة تعزيز ممارسات القيادة التحويلية من خلال برامج تدريبية وتأهيلية تستهدف القادة الإداريين، مع توسيع نطاق تمكين العاملين عبر منحهم صلاحيات أكبر في اتخاذ القرار وتشجيع المبادرات الفردية، بما يسهم في تحقيق استدامة الأداء المؤسسي ورفع القدرة التنافسية للشركات العائلية في المملكة</w:t>
      </w:r>
      <w:r w:rsidRPr="00427108">
        <w:rPr>
          <w:rFonts w:ascii="Sakkal Majalla" w:hAnsi="Sakkal Majalla" w:cs="Sakkal Majalla"/>
          <w:color w:val="000000" w:themeColor="text1"/>
          <w:sz w:val="28"/>
          <w:szCs w:val="28"/>
        </w:rPr>
        <w:t>.</w:t>
      </w:r>
    </w:p>
    <w:p w14:paraId="3A6BC9BD" w14:textId="51DF8774" w:rsidR="00A81B3B" w:rsidRPr="00427108" w:rsidRDefault="000C6F6B" w:rsidP="00315A7B">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27108">
        <w:rPr>
          <w:rFonts w:ascii="Sakkal Majalla" w:hAnsi="Sakkal Majalla" w:cs="Sakkal Majalla"/>
          <w:b/>
          <w:bCs/>
          <w:color w:val="000000" w:themeColor="text1"/>
          <w:sz w:val="28"/>
          <w:szCs w:val="28"/>
          <w:rtl/>
        </w:rPr>
        <w:t>دراسة</w:t>
      </w:r>
      <w:r w:rsidR="00A81B3B" w:rsidRPr="00427108">
        <w:rPr>
          <w:rFonts w:ascii="Sakkal Majalla" w:hAnsi="Sakkal Majalla" w:cs="Sakkal Majalla"/>
          <w:b/>
          <w:bCs/>
          <w:color w:val="000000" w:themeColor="text1"/>
          <w:sz w:val="28"/>
          <w:szCs w:val="28"/>
          <w:rtl/>
        </w:rPr>
        <w:t xml:space="preserve">  </w:t>
      </w:r>
      <w:r w:rsidR="003A5136" w:rsidRPr="00427108">
        <w:rPr>
          <w:rFonts w:ascii="Sakkal Majalla" w:hAnsi="Sakkal Majalla" w:cs="Sakkal Majalla"/>
          <w:b/>
          <w:bCs/>
          <w:color w:val="000000" w:themeColor="text1"/>
          <w:sz w:val="28"/>
          <w:szCs w:val="28"/>
          <w:rtl/>
        </w:rPr>
        <w:t>(</w:t>
      </w:r>
      <w:r w:rsidR="00DE15D8" w:rsidRPr="00427108">
        <w:rPr>
          <w:rFonts w:ascii="Sakkal Majalla" w:hAnsi="Sakkal Majalla" w:cs="Sakkal Majalla"/>
          <w:b/>
          <w:bCs/>
          <w:color w:val="000000" w:themeColor="text1"/>
          <w:sz w:val="28"/>
          <w:szCs w:val="28"/>
          <w:rtl/>
        </w:rPr>
        <w:t>سيار</w:t>
      </w:r>
      <w:r w:rsidR="003A5136" w:rsidRPr="00427108">
        <w:rPr>
          <w:rFonts w:ascii="Sakkal Majalla" w:hAnsi="Sakkal Majalla" w:cs="Sakkal Majalla"/>
          <w:b/>
          <w:bCs/>
          <w:color w:val="000000" w:themeColor="text1"/>
          <w:sz w:val="28"/>
          <w:szCs w:val="28"/>
          <w:rtl/>
        </w:rPr>
        <w:t>،</w:t>
      </w:r>
      <w:r w:rsidR="00DE15D8" w:rsidRPr="00427108">
        <w:rPr>
          <w:rFonts w:ascii="Sakkal Majalla" w:hAnsi="Sakkal Majalla" w:cs="Sakkal Majalla"/>
          <w:b/>
          <w:bCs/>
          <w:color w:val="000000" w:themeColor="text1"/>
          <w:sz w:val="28"/>
          <w:szCs w:val="28"/>
          <w:rtl/>
        </w:rPr>
        <w:t>2023</w:t>
      </w:r>
      <w:r w:rsidR="003A5136" w:rsidRPr="00427108">
        <w:rPr>
          <w:rFonts w:ascii="Sakkal Majalla" w:hAnsi="Sakkal Majalla" w:cs="Sakkal Majalla"/>
          <w:b/>
          <w:bCs/>
          <w:color w:val="000000" w:themeColor="text1"/>
          <w:sz w:val="28"/>
          <w:szCs w:val="28"/>
          <w:rtl/>
        </w:rPr>
        <w:t xml:space="preserve">) </w:t>
      </w:r>
    </w:p>
    <w:p w14:paraId="388BE6EB" w14:textId="1F776F96" w:rsidR="0071386B" w:rsidRPr="00427108" w:rsidRDefault="0071386B"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هدفت الدراسة إلى التعرف على أثر القيادة التحويلية بأبعادها (التحفيز الإلهامي، التأثير المثالي (الكاريزمي)، الاهتمام الفردي، والاستثارة الفكرية) على تحسين الأداء الإداري والتنظيمي في الأندية الرياضية في مملكة البحرين</w:t>
      </w:r>
      <w:r w:rsidRPr="00427108">
        <w:rPr>
          <w:rFonts w:ascii="Sakkal Majalla" w:hAnsi="Sakkal Majalla" w:cs="Sakkal Majalla"/>
          <w:color w:val="000000" w:themeColor="text1"/>
          <w:sz w:val="28"/>
          <w:szCs w:val="28"/>
        </w:rPr>
        <w:t xml:space="preserve">. </w:t>
      </w:r>
      <w:r w:rsidRPr="00427108">
        <w:rPr>
          <w:rFonts w:ascii="Sakkal Majalla" w:hAnsi="Sakkal Majalla" w:cs="Sakkal Majalla"/>
          <w:color w:val="000000" w:themeColor="text1"/>
          <w:sz w:val="28"/>
          <w:szCs w:val="28"/>
          <w:rtl/>
        </w:rPr>
        <w:t>استخدمت الدراسة المنهج الوصفي .</w:t>
      </w:r>
    </w:p>
    <w:p w14:paraId="6A268535" w14:textId="77777777" w:rsidR="0071386B" w:rsidRPr="00427108" w:rsidRDefault="0071386B"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وتوصلت نتائج الدراسة إلى وجود أثر ذو دلالة إحصائية لأبعاد القيادة التحويلية على تطوير الأداء الإداري وتعزيز فاعلية القيادة داخل الأندية الرياضية، حيث تبين أن التحفيز الإلهامي جاء في المرتبة الأولى من حيث التأثير، يليه التأثير المثالي، ثم الاهتمام الفردي، وأخيراً الاستثارة الفكرية. كما أكدت النتائج أهمية تبني رؤية مستقبلية مشتركة بين القادة والعاملين قائمة على التعاون والالتزام بالقيم التنظيمية والمبادئ الأخلاقية</w:t>
      </w:r>
      <w:r w:rsidRPr="00427108">
        <w:rPr>
          <w:rFonts w:ascii="Sakkal Majalla" w:hAnsi="Sakkal Majalla" w:cs="Sakkal Majalla"/>
          <w:color w:val="000000" w:themeColor="text1"/>
          <w:sz w:val="28"/>
          <w:szCs w:val="28"/>
        </w:rPr>
        <w:t>.</w:t>
      </w:r>
    </w:p>
    <w:p w14:paraId="62D1392A" w14:textId="77777777" w:rsidR="0071386B" w:rsidRPr="00427108" w:rsidRDefault="0071386B"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وأوصت الدراسة بضرورة اعتماد أبعاد القيادة التحويلية كمعيار رئيسي في اختيار وتعيين القيادات والعاملين في الأندية الرياضية، إلى جانب تطوير برامج تدريبية تهدف إلى تعزيز مهارات القادة في مجالات التحفيز، التفكير الإبداعي، والتمكين المؤسسي، بما يسهم في رفع كفاءة الأداء وتحقيق استدامة التطور التنظيمي في الأندية الرياضية بمملكة البحرين</w:t>
      </w:r>
      <w:r w:rsidRPr="00427108">
        <w:rPr>
          <w:rFonts w:ascii="Sakkal Majalla" w:hAnsi="Sakkal Majalla" w:cs="Sakkal Majalla"/>
          <w:color w:val="000000" w:themeColor="text1"/>
          <w:sz w:val="28"/>
          <w:szCs w:val="28"/>
        </w:rPr>
        <w:t>.</w:t>
      </w:r>
    </w:p>
    <w:p w14:paraId="4C3965EB" w14:textId="77777777" w:rsidR="00315A7B" w:rsidRPr="00427108" w:rsidRDefault="000C6F6B" w:rsidP="0014138C">
      <w:pPr>
        <w:spacing w:before="100" w:beforeAutospacing="1" w:after="100" w:afterAutospacing="1" w:line="360" w:lineRule="auto"/>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Pr>
        <w:t xml:space="preserve"> </w:t>
      </w:r>
    </w:p>
    <w:p w14:paraId="1592023C" w14:textId="1386FB04" w:rsidR="00D76CFA" w:rsidRPr="00427108" w:rsidRDefault="00315A7B" w:rsidP="00315A7B">
      <w:pPr>
        <w:pStyle w:val="ListParagraph"/>
        <w:numPr>
          <w:ilvl w:val="0"/>
          <w:numId w:val="27"/>
        </w:numPr>
        <w:spacing w:line="360" w:lineRule="auto"/>
        <w:ind w:left="423"/>
        <w:rPr>
          <w:rFonts w:ascii="Sakkal Majalla" w:hAnsi="Sakkal Majalla" w:cs="Sakkal Majalla"/>
          <w:b/>
          <w:bCs/>
          <w:color w:val="000000" w:themeColor="text1"/>
          <w:sz w:val="28"/>
          <w:szCs w:val="28"/>
        </w:rPr>
      </w:pPr>
      <w:r w:rsidRPr="00427108">
        <w:rPr>
          <w:rFonts w:ascii="Sakkal Majalla" w:hAnsi="Sakkal Majalla" w:cs="Sakkal Majalla"/>
          <w:b/>
          <w:bCs/>
          <w:color w:val="000000" w:themeColor="text1"/>
          <w:sz w:val="28"/>
          <w:szCs w:val="28"/>
        </w:rPr>
        <w:br w:type="page"/>
      </w:r>
      <w:r w:rsidR="00E3001E" w:rsidRPr="00427108">
        <w:rPr>
          <w:rFonts w:ascii="Sakkal Majalla" w:hAnsi="Sakkal Majalla" w:cs="Sakkal Majalla"/>
          <w:b/>
          <w:bCs/>
          <w:color w:val="000000" w:themeColor="text1"/>
          <w:sz w:val="28"/>
          <w:szCs w:val="28"/>
          <w:rtl/>
        </w:rPr>
        <w:lastRenderedPageBreak/>
        <w:t>دراسة</w:t>
      </w:r>
      <w:r w:rsidR="00AC2C5E" w:rsidRPr="00427108">
        <w:rPr>
          <w:rFonts w:ascii="Sakkal Majalla" w:hAnsi="Sakkal Majalla" w:cs="Sakkal Majalla"/>
          <w:b/>
          <w:bCs/>
          <w:color w:val="000000" w:themeColor="text1"/>
          <w:sz w:val="28"/>
          <w:szCs w:val="28"/>
        </w:rPr>
        <w:t xml:space="preserve"> </w:t>
      </w:r>
      <w:r w:rsidR="003E7EFA" w:rsidRPr="00427108">
        <w:rPr>
          <w:rFonts w:ascii="Sakkal Majalla" w:eastAsia="Times New Roman" w:hAnsi="Sakkal Majalla" w:cs="Sakkal Majalla"/>
          <w:b/>
          <w:bCs/>
          <w:color w:val="000000" w:themeColor="text1"/>
          <w:kern w:val="0"/>
          <w:sz w:val="28"/>
          <w:szCs w:val="28"/>
          <w:rtl/>
          <w14:ligatures w14:val="none"/>
        </w:rPr>
        <w:t>(</w:t>
      </w:r>
      <w:r w:rsidR="00EC152E" w:rsidRPr="00427108">
        <w:rPr>
          <w:rFonts w:ascii="Sakkal Majalla" w:eastAsia="Times New Roman" w:hAnsi="Sakkal Majalla" w:cs="Sakkal Majalla"/>
          <w:b/>
          <w:bCs/>
          <w:color w:val="000000" w:themeColor="text1"/>
          <w:kern w:val="0"/>
          <w:sz w:val="28"/>
          <w:szCs w:val="28"/>
          <w:rtl/>
          <w14:ligatures w14:val="none"/>
        </w:rPr>
        <w:t>عبدالماجدى</w:t>
      </w:r>
      <w:r w:rsidR="003E7EFA" w:rsidRPr="00427108">
        <w:rPr>
          <w:rFonts w:ascii="Sakkal Majalla" w:eastAsia="Times New Roman" w:hAnsi="Sakkal Majalla" w:cs="Sakkal Majalla"/>
          <w:b/>
          <w:bCs/>
          <w:color w:val="000000" w:themeColor="text1"/>
          <w:kern w:val="0"/>
          <w:sz w:val="28"/>
          <w:szCs w:val="28"/>
          <w:rtl/>
          <w14:ligatures w14:val="none"/>
        </w:rPr>
        <w:t>،202</w:t>
      </w:r>
      <w:r w:rsidR="000A4D31" w:rsidRPr="00427108">
        <w:rPr>
          <w:rFonts w:ascii="Sakkal Majalla" w:eastAsia="Times New Roman" w:hAnsi="Sakkal Majalla" w:cs="Sakkal Majalla"/>
          <w:b/>
          <w:bCs/>
          <w:color w:val="000000" w:themeColor="text1"/>
          <w:kern w:val="0"/>
          <w:sz w:val="28"/>
          <w:szCs w:val="28"/>
          <w:rtl/>
          <w14:ligatures w14:val="none"/>
        </w:rPr>
        <w:t>3</w:t>
      </w:r>
      <w:r w:rsidR="003E7EFA" w:rsidRPr="00427108">
        <w:rPr>
          <w:rFonts w:ascii="Sakkal Majalla" w:eastAsia="Times New Roman" w:hAnsi="Sakkal Majalla" w:cs="Sakkal Majalla"/>
          <w:b/>
          <w:bCs/>
          <w:color w:val="000000" w:themeColor="text1"/>
          <w:kern w:val="0"/>
          <w:sz w:val="28"/>
          <w:szCs w:val="28"/>
          <w:rtl/>
          <w14:ligatures w14:val="none"/>
        </w:rPr>
        <w:t>)</w:t>
      </w:r>
    </w:p>
    <w:p w14:paraId="3819650B" w14:textId="041565CE" w:rsidR="00EC152E" w:rsidRPr="00427108" w:rsidRDefault="00EC152E"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هدفت الدراسة إلى التعرف على أثر استراتيجية الاستدامة الاستباقية بأبعادها (البعد الريادي، البعد الهندسي، والبعد الإداري) على تحسين الأداء في المصارف العراقية الخاصة في مدينة بغداد</w:t>
      </w:r>
      <w:r w:rsidRPr="00427108">
        <w:rPr>
          <w:rFonts w:ascii="Sakkal Majalla" w:hAnsi="Sakkal Majalla" w:cs="Sakkal Majalla"/>
          <w:color w:val="000000" w:themeColor="text1"/>
          <w:sz w:val="28"/>
          <w:szCs w:val="28"/>
        </w:rPr>
        <w:t xml:space="preserve">. </w:t>
      </w:r>
      <w:r w:rsidRPr="00427108">
        <w:rPr>
          <w:rFonts w:ascii="Sakkal Majalla" w:hAnsi="Sakkal Majalla" w:cs="Sakkal Majalla"/>
          <w:color w:val="000000" w:themeColor="text1"/>
          <w:sz w:val="28"/>
          <w:szCs w:val="28"/>
          <w:rtl/>
        </w:rPr>
        <w:t>استخدمت الدراسة المنهج الوصفي التحليلي.</w:t>
      </w:r>
    </w:p>
    <w:p w14:paraId="41462256" w14:textId="77777777" w:rsidR="00EC152E" w:rsidRPr="00427108" w:rsidRDefault="00EC152E"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وتوصلت نتائج الدراسة إلى وجود أثر ذو دلالة إحصائية لأبعاد استراتيجية الاستدامة الاستباقية على تحسين الأداء في المصارف العراقية الخاصة، حيث تبين أن تبني الأبعاد الريادية والهندسية والإدارية يسهم في رفع كفاءة الأداء وتحسين جودة القرارات التشغيلية والإدارية. كما أظهرت النتائج أن ضعف إدارة الوقت لدى الأفراد والمديرين يؤدي إلى هدر موارد يمكن استثمارها في تطوير الأداء المؤسسي</w:t>
      </w:r>
      <w:r w:rsidRPr="00427108">
        <w:rPr>
          <w:rFonts w:ascii="Sakkal Majalla" w:hAnsi="Sakkal Majalla" w:cs="Sakkal Majalla"/>
          <w:color w:val="000000" w:themeColor="text1"/>
          <w:sz w:val="28"/>
          <w:szCs w:val="28"/>
        </w:rPr>
        <w:t>.</w:t>
      </w:r>
    </w:p>
    <w:p w14:paraId="3AA01C67" w14:textId="77777777" w:rsidR="00EC152E" w:rsidRPr="00427108" w:rsidRDefault="00EC152E"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وأوصت الدراسة بضرورة تفعيل مبادئ الاستدامة الاستباقية في البيئة المصرفية من خلال توفير المعلومات الدقيقة التي يحتاجها الأفراد لتطوير كفاءتهم، وتعزيز فاعلية الأداء، وتقليل الصراعات التنظيمية، بالإضافة إلى تشجيع الابتكار الإداري والريادة المؤسسية لضمان استدامة الأداء وتحقيق الميزة التنافسية في القطاع المصرفي العراقي</w:t>
      </w:r>
      <w:r w:rsidRPr="00427108">
        <w:rPr>
          <w:rFonts w:ascii="Sakkal Majalla" w:hAnsi="Sakkal Majalla" w:cs="Sakkal Majalla"/>
          <w:color w:val="000000" w:themeColor="text1"/>
          <w:sz w:val="28"/>
          <w:szCs w:val="28"/>
        </w:rPr>
        <w:t>.</w:t>
      </w:r>
    </w:p>
    <w:p w14:paraId="56502684" w14:textId="2F017F61" w:rsidR="00D76CFA" w:rsidRPr="00427108" w:rsidRDefault="00E3001E" w:rsidP="00315A7B">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27108">
        <w:rPr>
          <w:rFonts w:ascii="Sakkal Majalla" w:hAnsi="Sakkal Majalla" w:cs="Sakkal Majalla"/>
          <w:b/>
          <w:bCs/>
          <w:color w:val="000000" w:themeColor="text1"/>
          <w:sz w:val="28"/>
          <w:szCs w:val="28"/>
          <w:rtl/>
        </w:rPr>
        <w:t xml:space="preserve">دراسة </w:t>
      </w:r>
      <w:r w:rsidR="003E7EFA" w:rsidRPr="00427108">
        <w:rPr>
          <w:rFonts w:ascii="Sakkal Majalla" w:hAnsi="Sakkal Majalla" w:cs="Sakkal Majalla"/>
          <w:b/>
          <w:bCs/>
          <w:color w:val="000000" w:themeColor="text1"/>
          <w:sz w:val="28"/>
          <w:szCs w:val="28"/>
          <w:rtl/>
        </w:rPr>
        <w:t>(</w:t>
      </w:r>
      <w:r w:rsidR="006A7973" w:rsidRPr="00427108">
        <w:rPr>
          <w:rFonts w:ascii="Sakkal Majalla" w:hAnsi="Sakkal Majalla" w:cs="Sakkal Majalla"/>
          <w:b/>
          <w:bCs/>
          <w:color w:val="000000" w:themeColor="text1"/>
          <w:sz w:val="28"/>
          <w:szCs w:val="28"/>
          <w:rtl/>
        </w:rPr>
        <w:t>بن شهيدة وبلعوجة</w:t>
      </w:r>
      <w:r w:rsidR="003E7EFA" w:rsidRPr="00427108">
        <w:rPr>
          <w:rFonts w:ascii="Sakkal Majalla" w:hAnsi="Sakkal Majalla" w:cs="Sakkal Majalla"/>
          <w:b/>
          <w:bCs/>
          <w:color w:val="000000" w:themeColor="text1"/>
          <w:sz w:val="28"/>
          <w:szCs w:val="28"/>
          <w:rtl/>
        </w:rPr>
        <w:t xml:space="preserve"> ،</w:t>
      </w:r>
      <w:r w:rsidR="006A7973" w:rsidRPr="00427108">
        <w:rPr>
          <w:rFonts w:ascii="Sakkal Majalla" w:hAnsi="Sakkal Majalla" w:cs="Sakkal Majalla"/>
          <w:b/>
          <w:bCs/>
          <w:color w:val="000000" w:themeColor="text1"/>
          <w:sz w:val="28"/>
          <w:szCs w:val="28"/>
          <w:rtl/>
        </w:rPr>
        <w:t>2023</w:t>
      </w:r>
      <w:r w:rsidR="003E7EFA" w:rsidRPr="00427108">
        <w:rPr>
          <w:rFonts w:ascii="Sakkal Majalla" w:hAnsi="Sakkal Majalla" w:cs="Sakkal Majalla"/>
          <w:b/>
          <w:bCs/>
          <w:color w:val="000000" w:themeColor="text1"/>
          <w:sz w:val="28"/>
          <w:szCs w:val="28"/>
          <w:rtl/>
        </w:rPr>
        <w:t>)</w:t>
      </w:r>
    </w:p>
    <w:p w14:paraId="5A90379E" w14:textId="666E8BCF" w:rsidR="00465CC5" w:rsidRPr="00427108" w:rsidRDefault="00465CC5"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هدفت الدراسة إلى التعرف على أثر التدقيق الاستراتيجي بأبعاده (تقييم البيئة الداخلية، تقييم البيئة الخارجية، مراجعة الأهداف الاستراتيجية، وتحليل الأداء الاستراتيجي) على تحقيق استدامة التميز البيئي في شركة المراعي على مستوى دول الخليج</w:t>
      </w:r>
      <w:r w:rsidRPr="00427108">
        <w:rPr>
          <w:rFonts w:ascii="Sakkal Majalla" w:hAnsi="Sakkal Majalla" w:cs="Sakkal Majalla"/>
          <w:color w:val="000000" w:themeColor="text1"/>
          <w:sz w:val="28"/>
          <w:szCs w:val="28"/>
        </w:rPr>
        <w:t xml:space="preserve">. </w:t>
      </w:r>
      <w:r w:rsidRPr="00427108">
        <w:rPr>
          <w:rFonts w:ascii="Sakkal Majalla" w:hAnsi="Sakkal Majalla" w:cs="Sakkal Majalla"/>
          <w:color w:val="000000" w:themeColor="text1"/>
          <w:sz w:val="28"/>
          <w:szCs w:val="28"/>
          <w:rtl/>
        </w:rPr>
        <w:t xml:space="preserve">استخدمت الدراسة المنهج التحليلي </w:t>
      </w:r>
      <w:r w:rsidR="00F51F83" w:rsidRPr="00427108">
        <w:rPr>
          <w:rFonts w:ascii="Sakkal Majalla" w:hAnsi="Sakkal Majalla" w:cs="Sakkal Majalla"/>
          <w:color w:val="000000" w:themeColor="text1"/>
          <w:sz w:val="28"/>
          <w:szCs w:val="28"/>
          <w:rtl/>
        </w:rPr>
        <w:t>.</w:t>
      </w:r>
    </w:p>
    <w:p w14:paraId="69B29C4F" w14:textId="77777777" w:rsidR="00465CC5" w:rsidRPr="00427108" w:rsidRDefault="00465CC5"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وتوصلت نتائج الدراسة إلى وجود أثر ذو دلالة إحصائية للتدقيق الاستراتيجي على تعزيز استدامة التميز البيئي في شركة المراعي، حيث أظهرت النتائج أن الشركة تطبق استراتيجيتها البيئية كما خُطط لها من خلال التحول نحو استخدام مصادر الطاقة النظيفة كالكهرباء المتجددة والديزل الحيوي في عمليات النقل والمبيعات، مما ساهم في تقليل انبعاثات ثاني أكسيد الكربون وتقليل النفايات الموجهة إلى المكبات</w:t>
      </w:r>
      <w:r w:rsidRPr="00427108">
        <w:rPr>
          <w:rFonts w:ascii="Sakkal Majalla" w:hAnsi="Sakkal Majalla" w:cs="Sakkal Majalla"/>
          <w:color w:val="000000" w:themeColor="text1"/>
          <w:sz w:val="28"/>
          <w:szCs w:val="28"/>
        </w:rPr>
        <w:t>.</w:t>
      </w:r>
    </w:p>
    <w:p w14:paraId="042382D5" w14:textId="77777777" w:rsidR="00465CC5" w:rsidRPr="00427108" w:rsidRDefault="00465CC5"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lastRenderedPageBreak/>
        <w:t>وأوصت الدراسة بضرورة تعزيز تطبيق التدقيق الاستراتيجي في الشركات الكبرى على مستوى الخليج من خلال توسيع نطاق المراجعة البيئية والتقييم المستمر للخطط الاستراتيجية، مع التركيز على تحسين كفاءة استهلاك الموارد وتقليل البصمة الكربونية بما يضمن تحقيق استدامة التميز البيئي وتعزيز المسؤولية المجتمعية للمؤسسات</w:t>
      </w:r>
      <w:r w:rsidRPr="00427108">
        <w:rPr>
          <w:rFonts w:ascii="Sakkal Majalla" w:hAnsi="Sakkal Majalla" w:cs="Sakkal Majalla"/>
          <w:color w:val="000000" w:themeColor="text1"/>
          <w:sz w:val="28"/>
          <w:szCs w:val="28"/>
        </w:rPr>
        <w:t>.</w:t>
      </w:r>
    </w:p>
    <w:p w14:paraId="3BFFE4E8" w14:textId="3F689094" w:rsidR="00D76CFA" w:rsidRPr="00427108" w:rsidRDefault="00AC2C5E" w:rsidP="00315A7B">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27108">
        <w:rPr>
          <w:rFonts w:ascii="Sakkal Majalla" w:hAnsi="Sakkal Majalla" w:cs="Sakkal Majalla"/>
          <w:b/>
          <w:bCs/>
          <w:color w:val="000000" w:themeColor="text1"/>
          <w:sz w:val="28"/>
          <w:szCs w:val="28"/>
          <w:rtl/>
        </w:rPr>
        <w:t xml:space="preserve">دراسة </w:t>
      </w:r>
      <w:r w:rsidR="000A4D31" w:rsidRPr="00427108">
        <w:rPr>
          <w:rFonts w:ascii="Sakkal Majalla" w:hAnsi="Sakkal Majalla" w:cs="Sakkal Majalla"/>
          <w:b/>
          <w:bCs/>
          <w:color w:val="000000" w:themeColor="text1"/>
          <w:sz w:val="28"/>
          <w:szCs w:val="28"/>
          <w:rtl/>
        </w:rPr>
        <w:t>(</w:t>
      </w:r>
      <w:r w:rsidR="00852C58" w:rsidRPr="00427108">
        <w:rPr>
          <w:rFonts w:ascii="Sakkal Majalla" w:hAnsi="Sakkal Majalla" w:cs="Sakkal Majalla"/>
          <w:b/>
          <w:bCs/>
          <w:color w:val="000000" w:themeColor="text1"/>
          <w:sz w:val="28"/>
          <w:szCs w:val="28"/>
        </w:rPr>
        <w:t xml:space="preserve"> </w:t>
      </w:r>
      <w:r w:rsidR="00852C58" w:rsidRPr="00427108">
        <w:rPr>
          <w:rFonts w:ascii="Sakkal Majalla" w:hAnsi="Sakkal Majalla" w:cs="Sakkal Majalla"/>
          <w:b/>
          <w:bCs/>
          <w:color w:val="000000" w:themeColor="text1"/>
          <w:sz w:val="28"/>
          <w:szCs w:val="28"/>
          <w:rtl/>
          <w:lang w:bidi="ar-EG"/>
        </w:rPr>
        <w:t>الرحبى وأخرون ،2023</w:t>
      </w:r>
      <w:r w:rsidR="000A4D31" w:rsidRPr="00427108">
        <w:rPr>
          <w:rFonts w:ascii="Sakkal Majalla" w:hAnsi="Sakkal Majalla" w:cs="Sakkal Majalla"/>
          <w:b/>
          <w:bCs/>
          <w:color w:val="000000" w:themeColor="text1"/>
          <w:sz w:val="28"/>
          <w:szCs w:val="28"/>
          <w:rtl/>
        </w:rPr>
        <w:t>)</w:t>
      </w:r>
    </w:p>
    <w:p w14:paraId="6A95C7FF" w14:textId="348BA4A3" w:rsidR="00402DDB" w:rsidRPr="00427108" w:rsidRDefault="00402DDB"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هدفت الدراسة إلى التعرف على أثر تطبيق النموذج الأوروبي للتميز المؤسسي</w:t>
      </w:r>
      <w:r w:rsidRPr="00427108">
        <w:rPr>
          <w:rFonts w:ascii="Sakkal Majalla" w:hAnsi="Sakkal Majalla" w:cs="Sakkal Majalla"/>
          <w:color w:val="000000" w:themeColor="text1"/>
          <w:sz w:val="28"/>
          <w:szCs w:val="28"/>
        </w:rPr>
        <w:t xml:space="preserve"> (EFQM 2020) </w:t>
      </w:r>
      <w:r w:rsidRPr="00427108">
        <w:rPr>
          <w:rFonts w:ascii="Sakkal Majalla" w:hAnsi="Sakkal Majalla" w:cs="Sakkal Majalla"/>
          <w:color w:val="000000" w:themeColor="text1"/>
          <w:sz w:val="28"/>
          <w:szCs w:val="28"/>
          <w:rtl/>
        </w:rPr>
        <w:t>بأبعاده السبعة (القيادة وثقافة المؤسسة، غايات المنظمة ورؤيتها واستراتيجيتها، إشراك المعنيين، تحقيق الاستدامة، إدارة الأداء، انطباعات المعنيين، والأداء الاستراتيجي والتشغيلي) على تحسين الأداء المؤسسي بأبعاده (المحور المالي، محور العملاء، محور العمليات الداخلية، ومحور النمو والتعلم) في مجموعة مدارس تبارك الخاصة في سلطنة عُمان،و</w:t>
      </w:r>
      <w:r w:rsidRPr="00427108">
        <w:rPr>
          <w:rFonts w:ascii="Sakkal Majalla" w:hAnsi="Sakkal Majalla" w:cs="Sakkal Majalla"/>
          <w:color w:val="000000" w:themeColor="text1"/>
          <w:sz w:val="28"/>
          <w:szCs w:val="28"/>
        </w:rPr>
        <w:t xml:space="preserve"> </w:t>
      </w:r>
      <w:r w:rsidRPr="00427108">
        <w:rPr>
          <w:rFonts w:ascii="Sakkal Majalla" w:hAnsi="Sakkal Majalla" w:cs="Sakkal Majalla"/>
          <w:color w:val="000000" w:themeColor="text1"/>
          <w:sz w:val="28"/>
          <w:szCs w:val="28"/>
          <w:rtl/>
        </w:rPr>
        <w:t>استخدمت الدراسة المنهج الوصفي التحليلي .</w:t>
      </w:r>
    </w:p>
    <w:p w14:paraId="0F268165" w14:textId="77777777" w:rsidR="00402DDB" w:rsidRPr="00427108" w:rsidRDefault="00402DDB"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وتوصلت نتائج الدراسة إلى وجود أثر ذو دلالة إحصائية للنموذج الأوروبي للتميز المؤسسي بأبعاده على تحسين الأداء المؤسسي، حيث تبين أن تطبيق النموذج يسهم في تعزيز القيادة القوية، وتوضيح الاتجاه الاستراتيجي، وتحسين كفاءة الموارد البشرية والعمليات والشراكات، بما يؤدي إلى رفع جودة الخدمات التعليمية وتحقيق التنمية المستدامة للمؤسسة</w:t>
      </w:r>
      <w:r w:rsidRPr="00427108">
        <w:rPr>
          <w:rFonts w:ascii="Sakkal Majalla" w:hAnsi="Sakkal Majalla" w:cs="Sakkal Majalla"/>
          <w:color w:val="000000" w:themeColor="text1"/>
          <w:sz w:val="28"/>
          <w:szCs w:val="28"/>
        </w:rPr>
        <w:t xml:space="preserve">. </w:t>
      </w:r>
      <w:r w:rsidRPr="00427108">
        <w:rPr>
          <w:rFonts w:ascii="Sakkal Majalla" w:hAnsi="Sakkal Majalla" w:cs="Sakkal Majalla"/>
          <w:color w:val="000000" w:themeColor="text1"/>
          <w:sz w:val="28"/>
          <w:szCs w:val="28"/>
          <w:rtl/>
        </w:rPr>
        <w:t>كما أكدت النتائج أن النموذج الأوروبي للتميز المؤسسي يتميز بطبيعته الديناميكية وقدرته على المواءمة بين الجوانب الإدارية والبشرية في إطار تكنولوجي حديث، مما يعزز من استعداد المؤسسة للتحولات المستقبلية</w:t>
      </w:r>
      <w:r w:rsidRPr="00427108">
        <w:rPr>
          <w:rFonts w:ascii="Sakkal Majalla" w:hAnsi="Sakkal Majalla" w:cs="Sakkal Majalla"/>
          <w:color w:val="000000" w:themeColor="text1"/>
          <w:sz w:val="28"/>
          <w:szCs w:val="28"/>
        </w:rPr>
        <w:t>.</w:t>
      </w:r>
    </w:p>
    <w:p w14:paraId="533EA78D" w14:textId="77777777" w:rsidR="00402DDB" w:rsidRPr="00427108" w:rsidRDefault="00402DDB"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وأوصت الدراسة بضرورة تعميم تطبيق النموذج الأوروبي للتميز المؤسسي في المؤسسات التعليمية بسلطنة عُمان، مع التركيز على تطوير القيادات التعليمية، وبناء ثقافة تنظيمية قائمة على الابتكار، وتبني استراتيجيات مستدامة لتحسين الأداء المؤسسي، بما يضمن استمرارية التميز وتحقيق قيمة مضافة للمؤسسة وللمستفيدين من خدماتها التعليمية</w:t>
      </w:r>
      <w:r w:rsidRPr="00427108">
        <w:rPr>
          <w:rFonts w:ascii="Sakkal Majalla" w:hAnsi="Sakkal Majalla" w:cs="Sakkal Majalla"/>
          <w:color w:val="000000" w:themeColor="text1"/>
          <w:sz w:val="28"/>
          <w:szCs w:val="28"/>
        </w:rPr>
        <w:t>.</w:t>
      </w:r>
    </w:p>
    <w:p w14:paraId="4F85C02E" w14:textId="4F33067A" w:rsidR="00D83C0C" w:rsidRPr="00427108" w:rsidRDefault="00315A7B" w:rsidP="00315A7B">
      <w:pPr>
        <w:pStyle w:val="ListParagraph"/>
        <w:numPr>
          <w:ilvl w:val="0"/>
          <w:numId w:val="27"/>
        </w:numPr>
        <w:spacing w:line="360" w:lineRule="auto"/>
        <w:ind w:left="423"/>
        <w:rPr>
          <w:rFonts w:ascii="Sakkal Majalla" w:hAnsi="Sakkal Majalla" w:cs="Sakkal Majalla"/>
          <w:b/>
          <w:bCs/>
          <w:color w:val="000000" w:themeColor="text1"/>
          <w:sz w:val="28"/>
          <w:szCs w:val="28"/>
          <w:rtl/>
        </w:rPr>
      </w:pPr>
      <w:r w:rsidRPr="00427108">
        <w:rPr>
          <w:rFonts w:ascii="Sakkal Majalla" w:hAnsi="Sakkal Majalla" w:cs="Sakkal Majalla"/>
          <w:b/>
          <w:bCs/>
          <w:color w:val="000000" w:themeColor="text1"/>
          <w:sz w:val="28"/>
          <w:szCs w:val="28"/>
          <w:rtl/>
        </w:rPr>
        <w:br w:type="page"/>
      </w:r>
      <w:r w:rsidR="00AC2C5E" w:rsidRPr="00427108">
        <w:rPr>
          <w:rFonts w:ascii="Sakkal Majalla" w:hAnsi="Sakkal Majalla" w:cs="Sakkal Majalla"/>
          <w:b/>
          <w:bCs/>
          <w:color w:val="000000" w:themeColor="text1"/>
          <w:sz w:val="28"/>
          <w:szCs w:val="28"/>
          <w:rtl/>
        </w:rPr>
        <w:lastRenderedPageBreak/>
        <w:t>دراسة</w:t>
      </w:r>
      <w:r w:rsidR="00956AAB" w:rsidRPr="00427108">
        <w:rPr>
          <w:rFonts w:ascii="Sakkal Majalla" w:eastAsia="Times New Roman" w:hAnsi="Sakkal Majalla" w:cs="Sakkal Majalla"/>
          <w:b/>
          <w:bCs/>
          <w:color w:val="000000" w:themeColor="text1"/>
          <w:kern w:val="0"/>
          <w:sz w:val="28"/>
          <w:szCs w:val="28"/>
          <w:rtl/>
          <w14:ligatures w14:val="none"/>
        </w:rPr>
        <w:t xml:space="preserve"> </w:t>
      </w:r>
      <w:r w:rsidR="00D83C0C" w:rsidRPr="00427108">
        <w:rPr>
          <w:rFonts w:ascii="Sakkal Majalla" w:eastAsia="Times New Roman" w:hAnsi="Sakkal Majalla" w:cs="Sakkal Majalla"/>
          <w:b/>
          <w:bCs/>
          <w:color w:val="000000" w:themeColor="text1"/>
          <w:kern w:val="0"/>
          <w:sz w:val="28"/>
          <w:szCs w:val="28"/>
          <w14:ligatures w14:val="none"/>
        </w:rPr>
        <w:t>(Parveen &amp; Alshehri, 2023)</w:t>
      </w:r>
    </w:p>
    <w:p w14:paraId="5E5FC71C" w14:textId="29AB86A8" w:rsidR="00A07080" w:rsidRPr="00427108" w:rsidRDefault="00A07080"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هدفت الدراسة إلى التعرف على أثر القيادة التحويلية بأبعادها (التأثير المثالي، التحفيز الإلهامي، الاستثارة الفكرية، والاعتبار الفردي) على الأداء التنظيمي من خلال كل من الدافعية والإبداع في العمل كمتغيرين وسيطين في المنظمات الكبرى بالمملكة العربية السعودية، وبما يتوافق مع رؤية المملكة 2030، و</w:t>
      </w:r>
      <w:r w:rsidRPr="00427108">
        <w:rPr>
          <w:rFonts w:ascii="Sakkal Majalla" w:hAnsi="Sakkal Majalla" w:cs="Sakkal Majalla"/>
          <w:color w:val="000000" w:themeColor="text1"/>
          <w:sz w:val="28"/>
          <w:szCs w:val="28"/>
        </w:rPr>
        <w:t xml:space="preserve"> </w:t>
      </w:r>
      <w:r w:rsidRPr="00427108">
        <w:rPr>
          <w:rFonts w:ascii="Sakkal Majalla" w:hAnsi="Sakkal Majalla" w:cs="Sakkal Majalla"/>
          <w:color w:val="000000" w:themeColor="text1"/>
          <w:sz w:val="28"/>
          <w:szCs w:val="28"/>
          <w:rtl/>
        </w:rPr>
        <w:t>استخدمت الدراسة المنهج الوصفي التحليلي.</w:t>
      </w:r>
    </w:p>
    <w:p w14:paraId="1B6660D4" w14:textId="77777777" w:rsidR="00A07080" w:rsidRPr="00427108" w:rsidRDefault="00A07080"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وأظهرت النتائج وجود أثر ذو دلالة إحصائية لأبعاد القيادة التحويلية على الأداء التنظيمي، والدافعية، والسلوك الإبداعي في العمل، كما تبين أن كلًّا من الدافعية والسلوك الإبداعي يؤثران إيجابياً على الأداء التنظيمي، ويعملان كوسيطين جزئيين في العلاقة بين القيادة التحويلية والأداء المؤسسي</w:t>
      </w:r>
      <w:r w:rsidRPr="00427108">
        <w:rPr>
          <w:rFonts w:ascii="Sakkal Majalla" w:hAnsi="Sakkal Majalla" w:cs="Sakkal Majalla"/>
          <w:color w:val="000000" w:themeColor="text1"/>
          <w:sz w:val="28"/>
          <w:szCs w:val="28"/>
        </w:rPr>
        <w:t>.</w:t>
      </w:r>
    </w:p>
    <w:p w14:paraId="419D6ED2" w14:textId="77777777" w:rsidR="00A07080" w:rsidRPr="00427108" w:rsidRDefault="00A07080"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وأوصت الدراسة بضرورة تبني ممارسات القيادة التحويلية في المؤسسات السعودية عبر تعزيز التحفيز، وتنمية القدرات الإبداعية، وتمكين العاملين، بما يسهم في تحقيق التميز التنافسي، ورفع كفاءة الأداء، وتعزيز السمعة العالمية للمنظمات السعودية، وبما يتماشى مع أهداف رؤية المملكة 2030 نحو الريادة والابتكار المستدام</w:t>
      </w:r>
      <w:r w:rsidRPr="00427108">
        <w:rPr>
          <w:rFonts w:ascii="Sakkal Majalla" w:hAnsi="Sakkal Majalla" w:cs="Sakkal Majalla"/>
          <w:color w:val="000000" w:themeColor="text1"/>
          <w:sz w:val="28"/>
          <w:szCs w:val="28"/>
        </w:rPr>
        <w:t>.</w:t>
      </w:r>
    </w:p>
    <w:p w14:paraId="596ECAE3" w14:textId="2F3B077D" w:rsidR="00D76CFA" w:rsidRPr="00427108" w:rsidRDefault="00A81B3B" w:rsidP="00315A7B">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27108">
        <w:rPr>
          <w:rFonts w:ascii="Sakkal Majalla" w:hAnsi="Sakkal Majalla" w:cs="Sakkal Majalla"/>
          <w:b/>
          <w:bCs/>
          <w:color w:val="000000" w:themeColor="text1"/>
          <w:sz w:val="28"/>
          <w:szCs w:val="28"/>
          <w:rtl/>
        </w:rPr>
        <w:t xml:space="preserve">دراسة </w:t>
      </w:r>
      <w:r w:rsidR="00956AAB" w:rsidRPr="00427108">
        <w:rPr>
          <w:rFonts w:ascii="Sakkal Majalla" w:hAnsi="Sakkal Majalla" w:cs="Sakkal Majalla"/>
          <w:b/>
          <w:bCs/>
          <w:color w:val="000000" w:themeColor="text1"/>
          <w:sz w:val="28"/>
          <w:szCs w:val="28"/>
          <w:rtl/>
        </w:rPr>
        <w:t xml:space="preserve"> </w:t>
      </w:r>
      <w:r w:rsidR="002A45E7" w:rsidRPr="00427108">
        <w:rPr>
          <w:rFonts w:ascii="Sakkal Majalla" w:hAnsi="Sakkal Majalla" w:cs="Sakkal Majalla"/>
          <w:b/>
          <w:bCs/>
          <w:color w:val="000000" w:themeColor="text1"/>
          <w:sz w:val="28"/>
          <w:szCs w:val="28"/>
        </w:rPr>
        <w:t>(Althnayan et al., 2022)</w:t>
      </w:r>
    </w:p>
    <w:p w14:paraId="589C9A9F" w14:textId="78ADBAF0" w:rsidR="002A45E7" w:rsidRPr="00427108" w:rsidRDefault="002A45E7"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هدفت الدراسة إلى التعرف على أثر القيادة التحويلية البيئية بأبعادها (التأثير المثالي، التحفيز الإلهامي، الاستثارة الفكرية، والاعتبار الفردي) على أداء الاستدامة التنظيمية من خلال سلوك المواطنة التنظيمية البيئية كمتغير وسيط في شركات الصناعات البتروكيميائية بالمملكة العربية السعودية، مع اختبار دور شغف العمل كمتغير معدل في العلاقة بين القيادة التحويلية البيئية وسلوك المواطنة التنظيمية البيئية. استخدمت الدراسة المنهج الوصفي التحليلي.</w:t>
      </w:r>
    </w:p>
    <w:p w14:paraId="0AE4A7C6" w14:textId="77777777" w:rsidR="002A45E7" w:rsidRPr="00427108" w:rsidRDefault="002A45E7"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 xml:space="preserve">وأظهرت النتائج وجود أثر ذو دلالة إحصائية للقيادة التحويلية البيئية على أداء الاستدامة التنظيمية عبر سلوك المواطنة التنظيمية البيئية كوسيط، كما تبين أن شغف العمل لدى الموظفين يلعب </w:t>
      </w:r>
      <w:r w:rsidRPr="00427108">
        <w:rPr>
          <w:rFonts w:ascii="Sakkal Majalla" w:hAnsi="Sakkal Majalla" w:cs="Sakkal Majalla"/>
          <w:color w:val="000000" w:themeColor="text1"/>
          <w:sz w:val="28"/>
          <w:szCs w:val="28"/>
          <w:rtl/>
        </w:rPr>
        <w:lastRenderedPageBreak/>
        <w:t>دوراً معدلاً في العلاقة بين القيادة التحويلية البيئية وسلوك المواطنة التنظيمية البيئية، وكذلك في الأثر غير المباشر للقيادة التحويلية البيئية على أداء الاستدامة التنظيمية</w:t>
      </w:r>
      <w:r w:rsidRPr="00427108">
        <w:rPr>
          <w:rFonts w:ascii="Sakkal Majalla" w:hAnsi="Sakkal Majalla" w:cs="Sakkal Majalla"/>
          <w:color w:val="000000" w:themeColor="text1"/>
          <w:sz w:val="28"/>
          <w:szCs w:val="28"/>
        </w:rPr>
        <w:t>.</w:t>
      </w:r>
    </w:p>
    <w:p w14:paraId="0104FA86" w14:textId="77777777" w:rsidR="002A45E7" w:rsidRPr="00427108" w:rsidRDefault="002A45E7"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وأوصت الدراسة بضرورة اختيار وتطوير القادة التحويليين البيئيين القادرين على تعزيز الوعي البيئي لدى العاملين وغرس قيم الاستدامة في بيئة العمل، إلى جانب تشجيع شغف الموظفين بالعمل بما يعزز انخراطهم في السلوكيات البيئية الطوعية، وبذلك يمكن للمؤسسات تحسين أدائها البيئي والتنظيمي وتحقيق أهداف التنمية المستدامة في قطاع الصناعات البتروكيميائية بالمملكة العربية السعودية</w:t>
      </w:r>
      <w:r w:rsidRPr="00427108">
        <w:rPr>
          <w:rFonts w:ascii="Sakkal Majalla" w:hAnsi="Sakkal Majalla" w:cs="Sakkal Majalla"/>
          <w:color w:val="000000" w:themeColor="text1"/>
          <w:sz w:val="28"/>
          <w:szCs w:val="28"/>
        </w:rPr>
        <w:t>.</w:t>
      </w:r>
    </w:p>
    <w:p w14:paraId="4F5F1920" w14:textId="36D41A52" w:rsidR="00315A7B" w:rsidRPr="00427108" w:rsidRDefault="00315A7B" w:rsidP="00315A7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6" w:name="_Toc169790501"/>
      <w:bookmarkStart w:id="17" w:name="_Toc223622440"/>
      <w:bookmarkEnd w:id="14"/>
      <w:r w:rsidRPr="00427108">
        <w:rPr>
          <w:rFonts w:ascii="Sakkal Majalla" w:hAnsi="Sakkal Majalla" w:cs="Sakkal Majalla"/>
          <w:b/>
          <w:bCs/>
          <w:color w:val="000000" w:themeColor="text1"/>
          <w:sz w:val="36"/>
          <w:szCs w:val="36"/>
          <w:rtl/>
        </w:rPr>
        <w:t>8.1 الفجوة البحثية:</w:t>
      </w:r>
      <w:bookmarkEnd w:id="17"/>
    </w:p>
    <w:p w14:paraId="0317BAFA" w14:textId="0841EA39" w:rsidR="00095A21" w:rsidRPr="00427108" w:rsidRDefault="00095A21"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تتفق نتائج العديد من الدراسات السابقة مع توجه الدراسة الحالية في إبراز الدور المحوري للقيادة التحويلية في تعزيز الأداء المؤسسي واستدامته، وقد أكدت دراسة أن القيادة التحويلية تمثل عاملاً أساسياً في تمكين العاملين وتعزيز مشاركتهم داخل الشركات العائلية بالمملكة العربية السعودية، مما يسهم في رفع كفاءة الأداء واستدامة التميز المؤسسي ، و هذا الاتفاق مع الدراسة الحالية يظهر أهمية القيادة التحويلية في بيئات العمل العائلية تحديداً، غير أن الدراسة الحالية تتعمق أكثر في تحليل أثرها المباشر على استدامة الأداء المؤسسي بمفهومه الشامل، وليس فقط في التمكين أو التحفيز الفردي</w:t>
      </w:r>
      <w:r w:rsidRPr="00427108">
        <w:rPr>
          <w:rFonts w:ascii="Sakkal Majalla" w:hAnsi="Sakkal Majalla" w:cs="Sakkal Majalla"/>
          <w:color w:val="000000" w:themeColor="text1"/>
          <w:sz w:val="28"/>
          <w:szCs w:val="28"/>
        </w:rPr>
        <w:t>.</w:t>
      </w:r>
      <w:r w:rsidRPr="00427108">
        <w:rPr>
          <w:rFonts w:ascii="Sakkal Majalla" w:hAnsi="Sakkal Majalla" w:cs="Sakkal Majalla"/>
          <w:color w:val="000000" w:themeColor="text1"/>
          <w:sz w:val="28"/>
          <w:szCs w:val="28"/>
          <w:rtl/>
        </w:rPr>
        <w:t>(حسين وجغلولي، 2023)</w:t>
      </w:r>
    </w:p>
    <w:p w14:paraId="26DC7D26" w14:textId="1ABF03F0" w:rsidR="00095A21" w:rsidRPr="00427108" w:rsidRDefault="00095A21"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كما تتقاطع الدراسة الحالية مع ما توصلت إليه نتائج دراسة أكدت أن القيادة التحويلية تسهم في تحسين السمعة التنظيمية من خلال بناء الثقة وتمكين العاملين وتبني رؤية مستقبلية واضحة، وهو ما يعد أحد ركائز الاستدامة المؤسسية. غير أن الاختلاف بين الدراستين يتمثل في أن دراسة السلمي وشعيبي ركزت على البعد السمعتي والإداري في القطاع الصحي، بينما تسعى الدراسة الحالية إلى تناول الاستدامة بأبعادها التنظيمية والاقتصادية والاجتماعية ضمن بيئة الشركات العائلية التي تتسم بخصوصية هيكلية وثقافية مختلفة</w:t>
      </w:r>
      <w:r w:rsidRPr="00427108">
        <w:rPr>
          <w:rFonts w:ascii="Sakkal Majalla" w:hAnsi="Sakkal Majalla" w:cs="Sakkal Majalla"/>
          <w:color w:val="000000" w:themeColor="text1"/>
          <w:sz w:val="28"/>
          <w:szCs w:val="28"/>
        </w:rPr>
        <w:t>.</w:t>
      </w:r>
      <w:r w:rsidRPr="00427108">
        <w:rPr>
          <w:rFonts w:ascii="Sakkal Majalla" w:hAnsi="Sakkal Majalla" w:cs="Sakkal Majalla"/>
          <w:color w:val="000000" w:themeColor="text1"/>
          <w:sz w:val="28"/>
          <w:szCs w:val="28"/>
          <w:rtl/>
        </w:rPr>
        <w:t xml:space="preserve">(السلمي وشعيبي، 2024) وتتوافق الدراسة الحالية كذلك مع نتائج دراسة أثبتت وجود أثر إيجابي دال إحصائياً للقيادة التحويلية على الأداء التنظيمي والدافعية والإبداع في العمل في المنظمات </w:t>
      </w:r>
      <w:r w:rsidRPr="00427108">
        <w:rPr>
          <w:rFonts w:ascii="Sakkal Majalla" w:hAnsi="Sakkal Majalla" w:cs="Sakkal Majalla"/>
          <w:color w:val="000000" w:themeColor="text1"/>
          <w:sz w:val="28"/>
          <w:szCs w:val="28"/>
          <w:rtl/>
        </w:rPr>
        <w:lastRenderedPageBreak/>
        <w:t>السعودية الكبرى، و أن هذه الدراسة ركزت على المؤسسات الكبرى في سياق رؤية المملكة 2030، بينما تضيف الدراسة الحالية بعداً تطبيقياً جديداً من خلال دراسة الشركات العائلية التي تمثل أحد أعمدة الاقتصاد الوطني وتواجه تحديات فريدة في استدامة أدائها المؤسسي</w:t>
      </w:r>
      <w:r w:rsidRPr="00427108">
        <w:rPr>
          <w:rFonts w:ascii="Sakkal Majalla" w:hAnsi="Sakkal Majalla" w:cs="Sakkal Majalla"/>
          <w:color w:val="000000" w:themeColor="text1"/>
          <w:sz w:val="28"/>
          <w:szCs w:val="28"/>
        </w:rPr>
        <w:t>.(Parveen &amp; Alshehri</w:t>
      </w:r>
      <w:r w:rsidRPr="00427108">
        <w:rPr>
          <w:rFonts w:ascii="Sakkal Majalla" w:hAnsi="Sakkal Majalla" w:cs="Sakkal Majalla"/>
          <w:color w:val="000000" w:themeColor="text1"/>
          <w:sz w:val="28"/>
          <w:szCs w:val="28"/>
          <w:rtl/>
        </w:rPr>
        <w:t>، 2023).</w:t>
      </w:r>
    </w:p>
    <w:p w14:paraId="73B9D40C" w14:textId="2E7EF3DD" w:rsidR="00095A21" w:rsidRPr="00427108" w:rsidRDefault="00095A21"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في المقابل، تختلف الدراسة الحالية عن دراسة تناولت القيادة التحويلية في القطاع الرياضي، حيث ركزت تلك الدراسة على تحسين الأداء الإداري والتنظيمي من منظور المهارات القيادية في الأندية الرياضية، بينما تتناول الدراسة الحالية القيادة التحويلية في سياق اقتصادي واستراتيجي يستهدف تحقيق الاستدامة المؤسسية في القطاع العائلي، مع الأخذ بعين الاعتبار الخصائص التنظيمية والثقافية الفريدة لهذا النوع من المؤسسات</w:t>
      </w:r>
      <w:r w:rsidRPr="00427108">
        <w:rPr>
          <w:rFonts w:ascii="Sakkal Majalla" w:hAnsi="Sakkal Majalla" w:cs="Sakkal Majalla"/>
          <w:color w:val="000000" w:themeColor="text1"/>
          <w:sz w:val="28"/>
          <w:szCs w:val="28"/>
        </w:rPr>
        <w:t>.)</w:t>
      </w:r>
      <w:r w:rsidRPr="00427108">
        <w:rPr>
          <w:rFonts w:ascii="Sakkal Majalla" w:hAnsi="Sakkal Majalla" w:cs="Sakkal Majalla"/>
          <w:color w:val="000000" w:themeColor="text1"/>
          <w:sz w:val="28"/>
          <w:szCs w:val="28"/>
          <w:rtl/>
        </w:rPr>
        <w:t>سيار، 2023).</w:t>
      </w:r>
    </w:p>
    <w:p w14:paraId="3B08C7DF" w14:textId="575E3CA7" w:rsidR="00095A21" w:rsidRPr="00427108" w:rsidRDefault="00095A21"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وأخيراً، تميزت الدراسة الحالية عن مجمل الدراسات السابقة بتناولها العلاقة بين القيادة التحويلية واستدامة الأداء المؤسسي في بيئة الشركات العائلية السعودية كإطار متكامل، وهو موضوع لم يُبحث بشكل كافٍ في الأدبيات العربية. إذ تسعى هذه الدراسة إلى سد فجوة معرفية تتعلق بكيفية مساهمة الأبعاد الأربعة للقيادة التحويلية في تحقيق استدامة الأداء المؤسسي من خلال تحليل ميداني تطبيقي يعكس الواقع الإداري للشركات العائلية السعودية، بما يسهم في تقديم إطار علمي وعملي يدعم التحول نحو قيادة تحويلية مستدامة تتماشى مع متطلبات التطوير المؤسسي في المملكة</w:t>
      </w:r>
      <w:r w:rsidRPr="00427108">
        <w:rPr>
          <w:rFonts w:ascii="Sakkal Majalla" w:hAnsi="Sakkal Majalla" w:cs="Sakkal Majalla"/>
          <w:color w:val="000000" w:themeColor="text1"/>
          <w:sz w:val="28"/>
          <w:szCs w:val="28"/>
        </w:rPr>
        <w:t>.</w:t>
      </w:r>
      <w:r w:rsidRPr="00427108">
        <w:rPr>
          <w:rFonts w:ascii="Sakkal Majalla" w:hAnsi="Sakkal Majalla" w:cs="Sakkal Majalla"/>
          <w:color w:val="000000" w:themeColor="text1"/>
          <w:sz w:val="28"/>
          <w:szCs w:val="28"/>
          <w:rtl/>
        </w:rPr>
        <w:t>(بلحاج، 2024؛ الرحبي وآخرون، 2023)</w:t>
      </w:r>
    </w:p>
    <w:p w14:paraId="34D7A8C5" w14:textId="5ED337B4" w:rsidR="00315A7B" w:rsidRPr="00427108" w:rsidRDefault="00315A7B" w:rsidP="00315A7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8" w:name="_Toc169790502"/>
      <w:bookmarkStart w:id="19" w:name="_Toc223622441"/>
      <w:bookmarkEnd w:id="16"/>
      <w:r w:rsidRPr="00427108">
        <w:rPr>
          <w:rFonts w:ascii="Sakkal Majalla" w:hAnsi="Sakkal Majalla" w:cs="Sakkal Majalla"/>
          <w:b/>
          <w:bCs/>
          <w:color w:val="000000" w:themeColor="text1"/>
          <w:sz w:val="36"/>
          <w:szCs w:val="36"/>
          <w:rtl/>
        </w:rPr>
        <w:t>9.1 المنطلقات النظرية للدراسة:</w:t>
      </w:r>
      <w:bookmarkEnd w:id="19"/>
    </w:p>
    <w:p w14:paraId="31CE26ED" w14:textId="77777777" w:rsidR="009306A6" w:rsidRPr="00427108" w:rsidRDefault="009306A6" w:rsidP="0014138C">
      <w:pPr>
        <w:spacing w:before="100" w:beforeAutospacing="1" w:after="100" w:afterAutospacing="1" w:line="360" w:lineRule="auto"/>
        <w:jc w:val="both"/>
        <w:rPr>
          <w:rFonts w:ascii="Sakkal Majalla" w:hAnsi="Sakkal Majalla" w:cs="Sakkal Majalla"/>
          <w:b/>
          <w:bCs/>
          <w:color w:val="000000" w:themeColor="text1"/>
          <w:sz w:val="32"/>
          <w:szCs w:val="32"/>
        </w:rPr>
      </w:pPr>
      <w:r w:rsidRPr="00427108">
        <w:rPr>
          <w:rFonts w:ascii="Sakkal Majalla" w:hAnsi="Sakkal Majalla" w:cs="Sakkal Majalla"/>
          <w:b/>
          <w:bCs/>
          <w:color w:val="000000" w:themeColor="text1"/>
          <w:sz w:val="32"/>
          <w:szCs w:val="32"/>
          <w:rtl/>
        </w:rPr>
        <w:t>أولاً: مفهوم القيادة التحويلية وأهميتها في المنظمات</w:t>
      </w:r>
    </w:p>
    <w:p w14:paraId="4CB827BE" w14:textId="1B00AA81" w:rsidR="009306A6" w:rsidRPr="00427108" w:rsidRDefault="009306A6"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 xml:space="preserve">تُعد القيادة التحويلية من أبرز الأساليب القيادية الحديثة التي تهدف إلى إحداث تغيير إيجابي في سلوك العاملين واتجاهاتهم من خلال الإلهام والتحفيز والتطوير المستمر، وهي تمثل نموذجاً قيادياً يقوم على بناء رؤية استراتيجية مشتركة، وتحفيز العاملين نحو تحقيق أهداف المنظمة بما يتجاوز مصالحهم الشخصية، و تعتمد القيادة التحويلية على تفاعل إنساني قائم على الثقة والاحترام المتبادل، حيث يسعى </w:t>
      </w:r>
      <w:r w:rsidRPr="00427108">
        <w:rPr>
          <w:rFonts w:ascii="Sakkal Majalla" w:hAnsi="Sakkal Majalla" w:cs="Sakkal Majalla"/>
          <w:color w:val="000000" w:themeColor="text1"/>
          <w:sz w:val="28"/>
          <w:szCs w:val="28"/>
          <w:rtl/>
        </w:rPr>
        <w:lastRenderedPageBreak/>
        <w:t>القائد إلى تنمية قدرات مرؤوسيه وتمكينهم من التفكير الإبداعي واتخاذ المبادرات. وقد أكد العديد من الباحثين أن هذا النمط من القيادة يسهم في رفع الأداء وتحقيق الاستدامة المؤسسية من خلال تطوير ثقافة تنظيمية قائمة على المشاركة والإبداع (حسين وجغلولي، 2023)</w:t>
      </w:r>
      <w:r w:rsidRPr="00427108">
        <w:rPr>
          <w:rFonts w:ascii="Sakkal Majalla" w:hAnsi="Sakkal Majalla" w:cs="Sakkal Majalla"/>
          <w:color w:val="000000" w:themeColor="text1"/>
          <w:sz w:val="28"/>
          <w:szCs w:val="28"/>
        </w:rPr>
        <w:t>.</w:t>
      </w:r>
    </w:p>
    <w:p w14:paraId="6388126F" w14:textId="77777777" w:rsidR="009306A6" w:rsidRPr="00427108" w:rsidRDefault="009306A6" w:rsidP="0014138C">
      <w:pPr>
        <w:spacing w:before="100" w:beforeAutospacing="1" w:after="100" w:afterAutospacing="1" w:line="360" w:lineRule="auto"/>
        <w:jc w:val="both"/>
        <w:rPr>
          <w:rFonts w:ascii="Sakkal Majalla" w:hAnsi="Sakkal Majalla" w:cs="Sakkal Majalla"/>
          <w:b/>
          <w:bCs/>
          <w:color w:val="000000" w:themeColor="text1"/>
          <w:sz w:val="32"/>
          <w:szCs w:val="32"/>
        </w:rPr>
      </w:pPr>
      <w:r w:rsidRPr="00427108">
        <w:rPr>
          <w:rFonts w:ascii="Sakkal Majalla" w:hAnsi="Sakkal Majalla" w:cs="Sakkal Majalla"/>
          <w:b/>
          <w:bCs/>
          <w:color w:val="000000" w:themeColor="text1"/>
          <w:sz w:val="32"/>
          <w:szCs w:val="32"/>
          <w:rtl/>
        </w:rPr>
        <w:t>ثانياً: أبعاد القيادة التحويلية</w:t>
      </w:r>
    </w:p>
    <w:p w14:paraId="76380BEE" w14:textId="77777777" w:rsidR="009306A6" w:rsidRPr="00427108" w:rsidRDefault="009306A6"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تتكون القيادة التحويلية من أربعة أبعاد رئيسية تمثل الركائز الأساسية لهذا النمط القيادي، وهي</w:t>
      </w:r>
      <w:r w:rsidRPr="00427108">
        <w:rPr>
          <w:rFonts w:ascii="Sakkal Majalla" w:hAnsi="Sakkal Majalla" w:cs="Sakkal Majalla"/>
          <w:color w:val="000000" w:themeColor="text1"/>
          <w:sz w:val="28"/>
          <w:szCs w:val="28"/>
        </w:rPr>
        <w:t>:</w:t>
      </w:r>
    </w:p>
    <w:p w14:paraId="5F2EA0F8" w14:textId="42853E1B" w:rsidR="009306A6" w:rsidRPr="00427108" w:rsidRDefault="009306A6" w:rsidP="00315A7B">
      <w:pPr>
        <w:pStyle w:val="ListParagraph"/>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27108">
        <w:rPr>
          <w:rFonts w:ascii="Sakkal Majalla" w:hAnsi="Sakkal Majalla" w:cs="Sakkal Majalla"/>
          <w:b/>
          <w:bCs/>
          <w:color w:val="000000" w:themeColor="text1"/>
          <w:sz w:val="28"/>
          <w:szCs w:val="28"/>
          <w:rtl/>
        </w:rPr>
        <w:t>التأثير المثالي</w:t>
      </w:r>
      <w:r w:rsidRPr="00427108">
        <w:rPr>
          <w:rFonts w:ascii="Sakkal Majalla" w:hAnsi="Sakkal Majalla" w:cs="Sakkal Majalla"/>
          <w:color w:val="000000" w:themeColor="text1"/>
          <w:sz w:val="28"/>
          <w:szCs w:val="28"/>
        </w:rPr>
        <w:t xml:space="preserve"> (Idealized Influence):</w:t>
      </w:r>
      <w:r w:rsidRPr="00427108">
        <w:rPr>
          <w:rFonts w:ascii="Sakkal Majalla" w:hAnsi="Sakkal Majalla" w:cs="Sakkal Majalla"/>
          <w:color w:val="000000" w:themeColor="text1"/>
          <w:sz w:val="28"/>
          <w:szCs w:val="28"/>
          <w:rtl/>
        </w:rPr>
        <w:t>يُعبّر عن قدرة القائد على أن يكون قدوة حسنة لموظفيه من خلال الالتزام بالقيم الأخلاقية، واتخاذ القرارات الحكيمة، وتغليب المصلحة العامة على المصلحة الشخصية، والقائد ذو التأثير المثالي يتمتع بالكاريزما التي تجعل العاملين يثقون به ويسعون لتقليده في السلوك والقرارات</w:t>
      </w:r>
      <w:r w:rsidRPr="00427108">
        <w:rPr>
          <w:rFonts w:ascii="Sakkal Majalla" w:hAnsi="Sakkal Majalla" w:cs="Sakkal Majalla"/>
          <w:color w:val="000000" w:themeColor="text1"/>
          <w:sz w:val="28"/>
          <w:szCs w:val="28"/>
        </w:rPr>
        <w:t>.</w:t>
      </w:r>
    </w:p>
    <w:p w14:paraId="1AE23F82" w14:textId="0CAC6129" w:rsidR="009306A6" w:rsidRPr="00427108" w:rsidRDefault="009306A6" w:rsidP="00315A7B">
      <w:pPr>
        <w:pStyle w:val="ListParagraph"/>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27108">
        <w:rPr>
          <w:rFonts w:ascii="Sakkal Majalla" w:hAnsi="Sakkal Majalla" w:cs="Sakkal Majalla"/>
          <w:b/>
          <w:bCs/>
          <w:color w:val="000000" w:themeColor="text1"/>
          <w:sz w:val="28"/>
          <w:szCs w:val="28"/>
          <w:rtl/>
        </w:rPr>
        <w:t>التحفيز الإلهامي</w:t>
      </w:r>
      <w:r w:rsidRPr="00427108">
        <w:rPr>
          <w:rFonts w:ascii="Sakkal Majalla" w:hAnsi="Sakkal Majalla" w:cs="Sakkal Majalla"/>
          <w:color w:val="000000" w:themeColor="text1"/>
          <w:sz w:val="28"/>
          <w:szCs w:val="28"/>
        </w:rPr>
        <w:t xml:space="preserve"> (Inspirational Motivation):</w:t>
      </w:r>
      <w:r w:rsidRPr="00427108">
        <w:rPr>
          <w:rFonts w:ascii="Sakkal Majalla" w:hAnsi="Sakkal Majalla" w:cs="Sakkal Majalla"/>
          <w:color w:val="000000" w:themeColor="text1"/>
          <w:sz w:val="28"/>
          <w:szCs w:val="28"/>
          <w:rtl/>
        </w:rPr>
        <w:t>يشير إلى قدرة القائد على صياغة رؤية مستقبلية ملهمة وتحفيز العاملين لتحقيقها بروح جماعية. يقوم القائد في هذا البعد بتشجيع الموظفين على مواجهة التحديات بثقة وإصرار، ويُظهر حماساً يؤثر إيجابياً في معنويات فريق العمل</w:t>
      </w:r>
      <w:r w:rsidRPr="00427108">
        <w:rPr>
          <w:rFonts w:ascii="Sakkal Majalla" w:hAnsi="Sakkal Majalla" w:cs="Sakkal Majalla"/>
          <w:color w:val="000000" w:themeColor="text1"/>
          <w:sz w:val="28"/>
          <w:szCs w:val="28"/>
        </w:rPr>
        <w:t>.</w:t>
      </w:r>
    </w:p>
    <w:p w14:paraId="74AB29E7" w14:textId="4C182315" w:rsidR="009306A6" w:rsidRPr="00427108" w:rsidRDefault="009306A6" w:rsidP="00315A7B">
      <w:pPr>
        <w:pStyle w:val="ListParagraph"/>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27108">
        <w:rPr>
          <w:rFonts w:ascii="Sakkal Majalla" w:hAnsi="Sakkal Majalla" w:cs="Sakkal Majalla"/>
          <w:b/>
          <w:bCs/>
          <w:color w:val="000000" w:themeColor="text1"/>
          <w:sz w:val="28"/>
          <w:szCs w:val="28"/>
          <w:rtl/>
        </w:rPr>
        <w:t>الاستثارة</w:t>
      </w:r>
      <w:r w:rsidRPr="00427108">
        <w:rPr>
          <w:rFonts w:ascii="Sakkal Majalla" w:hAnsi="Sakkal Majalla" w:cs="Sakkal Majalla"/>
          <w:color w:val="000000" w:themeColor="text1"/>
          <w:sz w:val="28"/>
          <w:szCs w:val="28"/>
          <w:rtl/>
        </w:rPr>
        <w:t xml:space="preserve"> </w:t>
      </w:r>
      <w:r w:rsidRPr="00427108">
        <w:rPr>
          <w:rFonts w:ascii="Sakkal Majalla" w:hAnsi="Sakkal Majalla" w:cs="Sakkal Majalla"/>
          <w:b/>
          <w:bCs/>
          <w:color w:val="000000" w:themeColor="text1"/>
          <w:sz w:val="28"/>
          <w:szCs w:val="28"/>
          <w:rtl/>
        </w:rPr>
        <w:t>الفكرية</w:t>
      </w:r>
      <w:r w:rsidRPr="00427108">
        <w:rPr>
          <w:rFonts w:ascii="Sakkal Majalla" w:hAnsi="Sakkal Majalla" w:cs="Sakkal Majalla"/>
          <w:color w:val="000000" w:themeColor="text1"/>
          <w:sz w:val="28"/>
          <w:szCs w:val="28"/>
        </w:rPr>
        <w:t xml:space="preserve"> (Intellectual Stimulation):</w:t>
      </w:r>
      <w:r w:rsidRPr="00427108">
        <w:rPr>
          <w:rFonts w:ascii="Sakkal Majalla" w:hAnsi="Sakkal Majalla" w:cs="Sakkal Majalla"/>
          <w:color w:val="000000" w:themeColor="text1"/>
          <w:sz w:val="28"/>
          <w:szCs w:val="28"/>
          <w:rtl/>
        </w:rPr>
        <w:t>تعني تشجيع القائد للعاملين على التفكير النقدي والابتكار، ومنحهم الحرية لتجربة حلول جديدة للمشكلات التنظيمية دون خوف من الفشل، ويسعى القائد التحويلي من خلال هذا البعد إلى بناء بيئة عمل محفزة على التعلم المستمر والابتكار</w:t>
      </w:r>
      <w:r w:rsidRPr="00427108">
        <w:rPr>
          <w:rFonts w:ascii="Sakkal Majalla" w:hAnsi="Sakkal Majalla" w:cs="Sakkal Majalla"/>
          <w:color w:val="000000" w:themeColor="text1"/>
          <w:sz w:val="28"/>
          <w:szCs w:val="28"/>
        </w:rPr>
        <w:t>.</w:t>
      </w:r>
    </w:p>
    <w:p w14:paraId="65736E4A" w14:textId="5506B784" w:rsidR="009306A6" w:rsidRPr="00427108" w:rsidRDefault="009306A6" w:rsidP="00315A7B">
      <w:pPr>
        <w:pStyle w:val="ListParagraph"/>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27108">
        <w:rPr>
          <w:rFonts w:ascii="Sakkal Majalla" w:hAnsi="Sakkal Majalla" w:cs="Sakkal Majalla"/>
          <w:b/>
          <w:bCs/>
          <w:color w:val="000000" w:themeColor="text1"/>
          <w:sz w:val="28"/>
          <w:szCs w:val="28"/>
          <w:rtl/>
        </w:rPr>
        <w:t>الاعتبار الفردي</w:t>
      </w:r>
      <w:r w:rsidRPr="00427108">
        <w:rPr>
          <w:rFonts w:ascii="Sakkal Majalla" w:hAnsi="Sakkal Majalla" w:cs="Sakkal Majalla"/>
          <w:color w:val="000000" w:themeColor="text1"/>
          <w:sz w:val="28"/>
          <w:szCs w:val="28"/>
        </w:rPr>
        <w:t xml:space="preserve"> (Individualized Consideration):</w:t>
      </w:r>
      <w:r w:rsidRPr="00427108">
        <w:rPr>
          <w:rFonts w:ascii="Sakkal Majalla" w:hAnsi="Sakkal Majalla" w:cs="Sakkal Majalla"/>
          <w:color w:val="000000" w:themeColor="text1"/>
          <w:sz w:val="28"/>
          <w:szCs w:val="28"/>
          <w:rtl/>
        </w:rPr>
        <w:t>يتمثل في اهتمام القائد بكل فرد من أفراد فريق العمل بشكل شخصي، من خلال الاستماع لاحتياجاته ودعمه مهنياً ومعنوياً، وتقديم فرص التطوير الملائمة لقدراته، ويساهم هذا البعد في رفع الرضا الوظيفي والانتماء المؤسسي لدى العاملين (سيار، 2023)</w:t>
      </w:r>
      <w:r w:rsidRPr="00427108">
        <w:rPr>
          <w:rFonts w:ascii="Sakkal Majalla" w:hAnsi="Sakkal Majalla" w:cs="Sakkal Majalla"/>
          <w:color w:val="000000" w:themeColor="text1"/>
          <w:sz w:val="28"/>
          <w:szCs w:val="28"/>
        </w:rPr>
        <w:t>.</w:t>
      </w:r>
    </w:p>
    <w:p w14:paraId="7401457A" w14:textId="3C039801" w:rsidR="009306A6" w:rsidRPr="00427108" w:rsidRDefault="00315A7B" w:rsidP="00315A7B">
      <w:pPr>
        <w:spacing w:line="360" w:lineRule="auto"/>
        <w:rPr>
          <w:rFonts w:ascii="Sakkal Majalla" w:hAnsi="Sakkal Majalla" w:cs="Sakkal Majalla"/>
          <w:b/>
          <w:bCs/>
          <w:color w:val="000000" w:themeColor="text1"/>
          <w:sz w:val="32"/>
          <w:szCs w:val="32"/>
        </w:rPr>
      </w:pPr>
      <w:r w:rsidRPr="00427108">
        <w:rPr>
          <w:rFonts w:ascii="Sakkal Majalla" w:hAnsi="Sakkal Majalla" w:cs="Sakkal Majalla"/>
          <w:b/>
          <w:bCs/>
          <w:color w:val="000000" w:themeColor="text1"/>
          <w:sz w:val="32"/>
          <w:szCs w:val="32"/>
          <w:rtl/>
        </w:rPr>
        <w:br w:type="page"/>
      </w:r>
      <w:r w:rsidR="009306A6" w:rsidRPr="00427108">
        <w:rPr>
          <w:rFonts w:ascii="Sakkal Majalla" w:hAnsi="Sakkal Majalla" w:cs="Sakkal Majalla"/>
          <w:b/>
          <w:bCs/>
          <w:color w:val="000000" w:themeColor="text1"/>
          <w:sz w:val="32"/>
          <w:szCs w:val="32"/>
          <w:rtl/>
        </w:rPr>
        <w:lastRenderedPageBreak/>
        <w:t>ثالثاً: القيادة التحويلية وتمكين العاملين</w:t>
      </w:r>
    </w:p>
    <w:p w14:paraId="6FD354BA" w14:textId="1D9FD12D" w:rsidR="009306A6" w:rsidRPr="00427108" w:rsidRDefault="009306A6"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يُعتبر تمكين العاملين أحد أهم مخرجات القيادة التحويلية، حيث يسعى القائد إلى تفويض الصلاحيات وتوسيع مشاركة الموظفين في صنع القرار، و يسهم هذا الأسلوب في رفع مستوى الثقة والالتزام التنظيمي، مما يؤدي إلى تحقيق أداء مؤسسي أكثر كفاءة، وقد أوضحت دراسة (حسين وجغلولي، 2023) أن تطبيق أبعاد القيادة التحويلية يسهم في تعزيز مشاركة العاملين وتطوير مهاراتهم الإدارية، وهو ما ينعكس بشكل مباشر على تحقيق الاستدامة المؤسسية في الشركات العائلية. كما أن تمكين العاملين يعد عنصراً محورياً في بناء بيئة تنظيمية محفزة على الإبداع والتميز</w:t>
      </w:r>
      <w:r w:rsidRPr="00427108">
        <w:rPr>
          <w:rFonts w:ascii="Sakkal Majalla" w:hAnsi="Sakkal Majalla" w:cs="Sakkal Majalla"/>
          <w:color w:val="000000" w:themeColor="text1"/>
          <w:sz w:val="28"/>
          <w:szCs w:val="28"/>
        </w:rPr>
        <w:t>.</w:t>
      </w:r>
    </w:p>
    <w:p w14:paraId="03402C08" w14:textId="77777777" w:rsidR="009306A6" w:rsidRPr="00427108" w:rsidRDefault="009306A6" w:rsidP="00315A7B">
      <w:pPr>
        <w:spacing w:before="100" w:beforeAutospacing="1" w:after="100" w:afterAutospacing="1" w:line="360" w:lineRule="auto"/>
        <w:jc w:val="both"/>
        <w:rPr>
          <w:rFonts w:ascii="Sakkal Majalla" w:hAnsi="Sakkal Majalla" w:cs="Sakkal Majalla"/>
          <w:b/>
          <w:bCs/>
          <w:color w:val="000000" w:themeColor="text1"/>
          <w:sz w:val="32"/>
          <w:szCs w:val="32"/>
        </w:rPr>
      </w:pPr>
      <w:r w:rsidRPr="00427108">
        <w:rPr>
          <w:rFonts w:ascii="Sakkal Majalla" w:hAnsi="Sakkal Majalla" w:cs="Sakkal Majalla"/>
          <w:b/>
          <w:bCs/>
          <w:color w:val="000000" w:themeColor="text1"/>
          <w:sz w:val="32"/>
          <w:szCs w:val="32"/>
          <w:rtl/>
        </w:rPr>
        <w:t>رابعاً: القيادة التحويلية والإبداع التنظيمي</w:t>
      </w:r>
    </w:p>
    <w:p w14:paraId="4FE5E800" w14:textId="12B0FC46" w:rsidR="009306A6" w:rsidRPr="00427108" w:rsidRDefault="009306A6"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أثبتت العديد من الدراسات أن القيادة التحويلية تمثل عاملاً أساسياً في دعم الإبداع التنظيمي داخل المؤسسات، والقائد التحويلي يُلهم الموظفين لتبني أفكار جديدة وابتكار حلول للمشكلات التشغيلية، مما يسهم في رفع مستوى الأداء، وقد أشارت دراسة (بلحاج، 2024) إلى وجود أثر ذو دلالة إحصائية للقيادة التحويلية على الإبداع التنظيمي في المراكز الصحية بمدينة الزاوية، حيث كان لمتغيرات التأثير المثالي والتحفيز الإلهامي والاستثارة الفكرية تأثير كبير في تحسين التفكير الإبداعي للعاملين. هذا الارتباط بين القيادة التحويلية والإبداع التنظيمي يعد أحد المحركات الرئيسة لتحقيق استدامة الأداء المؤسسي</w:t>
      </w:r>
      <w:r w:rsidRPr="00427108">
        <w:rPr>
          <w:rFonts w:ascii="Sakkal Majalla" w:hAnsi="Sakkal Majalla" w:cs="Sakkal Majalla"/>
          <w:color w:val="000000" w:themeColor="text1"/>
          <w:sz w:val="28"/>
          <w:szCs w:val="28"/>
        </w:rPr>
        <w:t>.</w:t>
      </w:r>
    </w:p>
    <w:p w14:paraId="6934C29F" w14:textId="77777777" w:rsidR="009306A6" w:rsidRPr="00427108" w:rsidRDefault="009306A6" w:rsidP="0014138C">
      <w:pPr>
        <w:spacing w:before="100" w:beforeAutospacing="1" w:after="100" w:afterAutospacing="1" w:line="360" w:lineRule="auto"/>
        <w:jc w:val="both"/>
        <w:rPr>
          <w:rFonts w:ascii="Sakkal Majalla" w:hAnsi="Sakkal Majalla" w:cs="Sakkal Majalla"/>
          <w:b/>
          <w:bCs/>
          <w:color w:val="000000" w:themeColor="text1"/>
          <w:sz w:val="32"/>
          <w:szCs w:val="32"/>
        </w:rPr>
      </w:pPr>
      <w:r w:rsidRPr="00427108">
        <w:rPr>
          <w:rFonts w:ascii="Sakkal Majalla" w:hAnsi="Sakkal Majalla" w:cs="Sakkal Majalla"/>
          <w:b/>
          <w:bCs/>
          <w:color w:val="000000" w:themeColor="text1"/>
          <w:sz w:val="32"/>
          <w:szCs w:val="32"/>
          <w:rtl/>
        </w:rPr>
        <w:t>خامساً: القيادة التحويلية والسمعة التنظيمية</w:t>
      </w:r>
    </w:p>
    <w:p w14:paraId="281B2F05" w14:textId="67A5087D" w:rsidR="009306A6" w:rsidRPr="00427108" w:rsidRDefault="009306A6"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تُعد السمعة التنظيمية من أهم مؤشرات استدامة الأداء المؤسسي، حيث تمثل الانطباع العام الذي يتكون لدى أصحاب المصلحة عن المؤسسة، وقد أكدت دراسة (السلمي وشعيبي، 2024) أن القيادة التحويلية تُسهم في بناء سمعة تنظيمية إيجابية من خلال التركيز على القيم الأخلاقية، والشفافية، وتبني رؤية مستقبلية واضحة، وكما أشارت إلى أن القائد التحويلي الذي يركز على تحقيق المصلحة العامة يعزز الثقة بين العاملين والعملاء، مما يسهم في تعزيز استدامة الأداء المؤسسي على المدى الطويل</w:t>
      </w:r>
      <w:r w:rsidRPr="00427108">
        <w:rPr>
          <w:rFonts w:ascii="Sakkal Majalla" w:hAnsi="Sakkal Majalla" w:cs="Sakkal Majalla"/>
          <w:color w:val="000000" w:themeColor="text1"/>
          <w:sz w:val="28"/>
          <w:szCs w:val="28"/>
        </w:rPr>
        <w:t>.</w:t>
      </w:r>
    </w:p>
    <w:p w14:paraId="128449F7" w14:textId="77777777" w:rsidR="009306A6" w:rsidRPr="00427108" w:rsidRDefault="009306A6" w:rsidP="0014138C">
      <w:pPr>
        <w:spacing w:before="100" w:beforeAutospacing="1" w:after="100" w:afterAutospacing="1" w:line="360" w:lineRule="auto"/>
        <w:jc w:val="both"/>
        <w:rPr>
          <w:rFonts w:ascii="Sakkal Majalla" w:hAnsi="Sakkal Majalla" w:cs="Sakkal Majalla"/>
          <w:b/>
          <w:bCs/>
          <w:color w:val="000000" w:themeColor="text1"/>
          <w:sz w:val="32"/>
          <w:szCs w:val="32"/>
        </w:rPr>
      </w:pPr>
      <w:r w:rsidRPr="00427108">
        <w:rPr>
          <w:rFonts w:ascii="Sakkal Majalla" w:hAnsi="Sakkal Majalla" w:cs="Sakkal Majalla"/>
          <w:b/>
          <w:bCs/>
          <w:color w:val="000000" w:themeColor="text1"/>
          <w:sz w:val="32"/>
          <w:szCs w:val="32"/>
          <w:rtl/>
        </w:rPr>
        <w:lastRenderedPageBreak/>
        <w:t>سادساً: القيادة التحويلية واستدامة الأداء المؤسسي</w:t>
      </w:r>
    </w:p>
    <w:p w14:paraId="781655AE" w14:textId="7FB0968A" w:rsidR="009306A6" w:rsidRPr="00427108" w:rsidRDefault="009306A6"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تُعد استدامة الأداء المؤسسي هدفاً استراتيجياً تسعى إليه المنظمات لضمان استمرارية النجاح وتحقيق التوازن بين الأبعاد الاقتصادية والاجتماعية والبيئية، وتسهم القيادة التحويلية في تحقيق هذا الهدف من خلال بناء رؤية استراتيجية تشجع على الابتكار، وتعزيز الالتزام التنظيمي، وتحقيق العدالة في بيئة العمل، وأشارت دراسة</w:t>
      </w:r>
      <w:r w:rsidRPr="00427108">
        <w:rPr>
          <w:rFonts w:ascii="Sakkal Majalla" w:hAnsi="Sakkal Majalla" w:cs="Sakkal Majalla"/>
          <w:color w:val="000000" w:themeColor="text1"/>
          <w:sz w:val="28"/>
          <w:szCs w:val="28"/>
        </w:rPr>
        <w:t xml:space="preserve"> (Parveen &amp; Alshehri</w:t>
      </w:r>
      <w:r w:rsidRPr="00427108">
        <w:rPr>
          <w:rFonts w:ascii="Sakkal Majalla" w:hAnsi="Sakkal Majalla" w:cs="Sakkal Majalla"/>
          <w:color w:val="000000" w:themeColor="text1"/>
          <w:sz w:val="28"/>
          <w:szCs w:val="28"/>
          <w:rtl/>
        </w:rPr>
        <w:t>، 2023</w:t>
      </w:r>
      <w:r w:rsidRPr="00427108">
        <w:rPr>
          <w:rFonts w:ascii="Sakkal Majalla" w:hAnsi="Sakkal Majalla" w:cs="Sakkal Majalla"/>
          <w:color w:val="000000" w:themeColor="text1"/>
          <w:sz w:val="28"/>
          <w:szCs w:val="28"/>
        </w:rPr>
        <w:t xml:space="preserve">) </w:t>
      </w:r>
      <w:r w:rsidRPr="00427108">
        <w:rPr>
          <w:rFonts w:ascii="Sakkal Majalla" w:hAnsi="Sakkal Majalla" w:cs="Sakkal Majalla"/>
          <w:color w:val="000000" w:themeColor="text1"/>
          <w:sz w:val="28"/>
          <w:szCs w:val="28"/>
          <w:rtl/>
        </w:rPr>
        <w:t>إلى أن القيادة التحويلية تسهم في رفع مستوى الأداء المؤسسي من خلال تحفيز العاملين وزيادة دافعيتهم نحو الإبداع، مما يحقق التميز المستدام، و أظهرت الدراسة أن القادة التحويليين يمثلون حجر الأساس في تحقيق تطلعات رؤية المملكة 2030 نحو الريادة والاستدامة</w:t>
      </w:r>
      <w:r w:rsidRPr="00427108">
        <w:rPr>
          <w:rFonts w:ascii="Sakkal Majalla" w:hAnsi="Sakkal Majalla" w:cs="Sakkal Majalla"/>
          <w:color w:val="000000" w:themeColor="text1"/>
          <w:sz w:val="28"/>
          <w:szCs w:val="28"/>
        </w:rPr>
        <w:t>.</w:t>
      </w:r>
    </w:p>
    <w:p w14:paraId="73CC9676" w14:textId="77777777" w:rsidR="009306A6" w:rsidRPr="00427108" w:rsidRDefault="009306A6" w:rsidP="0014138C">
      <w:pPr>
        <w:spacing w:before="100" w:beforeAutospacing="1" w:after="100" w:afterAutospacing="1" w:line="360" w:lineRule="auto"/>
        <w:jc w:val="both"/>
        <w:rPr>
          <w:rFonts w:ascii="Sakkal Majalla" w:hAnsi="Sakkal Majalla" w:cs="Sakkal Majalla"/>
          <w:b/>
          <w:bCs/>
          <w:color w:val="000000" w:themeColor="text1"/>
          <w:sz w:val="32"/>
          <w:szCs w:val="32"/>
        </w:rPr>
      </w:pPr>
      <w:r w:rsidRPr="00427108">
        <w:rPr>
          <w:rFonts w:ascii="Sakkal Majalla" w:hAnsi="Sakkal Majalla" w:cs="Sakkal Majalla"/>
          <w:b/>
          <w:bCs/>
          <w:color w:val="000000" w:themeColor="text1"/>
          <w:sz w:val="32"/>
          <w:szCs w:val="32"/>
          <w:rtl/>
        </w:rPr>
        <w:t>سابعاً: القيادة التحويلية في الشركات العائلية</w:t>
      </w:r>
    </w:p>
    <w:p w14:paraId="0AB51552" w14:textId="7DEA812B" w:rsidR="009306A6" w:rsidRPr="00427108" w:rsidRDefault="009306A6"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تكتسب القيادة التحويلية أهمية خاصة في بيئة الشركات العائلية التي تتسم بتداخل العلاقات الشخصية مع الأبعاد المؤسسية، و تواجه هذه الشركات تحديات في تحقيق التوازن بين القيم العائلية ومتطلبات الإدارة الحديثة، وقد بينت دراسة (حسين وجغلولي، 2023) أن القائد التحويلي في الشركات العائلية يسهم في تحويل التوجهات الفردية إلى أهداف مؤسسية مشتركة من خلال تمكين العاملين وتبني ثقافة التعاون، وأوضحت أن القيادة التحويلية تمثل وسيلة فعالة للحفاظ على استمرارية الشركات العائلية وتعزيز قدرتها التنافسية في السوق السعودي</w:t>
      </w:r>
      <w:r w:rsidRPr="00427108">
        <w:rPr>
          <w:rFonts w:ascii="Sakkal Majalla" w:hAnsi="Sakkal Majalla" w:cs="Sakkal Majalla"/>
          <w:color w:val="000000" w:themeColor="text1"/>
          <w:sz w:val="28"/>
          <w:szCs w:val="28"/>
        </w:rPr>
        <w:t>.</w:t>
      </w:r>
    </w:p>
    <w:p w14:paraId="6D9DDA68" w14:textId="77777777" w:rsidR="009306A6" w:rsidRPr="00427108" w:rsidRDefault="009306A6" w:rsidP="0014138C">
      <w:pPr>
        <w:spacing w:before="100" w:beforeAutospacing="1" w:after="100" w:afterAutospacing="1" w:line="360" w:lineRule="auto"/>
        <w:jc w:val="both"/>
        <w:rPr>
          <w:rFonts w:ascii="Sakkal Majalla" w:hAnsi="Sakkal Majalla" w:cs="Sakkal Majalla"/>
          <w:b/>
          <w:bCs/>
          <w:color w:val="000000" w:themeColor="text1"/>
          <w:sz w:val="32"/>
          <w:szCs w:val="32"/>
        </w:rPr>
      </w:pPr>
      <w:r w:rsidRPr="00427108">
        <w:rPr>
          <w:rFonts w:ascii="Sakkal Majalla" w:hAnsi="Sakkal Majalla" w:cs="Sakkal Majalla"/>
          <w:b/>
          <w:bCs/>
          <w:color w:val="000000" w:themeColor="text1"/>
          <w:sz w:val="32"/>
          <w:szCs w:val="32"/>
          <w:rtl/>
        </w:rPr>
        <w:t>ثامناً: القيادة التحويلية والتخطيط الاستراتيجي نحو الاستدامة</w:t>
      </w:r>
    </w:p>
    <w:p w14:paraId="5BD0B074" w14:textId="0D669371" w:rsidR="009306A6" w:rsidRPr="00427108" w:rsidRDefault="009306A6"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 xml:space="preserve">يُعد التخطيط الاستراتيجي أحد الأدوات التي تدعم القيادة التحويلية في تحقيق أهداف الاستدامة المؤسسية. حيث تسهم القيادة التحويلية في توجيه الموارد البشرية نحو تحقيق الأهداف طويلة المدى من خلال مشاركة الرؤية وتوضيح الأهداف، وقد أظهرت دراسة (مغربة وآخرون، 2024) وجود أثر ذو دلالة إحصائية بين التخطيط الاستراتيجي واستدامة التميز المؤسسي، وأكدت أن القيادة الواعية تُعد العامل </w:t>
      </w:r>
      <w:r w:rsidRPr="00427108">
        <w:rPr>
          <w:rFonts w:ascii="Sakkal Majalla" w:hAnsi="Sakkal Majalla" w:cs="Sakkal Majalla"/>
          <w:color w:val="000000" w:themeColor="text1"/>
          <w:sz w:val="28"/>
          <w:szCs w:val="28"/>
          <w:rtl/>
        </w:rPr>
        <w:lastRenderedPageBreak/>
        <w:t>الأساسي في تفعيل تلك الاستراتيجيات وضمان استدامتها. هذا الترابط يؤكد أن القائد التحويلي يُمثل المحرك الرئيس لنجاح الخطط الاستراتيجية وتحقيق التنمية المؤسسية المستدامة</w:t>
      </w:r>
      <w:r w:rsidRPr="00427108">
        <w:rPr>
          <w:rFonts w:ascii="Sakkal Majalla" w:hAnsi="Sakkal Majalla" w:cs="Sakkal Majalla"/>
          <w:color w:val="000000" w:themeColor="text1"/>
          <w:sz w:val="28"/>
          <w:szCs w:val="28"/>
        </w:rPr>
        <w:t>.</w:t>
      </w:r>
    </w:p>
    <w:p w14:paraId="6F0F9BEF" w14:textId="77777777" w:rsidR="009306A6" w:rsidRPr="00427108" w:rsidRDefault="009306A6" w:rsidP="0014138C">
      <w:pPr>
        <w:spacing w:before="100" w:beforeAutospacing="1" w:after="100" w:afterAutospacing="1" w:line="360" w:lineRule="auto"/>
        <w:jc w:val="both"/>
        <w:rPr>
          <w:rFonts w:ascii="Sakkal Majalla" w:hAnsi="Sakkal Majalla" w:cs="Sakkal Majalla"/>
          <w:b/>
          <w:bCs/>
          <w:color w:val="000000" w:themeColor="text1"/>
          <w:sz w:val="32"/>
          <w:szCs w:val="32"/>
        </w:rPr>
      </w:pPr>
      <w:r w:rsidRPr="00427108">
        <w:rPr>
          <w:rFonts w:ascii="Sakkal Majalla" w:hAnsi="Sakkal Majalla" w:cs="Sakkal Majalla"/>
          <w:b/>
          <w:bCs/>
          <w:color w:val="000000" w:themeColor="text1"/>
          <w:sz w:val="32"/>
          <w:szCs w:val="32"/>
          <w:rtl/>
        </w:rPr>
        <w:t>تاسعاً: القيادة التحويلية في ضوء التوجهات الحديثة للاستدامة</w:t>
      </w:r>
    </w:p>
    <w:p w14:paraId="44DE0DBE" w14:textId="684D40CE" w:rsidR="009306A6" w:rsidRPr="00427108" w:rsidRDefault="009306A6"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تتسع أهمية القيادة التحويلية لتشمل البعد البيئي والاجتماعي، وهو ما تجسده القيادة التحويلية الخضراء</w:t>
      </w:r>
      <w:r w:rsidRPr="00427108">
        <w:rPr>
          <w:rFonts w:ascii="Sakkal Majalla" w:hAnsi="Sakkal Majalla" w:cs="Sakkal Majalla"/>
          <w:color w:val="000000" w:themeColor="text1"/>
          <w:sz w:val="28"/>
          <w:szCs w:val="28"/>
        </w:rPr>
        <w:t xml:space="preserve">. </w:t>
      </w:r>
      <w:r w:rsidRPr="00427108">
        <w:rPr>
          <w:rFonts w:ascii="Sakkal Majalla" w:hAnsi="Sakkal Majalla" w:cs="Sakkal Majalla"/>
          <w:color w:val="000000" w:themeColor="text1"/>
          <w:sz w:val="28"/>
          <w:szCs w:val="28"/>
          <w:rtl/>
        </w:rPr>
        <w:t>فالقائد التحويلي لم يعد يقتصر دوره على إدارة الموارد البشرية، بل أصبح معنياً بتحقيق استدامة بيئية واقتصادية واجتماعية، وقد أوضحت دراسة(</w:t>
      </w:r>
      <w:r w:rsidRPr="00427108">
        <w:rPr>
          <w:rFonts w:ascii="Sakkal Majalla" w:hAnsi="Sakkal Majalla" w:cs="Sakkal Majalla"/>
          <w:color w:val="000000" w:themeColor="text1"/>
          <w:sz w:val="28"/>
          <w:szCs w:val="28"/>
        </w:rPr>
        <w:t xml:space="preserve"> </w:t>
      </w:r>
      <w:r w:rsidRPr="00427108">
        <w:rPr>
          <w:rFonts w:ascii="Sakkal Majalla" w:hAnsi="Sakkal Majalla" w:cs="Sakkal Majalla"/>
          <w:color w:val="000000" w:themeColor="text1"/>
          <w:sz w:val="28"/>
          <w:szCs w:val="28"/>
          <w:rtl/>
        </w:rPr>
        <w:t xml:space="preserve"> </w:t>
      </w:r>
      <w:r w:rsidRPr="00427108">
        <w:rPr>
          <w:rFonts w:ascii="Sakkal Majalla" w:hAnsi="Sakkal Majalla" w:cs="Sakkal Majalla"/>
          <w:color w:val="000000" w:themeColor="text1"/>
          <w:sz w:val="28"/>
          <w:szCs w:val="28"/>
        </w:rPr>
        <w:t>Althnayan</w:t>
      </w:r>
      <w:r w:rsidRPr="00427108">
        <w:rPr>
          <w:rFonts w:ascii="Sakkal Majalla" w:hAnsi="Sakkal Majalla" w:cs="Sakkal Majalla"/>
          <w:color w:val="000000" w:themeColor="text1"/>
          <w:sz w:val="28"/>
          <w:szCs w:val="28"/>
          <w:rtl/>
        </w:rPr>
        <w:t>، 2024)</w:t>
      </w:r>
      <w:r w:rsidRPr="00427108">
        <w:rPr>
          <w:rFonts w:ascii="Sakkal Majalla" w:hAnsi="Sakkal Majalla" w:cs="Sakkal Majalla"/>
          <w:color w:val="000000" w:themeColor="text1"/>
          <w:sz w:val="28"/>
          <w:szCs w:val="28"/>
        </w:rPr>
        <w:t xml:space="preserve"> </w:t>
      </w:r>
      <w:r w:rsidRPr="00427108">
        <w:rPr>
          <w:rFonts w:ascii="Sakkal Majalla" w:hAnsi="Sakkal Majalla" w:cs="Sakkal Majalla"/>
          <w:color w:val="000000" w:themeColor="text1"/>
          <w:sz w:val="28"/>
          <w:szCs w:val="28"/>
          <w:rtl/>
        </w:rPr>
        <w:t>أن القيادة التحويلية الخضراء تسهم في تعزيز الأداء المستدام للشركات الصناعية من خلال تبني الابتكار الأخضر والوعي البيئي، وان هذا التوجه الحديث يعزز فكرة أن القائد التحويلي في الشركات السعودية يمكن أن يكون عاملاً محورياً في تحقيق التنمية المستدامة المتكاملة</w:t>
      </w:r>
      <w:r w:rsidRPr="00427108">
        <w:rPr>
          <w:rFonts w:ascii="Sakkal Majalla" w:hAnsi="Sakkal Majalla" w:cs="Sakkal Majalla"/>
          <w:color w:val="000000" w:themeColor="text1"/>
          <w:sz w:val="28"/>
          <w:szCs w:val="28"/>
        </w:rPr>
        <w:t>.</w:t>
      </w:r>
    </w:p>
    <w:p w14:paraId="175CAC33" w14:textId="40D8BDB0" w:rsidR="00315A7B" w:rsidRPr="00427108" w:rsidRDefault="00315A7B" w:rsidP="00315A7B">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20" w:name="_Toc193461959"/>
      <w:bookmarkStart w:id="21" w:name="_Toc223622442"/>
      <w:bookmarkEnd w:id="18"/>
      <w:r w:rsidRPr="00427108">
        <w:rPr>
          <w:rFonts w:ascii="Sakkal Majalla" w:eastAsia="Times New Roman" w:hAnsi="Sakkal Majalla" w:cs="Sakkal Majalla"/>
          <w:b/>
          <w:bCs/>
          <w:color w:val="000000" w:themeColor="text1"/>
          <w:kern w:val="0"/>
          <w:sz w:val="36"/>
          <w:szCs w:val="36"/>
          <w:rtl/>
          <w14:ligatures w14:val="none"/>
        </w:rPr>
        <w:t>10.1 المنهجية وطرق البحث:</w:t>
      </w:r>
      <w:bookmarkEnd w:id="21"/>
    </w:p>
    <w:p w14:paraId="0A9A6FDE" w14:textId="77777777" w:rsidR="004A5EAE" w:rsidRPr="00427108" w:rsidRDefault="004A5EAE" w:rsidP="00315A7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27108">
        <w:rPr>
          <w:rFonts w:ascii="Sakkal Majalla" w:eastAsia="Times New Roman" w:hAnsi="Sakkal Majalla" w:cs="Sakkal Majalla"/>
          <w:color w:val="000000" w:themeColor="text1"/>
          <w:kern w:val="0"/>
          <w:sz w:val="28"/>
          <w:szCs w:val="28"/>
          <w:rtl/>
          <w14:ligatures w14:val="none"/>
        </w:rPr>
        <w:t>سيتم اعتماد المنهج الوصفي التحليلي، لكونه الأنسب لطبيعة الدراسة التي تهدف إلى التعرف على أثر القيادة التحويلية على استدامة الأداء المؤسسي. حيث سيتم من خلال هذا المنهج وصف الظاهرة كما هي في الواقع داخل الشركات العائلية، ثم تحليل العلاقات بين المتغيرات الإحصائية وتفسيرها بشكل علمي، بما يساعد في اختبار الفرضيات والوصول إلى نتائج دقيقة وموضوعية</w:t>
      </w:r>
      <w:r w:rsidRPr="00427108">
        <w:rPr>
          <w:rFonts w:ascii="Sakkal Majalla" w:eastAsia="Times New Roman" w:hAnsi="Sakkal Majalla" w:cs="Sakkal Majalla"/>
          <w:color w:val="000000" w:themeColor="text1"/>
          <w:kern w:val="0"/>
          <w:sz w:val="28"/>
          <w:szCs w:val="28"/>
          <w14:ligatures w14:val="none"/>
        </w:rPr>
        <w:t>.</w:t>
      </w:r>
    </w:p>
    <w:p w14:paraId="55FBB03A" w14:textId="7B038316" w:rsidR="002133A6" w:rsidRPr="00427108" w:rsidRDefault="00315A7B" w:rsidP="0014138C">
      <w:pPr>
        <w:spacing w:before="100" w:beforeAutospacing="1" w:after="100" w:afterAutospacing="1" w:line="360" w:lineRule="auto"/>
        <w:jc w:val="both"/>
        <w:rPr>
          <w:rFonts w:ascii="Sakkal Majalla" w:hAnsi="Sakkal Majalla" w:cs="Sakkal Majalla"/>
          <w:b/>
          <w:bCs/>
          <w:color w:val="000000" w:themeColor="text1"/>
          <w:sz w:val="32"/>
          <w:szCs w:val="32"/>
        </w:rPr>
      </w:pPr>
      <w:r w:rsidRPr="00427108">
        <w:rPr>
          <w:rFonts w:ascii="Sakkal Majalla" w:hAnsi="Sakkal Majalla" w:cs="Sakkal Majalla" w:hint="cs"/>
          <w:b/>
          <w:bCs/>
          <w:color w:val="000000" w:themeColor="text1"/>
          <w:sz w:val="32"/>
          <w:szCs w:val="32"/>
          <w:rtl/>
        </w:rPr>
        <w:t>1.</w:t>
      </w:r>
      <w:r w:rsidR="002133A6" w:rsidRPr="00427108">
        <w:rPr>
          <w:rFonts w:ascii="Sakkal Majalla" w:hAnsi="Sakkal Majalla" w:cs="Sakkal Majalla"/>
          <w:b/>
          <w:bCs/>
          <w:color w:val="000000" w:themeColor="text1"/>
          <w:sz w:val="32"/>
          <w:szCs w:val="32"/>
          <w:rtl/>
        </w:rPr>
        <w:t xml:space="preserve"> مجتمع الدراسة</w:t>
      </w:r>
    </w:p>
    <w:p w14:paraId="0A13B2E3" w14:textId="77777777" w:rsidR="004A5EAE" w:rsidRPr="00427108" w:rsidRDefault="004A5EAE" w:rsidP="00315A7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27108">
        <w:rPr>
          <w:rFonts w:ascii="Sakkal Majalla" w:eastAsia="Times New Roman" w:hAnsi="Sakkal Majalla" w:cs="Sakkal Majalla"/>
          <w:color w:val="000000" w:themeColor="text1"/>
          <w:kern w:val="0"/>
          <w:sz w:val="28"/>
          <w:szCs w:val="28"/>
          <w:rtl/>
          <w14:ligatures w14:val="none"/>
        </w:rPr>
        <w:t>سيتكون مجتمع الدراسة من جميع الشركات العائلية العاملة في المملكة العربية السعودية، لما تمثله من ركيزة اقتصادية مهمة تسهم في دعم الناتج المحلي وتنمية القطاع الخاص. وستتم دراسة هذه الفئة نظراً لما تواجهه من تحديات تتعلق بالاستمرارية والاستدامة في ظل المتغيرات التنظيمية والإدارية الحديثة</w:t>
      </w:r>
      <w:r w:rsidRPr="00427108">
        <w:rPr>
          <w:rFonts w:ascii="Sakkal Majalla" w:eastAsia="Times New Roman" w:hAnsi="Sakkal Majalla" w:cs="Sakkal Majalla"/>
          <w:color w:val="000000" w:themeColor="text1"/>
          <w:kern w:val="0"/>
          <w:sz w:val="28"/>
          <w:szCs w:val="28"/>
          <w14:ligatures w14:val="none"/>
        </w:rPr>
        <w:t>.</w:t>
      </w:r>
    </w:p>
    <w:p w14:paraId="473D17A1" w14:textId="7F722A44" w:rsidR="002133A6" w:rsidRPr="00427108" w:rsidRDefault="00315A7B" w:rsidP="00315A7B">
      <w:pPr>
        <w:spacing w:line="360" w:lineRule="auto"/>
        <w:rPr>
          <w:rFonts w:ascii="Sakkal Majalla" w:hAnsi="Sakkal Majalla" w:cs="Sakkal Majalla"/>
          <w:b/>
          <w:bCs/>
          <w:color w:val="000000" w:themeColor="text1"/>
          <w:sz w:val="32"/>
          <w:szCs w:val="32"/>
        </w:rPr>
      </w:pPr>
      <w:r w:rsidRPr="00427108">
        <w:rPr>
          <w:rFonts w:ascii="Sakkal Majalla" w:hAnsi="Sakkal Majalla" w:cs="Sakkal Majalla"/>
          <w:b/>
          <w:bCs/>
          <w:color w:val="000000" w:themeColor="text1"/>
          <w:sz w:val="32"/>
          <w:szCs w:val="32"/>
          <w:rtl/>
        </w:rPr>
        <w:br w:type="page"/>
      </w:r>
      <w:r w:rsidRPr="00427108">
        <w:rPr>
          <w:rFonts w:ascii="Sakkal Majalla" w:hAnsi="Sakkal Majalla" w:cs="Sakkal Majalla" w:hint="cs"/>
          <w:b/>
          <w:bCs/>
          <w:color w:val="000000" w:themeColor="text1"/>
          <w:sz w:val="32"/>
          <w:szCs w:val="32"/>
          <w:rtl/>
        </w:rPr>
        <w:lastRenderedPageBreak/>
        <w:t xml:space="preserve">2. </w:t>
      </w:r>
      <w:r w:rsidR="002133A6" w:rsidRPr="00427108">
        <w:rPr>
          <w:rFonts w:ascii="Sakkal Majalla" w:hAnsi="Sakkal Majalla" w:cs="Sakkal Majalla"/>
          <w:b/>
          <w:bCs/>
          <w:color w:val="000000" w:themeColor="text1"/>
          <w:sz w:val="32"/>
          <w:szCs w:val="32"/>
          <w:rtl/>
        </w:rPr>
        <w:t>عينة الدراسة</w:t>
      </w:r>
    </w:p>
    <w:p w14:paraId="0DC04AB1" w14:textId="64ED1659" w:rsidR="002133A6" w:rsidRPr="00427108" w:rsidRDefault="004A5EAE"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سيتم اختيار عينة طبقية عشوائية من العاملين في الشركات العائلية، تشمل المديرين، المشرفين، وبعض الموظفين التنفيذيين، باعتبارهم الفئة الأكثر ارتباطاً بالقيادة وتطبيقاتها الإدارية. وستُراعى في اختيار العينة التمثيل العادل لمناطق المملكة المختلفة، لضمان شمولية النتائج ودقتها الإحصائية</w:t>
      </w:r>
      <w:r w:rsidRPr="00427108">
        <w:rPr>
          <w:rFonts w:ascii="Sakkal Majalla" w:hAnsi="Sakkal Majalla" w:cs="Sakkal Majalla"/>
          <w:color w:val="000000" w:themeColor="text1"/>
          <w:sz w:val="28"/>
          <w:szCs w:val="28"/>
        </w:rPr>
        <w:t>.</w:t>
      </w:r>
    </w:p>
    <w:p w14:paraId="24FE1B8E" w14:textId="7B755AFB" w:rsidR="002133A6" w:rsidRPr="00427108" w:rsidRDefault="00315A7B" w:rsidP="00315A7B">
      <w:pPr>
        <w:spacing w:before="100" w:beforeAutospacing="1" w:after="100" w:afterAutospacing="1" w:line="360" w:lineRule="auto"/>
        <w:jc w:val="both"/>
        <w:rPr>
          <w:rFonts w:ascii="Sakkal Majalla" w:hAnsi="Sakkal Majalla" w:cs="Sakkal Majalla"/>
          <w:b/>
          <w:bCs/>
          <w:color w:val="000000" w:themeColor="text1"/>
          <w:sz w:val="32"/>
          <w:szCs w:val="32"/>
        </w:rPr>
      </w:pPr>
      <w:r w:rsidRPr="00427108">
        <w:rPr>
          <w:rFonts w:ascii="Sakkal Majalla" w:hAnsi="Sakkal Majalla" w:cs="Sakkal Majalla" w:hint="cs"/>
          <w:b/>
          <w:bCs/>
          <w:color w:val="000000" w:themeColor="text1"/>
          <w:sz w:val="32"/>
          <w:szCs w:val="32"/>
          <w:rtl/>
        </w:rPr>
        <w:t>3.</w:t>
      </w:r>
      <w:r w:rsidR="002133A6" w:rsidRPr="00427108">
        <w:rPr>
          <w:rFonts w:ascii="Sakkal Majalla" w:hAnsi="Sakkal Majalla" w:cs="Sakkal Majalla"/>
          <w:b/>
          <w:bCs/>
          <w:color w:val="000000" w:themeColor="text1"/>
          <w:sz w:val="32"/>
          <w:szCs w:val="32"/>
          <w:rtl/>
        </w:rPr>
        <w:t xml:space="preserve"> أداة الدراسة</w:t>
      </w:r>
    </w:p>
    <w:p w14:paraId="739DEB0E" w14:textId="77777777" w:rsidR="006C346A" w:rsidRPr="00427108" w:rsidRDefault="006C346A"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ستُستخدم الاستبانة كأداة رئيسة لجمع البيانات، حيث سيتم إعدادها استناداً إلى الأدبيات والدراسات السابقة ذات الصلة بالقيادة التحويلية واستدامة الأداء المؤسسي. وستُقسم الاستبانة إلى ثلاثة محاور رئيسة</w:t>
      </w:r>
      <w:r w:rsidRPr="00427108">
        <w:rPr>
          <w:rFonts w:ascii="Sakkal Majalla" w:hAnsi="Sakkal Majalla" w:cs="Sakkal Majalla"/>
          <w:color w:val="000000" w:themeColor="text1"/>
          <w:sz w:val="28"/>
          <w:szCs w:val="28"/>
        </w:rPr>
        <w:t>:</w:t>
      </w:r>
    </w:p>
    <w:p w14:paraId="0C4F68C8" w14:textId="77777777" w:rsidR="006C346A" w:rsidRPr="00427108" w:rsidRDefault="006C346A" w:rsidP="00315A7B">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المعلومات العامة للمشاركين</w:t>
      </w:r>
      <w:r w:rsidRPr="00427108">
        <w:rPr>
          <w:rFonts w:ascii="Sakkal Majalla" w:hAnsi="Sakkal Majalla" w:cs="Sakkal Majalla"/>
          <w:color w:val="000000" w:themeColor="text1"/>
          <w:sz w:val="28"/>
          <w:szCs w:val="28"/>
        </w:rPr>
        <w:t>.</w:t>
      </w:r>
    </w:p>
    <w:p w14:paraId="5D737B53" w14:textId="77777777" w:rsidR="006C346A" w:rsidRPr="00427108" w:rsidRDefault="006C346A" w:rsidP="00315A7B">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عبارات تقيس أبعاد القيادة التحويلية</w:t>
      </w:r>
      <w:r w:rsidRPr="00427108">
        <w:rPr>
          <w:rFonts w:ascii="Sakkal Majalla" w:hAnsi="Sakkal Majalla" w:cs="Sakkal Majalla"/>
          <w:color w:val="000000" w:themeColor="text1"/>
          <w:sz w:val="28"/>
          <w:szCs w:val="28"/>
        </w:rPr>
        <w:t>.</w:t>
      </w:r>
    </w:p>
    <w:p w14:paraId="204E360A" w14:textId="77777777" w:rsidR="006C346A" w:rsidRPr="00427108" w:rsidRDefault="006C346A" w:rsidP="00315A7B">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عبارات تقيس أبعاد استدامة الأداء المؤسسي</w:t>
      </w:r>
      <w:r w:rsidRPr="00427108">
        <w:rPr>
          <w:rFonts w:ascii="Sakkal Majalla" w:hAnsi="Sakkal Majalla" w:cs="Sakkal Majalla"/>
          <w:color w:val="000000" w:themeColor="text1"/>
          <w:sz w:val="28"/>
          <w:szCs w:val="28"/>
        </w:rPr>
        <w:t>.</w:t>
      </w:r>
    </w:p>
    <w:p w14:paraId="6194A8D4" w14:textId="79E436BC" w:rsidR="006C346A" w:rsidRPr="00427108" w:rsidRDefault="006C346A"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سيتم استخدام مقياس ليكرت الخماسي لتحديد درجة موافقة أفراد العينة على فقرات الاستبانة.</w:t>
      </w:r>
      <w:r w:rsidRPr="00427108">
        <w:rPr>
          <w:rFonts w:ascii="Sakkal Majalla" w:hAnsi="Sakkal Majalla" w:cs="Sakkal Majalla"/>
          <w:color w:val="000000" w:themeColor="text1"/>
          <w:sz w:val="28"/>
          <w:szCs w:val="28"/>
        </w:rPr>
        <w:br/>
      </w:r>
      <w:r w:rsidRPr="00427108">
        <w:rPr>
          <w:rFonts w:ascii="Sakkal Majalla" w:hAnsi="Sakkal Majalla" w:cs="Sakkal Majalla"/>
          <w:color w:val="000000" w:themeColor="text1"/>
          <w:sz w:val="28"/>
          <w:szCs w:val="28"/>
          <w:rtl/>
        </w:rPr>
        <w:t>متغيرات وأبعاد الدراسة</w:t>
      </w:r>
    </w:p>
    <w:p w14:paraId="1F1DB46B" w14:textId="5EB71E6F" w:rsidR="006C346A" w:rsidRPr="00427108" w:rsidRDefault="006C346A" w:rsidP="0014138C">
      <w:pPr>
        <w:spacing w:before="100" w:beforeAutospacing="1" w:after="100" w:afterAutospacing="1" w:line="360" w:lineRule="auto"/>
        <w:jc w:val="both"/>
        <w:rPr>
          <w:rFonts w:ascii="Sakkal Majalla" w:hAnsi="Sakkal Majalla" w:cs="Sakkal Majalla"/>
          <w:b/>
          <w:bCs/>
          <w:color w:val="000000" w:themeColor="text1"/>
          <w:sz w:val="28"/>
          <w:szCs w:val="28"/>
        </w:rPr>
      </w:pPr>
      <w:r w:rsidRPr="00427108">
        <w:rPr>
          <w:rFonts w:ascii="Sakkal Majalla" w:hAnsi="Sakkal Majalla" w:cs="Sakkal Majalla"/>
          <w:b/>
          <w:bCs/>
          <w:color w:val="000000" w:themeColor="text1"/>
          <w:sz w:val="28"/>
          <w:szCs w:val="28"/>
          <w:rtl/>
        </w:rPr>
        <w:t>أولاً: المتغير المستقل – القيادة التحويلية</w:t>
      </w:r>
      <w:r w:rsidR="00315A7B" w:rsidRPr="00427108">
        <w:rPr>
          <w:rFonts w:ascii="Sakkal Majalla" w:hAnsi="Sakkal Majalla" w:cs="Sakkal Majalla"/>
          <w:b/>
          <w:bCs/>
          <w:color w:val="000000" w:themeColor="text1"/>
          <w:sz w:val="28"/>
          <w:szCs w:val="28"/>
        </w:rPr>
        <w:t xml:space="preserve"> (Transformational Leadership)</w:t>
      </w:r>
      <w:r w:rsidR="00315A7B" w:rsidRPr="00427108">
        <w:rPr>
          <w:rFonts w:ascii="Sakkal Majalla" w:hAnsi="Sakkal Majalla" w:cs="Sakkal Majalla" w:hint="cs"/>
          <w:b/>
          <w:bCs/>
          <w:color w:val="000000" w:themeColor="text1"/>
          <w:sz w:val="28"/>
          <w:szCs w:val="28"/>
          <w:rtl/>
        </w:rPr>
        <w:t xml:space="preserve"> </w:t>
      </w:r>
      <w:r w:rsidRPr="00427108">
        <w:rPr>
          <w:rFonts w:ascii="Sakkal Majalla" w:hAnsi="Sakkal Majalla" w:cs="Sakkal Majalla"/>
          <w:b/>
          <w:bCs/>
          <w:color w:val="000000" w:themeColor="text1"/>
          <w:sz w:val="28"/>
          <w:szCs w:val="28"/>
          <w:rtl/>
        </w:rPr>
        <w:t>وسيتم قياسها من خلال أربعة أبعاد رئيسية هي</w:t>
      </w:r>
      <w:r w:rsidRPr="00427108">
        <w:rPr>
          <w:rFonts w:ascii="Sakkal Majalla" w:hAnsi="Sakkal Majalla" w:cs="Sakkal Majalla"/>
          <w:b/>
          <w:bCs/>
          <w:color w:val="000000" w:themeColor="text1"/>
          <w:sz w:val="28"/>
          <w:szCs w:val="28"/>
        </w:rPr>
        <w:t>:</w:t>
      </w:r>
    </w:p>
    <w:p w14:paraId="519F39D2" w14:textId="77777777" w:rsidR="006C346A" w:rsidRPr="00427108" w:rsidRDefault="006C346A" w:rsidP="00315A7B">
      <w:pPr>
        <w:pStyle w:val="ListParagraph"/>
        <w:numPr>
          <w:ilvl w:val="0"/>
          <w:numId w:val="1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التأثير المثالي</w:t>
      </w:r>
      <w:r w:rsidRPr="00427108">
        <w:rPr>
          <w:rFonts w:ascii="Sakkal Majalla" w:hAnsi="Sakkal Majalla" w:cs="Sakkal Majalla"/>
          <w:color w:val="000000" w:themeColor="text1"/>
          <w:sz w:val="28"/>
          <w:szCs w:val="28"/>
        </w:rPr>
        <w:t xml:space="preserve"> (Idealized Influence): </w:t>
      </w:r>
      <w:r w:rsidRPr="00427108">
        <w:rPr>
          <w:rFonts w:ascii="Sakkal Majalla" w:hAnsi="Sakkal Majalla" w:cs="Sakkal Majalla"/>
          <w:color w:val="000000" w:themeColor="text1"/>
          <w:sz w:val="28"/>
          <w:szCs w:val="28"/>
          <w:rtl/>
        </w:rPr>
        <w:t>قدرة القائد على أن يكون نموذجاً يُحتذى به ويغرس الثقة بين العاملين</w:t>
      </w:r>
      <w:r w:rsidRPr="00427108">
        <w:rPr>
          <w:rFonts w:ascii="Sakkal Majalla" w:hAnsi="Sakkal Majalla" w:cs="Sakkal Majalla"/>
          <w:color w:val="000000" w:themeColor="text1"/>
          <w:sz w:val="28"/>
          <w:szCs w:val="28"/>
        </w:rPr>
        <w:t>.</w:t>
      </w:r>
    </w:p>
    <w:p w14:paraId="647A1C08" w14:textId="77777777" w:rsidR="006C346A" w:rsidRPr="00427108" w:rsidRDefault="006C346A" w:rsidP="00315A7B">
      <w:pPr>
        <w:pStyle w:val="ListParagraph"/>
        <w:numPr>
          <w:ilvl w:val="0"/>
          <w:numId w:val="1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lastRenderedPageBreak/>
        <w:t>التحفيز الإلهامي</w:t>
      </w:r>
      <w:r w:rsidRPr="00427108">
        <w:rPr>
          <w:rFonts w:ascii="Sakkal Majalla" w:hAnsi="Sakkal Majalla" w:cs="Sakkal Majalla"/>
          <w:color w:val="000000" w:themeColor="text1"/>
          <w:sz w:val="28"/>
          <w:szCs w:val="28"/>
        </w:rPr>
        <w:t xml:space="preserve"> (Inspirational Motivation): </w:t>
      </w:r>
      <w:r w:rsidRPr="00427108">
        <w:rPr>
          <w:rFonts w:ascii="Sakkal Majalla" w:hAnsi="Sakkal Majalla" w:cs="Sakkal Majalla"/>
          <w:color w:val="000000" w:themeColor="text1"/>
          <w:sz w:val="28"/>
          <w:szCs w:val="28"/>
          <w:rtl/>
        </w:rPr>
        <w:t>قدرة القائد على تحفيز المرؤوسين من خلال رؤية مستقبلية ملهمة</w:t>
      </w:r>
      <w:r w:rsidRPr="00427108">
        <w:rPr>
          <w:rFonts w:ascii="Sakkal Majalla" w:hAnsi="Sakkal Majalla" w:cs="Sakkal Majalla"/>
          <w:color w:val="000000" w:themeColor="text1"/>
          <w:sz w:val="28"/>
          <w:szCs w:val="28"/>
        </w:rPr>
        <w:t>.</w:t>
      </w:r>
    </w:p>
    <w:p w14:paraId="3B924A94" w14:textId="77777777" w:rsidR="006C346A" w:rsidRPr="00427108" w:rsidRDefault="006C346A" w:rsidP="00315A7B">
      <w:pPr>
        <w:pStyle w:val="ListParagraph"/>
        <w:numPr>
          <w:ilvl w:val="0"/>
          <w:numId w:val="1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الاستثارة الفكرية</w:t>
      </w:r>
      <w:r w:rsidRPr="00427108">
        <w:rPr>
          <w:rFonts w:ascii="Sakkal Majalla" w:hAnsi="Sakkal Majalla" w:cs="Sakkal Majalla"/>
          <w:color w:val="000000" w:themeColor="text1"/>
          <w:sz w:val="28"/>
          <w:szCs w:val="28"/>
        </w:rPr>
        <w:t xml:space="preserve"> (Intellectual Stimulation): </w:t>
      </w:r>
      <w:r w:rsidRPr="00427108">
        <w:rPr>
          <w:rFonts w:ascii="Sakkal Majalla" w:hAnsi="Sakkal Majalla" w:cs="Sakkal Majalla"/>
          <w:color w:val="000000" w:themeColor="text1"/>
          <w:sz w:val="28"/>
          <w:szCs w:val="28"/>
          <w:rtl/>
        </w:rPr>
        <w:t>تشجيع القائد للعاملين على الإبداع والتفكير النقدي لحل المشكلات التنظيمية</w:t>
      </w:r>
      <w:r w:rsidRPr="00427108">
        <w:rPr>
          <w:rFonts w:ascii="Sakkal Majalla" w:hAnsi="Sakkal Majalla" w:cs="Sakkal Majalla"/>
          <w:color w:val="000000" w:themeColor="text1"/>
          <w:sz w:val="28"/>
          <w:szCs w:val="28"/>
        </w:rPr>
        <w:t>.</w:t>
      </w:r>
    </w:p>
    <w:p w14:paraId="7643EA47" w14:textId="77777777" w:rsidR="006C346A" w:rsidRPr="00427108" w:rsidRDefault="006C346A" w:rsidP="00315A7B">
      <w:pPr>
        <w:pStyle w:val="ListParagraph"/>
        <w:numPr>
          <w:ilvl w:val="0"/>
          <w:numId w:val="1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الاعتبار الفردي</w:t>
      </w:r>
      <w:r w:rsidRPr="00427108">
        <w:rPr>
          <w:rFonts w:ascii="Sakkal Majalla" w:hAnsi="Sakkal Majalla" w:cs="Sakkal Majalla"/>
          <w:color w:val="000000" w:themeColor="text1"/>
          <w:sz w:val="28"/>
          <w:szCs w:val="28"/>
        </w:rPr>
        <w:t xml:space="preserve"> (Individualized Consideration): </w:t>
      </w:r>
      <w:r w:rsidRPr="00427108">
        <w:rPr>
          <w:rFonts w:ascii="Sakkal Majalla" w:hAnsi="Sakkal Majalla" w:cs="Sakkal Majalla"/>
          <w:color w:val="000000" w:themeColor="text1"/>
          <w:sz w:val="28"/>
          <w:szCs w:val="28"/>
          <w:rtl/>
        </w:rPr>
        <w:t>اهتمام القائد باحتياجات العاملين الفردية وتقديم الدعم والتقدير المناسب لهم</w:t>
      </w:r>
      <w:r w:rsidRPr="00427108">
        <w:rPr>
          <w:rFonts w:ascii="Sakkal Majalla" w:hAnsi="Sakkal Majalla" w:cs="Sakkal Majalla"/>
          <w:color w:val="000000" w:themeColor="text1"/>
          <w:sz w:val="28"/>
          <w:szCs w:val="28"/>
        </w:rPr>
        <w:t>.</w:t>
      </w:r>
    </w:p>
    <w:p w14:paraId="526A2539" w14:textId="77777777" w:rsidR="00315A7B" w:rsidRPr="00427108" w:rsidRDefault="006C346A" w:rsidP="0014138C">
      <w:pPr>
        <w:spacing w:before="100" w:beforeAutospacing="1" w:after="100" w:afterAutospacing="1" w:line="360" w:lineRule="auto"/>
        <w:jc w:val="both"/>
        <w:rPr>
          <w:rFonts w:ascii="Sakkal Majalla" w:hAnsi="Sakkal Majalla" w:cs="Sakkal Majalla"/>
          <w:b/>
          <w:bCs/>
          <w:color w:val="000000" w:themeColor="text1"/>
          <w:sz w:val="28"/>
          <w:szCs w:val="28"/>
          <w:rtl/>
        </w:rPr>
      </w:pPr>
      <w:r w:rsidRPr="00427108">
        <w:rPr>
          <w:rFonts w:ascii="Sakkal Majalla" w:hAnsi="Sakkal Majalla" w:cs="Sakkal Majalla"/>
          <w:b/>
          <w:bCs/>
          <w:color w:val="000000" w:themeColor="text1"/>
          <w:sz w:val="28"/>
          <w:szCs w:val="28"/>
          <w:rtl/>
        </w:rPr>
        <w:t>ثانياً: المتغير التابع – استدامة الأداء المؤسسي</w:t>
      </w:r>
      <w:r w:rsidRPr="00427108">
        <w:rPr>
          <w:rFonts w:ascii="Sakkal Majalla" w:hAnsi="Sakkal Majalla" w:cs="Sakkal Majalla"/>
          <w:b/>
          <w:bCs/>
          <w:color w:val="000000" w:themeColor="text1"/>
          <w:sz w:val="28"/>
          <w:szCs w:val="28"/>
        </w:rPr>
        <w:t xml:space="preserve"> (Institutio</w:t>
      </w:r>
      <w:r w:rsidR="00315A7B" w:rsidRPr="00427108">
        <w:rPr>
          <w:rFonts w:ascii="Sakkal Majalla" w:hAnsi="Sakkal Majalla" w:cs="Sakkal Majalla"/>
          <w:b/>
          <w:bCs/>
          <w:color w:val="000000" w:themeColor="text1"/>
          <w:sz w:val="28"/>
          <w:szCs w:val="28"/>
        </w:rPr>
        <w:t>nal Performance Sustainability)</w:t>
      </w:r>
    </w:p>
    <w:p w14:paraId="53B8B323" w14:textId="0FB25FE6" w:rsidR="00882D53" w:rsidRPr="00427108" w:rsidRDefault="00315A7B" w:rsidP="00315A7B">
      <w:pPr>
        <w:spacing w:before="100" w:beforeAutospacing="1" w:after="100" w:afterAutospacing="1" w:line="360" w:lineRule="auto"/>
        <w:jc w:val="both"/>
        <w:outlineLvl w:val="1"/>
        <w:rPr>
          <w:rFonts w:ascii="Sakkal Majalla" w:hAnsi="Sakkal Majalla" w:cs="Sakkal Majalla"/>
          <w:color w:val="000000" w:themeColor="text1"/>
          <w:sz w:val="36"/>
          <w:szCs w:val="36"/>
          <w:rtl/>
          <w:lang w:bidi="ar-EG"/>
        </w:rPr>
      </w:pPr>
      <w:bookmarkStart w:id="22" w:name="_Toc223622443"/>
      <w:r w:rsidRPr="00427108">
        <w:rPr>
          <w:rFonts w:ascii="Sakkal Majalla" w:hAnsi="Sakkal Majalla" w:cs="Sakkal Majalla" w:hint="cs"/>
          <w:color w:val="000000" w:themeColor="text1"/>
          <w:sz w:val="36"/>
          <w:szCs w:val="36"/>
          <w:rtl/>
        </w:rPr>
        <w:t xml:space="preserve">11.1 </w:t>
      </w:r>
      <w:r w:rsidR="00882D53" w:rsidRPr="00427108">
        <w:rPr>
          <w:rStyle w:val="Heading1Char"/>
          <w:rFonts w:ascii="Sakkal Majalla" w:hAnsi="Sakkal Majalla" w:cs="Sakkal Majalla"/>
          <w:color w:val="000000" w:themeColor="text1"/>
          <w:sz w:val="36"/>
          <w:szCs w:val="36"/>
          <w:rtl/>
        </w:rPr>
        <w:t>الأساليب الإحصائية المستخدمة</w:t>
      </w:r>
      <w:bookmarkEnd w:id="20"/>
      <w:bookmarkEnd w:id="22"/>
    </w:p>
    <w:p w14:paraId="5EE12DFD" w14:textId="77777777" w:rsidR="00833A44" w:rsidRPr="00427108" w:rsidRDefault="00833A44" w:rsidP="00315A7B">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bookmarkStart w:id="23" w:name="_Toc169790505"/>
      <w:r w:rsidRPr="00427108">
        <w:rPr>
          <w:rFonts w:ascii="Sakkal Majalla" w:hAnsi="Sakkal Majalla" w:cs="Sakkal Majalla"/>
          <w:b/>
          <w:bCs/>
          <w:color w:val="000000" w:themeColor="text1"/>
          <w:sz w:val="28"/>
          <w:szCs w:val="28"/>
          <w:rtl/>
        </w:rPr>
        <w:t xml:space="preserve">سيتم استخدام برنامج </w:t>
      </w:r>
      <w:r w:rsidRPr="00427108">
        <w:rPr>
          <w:rFonts w:ascii="Sakkal Majalla" w:hAnsi="Sakkal Majalla" w:cs="Sakkal Majalla"/>
          <w:b/>
          <w:bCs/>
          <w:color w:val="000000" w:themeColor="text1"/>
          <w:sz w:val="28"/>
          <w:szCs w:val="28"/>
        </w:rPr>
        <w:t xml:space="preserve">SPSS </w:t>
      </w:r>
      <w:r w:rsidRPr="00427108">
        <w:rPr>
          <w:rFonts w:ascii="Sakkal Majalla" w:hAnsi="Sakkal Majalla" w:cs="Sakkal Majalla"/>
          <w:b/>
          <w:bCs/>
          <w:color w:val="000000" w:themeColor="text1"/>
          <w:sz w:val="28"/>
          <w:szCs w:val="28"/>
          <w:rtl/>
        </w:rPr>
        <w:t>لتحليل البيانات الإحصائية، وذلك من خلال مجموعة من الأساليب تشمل</w:t>
      </w:r>
      <w:r w:rsidRPr="00427108">
        <w:rPr>
          <w:rFonts w:ascii="Sakkal Majalla" w:hAnsi="Sakkal Majalla" w:cs="Sakkal Majalla"/>
          <w:b/>
          <w:bCs/>
          <w:color w:val="000000" w:themeColor="text1"/>
          <w:sz w:val="28"/>
          <w:szCs w:val="28"/>
        </w:rPr>
        <w:t>:</w:t>
      </w:r>
    </w:p>
    <w:p w14:paraId="7FAE31CD" w14:textId="77777777" w:rsidR="00833A44" w:rsidRPr="00427108" w:rsidRDefault="00833A44" w:rsidP="00315A7B">
      <w:pPr>
        <w:pStyle w:val="ListParagraph"/>
        <w:numPr>
          <w:ilvl w:val="0"/>
          <w:numId w:val="1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التحليل الوصفي</w:t>
      </w:r>
      <w:r w:rsidRPr="00427108">
        <w:rPr>
          <w:rFonts w:ascii="Sakkal Majalla" w:hAnsi="Sakkal Majalla" w:cs="Sakkal Majalla"/>
          <w:color w:val="000000" w:themeColor="text1"/>
          <w:sz w:val="28"/>
          <w:szCs w:val="28"/>
        </w:rPr>
        <w:t xml:space="preserve">: </w:t>
      </w:r>
      <w:r w:rsidRPr="00427108">
        <w:rPr>
          <w:rFonts w:ascii="Sakkal Majalla" w:hAnsi="Sakkal Majalla" w:cs="Sakkal Majalla"/>
          <w:color w:val="000000" w:themeColor="text1"/>
          <w:sz w:val="28"/>
          <w:szCs w:val="28"/>
          <w:rtl/>
        </w:rPr>
        <w:t>لاستخراج المتوسطات الحسابية والانحرافات المعيارية لتوصيف آراء العينة</w:t>
      </w:r>
      <w:r w:rsidRPr="00427108">
        <w:rPr>
          <w:rFonts w:ascii="Sakkal Majalla" w:hAnsi="Sakkal Majalla" w:cs="Sakkal Majalla"/>
          <w:color w:val="000000" w:themeColor="text1"/>
          <w:sz w:val="28"/>
          <w:szCs w:val="28"/>
        </w:rPr>
        <w:t>.</w:t>
      </w:r>
    </w:p>
    <w:p w14:paraId="58B97F15" w14:textId="77777777" w:rsidR="00833A44" w:rsidRPr="00427108" w:rsidRDefault="00833A44" w:rsidP="00315A7B">
      <w:pPr>
        <w:pStyle w:val="ListParagraph"/>
        <w:numPr>
          <w:ilvl w:val="0"/>
          <w:numId w:val="1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اختبار الثبات والصدق</w:t>
      </w:r>
      <w:r w:rsidRPr="00427108">
        <w:rPr>
          <w:rFonts w:ascii="Sakkal Majalla" w:hAnsi="Sakkal Majalla" w:cs="Sakkal Majalla"/>
          <w:color w:val="000000" w:themeColor="text1"/>
          <w:sz w:val="28"/>
          <w:szCs w:val="28"/>
        </w:rPr>
        <w:t xml:space="preserve">: </w:t>
      </w:r>
      <w:r w:rsidRPr="00427108">
        <w:rPr>
          <w:rFonts w:ascii="Sakkal Majalla" w:hAnsi="Sakkal Majalla" w:cs="Sakkal Majalla"/>
          <w:color w:val="000000" w:themeColor="text1"/>
          <w:sz w:val="28"/>
          <w:szCs w:val="28"/>
          <w:rtl/>
        </w:rPr>
        <w:t>باستخدام معامل كرونباخ ألفا للتحقق من اتساق أداة القياس</w:t>
      </w:r>
      <w:r w:rsidRPr="00427108">
        <w:rPr>
          <w:rFonts w:ascii="Sakkal Majalla" w:hAnsi="Sakkal Majalla" w:cs="Sakkal Majalla"/>
          <w:color w:val="000000" w:themeColor="text1"/>
          <w:sz w:val="28"/>
          <w:szCs w:val="28"/>
        </w:rPr>
        <w:t>.</w:t>
      </w:r>
    </w:p>
    <w:p w14:paraId="5F4D1AF9" w14:textId="77777777" w:rsidR="00833A44" w:rsidRPr="00427108" w:rsidRDefault="00833A44" w:rsidP="00315A7B">
      <w:pPr>
        <w:pStyle w:val="ListParagraph"/>
        <w:numPr>
          <w:ilvl w:val="0"/>
          <w:numId w:val="1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تحليل الارتباط والانحدار المتعدد</w:t>
      </w:r>
      <w:r w:rsidRPr="00427108">
        <w:rPr>
          <w:rFonts w:ascii="Sakkal Majalla" w:hAnsi="Sakkal Majalla" w:cs="Sakkal Majalla"/>
          <w:color w:val="000000" w:themeColor="text1"/>
          <w:sz w:val="28"/>
          <w:szCs w:val="28"/>
        </w:rPr>
        <w:t xml:space="preserve">: </w:t>
      </w:r>
      <w:r w:rsidRPr="00427108">
        <w:rPr>
          <w:rFonts w:ascii="Sakkal Majalla" w:hAnsi="Sakkal Majalla" w:cs="Sakkal Majalla"/>
          <w:color w:val="000000" w:themeColor="text1"/>
          <w:sz w:val="28"/>
          <w:szCs w:val="28"/>
          <w:rtl/>
        </w:rPr>
        <w:t>لقياس العلاقة بين القيادة التحويلية واستدامة الأداء المؤسسي واختبار الفرضيات</w:t>
      </w:r>
      <w:r w:rsidRPr="00427108">
        <w:rPr>
          <w:rFonts w:ascii="Sakkal Majalla" w:hAnsi="Sakkal Majalla" w:cs="Sakkal Majalla"/>
          <w:color w:val="000000" w:themeColor="text1"/>
          <w:sz w:val="28"/>
          <w:szCs w:val="28"/>
        </w:rPr>
        <w:t>.</w:t>
      </w:r>
    </w:p>
    <w:p w14:paraId="2C10B433" w14:textId="77777777" w:rsidR="00833A44" w:rsidRPr="00427108" w:rsidRDefault="00833A44" w:rsidP="00315A7B">
      <w:pPr>
        <w:pStyle w:val="ListParagraph"/>
        <w:numPr>
          <w:ilvl w:val="0"/>
          <w:numId w:val="1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تحليل التباين</w:t>
      </w:r>
      <w:r w:rsidRPr="00427108">
        <w:rPr>
          <w:rFonts w:ascii="Sakkal Majalla" w:hAnsi="Sakkal Majalla" w:cs="Sakkal Majalla"/>
          <w:color w:val="000000" w:themeColor="text1"/>
          <w:sz w:val="28"/>
          <w:szCs w:val="28"/>
        </w:rPr>
        <w:t xml:space="preserve"> (ANOVA): </w:t>
      </w:r>
      <w:r w:rsidRPr="00427108">
        <w:rPr>
          <w:rFonts w:ascii="Sakkal Majalla" w:hAnsi="Sakkal Majalla" w:cs="Sakkal Majalla"/>
          <w:color w:val="000000" w:themeColor="text1"/>
          <w:sz w:val="28"/>
          <w:szCs w:val="28"/>
          <w:rtl/>
        </w:rPr>
        <w:t>لاختبار الفروق بين آراء المستجيبين تبعاً للمتغيرات الديموغرافية</w:t>
      </w:r>
      <w:r w:rsidRPr="00427108">
        <w:rPr>
          <w:rFonts w:ascii="Sakkal Majalla" w:hAnsi="Sakkal Majalla" w:cs="Sakkal Majalla"/>
          <w:color w:val="000000" w:themeColor="text1"/>
          <w:sz w:val="28"/>
          <w:szCs w:val="28"/>
        </w:rPr>
        <w:t>.</w:t>
      </w:r>
    </w:p>
    <w:bookmarkEnd w:id="23"/>
    <w:p w14:paraId="5650C61A" w14:textId="2E5C757E" w:rsidR="00315A7B" w:rsidRPr="00427108" w:rsidRDefault="00315A7B" w:rsidP="00315A7B">
      <w:pPr>
        <w:spacing w:before="100" w:beforeAutospacing="1" w:after="100" w:afterAutospacing="1" w:line="360" w:lineRule="auto"/>
        <w:outlineLvl w:val="1"/>
        <w:rPr>
          <w:rFonts w:ascii="Sakkal Majalla" w:hAnsi="Sakkal Majalla" w:cs="Sakkal Majalla"/>
          <w:b/>
          <w:bCs/>
          <w:color w:val="000000" w:themeColor="text1"/>
          <w:sz w:val="36"/>
          <w:szCs w:val="36"/>
        </w:rPr>
      </w:pPr>
      <w:r w:rsidRPr="00427108">
        <w:rPr>
          <w:rFonts w:ascii="Sakkal Majalla" w:hAnsi="Sakkal Majalla" w:cs="Sakkal Majalla"/>
          <w:b/>
          <w:bCs/>
          <w:color w:val="000000" w:themeColor="text1"/>
          <w:sz w:val="36"/>
          <w:szCs w:val="36"/>
          <w:rtl/>
        </w:rPr>
        <w:br w:type="page"/>
      </w:r>
      <w:bookmarkStart w:id="24" w:name="_Toc223622444"/>
      <w:r w:rsidRPr="00427108">
        <w:rPr>
          <w:rFonts w:ascii="Sakkal Majalla" w:hAnsi="Sakkal Majalla" w:cs="Sakkal Majalla" w:hint="cs"/>
          <w:b/>
          <w:bCs/>
          <w:color w:val="000000" w:themeColor="text1"/>
          <w:sz w:val="36"/>
          <w:szCs w:val="36"/>
          <w:rtl/>
        </w:rPr>
        <w:lastRenderedPageBreak/>
        <w:t xml:space="preserve">12.1 </w:t>
      </w:r>
      <w:r w:rsidRPr="00427108">
        <w:rPr>
          <w:rFonts w:ascii="Sakkal Majalla" w:hAnsi="Sakkal Majalla" w:cs="Sakkal Majalla"/>
          <w:b/>
          <w:bCs/>
          <w:color w:val="000000" w:themeColor="text1"/>
          <w:sz w:val="36"/>
          <w:szCs w:val="36"/>
          <w:rtl/>
        </w:rPr>
        <w:t>حدود الدراسة:</w:t>
      </w:r>
      <w:bookmarkEnd w:id="24"/>
    </w:p>
    <w:p w14:paraId="7E8EA01D" w14:textId="029770A8" w:rsidR="00833A44" w:rsidRPr="00427108" w:rsidRDefault="00053122" w:rsidP="00315A7B">
      <w:pPr>
        <w:pStyle w:val="ListParagraph"/>
        <w:numPr>
          <w:ilvl w:val="0"/>
          <w:numId w:val="1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427108">
        <w:rPr>
          <w:rFonts w:ascii="Sakkal Majalla" w:hAnsi="Sakkal Majalla" w:cs="Sakkal Majalla"/>
          <w:b/>
          <w:bCs/>
          <w:color w:val="000000" w:themeColor="text1"/>
          <w:sz w:val="28"/>
          <w:szCs w:val="28"/>
          <w:rtl/>
        </w:rPr>
        <w:t>حدود موضوعية</w:t>
      </w:r>
      <w:r w:rsidRPr="00427108">
        <w:rPr>
          <w:rFonts w:ascii="Sakkal Majalla" w:hAnsi="Sakkal Majalla" w:cs="Sakkal Majalla"/>
          <w:color w:val="000000" w:themeColor="text1"/>
          <w:sz w:val="28"/>
          <w:szCs w:val="28"/>
          <w:rtl/>
        </w:rPr>
        <w:t xml:space="preserve">: </w:t>
      </w:r>
      <w:r w:rsidR="00833A44" w:rsidRPr="00427108">
        <w:rPr>
          <w:rFonts w:ascii="Sakkal Majalla" w:hAnsi="Sakkal Majalla" w:cs="Sakkal Majalla"/>
          <w:color w:val="000000" w:themeColor="text1"/>
          <w:sz w:val="28"/>
          <w:szCs w:val="28"/>
          <w:rtl/>
        </w:rPr>
        <w:t xml:space="preserve">تركز الدراسة على أثر القيادة التحويلية بأبعادها الأربعة (التأثير المثالي، التحفيز الإلهامي، الاستثارة الفكرية، الاعتبار الفردي) على استدامة الأداء المؤسسي </w:t>
      </w:r>
      <w:r w:rsidR="00B57FF8" w:rsidRPr="00427108">
        <w:rPr>
          <w:rFonts w:ascii="Sakkal Majalla" w:hAnsi="Sakkal Majalla" w:cs="Sakkal Majalla"/>
          <w:color w:val="000000" w:themeColor="text1"/>
          <w:sz w:val="28"/>
          <w:szCs w:val="28"/>
          <w:rtl/>
        </w:rPr>
        <w:t>.</w:t>
      </w:r>
    </w:p>
    <w:p w14:paraId="7D403AAD" w14:textId="7F82A856" w:rsidR="00A60AAE" w:rsidRPr="00427108" w:rsidRDefault="00053122" w:rsidP="00315A7B">
      <w:pPr>
        <w:pStyle w:val="ListParagraph"/>
        <w:numPr>
          <w:ilvl w:val="0"/>
          <w:numId w:val="1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427108">
        <w:rPr>
          <w:rFonts w:ascii="Sakkal Majalla" w:hAnsi="Sakkal Majalla" w:cs="Sakkal Majalla"/>
          <w:b/>
          <w:bCs/>
          <w:color w:val="000000" w:themeColor="text1"/>
          <w:sz w:val="28"/>
          <w:szCs w:val="28"/>
          <w:rtl/>
        </w:rPr>
        <w:t>حدود مكانية</w:t>
      </w:r>
      <w:r w:rsidRPr="00427108">
        <w:rPr>
          <w:rFonts w:ascii="Sakkal Majalla" w:hAnsi="Sakkal Majalla" w:cs="Sakkal Majalla"/>
          <w:color w:val="000000" w:themeColor="text1"/>
          <w:sz w:val="28"/>
          <w:szCs w:val="28"/>
          <w:rtl/>
        </w:rPr>
        <w:t xml:space="preserve">: </w:t>
      </w:r>
      <w:r w:rsidR="00833A44" w:rsidRPr="00427108">
        <w:rPr>
          <w:rFonts w:ascii="Sakkal Majalla" w:hAnsi="Sakkal Majalla" w:cs="Sakkal Majalla"/>
          <w:color w:val="000000" w:themeColor="text1"/>
          <w:sz w:val="28"/>
          <w:szCs w:val="28"/>
          <w:rtl/>
        </w:rPr>
        <w:t>ستُجرى الدراسة ميدانياً في عدد من الشركات العائلية في مدن المملكة الرئيسة مثل الرياض، جدة، والمنطقة الشرقية</w:t>
      </w:r>
      <w:r w:rsidR="00B57FF8" w:rsidRPr="00427108">
        <w:rPr>
          <w:rFonts w:ascii="Sakkal Majalla" w:hAnsi="Sakkal Majalla" w:cs="Sakkal Majalla"/>
          <w:color w:val="000000" w:themeColor="text1"/>
          <w:sz w:val="28"/>
          <w:szCs w:val="28"/>
          <w:rtl/>
        </w:rPr>
        <w:t>.</w:t>
      </w:r>
    </w:p>
    <w:p w14:paraId="1ABED148" w14:textId="5933B61C" w:rsidR="00053122" w:rsidRPr="00427108" w:rsidRDefault="00053122" w:rsidP="00315A7B">
      <w:pPr>
        <w:pStyle w:val="ListParagraph"/>
        <w:numPr>
          <w:ilvl w:val="0"/>
          <w:numId w:val="1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427108">
        <w:rPr>
          <w:rFonts w:ascii="Sakkal Majalla" w:hAnsi="Sakkal Majalla" w:cs="Sakkal Majalla"/>
          <w:b/>
          <w:bCs/>
          <w:color w:val="000000" w:themeColor="text1"/>
          <w:sz w:val="28"/>
          <w:szCs w:val="28"/>
          <w:rtl/>
        </w:rPr>
        <w:t>حدود زمانية</w:t>
      </w:r>
      <w:r w:rsidRPr="00427108">
        <w:rPr>
          <w:rFonts w:ascii="Sakkal Majalla" w:hAnsi="Sakkal Majalla" w:cs="Sakkal Majalla"/>
          <w:color w:val="000000" w:themeColor="text1"/>
          <w:sz w:val="28"/>
          <w:szCs w:val="28"/>
          <w:rtl/>
        </w:rPr>
        <w:t xml:space="preserve">: </w:t>
      </w:r>
      <w:r w:rsidR="000318AB" w:rsidRPr="00427108">
        <w:rPr>
          <w:rFonts w:ascii="Sakkal Majalla" w:hAnsi="Sakkal Majalla" w:cs="Sakkal Majalla"/>
          <w:color w:val="000000" w:themeColor="text1"/>
          <w:sz w:val="28"/>
          <w:szCs w:val="28"/>
          <w:rtl/>
        </w:rPr>
        <w:t>سيتم إجراء الدراسة خلال العام الأكاديمي 2025</w:t>
      </w:r>
      <w:r w:rsidR="00B346DF" w:rsidRPr="00427108">
        <w:rPr>
          <w:rFonts w:ascii="Sakkal Majalla" w:hAnsi="Sakkal Majalla" w:cs="Sakkal Majalla"/>
          <w:color w:val="000000" w:themeColor="text1"/>
          <w:sz w:val="28"/>
          <w:szCs w:val="28"/>
          <w:rtl/>
        </w:rPr>
        <w:t>.</w:t>
      </w:r>
    </w:p>
    <w:p w14:paraId="5FE76A67" w14:textId="3EB3FE47" w:rsidR="00FD571F" w:rsidRPr="00427108" w:rsidRDefault="00B346DF" w:rsidP="00315A7B">
      <w:pPr>
        <w:pStyle w:val="ListParagraph"/>
        <w:numPr>
          <w:ilvl w:val="0"/>
          <w:numId w:val="1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27108">
        <w:rPr>
          <w:rFonts w:ascii="Sakkal Majalla" w:hAnsi="Sakkal Majalla" w:cs="Sakkal Majalla"/>
          <w:b/>
          <w:bCs/>
          <w:color w:val="000000" w:themeColor="text1"/>
          <w:sz w:val="28"/>
          <w:szCs w:val="28"/>
          <w:rtl/>
        </w:rPr>
        <w:t>حدود بشرية</w:t>
      </w:r>
      <w:r w:rsidRPr="00427108">
        <w:rPr>
          <w:rFonts w:ascii="Sakkal Majalla" w:hAnsi="Sakkal Majalla" w:cs="Sakkal Majalla"/>
          <w:color w:val="000000" w:themeColor="text1"/>
          <w:sz w:val="28"/>
          <w:szCs w:val="28"/>
          <w:rtl/>
        </w:rPr>
        <w:t>:</w:t>
      </w:r>
      <w:bookmarkStart w:id="25" w:name="_Toc169790506"/>
      <w:r w:rsidR="00D81039" w:rsidRPr="00427108">
        <w:rPr>
          <w:rFonts w:ascii="Sakkal Majalla" w:hAnsi="Sakkal Majalla" w:cs="Sakkal Majalla"/>
          <w:color w:val="000000" w:themeColor="text1"/>
          <w:sz w:val="28"/>
          <w:szCs w:val="28"/>
          <w:rtl/>
        </w:rPr>
        <w:t xml:space="preserve"> </w:t>
      </w:r>
      <w:r w:rsidR="00833A44" w:rsidRPr="00427108">
        <w:rPr>
          <w:rFonts w:ascii="Sakkal Majalla" w:hAnsi="Sakkal Majalla" w:cs="Sakkal Majalla"/>
          <w:color w:val="000000" w:themeColor="text1"/>
          <w:sz w:val="28"/>
          <w:szCs w:val="28"/>
          <w:rtl/>
        </w:rPr>
        <w:t>ستقتصر الدراسة على العاملين في الشركات العائلية في المملكة العربية السعودية، وتشمل فئات المديرين التنفيذيين، وأعضاء الإدارات الوسطى، والمشرفين، والموظفين الإداريين، دون التطرق إلى شركات القطاع الحكومي أو المؤسسات غير الربحية</w:t>
      </w:r>
      <w:r w:rsidR="00833A44" w:rsidRPr="00427108">
        <w:rPr>
          <w:rFonts w:ascii="Sakkal Majalla" w:hAnsi="Sakkal Majalla" w:cs="Sakkal Majalla"/>
          <w:color w:val="000000" w:themeColor="text1"/>
          <w:sz w:val="28"/>
          <w:szCs w:val="28"/>
        </w:rPr>
        <w:t>.</w:t>
      </w:r>
    </w:p>
    <w:p w14:paraId="26CC7B10" w14:textId="5777DD3B" w:rsidR="00AF7AA4" w:rsidRPr="00427108" w:rsidRDefault="00315A7B" w:rsidP="00315A7B">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r w:rsidRPr="00427108">
        <w:rPr>
          <w:rFonts w:ascii="Sakkal Majalla" w:hAnsi="Sakkal Majalla" w:cs="Sakkal Majalla"/>
          <w:b/>
          <w:bCs/>
          <w:color w:val="000000" w:themeColor="text1"/>
          <w:sz w:val="40"/>
          <w:szCs w:val="40"/>
          <w:rtl/>
        </w:rPr>
        <w:br w:type="page"/>
      </w:r>
      <w:bookmarkStart w:id="26" w:name="_Toc223622445"/>
      <w:r w:rsidRPr="00427108">
        <w:rPr>
          <w:rFonts w:ascii="Sakkal Majalla" w:hAnsi="Sakkal Majalla" w:cs="Sakkal Majalla" w:hint="cs"/>
          <w:b/>
          <w:bCs/>
          <w:color w:val="000000" w:themeColor="text1"/>
          <w:sz w:val="40"/>
          <w:szCs w:val="40"/>
          <w:rtl/>
        </w:rPr>
        <w:lastRenderedPageBreak/>
        <w:t>الفصل الثاني: الإطار النظري</w:t>
      </w:r>
      <w:bookmarkEnd w:id="26"/>
    </w:p>
    <w:p w14:paraId="1B649862" w14:textId="1B6F82DD" w:rsidR="00AF7AA4" w:rsidRPr="00427108" w:rsidRDefault="00AF7AA4" w:rsidP="00315A7B">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27" w:name="_Toc223622446"/>
      <w:r w:rsidRPr="00427108">
        <w:rPr>
          <w:rFonts w:ascii="Sakkal Majalla" w:hAnsi="Sakkal Majalla" w:cs="Sakkal Majalla"/>
          <w:b/>
          <w:bCs/>
          <w:color w:val="000000" w:themeColor="text1"/>
          <w:sz w:val="36"/>
          <w:szCs w:val="36"/>
          <w:rtl/>
        </w:rPr>
        <w:t>المبحث الأول: القيادة التحويلية</w:t>
      </w:r>
      <w:bookmarkEnd w:id="27"/>
    </w:p>
    <w:p w14:paraId="7D36A291" w14:textId="2CF7045F" w:rsidR="00AF7AA4" w:rsidRPr="00427108" w:rsidRDefault="00315A7B" w:rsidP="00315A7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8" w:name="_Toc223622447"/>
      <w:r w:rsidRPr="00427108">
        <w:rPr>
          <w:rFonts w:ascii="Sakkal Majalla" w:hAnsi="Sakkal Majalla" w:cs="Sakkal Majalla" w:hint="cs"/>
          <w:b/>
          <w:bCs/>
          <w:color w:val="000000" w:themeColor="text1"/>
          <w:sz w:val="32"/>
          <w:szCs w:val="32"/>
          <w:rtl/>
        </w:rPr>
        <w:t xml:space="preserve">1.1.2 </w:t>
      </w:r>
      <w:r w:rsidR="00AF7AA4" w:rsidRPr="00427108">
        <w:rPr>
          <w:rFonts w:ascii="Sakkal Majalla" w:hAnsi="Sakkal Majalla" w:cs="Sakkal Majalla"/>
          <w:b/>
          <w:bCs/>
          <w:color w:val="000000" w:themeColor="text1"/>
          <w:sz w:val="32"/>
          <w:szCs w:val="32"/>
          <w:rtl/>
        </w:rPr>
        <w:t>تمهيد</w:t>
      </w:r>
      <w:bookmarkEnd w:id="28"/>
    </w:p>
    <w:p w14:paraId="3AF9C522" w14:textId="77777777" w:rsidR="00AF7AA4" w:rsidRPr="00427108" w:rsidRDefault="00AF7AA4" w:rsidP="00315A7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27108">
        <w:rPr>
          <w:rFonts w:ascii="Sakkal Majalla" w:hAnsi="Sakkal Majalla" w:cs="Sakkal Majalla"/>
          <w:color w:val="000000" w:themeColor="text1"/>
          <w:sz w:val="28"/>
          <w:szCs w:val="28"/>
          <w:rtl/>
        </w:rPr>
        <w:t xml:space="preserve">تواجه المنظمات المعاصرة بيئة ديناميكية متسارعة التغيّر تفرض عليها ضرورة تبنّي أنماط قيادية قادرة على إعادة تشكيل القيم والتوجّهات التنظيمية والارتقاء بالأداء المؤسسي إلى مستويات تتجاوز المعايير المألوفة. وتبرز هذه الحاجة بوضوح في سياق الشركات العائلية التي تسعى إلى الانتقال من نماذج الإدارة المرتبطة بشخصية المؤسّس نحو أطر مؤسسية أكثر رشداً واستدامة. وفي هذا الإطار، استقطبت القيادة التحويلية اهتماماً أكاديمياً ومهنياً واسعاً منذ ثمانينيات القرن العشرين، بوصفها نقلة نوعية من التركيز على المعاملات والمبادلات المشروطة بين القائد والمرؤوسين إلى التأثير العميق في المعتقدات والطموحات الفردية والجماعية. </w:t>
      </w:r>
    </w:p>
    <w:p w14:paraId="34079302" w14:textId="6DA0556A" w:rsidR="00AF7AA4" w:rsidRPr="00427108" w:rsidRDefault="00AF7AA4" w:rsidP="0014138C">
      <w:pPr>
        <w:spacing w:before="100" w:beforeAutospacing="1" w:after="100" w:afterAutospacing="1" w:line="360" w:lineRule="auto"/>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ويتناول هذا المبحث مفهوم القيادة التحويلية وتعريفاتها المتعدّدة، وأهميتها التنظيمية، وأهدافها، وأبعادها الرئيسة، والاستراتيجيات المرتبطة بتطبيقها، فضلاً عن المداخل النظرية المفسّرة لها وعلاقتها بالسياق المؤسسي</w:t>
      </w:r>
      <w:r w:rsidRPr="00427108">
        <w:rPr>
          <w:rFonts w:ascii="Sakkal Majalla" w:hAnsi="Sakkal Majalla" w:cs="Sakkal Majalla"/>
          <w:color w:val="000000" w:themeColor="text1"/>
          <w:sz w:val="28"/>
          <w:szCs w:val="28"/>
        </w:rPr>
        <w:t>.</w:t>
      </w:r>
    </w:p>
    <w:p w14:paraId="7CB6F701" w14:textId="4AB952A3" w:rsidR="00AF7AA4" w:rsidRPr="00427108" w:rsidRDefault="00315A7B" w:rsidP="00315A7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9" w:name="_Toc223622448"/>
      <w:r w:rsidRPr="00427108">
        <w:rPr>
          <w:rFonts w:ascii="Sakkal Majalla" w:hAnsi="Sakkal Majalla" w:cs="Sakkal Majalla" w:hint="cs"/>
          <w:b/>
          <w:bCs/>
          <w:color w:val="000000" w:themeColor="text1"/>
          <w:sz w:val="32"/>
          <w:szCs w:val="32"/>
          <w:rtl/>
        </w:rPr>
        <w:t xml:space="preserve">2.1.2 </w:t>
      </w:r>
      <w:r w:rsidR="00AF7AA4" w:rsidRPr="00427108">
        <w:rPr>
          <w:rFonts w:ascii="Sakkal Majalla" w:hAnsi="Sakkal Majalla" w:cs="Sakkal Majalla"/>
          <w:b/>
          <w:bCs/>
          <w:color w:val="000000" w:themeColor="text1"/>
          <w:sz w:val="32"/>
          <w:szCs w:val="32"/>
          <w:rtl/>
        </w:rPr>
        <w:t>مفهوم القيادة التحويلية</w:t>
      </w:r>
      <w:bookmarkEnd w:id="29"/>
    </w:p>
    <w:p w14:paraId="122EEAB6" w14:textId="77777777" w:rsidR="00AF7AA4" w:rsidRPr="00427108" w:rsidRDefault="00AF7AA4"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 xml:space="preserve">حظي مفهوم القيادة التحويلية بعناية بحثية مكثّفة منذ أن أرسى جيمس ماكجريجور بيرنز أسسه التمهيدية عام 1978 في سياق تحليله للقيادة السياسية، حيث ميّز بين نمطين جوهريين: القيادة التبادلية القائمة على تبادل المنافع ضمن عقد نفعي ضمني بين القائد والأتباع، والقيادة التحويلية التي ترتقي بهذه العلاقة من خلال إلهام الأتباع والارتفاع بدوافعهم من المستويات الدنيا إلى المستويات العليا في سلّم الحاجات الإنسانية. ثم انتقل المفهوم إلى الحقل التنظيمي حين طوّره برنارد باس عام 1985 ووضعه في إطار قابل للقياس من خلال تحديد أربعة أبعاد سلوكية مترابطة تتمثّل في التأثير المثالي والتحفيز الإلهامي </w:t>
      </w:r>
      <w:r w:rsidRPr="00427108">
        <w:rPr>
          <w:rFonts w:ascii="Sakkal Majalla" w:hAnsi="Sakkal Majalla" w:cs="Sakkal Majalla"/>
          <w:color w:val="000000" w:themeColor="text1"/>
          <w:sz w:val="28"/>
          <w:szCs w:val="28"/>
          <w:rtl/>
        </w:rPr>
        <w:lastRenderedPageBreak/>
        <w:t>والاستثارة الفكرية والاعتبار الفردي، بحيث يدفع القائد مرؤوسيه نحو تحقيق نتائج تتخطّى التوقعات المحدّدة سلفاً</w:t>
      </w:r>
      <w:r w:rsidRPr="00427108">
        <w:rPr>
          <w:rFonts w:ascii="Sakkal Majalla" w:hAnsi="Sakkal Majalla" w:cs="Sakkal Majalla"/>
          <w:color w:val="000000" w:themeColor="text1"/>
          <w:sz w:val="28"/>
          <w:szCs w:val="28"/>
        </w:rPr>
        <w:t xml:space="preserve"> (Kılıç &amp; Uludağ, 2021).</w:t>
      </w:r>
    </w:p>
    <w:p w14:paraId="102D05CB" w14:textId="77777777" w:rsidR="00AF7AA4" w:rsidRPr="00427108" w:rsidRDefault="00AF7AA4" w:rsidP="00315A7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27108">
        <w:rPr>
          <w:rFonts w:ascii="Sakkal Majalla" w:hAnsi="Sakkal Majalla" w:cs="Sakkal Majalla"/>
          <w:color w:val="000000" w:themeColor="text1"/>
          <w:sz w:val="28"/>
          <w:szCs w:val="28"/>
          <w:rtl/>
        </w:rPr>
        <w:t xml:space="preserve">وقد عرّف البركاني (2024) القيادة التحويلية ضمنياً بوصفها نمطاً قيادياً يعمل من خلاله القائد على نشر ثقافة تنظيمية تسودها المشاعر والانفعالات الإيجابية الدافعة لتحسين أداء المؤسسة، وهو تعريف يُبرز البُعد الثقافي والوجداني لهذا النمط ويُشير إلى أنّ القائد التحويلي ليس مجرّد مُصدر للتعليمات بل هو مُشكِّل للمناخ النفسي والتنظيمي الذي يعمل فيه الأفراد. </w:t>
      </w:r>
    </w:p>
    <w:p w14:paraId="2CEEF9A5" w14:textId="0ADC7276" w:rsidR="00AF7AA4" w:rsidRPr="00427108" w:rsidRDefault="00AF7AA4"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وقدّم حسين وجغلولي (2023) اعتبرا أنّ القيادة التحويلية تقع في صميم حقل سوسيولوجيا التنظيمات، إذ ينظران إلى القائد التحويلي بوصفه فاعلاً اجتماعياً يُعيد تشكيل البنى الثقافية والمعرفية داخل المنظمة بما يُمكّن الأفراد من تجاوز مصالحهم الذاتية نحو رؤية مشتركة، وهو ما يعني أنّ المفهوم لا يُختزل في سلوكيات إدارية منفصلة بل يمثّل منظومة تفاعلات رمزية وقيمية تتشكّل في سياق تنظيمي محدّد</w:t>
      </w:r>
      <w:r w:rsidRPr="00427108">
        <w:rPr>
          <w:rFonts w:ascii="Sakkal Majalla" w:hAnsi="Sakkal Majalla" w:cs="Sakkal Majalla"/>
          <w:color w:val="000000" w:themeColor="text1"/>
          <w:sz w:val="28"/>
          <w:szCs w:val="28"/>
        </w:rPr>
        <w:t>.</w:t>
      </w:r>
    </w:p>
    <w:p w14:paraId="66EC0B40" w14:textId="4D25BB2F" w:rsidR="00AF7AA4" w:rsidRPr="00427108" w:rsidRDefault="00AF7AA4"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وعلى صعيد الأدبيات الدولية، عرّف</w:t>
      </w:r>
      <w:r w:rsidRPr="00427108">
        <w:rPr>
          <w:rFonts w:ascii="Sakkal Majalla" w:hAnsi="Sakkal Majalla" w:cs="Sakkal Majalla"/>
          <w:color w:val="000000" w:themeColor="text1"/>
          <w:sz w:val="28"/>
          <w:szCs w:val="28"/>
        </w:rPr>
        <w:t xml:space="preserve"> Parveen &amp;Alshehri (2023) </w:t>
      </w:r>
      <w:r w:rsidRPr="00427108">
        <w:rPr>
          <w:rFonts w:ascii="Sakkal Majalla" w:hAnsi="Sakkal Majalla" w:cs="Sakkal Majalla"/>
          <w:color w:val="000000" w:themeColor="text1"/>
          <w:sz w:val="28"/>
          <w:szCs w:val="28"/>
          <w:rtl/>
        </w:rPr>
        <w:t>القيادة التحويلية في سياق المنظمات السعودية بأنّها نمط قيادي يؤثّر إيجاباً في الدافعية وسلوك العمل الابتكاري والأداء التنظيمي، وهو تعريف وظيفي يركّز على مخرجات هذا النمط القيادي أكثر من تركيزه على طبيعته الجوهرية. في حين وسّع</w:t>
      </w:r>
      <w:r w:rsidRPr="00427108">
        <w:rPr>
          <w:rFonts w:ascii="Sakkal Majalla" w:hAnsi="Sakkal Majalla" w:cs="Sakkal Majalla"/>
          <w:color w:val="000000" w:themeColor="text1"/>
          <w:sz w:val="28"/>
          <w:szCs w:val="28"/>
        </w:rPr>
        <w:t xml:space="preserve"> Althnayan et al. (2022) </w:t>
      </w:r>
      <w:r w:rsidRPr="00427108">
        <w:rPr>
          <w:rFonts w:ascii="Sakkal Majalla" w:hAnsi="Sakkal Majalla" w:cs="Sakkal Majalla"/>
          <w:color w:val="000000" w:themeColor="text1"/>
          <w:sz w:val="28"/>
          <w:szCs w:val="28"/>
          <w:rtl/>
        </w:rPr>
        <w:t>حدود المفهوم ليشمل البُعد البيئي من خلال ما أسموه "القيادة التحويلية البيئية" التي تُعرّف بأنّها تجلٍّ للقيادة التحويلية يتمحور محتواه السلوكي حول تشجيع المبادرات الصديقة للبيئة وتوجيه الأتباع نحو سلوكيات مستدامة بيئياً عبر أربعة أبعاد بيئية موازية للأبعاد الكلاسيكية. كما أكّد</w:t>
      </w:r>
      <w:r w:rsidRPr="00427108">
        <w:rPr>
          <w:rFonts w:ascii="Sakkal Majalla" w:hAnsi="Sakkal Majalla" w:cs="Sakkal Majalla"/>
          <w:color w:val="000000" w:themeColor="text1"/>
          <w:sz w:val="28"/>
          <w:szCs w:val="28"/>
        </w:rPr>
        <w:t xml:space="preserve"> Zhang et al. (2024) </w:t>
      </w:r>
      <w:r w:rsidRPr="00427108">
        <w:rPr>
          <w:rFonts w:ascii="Sakkal Majalla" w:hAnsi="Sakkal Majalla" w:cs="Sakkal Majalla"/>
          <w:color w:val="000000" w:themeColor="text1"/>
          <w:sz w:val="28"/>
          <w:szCs w:val="28"/>
          <w:rtl/>
        </w:rPr>
        <w:t>أنّ القيادة التحويلية تُعرّف بأنّها القدرة على إيصال رؤية ملهمة وبناء الثقة وتحفيز الآخرين لتجاوز التوقعات، مع التفوّق في اكتشاف الإمكانات الكامنة لدى أعضاء الفريق وخلق بيئة تعاونية لحلّ المشكلات. أمّا</w:t>
      </w:r>
      <w:r w:rsidRPr="00427108">
        <w:rPr>
          <w:rFonts w:ascii="Sakkal Majalla" w:hAnsi="Sakkal Majalla" w:cs="Sakkal Majalla"/>
          <w:color w:val="000000" w:themeColor="text1"/>
          <w:sz w:val="28"/>
          <w:szCs w:val="28"/>
        </w:rPr>
        <w:t xml:space="preserve"> Ahsan (2024) </w:t>
      </w:r>
      <w:r w:rsidRPr="00427108">
        <w:rPr>
          <w:rFonts w:ascii="Sakkal Majalla" w:hAnsi="Sakkal Majalla" w:cs="Sakkal Majalla"/>
          <w:color w:val="000000" w:themeColor="text1"/>
          <w:sz w:val="28"/>
          <w:szCs w:val="28"/>
          <w:rtl/>
        </w:rPr>
        <w:t>فقد تناول المفهوم من زاوية علاقته بالثقافة التنظيمية والمسؤولية الاجتماعية، معتبراً القيادة التحويلية محرّكاً للأداء المالي المستدام من خلال تأثيرها في تعزيز ممارسات المسؤولية الاجتماعية المؤسسية</w:t>
      </w:r>
      <w:r w:rsidRPr="00427108">
        <w:rPr>
          <w:rFonts w:ascii="Sakkal Majalla" w:hAnsi="Sakkal Majalla" w:cs="Sakkal Majalla"/>
          <w:color w:val="000000" w:themeColor="text1"/>
          <w:sz w:val="28"/>
          <w:szCs w:val="28"/>
        </w:rPr>
        <w:t>.</w:t>
      </w:r>
    </w:p>
    <w:p w14:paraId="08788E10" w14:textId="77777777" w:rsidR="00AF7AA4" w:rsidRPr="00427108" w:rsidRDefault="00AF7AA4"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lastRenderedPageBreak/>
        <w:t>ويرى الباحث أنّ القيادة التحويلية يمكن تعريفها إجرائياً في سياق هذه الدراسة بأنّها النمط القيادي الذي يمارسه القادة في الشركات العائلية السعودية من خلال التأثير القيمي والأخلاقي في مرؤوسيهم وإلهامهم برؤية مستقبلية واضحة واستثارة قدراتهم الفكرية ومراعاة خصوصياتهم الفردية، بما يُحدث تحوّلاً نوعياً في الثقافة التنظيمية ويُسهم في تحقيق استدامة الأداء المؤسسي</w:t>
      </w:r>
      <w:r w:rsidRPr="00427108">
        <w:rPr>
          <w:rFonts w:ascii="Sakkal Majalla" w:hAnsi="Sakkal Majalla" w:cs="Sakkal Majalla"/>
          <w:color w:val="000000" w:themeColor="text1"/>
          <w:sz w:val="28"/>
          <w:szCs w:val="28"/>
        </w:rPr>
        <w:t>.</w:t>
      </w:r>
    </w:p>
    <w:p w14:paraId="4953FE33" w14:textId="2EBE7AE1" w:rsidR="00AF7AA4" w:rsidRPr="00427108" w:rsidRDefault="00315A7B" w:rsidP="00315A7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0" w:name="_Toc223622449"/>
      <w:r w:rsidRPr="00427108">
        <w:rPr>
          <w:rFonts w:ascii="Sakkal Majalla" w:hAnsi="Sakkal Majalla" w:cs="Sakkal Majalla" w:hint="cs"/>
          <w:b/>
          <w:bCs/>
          <w:color w:val="000000" w:themeColor="text1"/>
          <w:sz w:val="32"/>
          <w:szCs w:val="32"/>
          <w:rtl/>
        </w:rPr>
        <w:t xml:space="preserve">3.1.2 </w:t>
      </w:r>
      <w:r w:rsidR="00AF7AA4" w:rsidRPr="00427108">
        <w:rPr>
          <w:rFonts w:ascii="Sakkal Majalla" w:hAnsi="Sakkal Majalla" w:cs="Sakkal Majalla"/>
          <w:b/>
          <w:bCs/>
          <w:color w:val="000000" w:themeColor="text1"/>
          <w:sz w:val="32"/>
          <w:szCs w:val="32"/>
          <w:rtl/>
        </w:rPr>
        <w:t>أهمية القيادة التحويلية</w:t>
      </w:r>
      <w:bookmarkEnd w:id="30"/>
    </w:p>
    <w:p w14:paraId="364BB528" w14:textId="77777777" w:rsidR="00AF7AA4" w:rsidRPr="00427108" w:rsidRDefault="00AF7AA4"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تنبثق أهمية القيادة التحويلية من كونها لا تمثّل أسلوباً إدارياً لتسيير العمل اليومي فحسب، بل تُشكّل فلسفة قيادية شاملة تستهدف إحداث تغيير جذري في ثقافة المنظمة وقيمها وتوجّهاتها الاستراتيجية. وتتعاظم هذه الأهمية في البيئات التنظيمية التي تمرّ بمراحل تحوّل وتجديد كالشركات العائلية التي تسعى إلى الموازنة بين هويتها المؤسسية ومتطلّبات الحوكمة والتنافسية المتصاعدة</w:t>
      </w:r>
      <w:r w:rsidRPr="00427108">
        <w:rPr>
          <w:rFonts w:ascii="Sakkal Majalla" w:hAnsi="Sakkal Majalla" w:cs="Sakkal Majalla"/>
          <w:color w:val="000000" w:themeColor="text1"/>
          <w:sz w:val="28"/>
          <w:szCs w:val="28"/>
        </w:rPr>
        <w:t>.</w:t>
      </w:r>
    </w:p>
    <w:p w14:paraId="18C5D91B" w14:textId="77777777" w:rsidR="00315A7B" w:rsidRPr="00427108" w:rsidRDefault="00AF7AA4" w:rsidP="00315A7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27108">
        <w:rPr>
          <w:rFonts w:ascii="Sakkal Majalla" w:hAnsi="Sakkal Majalla" w:cs="Sakkal Majalla"/>
          <w:color w:val="000000" w:themeColor="text1"/>
          <w:sz w:val="28"/>
          <w:szCs w:val="28"/>
          <w:rtl/>
        </w:rPr>
        <w:t xml:space="preserve">ويُشير البركاني (2024) إلى أنّ أهمية القيادة التحويلية تتجلّى في: </w:t>
      </w:r>
    </w:p>
    <w:p w14:paraId="597FE72B" w14:textId="77777777" w:rsidR="00315A7B" w:rsidRPr="00427108" w:rsidRDefault="00AF7AA4" w:rsidP="00315A7B">
      <w:pPr>
        <w:pStyle w:val="ListParagraph"/>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 xml:space="preserve">إسهامها في تحسين جودة عملية اتخاذ القرارات داخل المنظمة عبر تعزيز المشاركة الجماعية في صنع القرار وتحفيز التفكير الإبداعي لدى المرؤوسين، ممّا ينعكس إيجاباً على فاعلية القرارات وملاءمتها للتحدّيات المؤسسية. </w:t>
      </w:r>
    </w:p>
    <w:p w14:paraId="004F1509" w14:textId="77777777" w:rsidR="00315A7B" w:rsidRPr="00427108" w:rsidRDefault="00AF7AA4" w:rsidP="00315A7B">
      <w:pPr>
        <w:pStyle w:val="ListParagraph"/>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 xml:space="preserve">قدرتها على نشر ثقافة تنظيمية إيجابية تسودها الثقة المتبادلة والانتماء، ممّا يُنشئ بيئة عمل داعمة تُمكّن الأفراد من الأداء بأقصى طاقاتهم. </w:t>
      </w:r>
    </w:p>
    <w:p w14:paraId="11719614" w14:textId="74E6A952" w:rsidR="00AF7AA4" w:rsidRPr="00427108" w:rsidRDefault="00AF7AA4" w:rsidP="00315A7B">
      <w:pPr>
        <w:pStyle w:val="ListParagraph"/>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 xml:space="preserve"> تأثيرها المباشر في تعزيز الأداء المؤسسي الشامل من خلال ربط الأهداف الفردية بالأهداف الاستراتيجية للمنظمة</w:t>
      </w:r>
      <w:r w:rsidRPr="00427108">
        <w:rPr>
          <w:rFonts w:ascii="Sakkal Majalla" w:hAnsi="Sakkal Majalla" w:cs="Sakkal Majalla"/>
          <w:color w:val="000000" w:themeColor="text1"/>
          <w:sz w:val="28"/>
          <w:szCs w:val="28"/>
        </w:rPr>
        <w:t>.</w:t>
      </w:r>
    </w:p>
    <w:p w14:paraId="5F7FA1C0" w14:textId="77777777" w:rsidR="00315A7B" w:rsidRPr="00427108" w:rsidRDefault="00AF7AA4" w:rsidP="00315A7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27108">
        <w:rPr>
          <w:rFonts w:ascii="Sakkal Majalla" w:hAnsi="Sakkal Majalla" w:cs="Sakkal Majalla"/>
          <w:color w:val="000000" w:themeColor="text1"/>
          <w:sz w:val="28"/>
          <w:szCs w:val="28"/>
          <w:rtl/>
        </w:rPr>
        <w:t xml:space="preserve">ويرى السلمي وشعيبي (2024) أنّ أهمية القيادة التحويلية تتحدّد في: </w:t>
      </w:r>
    </w:p>
    <w:p w14:paraId="1517B5E8" w14:textId="77777777" w:rsidR="00315A7B" w:rsidRPr="00427108" w:rsidRDefault="00AF7AA4" w:rsidP="00315A7B">
      <w:pPr>
        <w:pStyle w:val="ListParagraph"/>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 xml:space="preserve">دورها المحوري في تعزيز السمعة التنظيمية للمنظمة عبر ممارسة القائد لسلوكيات أخلاقية متسقة تُرسّخ صورة ذهنية إيجابية لدى أصحاب المصلحة. </w:t>
      </w:r>
    </w:p>
    <w:p w14:paraId="6EFC502B" w14:textId="77777777" w:rsidR="00315A7B" w:rsidRPr="00427108" w:rsidRDefault="00AF7AA4" w:rsidP="00315A7B">
      <w:pPr>
        <w:pStyle w:val="ListParagraph"/>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lastRenderedPageBreak/>
        <w:t xml:space="preserve"> إسهامها في تقوية الالتزام التنظيمي لدى العاملين من خلال تعزيز ثقافة التعاون والشعور بالانتماء وتوفير الحوافز المادية والمعنوية المناسبة. </w:t>
      </w:r>
    </w:p>
    <w:p w14:paraId="4D9728E0" w14:textId="609C6AAB" w:rsidR="00AF7AA4" w:rsidRPr="00427108" w:rsidRDefault="00AF7AA4" w:rsidP="00315A7B">
      <w:pPr>
        <w:pStyle w:val="ListParagraph"/>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الحاجة الماسّة إلى تطبيق خصائص القيادة التحويلية ككلّ متكامل وليس كأبعاد منفصلة، نظراً لأنّ تأثيرها الأعمق يتحقّق حين تُمارَس مجتمعة</w:t>
      </w:r>
      <w:r w:rsidRPr="00427108">
        <w:rPr>
          <w:rFonts w:ascii="Sakkal Majalla" w:hAnsi="Sakkal Majalla" w:cs="Sakkal Majalla"/>
          <w:color w:val="000000" w:themeColor="text1"/>
          <w:sz w:val="28"/>
          <w:szCs w:val="28"/>
        </w:rPr>
        <w:t>.</w:t>
      </w:r>
    </w:p>
    <w:p w14:paraId="03B22185" w14:textId="77777777" w:rsidR="00315A7B" w:rsidRPr="00427108" w:rsidRDefault="00AF7AA4" w:rsidP="00315A7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27108">
        <w:rPr>
          <w:rFonts w:ascii="Sakkal Majalla" w:hAnsi="Sakkal Majalla" w:cs="Sakkal Majalla"/>
          <w:color w:val="000000" w:themeColor="text1"/>
          <w:sz w:val="28"/>
          <w:szCs w:val="28"/>
          <w:rtl/>
        </w:rPr>
        <w:t>كما يُؤكّد</w:t>
      </w:r>
      <w:r w:rsidRPr="00427108">
        <w:rPr>
          <w:rFonts w:ascii="Sakkal Majalla" w:hAnsi="Sakkal Majalla" w:cs="Sakkal Majalla"/>
          <w:color w:val="000000" w:themeColor="text1"/>
          <w:sz w:val="28"/>
          <w:szCs w:val="28"/>
        </w:rPr>
        <w:t xml:space="preserve"> Kılıç </w:t>
      </w:r>
      <w:r w:rsidRPr="00427108">
        <w:rPr>
          <w:rFonts w:ascii="Sakkal Majalla" w:hAnsi="Sakkal Majalla" w:cs="Sakkal Majalla"/>
          <w:color w:val="000000" w:themeColor="text1"/>
          <w:sz w:val="28"/>
          <w:szCs w:val="28"/>
          <w:rtl/>
        </w:rPr>
        <w:t>و</w:t>
      </w:r>
      <w:r w:rsidRPr="00427108">
        <w:rPr>
          <w:rFonts w:ascii="Sakkal Majalla" w:hAnsi="Sakkal Majalla" w:cs="Sakkal Majalla"/>
          <w:color w:val="000000" w:themeColor="text1"/>
          <w:sz w:val="28"/>
          <w:szCs w:val="28"/>
        </w:rPr>
        <w:t xml:space="preserve">Uludağ (2021) </w:t>
      </w:r>
      <w:r w:rsidRPr="00427108">
        <w:rPr>
          <w:rFonts w:ascii="Sakkal Majalla" w:hAnsi="Sakkal Majalla" w:cs="Sakkal Majalla"/>
          <w:color w:val="000000" w:themeColor="text1"/>
          <w:sz w:val="28"/>
          <w:szCs w:val="28"/>
          <w:rtl/>
        </w:rPr>
        <w:t xml:space="preserve">أنّ القيادة التحويلية تكتسب أهمية بالغة في: </w:t>
      </w:r>
    </w:p>
    <w:p w14:paraId="701EAFED" w14:textId="77777777" w:rsidR="00315A7B" w:rsidRPr="00427108" w:rsidRDefault="00AF7AA4" w:rsidP="00315A7B">
      <w:pPr>
        <w:pStyle w:val="ListParagraph"/>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تحقيق التنمية المؤسسية المستدامة من خلال تأثيرها في إدارة المعرفة والتعلّم التنظيمي والرضا الوظيفي، وهي متغيرات تعمل تكاملياً على رفع الأداء التنظيمي.</w:t>
      </w:r>
    </w:p>
    <w:p w14:paraId="139FE2AC" w14:textId="77777777" w:rsidR="00315A7B" w:rsidRPr="00427108" w:rsidRDefault="00AF7AA4" w:rsidP="00315A7B">
      <w:pPr>
        <w:pStyle w:val="ListParagraph"/>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 xml:space="preserve">تمكين المنظمات من التكيّف مع البيئات المتغيّرة عبر إطلاق طاقات المرؤوسين الفكرية وتمكينهم من مقاربة المشكلات من زوايا متعدّدة. </w:t>
      </w:r>
    </w:p>
    <w:p w14:paraId="3B07E846" w14:textId="77C797DA" w:rsidR="00AF7AA4" w:rsidRPr="00427108" w:rsidRDefault="00AF7AA4" w:rsidP="00315A7B">
      <w:pPr>
        <w:pStyle w:val="ListParagraph"/>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 xml:space="preserve"> تعزيز فاعلية إدارة الموارد البشرية في المؤسسات المختلفة من خلال تحويل الطاقات الكامنة لدى العاملين إلى إنتاجية مستدامة</w:t>
      </w:r>
      <w:r w:rsidRPr="00427108">
        <w:rPr>
          <w:rFonts w:ascii="Sakkal Majalla" w:hAnsi="Sakkal Majalla" w:cs="Sakkal Majalla"/>
          <w:color w:val="000000" w:themeColor="text1"/>
          <w:sz w:val="28"/>
          <w:szCs w:val="28"/>
        </w:rPr>
        <w:t>.</w:t>
      </w:r>
    </w:p>
    <w:p w14:paraId="3966A989" w14:textId="77777777" w:rsidR="00AF7AA4" w:rsidRPr="00427108" w:rsidRDefault="00AF7AA4"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ويُضيف</w:t>
      </w:r>
      <w:r w:rsidRPr="00427108">
        <w:rPr>
          <w:rFonts w:ascii="Sakkal Majalla" w:hAnsi="Sakkal Majalla" w:cs="Sakkal Majalla"/>
          <w:color w:val="000000" w:themeColor="text1"/>
          <w:sz w:val="28"/>
          <w:szCs w:val="28"/>
        </w:rPr>
        <w:t xml:space="preserve"> Nasir et al. (2022) </w:t>
      </w:r>
      <w:r w:rsidRPr="00427108">
        <w:rPr>
          <w:rFonts w:ascii="Sakkal Majalla" w:hAnsi="Sakkal Majalla" w:cs="Sakkal Majalla"/>
          <w:color w:val="000000" w:themeColor="text1"/>
          <w:sz w:val="28"/>
          <w:szCs w:val="28"/>
          <w:rtl/>
        </w:rPr>
        <w:t>بُعداً إضافياً لأهمية القيادة التحويلية يتمثّل في ملاءمتها لسياق الثورة الصناعية الرابعة، حيث تحتاج المنظمات إلى قيادة قادرة على دمج التحوّلات التكنولوجية مع متطلّبات الاستدامة التنظيمية، وهو ما تُوفّره القيادة التحويلية من خلال قدرتها على تحفيز الأداء الابتكاري وتوجيهه نحو تحقيق الاستدامة المؤسسية الشاملة</w:t>
      </w:r>
      <w:r w:rsidRPr="00427108">
        <w:rPr>
          <w:rFonts w:ascii="Sakkal Majalla" w:hAnsi="Sakkal Majalla" w:cs="Sakkal Majalla"/>
          <w:color w:val="000000" w:themeColor="text1"/>
          <w:sz w:val="28"/>
          <w:szCs w:val="28"/>
        </w:rPr>
        <w:t>.</w:t>
      </w:r>
    </w:p>
    <w:p w14:paraId="5C273612" w14:textId="4AF49015" w:rsidR="00AF7AA4" w:rsidRPr="00427108" w:rsidRDefault="00315A7B" w:rsidP="00315A7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1" w:name="_Toc223622450"/>
      <w:r w:rsidRPr="00427108">
        <w:rPr>
          <w:rFonts w:ascii="Sakkal Majalla" w:hAnsi="Sakkal Majalla" w:cs="Sakkal Majalla" w:hint="cs"/>
          <w:b/>
          <w:bCs/>
          <w:color w:val="000000" w:themeColor="text1"/>
          <w:sz w:val="32"/>
          <w:szCs w:val="32"/>
          <w:rtl/>
        </w:rPr>
        <w:t xml:space="preserve">4.1.2 </w:t>
      </w:r>
      <w:r w:rsidR="00AF7AA4" w:rsidRPr="00427108">
        <w:rPr>
          <w:rFonts w:ascii="Sakkal Majalla" w:hAnsi="Sakkal Majalla" w:cs="Sakkal Majalla"/>
          <w:b/>
          <w:bCs/>
          <w:color w:val="000000" w:themeColor="text1"/>
          <w:sz w:val="32"/>
          <w:szCs w:val="32"/>
          <w:rtl/>
        </w:rPr>
        <w:t>أهداف القيادة التحويلية</w:t>
      </w:r>
      <w:bookmarkEnd w:id="31"/>
    </w:p>
    <w:p w14:paraId="67522BBA" w14:textId="77777777" w:rsidR="00AF7AA4" w:rsidRPr="00427108" w:rsidRDefault="00AF7AA4"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تسعى القيادة التحويلية إلى تحقيق مجموعة من الأهداف الاستراتيجية والتنظيمية التي تتجاوز الأهداف التشغيلية قصيرة المدى لتشمل التحوّل الشامل في البنية الثقافية والمعرفية للمنظمة. وقد تعدّدت رؤى الباحثين في تحديد هذه الأهداف تبعاً للسياقات التنظيمية المدروسة والمداخل النظرية المتبنّاة</w:t>
      </w:r>
      <w:r w:rsidRPr="00427108">
        <w:rPr>
          <w:rFonts w:ascii="Sakkal Majalla" w:hAnsi="Sakkal Majalla" w:cs="Sakkal Majalla"/>
          <w:color w:val="000000" w:themeColor="text1"/>
          <w:sz w:val="28"/>
          <w:szCs w:val="28"/>
        </w:rPr>
        <w:t>.</w:t>
      </w:r>
    </w:p>
    <w:p w14:paraId="7DD00357" w14:textId="77777777" w:rsidR="00315A7B" w:rsidRPr="00427108" w:rsidRDefault="00AF7AA4" w:rsidP="00315A7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27108">
        <w:rPr>
          <w:rFonts w:ascii="Sakkal Majalla" w:hAnsi="Sakkal Majalla" w:cs="Sakkal Majalla"/>
          <w:color w:val="000000" w:themeColor="text1"/>
          <w:sz w:val="28"/>
          <w:szCs w:val="28"/>
          <w:rtl/>
        </w:rPr>
        <w:lastRenderedPageBreak/>
        <w:t xml:space="preserve">فقد أشار بلحاج (2024) إلى أنّ من أبرز أهداف القيادة التحويلية: </w:t>
      </w:r>
    </w:p>
    <w:p w14:paraId="03268AE4" w14:textId="77777777" w:rsidR="00315A7B" w:rsidRPr="00427108" w:rsidRDefault="00AF7AA4" w:rsidP="00315A7B">
      <w:pPr>
        <w:pStyle w:val="ListParagraph"/>
        <w:numPr>
          <w:ilvl w:val="0"/>
          <w:numId w:val="3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تعزيز الإبداع التنظيمي من خلال تبنّي الأفكار الجديدة وتوفير المناخ الملائم لتطوير القدرات الإبداعية لدى العاملين</w:t>
      </w:r>
    </w:p>
    <w:p w14:paraId="0D333965" w14:textId="77777777" w:rsidR="00315A7B" w:rsidRPr="00427108" w:rsidRDefault="00AF7AA4" w:rsidP="00315A7B">
      <w:pPr>
        <w:pStyle w:val="ListParagraph"/>
        <w:numPr>
          <w:ilvl w:val="0"/>
          <w:numId w:val="3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Pr>
        <w:t xml:space="preserve"> </w:t>
      </w:r>
      <w:r w:rsidRPr="00427108">
        <w:rPr>
          <w:rFonts w:ascii="Sakkal Majalla" w:hAnsi="Sakkal Majalla" w:cs="Sakkal Majalla"/>
          <w:color w:val="000000" w:themeColor="text1"/>
          <w:sz w:val="28"/>
          <w:szCs w:val="28"/>
          <w:rtl/>
        </w:rPr>
        <w:t xml:space="preserve">رفع مستوى تبنّي الابتكار داخل المنظمة عبر تشجيع المرؤوسين على تحدّي الافتراضات القائمة واقتراح حلول غير تقليدية. </w:t>
      </w:r>
    </w:p>
    <w:p w14:paraId="56645A95" w14:textId="012DA16D" w:rsidR="00AF7AA4" w:rsidRPr="00427108" w:rsidRDefault="00AF7AA4" w:rsidP="00315A7B">
      <w:pPr>
        <w:pStyle w:val="ListParagraph"/>
        <w:numPr>
          <w:ilvl w:val="0"/>
          <w:numId w:val="3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 xml:space="preserve"> تطوير ثقافة تنظيمية داعمة للتجديد المستمر تُمكّن المنظمة من الاستجابة بمرونة للتحوّلات في بيئتها الخارجية</w:t>
      </w:r>
      <w:r w:rsidRPr="00427108">
        <w:rPr>
          <w:rFonts w:ascii="Sakkal Majalla" w:hAnsi="Sakkal Majalla" w:cs="Sakkal Majalla"/>
          <w:color w:val="000000" w:themeColor="text1"/>
          <w:sz w:val="28"/>
          <w:szCs w:val="28"/>
        </w:rPr>
        <w:t>.</w:t>
      </w:r>
    </w:p>
    <w:p w14:paraId="7E1B6A29" w14:textId="77777777" w:rsidR="00315A7B" w:rsidRPr="00427108" w:rsidRDefault="00AF7AA4" w:rsidP="00315A7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27108">
        <w:rPr>
          <w:rFonts w:ascii="Sakkal Majalla" w:hAnsi="Sakkal Majalla" w:cs="Sakkal Majalla"/>
          <w:color w:val="000000" w:themeColor="text1"/>
          <w:sz w:val="28"/>
          <w:szCs w:val="28"/>
          <w:rtl/>
        </w:rPr>
        <w:t xml:space="preserve">ومن جانبه، حدّد سيار (2023) أهداف القيادة التحويلية في السياق الرياضي بما يمكن تعميمه على السياقات التنظيمية الأخرى، وتشمل: </w:t>
      </w:r>
    </w:p>
    <w:p w14:paraId="550F15D5" w14:textId="77777777" w:rsidR="00315A7B" w:rsidRPr="00427108" w:rsidRDefault="00AF7AA4" w:rsidP="00315A7B">
      <w:pPr>
        <w:pStyle w:val="ListParagraph"/>
        <w:numPr>
          <w:ilvl w:val="0"/>
          <w:numId w:val="3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 xml:space="preserve">صياغة رؤية مستقبلية واضحة ومشتركة تتمركز حول مستقبل المنظمة وتعبّئة التزام القائد والعاملين نحو تحقيقها. </w:t>
      </w:r>
    </w:p>
    <w:p w14:paraId="7D7B0AD9" w14:textId="77777777" w:rsidR="00315A7B" w:rsidRPr="00427108" w:rsidRDefault="00AF7AA4" w:rsidP="00315A7B">
      <w:pPr>
        <w:pStyle w:val="ListParagraph"/>
        <w:numPr>
          <w:ilvl w:val="0"/>
          <w:numId w:val="3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 xml:space="preserve"> إحداث التغيير الإيجابي المخطّط من خلال إدراك القيادة والعاملين لضرورة التغيير والعمل المشترك على تحقيقه عبر الثقافة التنظيمية والقيم الأخلاقية. </w:t>
      </w:r>
    </w:p>
    <w:p w14:paraId="62F3E210" w14:textId="745C2E99" w:rsidR="00AF7AA4" w:rsidRPr="00427108" w:rsidRDefault="00AF7AA4" w:rsidP="00315A7B">
      <w:pPr>
        <w:pStyle w:val="ListParagraph"/>
        <w:numPr>
          <w:ilvl w:val="0"/>
          <w:numId w:val="3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 xml:space="preserve"> ترسيخ معايير موضوعية لاختيار القيادات بناءً على مدى تمتّعهم بأبعاد القيادة التحويلية</w:t>
      </w:r>
      <w:r w:rsidRPr="00427108">
        <w:rPr>
          <w:rFonts w:ascii="Sakkal Majalla" w:hAnsi="Sakkal Majalla" w:cs="Sakkal Majalla"/>
          <w:color w:val="000000" w:themeColor="text1"/>
          <w:sz w:val="28"/>
          <w:szCs w:val="28"/>
        </w:rPr>
        <w:t>.</w:t>
      </w:r>
    </w:p>
    <w:p w14:paraId="097F9EFA" w14:textId="77777777" w:rsidR="00315A7B" w:rsidRPr="00427108" w:rsidRDefault="00AF7AA4" w:rsidP="00315A7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27108">
        <w:rPr>
          <w:rFonts w:ascii="Sakkal Majalla" w:hAnsi="Sakkal Majalla" w:cs="Sakkal Majalla"/>
          <w:color w:val="000000" w:themeColor="text1"/>
          <w:sz w:val="28"/>
          <w:szCs w:val="28"/>
          <w:rtl/>
        </w:rPr>
        <w:t>أمّا</w:t>
      </w:r>
      <w:r w:rsidRPr="00427108">
        <w:rPr>
          <w:rFonts w:ascii="Sakkal Majalla" w:hAnsi="Sakkal Majalla" w:cs="Sakkal Majalla"/>
          <w:color w:val="000000" w:themeColor="text1"/>
          <w:sz w:val="28"/>
          <w:szCs w:val="28"/>
        </w:rPr>
        <w:t xml:space="preserve"> Habeeb </w:t>
      </w:r>
      <w:r w:rsidRPr="00427108">
        <w:rPr>
          <w:rFonts w:ascii="Sakkal Majalla" w:hAnsi="Sakkal Majalla" w:cs="Sakkal Majalla"/>
          <w:color w:val="000000" w:themeColor="text1"/>
          <w:sz w:val="28"/>
          <w:szCs w:val="28"/>
          <w:rtl/>
        </w:rPr>
        <w:t>و</w:t>
      </w:r>
      <w:r w:rsidRPr="00427108">
        <w:rPr>
          <w:rFonts w:ascii="Sakkal Majalla" w:hAnsi="Sakkal Majalla" w:cs="Sakkal Majalla"/>
          <w:color w:val="000000" w:themeColor="text1"/>
          <w:sz w:val="28"/>
          <w:szCs w:val="28"/>
        </w:rPr>
        <w:t xml:space="preserve">Eyupoglu (2024) </w:t>
      </w:r>
      <w:r w:rsidRPr="00427108">
        <w:rPr>
          <w:rFonts w:ascii="Sakkal Majalla" w:hAnsi="Sakkal Majalla" w:cs="Sakkal Majalla"/>
          <w:color w:val="000000" w:themeColor="text1"/>
          <w:sz w:val="28"/>
          <w:szCs w:val="28"/>
          <w:rtl/>
        </w:rPr>
        <w:t>فقد ركّزا على أهداف القيادة التحويلية في سياق تحقيق الاستدامة المؤسسية، وتشمل</w:t>
      </w:r>
      <w:r w:rsidRPr="00427108">
        <w:rPr>
          <w:rFonts w:ascii="Sakkal Majalla" w:hAnsi="Sakkal Majalla" w:cs="Sakkal Majalla"/>
          <w:color w:val="000000" w:themeColor="text1"/>
          <w:sz w:val="28"/>
          <w:szCs w:val="28"/>
        </w:rPr>
        <w:t xml:space="preserve">: </w:t>
      </w:r>
    </w:p>
    <w:p w14:paraId="469D51DA" w14:textId="77777777" w:rsidR="00315A7B" w:rsidRPr="00427108" w:rsidRDefault="00AF7AA4" w:rsidP="00315A7B">
      <w:pPr>
        <w:pStyle w:val="ListParagraph"/>
        <w:numPr>
          <w:ilvl w:val="0"/>
          <w:numId w:val="3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 xml:space="preserve">تحويل التخطيط الاستراتيجي إلى أداء تنظيمي فعلي من خلال قدرة القائد التحويلي على ترجمة الخطط إلى ممارسات عملية ملموسة. </w:t>
      </w:r>
    </w:p>
    <w:p w14:paraId="1894456D" w14:textId="77777777" w:rsidR="00315A7B" w:rsidRPr="00427108" w:rsidRDefault="00AF7AA4" w:rsidP="00315A7B">
      <w:pPr>
        <w:pStyle w:val="ListParagraph"/>
        <w:numPr>
          <w:ilvl w:val="0"/>
          <w:numId w:val="3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 xml:space="preserve">بناء ثقافة الجودة والتعلّم المستمر والابتكار داخل المنظمة. </w:t>
      </w:r>
    </w:p>
    <w:p w14:paraId="41347B25" w14:textId="0B382577" w:rsidR="00AF7AA4" w:rsidRPr="00427108" w:rsidRDefault="00AF7AA4" w:rsidP="00315A7B">
      <w:pPr>
        <w:pStyle w:val="ListParagraph"/>
        <w:numPr>
          <w:ilvl w:val="0"/>
          <w:numId w:val="3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تعزيز قدرة المنظمة على مواجهة التحدّيات البيئية والاقتصادية المتغيّرة من خلال المرونة القيادية والتكيّف الاستباقي</w:t>
      </w:r>
      <w:r w:rsidRPr="00427108">
        <w:rPr>
          <w:rFonts w:ascii="Sakkal Majalla" w:hAnsi="Sakkal Majalla" w:cs="Sakkal Majalla"/>
          <w:color w:val="000000" w:themeColor="text1"/>
          <w:sz w:val="28"/>
          <w:szCs w:val="28"/>
        </w:rPr>
        <w:t>.</w:t>
      </w:r>
    </w:p>
    <w:p w14:paraId="15651389" w14:textId="77777777" w:rsidR="00AF7AA4" w:rsidRPr="00427108" w:rsidRDefault="00AF7AA4"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lastRenderedPageBreak/>
        <w:t>وقد أضاف</w:t>
      </w:r>
      <w:r w:rsidRPr="00427108">
        <w:rPr>
          <w:rFonts w:ascii="Sakkal Majalla" w:hAnsi="Sakkal Majalla" w:cs="Sakkal Majalla"/>
          <w:color w:val="000000" w:themeColor="text1"/>
          <w:sz w:val="28"/>
          <w:szCs w:val="28"/>
        </w:rPr>
        <w:t xml:space="preserve"> Eustachio et al. (2024) </w:t>
      </w:r>
      <w:r w:rsidRPr="00427108">
        <w:rPr>
          <w:rFonts w:ascii="Sakkal Majalla" w:hAnsi="Sakkal Majalla" w:cs="Sakkal Majalla"/>
          <w:color w:val="000000" w:themeColor="text1"/>
          <w:sz w:val="28"/>
          <w:szCs w:val="28"/>
          <w:rtl/>
        </w:rPr>
        <w:t>هدفاً نوعياً يتعلّق بدور القيادة التحويلية في تضمين مبادئ الاستدامة في صلب العمليات التنظيمية والتعليمية، بحيث لا تبقى الاستدامة شعاراً خارجياً بل تتحوّل إلى ممارسة يومية تنعكس في سلوكيات الأفراد وقرارات المنظمة</w:t>
      </w:r>
      <w:r w:rsidRPr="00427108">
        <w:rPr>
          <w:rFonts w:ascii="Sakkal Majalla" w:hAnsi="Sakkal Majalla" w:cs="Sakkal Majalla"/>
          <w:color w:val="000000" w:themeColor="text1"/>
          <w:sz w:val="28"/>
          <w:szCs w:val="28"/>
        </w:rPr>
        <w:t>.</w:t>
      </w:r>
    </w:p>
    <w:p w14:paraId="7D227E7F" w14:textId="739CDA9E" w:rsidR="00AF7AA4" w:rsidRPr="00427108" w:rsidRDefault="00315A7B" w:rsidP="00315A7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2" w:name="_Toc223622451"/>
      <w:r w:rsidRPr="00427108">
        <w:rPr>
          <w:rFonts w:ascii="Sakkal Majalla" w:hAnsi="Sakkal Majalla" w:cs="Sakkal Majalla" w:hint="cs"/>
          <w:b/>
          <w:bCs/>
          <w:color w:val="000000" w:themeColor="text1"/>
          <w:sz w:val="32"/>
          <w:szCs w:val="32"/>
          <w:rtl/>
        </w:rPr>
        <w:t xml:space="preserve">5.1.2 </w:t>
      </w:r>
      <w:r w:rsidR="00AF7AA4" w:rsidRPr="00427108">
        <w:rPr>
          <w:rFonts w:ascii="Sakkal Majalla" w:hAnsi="Sakkal Majalla" w:cs="Sakkal Majalla"/>
          <w:b/>
          <w:bCs/>
          <w:color w:val="000000" w:themeColor="text1"/>
          <w:sz w:val="32"/>
          <w:szCs w:val="32"/>
          <w:rtl/>
        </w:rPr>
        <w:t xml:space="preserve"> أبعاد القيادة التحويلية</w:t>
      </w:r>
      <w:bookmarkEnd w:id="32"/>
    </w:p>
    <w:p w14:paraId="2F5BBEFB" w14:textId="77777777" w:rsidR="00AF7AA4" w:rsidRPr="00427108" w:rsidRDefault="00AF7AA4"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 xml:space="preserve">تمّ تحديد أبعاد القيادة التحويلية بناءً على النموذج النظري الذي أرساه باس (1985) وطوّره لاحقاً مع أفوليو ضمن نموذج </w:t>
      </w:r>
      <w:r w:rsidRPr="00427108">
        <w:rPr>
          <w:rFonts w:ascii="Sakkal Majalla" w:hAnsi="Sakkal Majalla" w:cs="Sakkal Majalla"/>
          <w:color w:val="000000" w:themeColor="text1"/>
          <w:sz w:val="28"/>
          <w:szCs w:val="28"/>
        </w:rPr>
        <w:t>"</w:t>
      </w:r>
      <w:r w:rsidRPr="00427108">
        <w:rPr>
          <w:rFonts w:ascii="Sakkal Majalla" w:hAnsi="Sakkal Majalla" w:cs="Sakkal Majalla"/>
          <w:color w:val="000000" w:themeColor="text1"/>
          <w:sz w:val="28"/>
          <w:szCs w:val="28"/>
          <w:rtl/>
        </w:rPr>
        <w:t>المدى الكامل للقيادة"، وقد تبنّت دراسات البركاني (2024)، وبلحاج</w:t>
      </w:r>
      <w:r w:rsidRPr="00427108">
        <w:rPr>
          <w:rFonts w:ascii="Sakkal Majalla" w:hAnsi="Sakkal Majalla" w:cs="Sakkal Majalla"/>
          <w:color w:val="000000" w:themeColor="text1"/>
          <w:sz w:val="28"/>
          <w:szCs w:val="28"/>
        </w:rPr>
        <w:t xml:space="preserve"> (2024)</w:t>
      </w:r>
      <w:r w:rsidRPr="00427108">
        <w:rPr>
          <w:rFonts w:ascii="Sakkal Majalla" w:hAnsi="Sakkal Majalla" w:cs="Sakkal Majalla"/>
          <w:color w:val="000000" w:themeColor="text1"/>
          <w:sz w:val="28"/>
          <w:szCs w:val="28"/>
          <w:rtl/>
        </w:rPr>
        <w:t>، والسلمي وشعيبي (2024)، وسيار (2023)، وحسين وجغلولي (2023) هذه الأبعاد الأربعة بوصفها الإطار الأكثر قبولاً وشيوعاً في قياس القيادة التحويلية</w:t>
      </w:r>
      <w:r w:rsidRPr="00427108">
        <w:rPr>
          <w:rFonts w:ascii="Sakkal Majalla" w:hAnsi="Sakkal Majalla" w:cs="Sakkal Majalla"/>
          <w:color w:val="000000" w:themeColor="text1"/>
          <w:sz w:val="28"/>
          <w:szCs w:val="28"/>
        </w:rPr>
        <w:t xml:space="preserve">. </w:t>
      </w:r>
      <w:r w:rsidRPr="00427108">
        <w:rPr>
          <w:rFonts w:ascii="Sakkal Majalla" w:hAnsi="Sakkal Majalla" w:cs="Sakkal Majalla"/>
          <w:color w:val="000000" w:themeColor="text1"/>
          <w:sz w:val="28"/>
          <w:szCs w:val="28"/>
          <w:rtl/>
        </w:rPr>
        <w:t>كما اعتمدتها الدراسات الأجنبية مثل دراسة</w:t>
      </w:r>
      <w:r w:rsidRPr="00427108">
        <w:rPr>
          <w:rFonts w:ascii="Sakkal Majalla" w:hAnsi="Sakkal Majalla" w:cs="Sakkal Majalla"/>
          <w:color w:val="000000" w:themeColor="text1"/>
          <w:sz w:val="28"/>
          <w:szCs w:val="28"/>
        </w:rPr>
        <w:t xml:space="preserve"> Althnayan et al. (2022) </w:t>
      </w:r>
      <w:r w:rsidRPr="00427108">
        <w:rPr>
          <w:rFonts w:ascii="Sakkal Majalla" w:hAnsi="Sakkal Majalla" w:cs="Sakkal Majalla"/>
          <w:color w:val="000000" w:themeColor="text1"/>
          <w:sz w:val="28"/>
          <w:szCs w:val="28"/>
          <w:rtl/>
        </w:rPr>
        <w:t xml:space="preserve">ودراسة </w:t>
      </w:r>
      <w:r w:rsidRPr="00427108">
        <w:rPr>
          <w:rFonts w:ascii="Sakkal Majalla" w:hAnsi="Sakkal Majalla" w:cs="Sakkal Majalla"/>
          <w:color w:val="000000" w:themeColor="text1"/>
          <w:sz w:val="28"/>
          <w:szCs w:val="28"/>
        </w:rPr>
        <w:t xml:space="preserve">Kılıç </w:t>
      </w:r>
      <w:r w:rsidRPr="00427108">
        <w:rPr>
          <w:rFonts w:ascii="Sakkal Majalla" w:hAnsi="Sakkal Majalla" w:cs="Sakkal Majalla"/>
          <w:color w:val="000000" w:themeColor="text1"/>
          <w:sz w:val="28"/>
          <w:szCs w:val="28"/>
          <w:rtl/>
        </w:rPr>
        <w:t>و</w:t>
      </w:r>
      <w:r w:rsidRPr="00427108">
        <w:rPr>
          <w:rFonts w:ascii="Sakkal Majalla" w:hAnsi="Sakkal Majalla" w:cs="Sakkal Majalla"/>
          <w:color w:val="000000" w:themeColor="text1"/>
          <w:sz w:val="28"/>
          <w:szCs w:val="28"/>
        </w:rPr>
        <w:t xml:space="preserve">Uludağ (2021) </w:t>
      </w:r>
      <w:r w:rsidRPr="00427108">
        <w:rPr>
          <w:rFonts w:ascii="Sakkal Majalla" w:hAnsi="Sakkal Majalla" w:cs="Sakkal Majalla"/>
          <w:color w:val="000000" w:themeColor="text1"/>
          <w:sz w:val="28"/>
          <w:szCs w:val="28"/>
          <w:rtl/>
        </w:rPr>
        <w:t>ودراسة</w:t>
      </w:r>
      <w:r w:rsidRPr="00427108">
        <w:rPr>
          <w:rFonts w:ascii="Sakkal Majalla" w:hAnsi="Sakkal Majalla" w:cs="Sakkal Majalla"/>
          <w:color w:val="000000" w:themeColor="text1"/>
          <w:sz w:val="28"/>
          <w:szCs w:val="28"/>
        </w:rPr>
        <w:t xml:space="preserve"> Parveen </w:t>
      </w:r>
      <w:r w:rsidRPr="00427108">
        <w:rPr>
          <w:rFonts w:ascii="Sakkal Majalla" w:hAnsi="Sakkal Majalla" w:cs="Sakkal Majalla"/>
          <w:color w:val="000000" w:themeColor="text1"/>
          <w:sz w:val="28"/>
          <w:szCs w:val="28"/>
          <w:rtl/>
        </w:rPr>
        <w:t>و</w:t>
      </w:r>
      <w:r w:rsidRPr="00427108">
        <w:rPr>
          <w:rFonts w:ascii="Sakkal Majalla" w:hAnsi="Sakkal Majalla" w:cs="Sakkal Majalla"/>
          <w:color w:val="000000" w:themeColor="text1"/>
          <w:sz w:val="28"/>
          <w:szCs w:val="28"/>
        </w:rPr>
        <w:t xml:space="preserve">Alshehri (2023). </w:t>
      </w:r>
      <w:r w:rsidRPr="00427108">
        <w:rPr>
          <w:rFonts w:ascii="Sakkal Majalla" w:hAnsi="Sakkal Majalla" w:cs="Sakkal Majalla"/>
          <w:color w:val="000000" w:themeColor="text1"/>
          <w:sz w:val="28"/>
          <w:szCs w:val="28"/>
          <w:rtl/>
        </w:rPr>
        <w:t>وفيما يلي عرض تفصيلي لكلّ بُعد من هذه الأبعاد</w:t>
      </w:r>
      <w:r w:rsidRPr="00427108">
        <w:rPr>
          <w:rFonts w:ascii="Sakkal Majalla" w:hAnsi="Sakkal Majalla" w:cs="Sakkal Majalla"/>
          <w:color w:val="000000" w:themeColor="text1"/>
          <w:sz w:val="28"/>
          <w:szCs w:val="28"/>
        </w:rPr>
        <w:t>:</w:t>
      </w:r>
    </w:p>
    <w:p w14:paraId="6DBA6BF0" w14:textId="3F2E0156" w:rsidR="00AF7AA4" w:rsidRPr="00427108" w:rsidRDefault="00315A7B" w:rsidP="0014138C">
      <w:pPr>
        <w:spacing w:before="100" w:beforeAutospacing="1" w:after="100" w:afterAutospacing="1" w:line="360" w:lineRule="auto"/>
        <w:jc w:val="both"/>
        <w:rPr>
          <w:rFonts w:ascii="Sakkal Majalla" w:hAnsi="Sakkal Majalla" w:cs="Sakkal Majalla"/>
          <w:b/>
          <w:bCs/>
          <w:color w:val="000000" w:themeColor="text1"/>
          <w:sz w:val="28"/>
          <w:szCs w:val="28"/>
        </w:rPr>
      </w:pPr>
      <w:r w:rsidRPr="00427108">
        <w:rPr>
          <w:rFonts w:ascii="Sakkal Majalla" w:hAnsi="Sakkal Majalla" w:cs="Sakkal Majalla" w:hint="cs"/>
          <w:b/>
          <w:bCs/>
          <w:color w:val="000000" w:themeColor="text1"/>
          <w:sz w:val="28"/>
          <w:szCs w:val="28"/>
          <w:rtl/>
        </w:rPr>
        <w:t xml:space="preserve">1. </w:t>
      </w:r>
      <w:r w:rsidR="00AF7AA4" w:rsidRPr="00427108">
        <w:rPr>
          <w:rFonts w:ascii="Sakkal Majalla" w:hAnsi="Sakkal Majalla" w:cs="Sakkal Majalla"/>
          <w:b/>
          <w:bCs/>
          <w:color w:val="000000" w:themeColor="text1"/>
          <w:sz w:val="28"/>
          <w:szCs w:val="28"/>
          <w:rtl/>
        </w:rPr>
        <w:t>التأثير المثالي</w:t>
      </w:r>
      <w:r w:rsidR="00AF7AA4" w:rsidRPr="00427108">
        <w:rPr>
          <w:rFonts w:ascii="Sakkal Majalla" w:hAnsi="Sakkal Majalla" w:cs="Sakkal Majalla"/>
          <w:b/>
          <w:bCs/>
          <w:color w:val="000000" w:themeColor="text1"/>
          <w:sz w:val="28"/>
          <w:szCs w:val="28"/>
        </w:rPr>
        <w:t xml:space="preserve"> (Idealized Influence)</w:t>
      </w:r>
    </w:p>
    <w:p w14:paraId="23CBBE57" w14:textId="77777777" w:rsidR="00AF7AA4" w:rsidRPr="00427108" w:rsidRDefault="00AF7AA4"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يُعدّ بُعد التأثير المثالي الركيزة الأولى للقيادة التحويلية، ويُشير إلى قدرة القائد على أن يكون قدوة يُحتذى بها من خلال سلوكه الأخلاقي المتّسق واستعداده لتقديم المصلحة العامة على مصالحه الشخصية. ويكتسب القائد من خلال هذا البُعد احترام مرؤوسيه وثقتهم وإعجابهم، بحيث يتحوّل إلى مرجعية قيمية يسترشدون بها في سلوكياتهم وقراراتهم التنظيمية. ويتضمّن هذا البُعد جانبين متكاملين: التأثير المثالي السلوكي الذي يتجلّى في الممارسات الفعلية للقائد، والتأثير المثالي المنسوب الذي يعكس الصفات والسمات التي ينسبها الأتباع إلى قائدهم. وقد أوضح السلمي وشعيبي (2024) أنّ من أبرز تجلّيات هذا البُعد أنّ القائد يتجاوز مصالحه الذاتية بهدف تحقيق المصلحة العامة للعمل، وهو ما يُرسّخ لدى المرؤوسين شعوراً بالإعجاب والولاء ويُحفّزهم على محاكاة هذا السلوك القيادي. ويتميّز هذا البُعد بأنّه يتّصل اتصالاً وثيقاً بمفهوم الكاريزما القيادية التي أشار إليها باس بوصفها عنصراً محورياً في القيادة التحويلية، إلّا أنّ الكاريزما وحدها لا تكفي ما لم تقترن بالتزام أخلاقي حقيقي وسلوك متّسق يُعزّز مصداقية القائد</w:t>
      </w:r>
      <w:r w:rsidRPr="00427108">
        <w:rPr>
          <w:rFonts w:ascii="Sakkal Majalla" w:hAnsi="Sakkal Majalla" w:cs="Sakkal Majalla"/>
          <w:color w:val="000000" w:themeColor="text1"/>
          <w:sz w:val="28"/>
          <w:szCs w:val="28"/>
        </w:rPr>
        <w:t>.</w:t>
      </w:r>
    </w:p>
    <w:p w14:paraId="5A51D5AA" w14:textId="77777777" w:rsidR="00AF7AA4" w:rsidRPr="00427108" w:rsidRDefault="00AF7AA4"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lastRenderedPageBreak/>
        <w:t>وفي سياق الشركات العائلية، يكتسب هذا البُعد أهمية مضاعفة لأنّ القائد غالباً ما يمثّل الامتداد لشخصية المؤسّس وقيمه، وبالتالي فإنّ ممارسة التأثير المثالي تُسهم في نقل الإرث القيمي للشركة العائلية من جيل إلى آخر بصورة تحافظ على هوية المنظمة وتُعزّز في الوقت ذاته قدرتها على التجدّد</w:t>
      </w:r>
      <w:r w:rsidRPr="00427108">
        <w:rPr>
          <w:rFonts w:ascii="Sakkal Majalla" w:hAnsi="Sakkal Majalla" w:cs="Sakkal Majalla"/>
          <w:color w:val="000000" w:themeColor="text1"/>
          <w:sz w:val="28"/>
          <w:szCs w:val="28"/>
        </w:rPr>
        <w:t>.</w:t>
      </w:r>
    </w:p>
    <w:p w14:paraId="107EAE3B" w14:textId="0A5DE180" w:rsidR="00AF7AA4" w:rsidRPr="00427108" w:rsidRDefault="00315A7B" w:rsidP="0014138C">
      <w:pPr>
        <w:spacing w:before="100" w:beforeAutospacing="1" w:after="100" w:afterAutospacing="1" w:line="360" w:lineRule="auto"/>
        <w:jc w:val="both"/>
        <w:rPr>
          <w:rFonts w:ascii="Sakkal Majalla" w:hAnsi="Sakkal Majalla" w:cs="Sakkal Majalla"/>
          <w:b/>
          <w:bCs/>
          <w:color w:val="000000" w:themeColor="text1"/>
          <w:sz w:val="28"/>
          <w:szCs w:val="28"/>
        </w:rPr>
      </w:pPr>
      <w:r w:rsidRPr="00427108">
        <w:rPr>
          <w:rFonts w:ascii="Sakkal Majalla" w:hAnsi="Sakkal Majalla" w:cs="Sakkal Majalla" w:hint="cs"/>
          <w:b/>
          <w:bCs/>
          <w:color w:val="000000" w:themeColor="text1"/>
          <w:sz w:val="28"/>
          <w:szCs w:val="28"/>
          <w:rtl/>
        </w:rPr>
        <w:t xml:space="preserve">2. </w:t>
      </w:r>
      <w:r w:rsidR="00AF7AA4" w:rsidRPr="00427108">
        <w:rPr>
          <w:rFonts w:ascii="Sakkal Majalla" w:hAnsi="Sakkal Majalla" w:cs="Sakkal Majalla"/>
          <w:b/>
          <w:bCs/>
          <w:color w:val="000000" w:themeColor="text1"/>
          <w:sz w:val="28"/>
          <w:szCs w:val="28"/>
          <w:rtl/>
        </w:rPr>
        <w:t>التحفيز الإلهامي</w:t>
      </w:r>
      <w:r w:rsidR="00AF7AA4" w:rsidRPr="00427108">
        <w:rPr>
          <w:rFonts w:ascii="Sakkal Majalla" w:hAnsi="Sakkal Majalla" w:cs="Sakkal Majalla"/>
          <w:b/>
          <w:bCs/>
          <w:color w:val="000000" w:themeColor="text1"/>
          <w:sz w:val="28"/>
          <w:szCs w:val="28"/>
        </w:rPr>
        <w:t xml:space="preserve"> (Inspirational Motivation)</w:t>
      </w:r>
    </w:p>
    <w:p w14:paraId="66EECE3F" w14:textId="77777777" w:rsidR="00AF7AA4" w:rsidRPr="00427108" w:rsidRDefault="00AF7AA4"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يُشير بُعد التحفيز الإلهامي إلى قدرة القائد على صياغة رؤية مستقبلية جاذبة وإيصالها بوضوح وحماس إلى مرؤوسيه بحيث تُصبح هذه الرؤية محرّكاً داخلياً يدفعهم نحو بذل جهود استثنائية تتجاوز متطلّبات الأداء الاعتيادي. ويعمل القائد من خلال هذا البُعد على رفع سقف التوقّعات وتعبئة الطاقات الجماعية نحو أهداف طموحة يشعر كلّ فرد بأنّه شريك فعلي في تحقيقها. وقد أشار سيار (2023) إلى أنّ التحفيز الإلهامي جاء في المرتبة الأولى بين أبعاد القيادة التحويلية من حيث الأهمية المدركة، وأنّ من أبرز متطلّباته القدرة على صياغة رؤية مستقبلية متمركزة حول مستقبل المنظمة وتعاون القائد والعاملين على تحقيقها. ويتميّز هذا البُعد عن التأثير المثالي بأنّه يركّز على الجانب التواصلي والخطابي للقيادة، حيث يستخدم القائد الرموز والشعارات والقصص الملهمة لبناء معنى مشترك يُوحّد جهود العاملين ويُعطي لعملهم بُعداً يتجاوز المهام الروتينية</w:t>
      </w:r>
      <w:r w:rsidRPr="00427108">
        <w:rPr>
          <w:rFonts w:ascii="Sakkal Majalla" w:hAnsi="Sakkal Majalla" w:cs="Sakkal Majalla"/>
          <w:color w:val="000000" w:themeColor="text1"/>
          <w:sz w:val="28"/>
          <w:szCs w:val="28"/>
        </w:rPr>
        <w:t>.</w:t>
      </w:r>
    </w:p>
    <w:p w14:paraId="726B254B" w14:textId="77777777" w:rsidR="00AF7AA4" w:rsidRPr="00427108" w:rsidRDefault="00AF7AA4"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ويرتبط هذا البُعد ارتباطاً وثيقاً بمفهوم التفاؤل التنظيمي، إذ يعمل القائد الملهم على غرس الثقة في قدرة الفريق على تحقيق الأهداف المرجوّة حتى في ظلّ الظروف الصعبة، وهو ما يُسهم في بناء المرونة التنظيمية اللازمة لمواجهة التحدّيات واغتنام الفرص</w:t>
      </w:r>
      <w:r w:rsidRPr="00427108">
        <w:rPr>
          <w:rFonts w:ascii="Sakkal Majalla" w:hAnsi="Sakkal Majalla" w:cs="Sakkal Majalla"/>
          <w:color w:val="000000" w:themeColor="text1"/>
          <w:sz w:val="28"/>
          <w:szCs w:val="28"/>
        </w:rPr>
        <w:t>.</w:t>
      </w:r>
    </w:p>
    <w:p w14:paraId="1382A95B" w14:textId="05BB8984" w:rsidR="00AF7AA4" w:rsidRPr="00427108" w:rsidRDefault="00315A7B" w:rsidP="0014138C">
      <w:pPr>
        <w:spacing w:before="100" w:beforeAutospacing="1" w:after="100" w:afterAutospacing="1" w:line="360" w:lineRule="auto"/>
        <w:jc w:val="both"/>
        <w:rPr>
          <w:rFonts w:ascii="Sakkal Majalla" w:hAnsi="Sakkal Majalla" w:cs="Sakkal Majalla"/>
          <w:b/>
          <w:bCs/>
          <w:color w:val="000000" w:themeColor="text1"/>
          <w:sz w:val="28"/>
          <w:szCs w:val="28"/>
        </w:rPr>
      </w:pPr>
      <w:r w:rsidRPr="00427108">
        <w:rPr>
          <w:rFonts w:ascii="Sakkal Majalla" w:hAnsi="Sakkal Majalla" w:cs="Sakkal Majalla" w:hint="cs"/>
          <w:b/>
          <w:bCs/>
          <w:color w:val="000000" w:themeColor="text1"/>
          <w:sz w:val="28"/>
          <w:szCs w:val="28"/>
          <w:rtl/>
        </w:rPr>
        <w:t xml:space="preserve">3. </w:t>
      </w:r>
      <w:r w:rsidR="00AF7AA4" w:rsidRPr="00427108">
        <w:rPr>
          <w:rFonts w:ascii="Sakkal Majalla" w:hAnsi="Sakkal Majalla" w:cs="Sakkal Majalla"/>
          <w:b/>
          <w:bCs/>
          <w:color w:val="000000" w:themeColor="text1"/>
          <w:sz w:val="28"/>
          <w:szCs w:val="28"/>
          <w:rtl/>
        </w:rPr>
        <w:t>الاستثارة الفكرية</w:t>
      </w:r>
      <w:r w:rsidR="00AF7AA4" w:rsidRPr="00427108">
        <w:rPr>
          <w:rFonts w:ascii="Sakkal Majalla" w:hAnsi="Sakkal Majalla" w:cs="Sakkal Majalla"/>
          <w:b/>
          <w:bCs/>
          <w:color w:val="000000" w:themeColor="text1"/>
          <w:sz w:val="28"/>
          <w:szCs w:val="28"/>
        </w:rPr>
        <w:t xml:space="preserve"> (Intellectual Stimulation)</w:t>
      </w:r>
    </w:p>
    <w:p w14:paraId="16A7CC52" w14:textId="77777777" w:rsidR="00AF7AA4" w:rsidRPr="00427108" w:rsidRDefault="00AF7AA4"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 xml:space="preserve">يتمحور بُعد الاستثارة الفكرية حول قدرة القائد على تحفيز مرؤوسيه لإعادة النظر في افتراضاتهم الراسخة ومقاربة المشكلات من زوايا جديدة وغير مألوفة. ويعمل القائد من خلال هذا البُعد على تشجيع التفكير النقدي والإبداعي لدى الأتباع دون انتقاد أفكارهم علنياً حتى حين تختلف عن رؤيته الشخصية، ممّا يخلق مناخاً تنظيمياً آمناً يُحفّز الابتكار والتجريب. وقد أوضح بلحاج (2024) أنّ الاستثارة الفكرية </w:t>
      </w:r>
      <w:r w:rsidRPr="00427108">
        <w:rPr>
          <w:rFonts w:ascii="Sakkal Majalla" w:hAnsi="Sakkal Majalla" w:cs="Sakkal Majalla"/>
          <w:color w:val="000000" w:themeColor="text1"/>
          <w:sz w:val="28"/>
          <w:szCs w:val="28"/>
          <w:rtl/>
        </w:rPr>
        <w:lastRenderedPageBreak/>
        <w:t>تُسهم في تعزيز الإبداع التنظيمي من خلال دفع العاملين نحو تبنّي مقاربات جديدة في أداء مهامهم وحلّ المشكلات التي تواجههم. ويتميّز هذا البُعد بأنّه يُحوّل المنظمة من كيان يعتمد على الحلول الجاهزة والأنماط المكرّرة إلى منظمة متعلّمة قادرة على إنتاج المعرفة وتوظيفها في تحسين عملياتها وخدماتها بصورة مستمرة</w:t>
      </w:r>
      <w:r w:rsidRPr="00427108">
        <w:rPr>
          <w:rFonts w:ascii="Sakkal Majalla" w:hAnsi="Sakkal Majalla" w:cs="Sakkal Majalla"/>
          <w:color w:val="000000" w:themeColor="text1"/>
          <w:sz w:val="28"/>
          <w:szCs w:val="28"/>
        </w:rPr>
        <w:t>.</w:t>
      </w:r>
    </w:p>
    <w:p w14:paraId="3E562B79" w14:textId="77777777" w:rsidR="00AF7AA4" w:rsidRPr="00427108" w:rsidRDefault="00AF7AA4"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وتتعاظم أهمية هذا البُعد في سياق الشركات العائلية التي قد تميل إلى التمسّك بالطرائق التقليدية في الإدارة والتشغيل، حيث يعمل القائد التحويلي من خلال الاستثارة الفكرية على كسر هذا الجمود وتهيئة المنظمة لتقبّل التغيير والابتكار</w:t>
      </w:r>
      <w:r w:rsidRPr="00427108">
        <w:rPr>
          <w:rFonts w:ascii="Sakkal Majalla" w:hAnsi="Sakkal Majalla" w:cs="Sakkal Majalla"/>
          <w:color w:val="000000" w:themeColor="text1"/>
          <w:sz w:val="28"/>
          <w:szCs w:val="28"/>
        </w:rPr>
        <w:t>.</w:t>
      </w:r>
    </w:p>
    <w:p w14:paraId="0ACE97F4" w14:textId="5031AFD0" w:rsidR="00AF7AA4" w:rsidRPr="00427108" w:rsidRDefault="00315A7B" w:rsidP="0014138C">
      <w:pPr>
        <w:spacing w:before="100" w:beforeAutospacing="1" w:after="100" w:afterAutospacing="1" w:line="360" w:lineRule="auto"/>
        <w:jc w:val="both"/>
        <w:rPr>
          <w:rFonts w:ascii="Sakkal Majalla" w:hAnsi="Sakkal Majalla" w:cs="Sakkal Majalla"/>
          <w:b/>
          <w:bCs/>
          <w:color w:val="000000" w:themeColor="text1"/>
          <w:sz w:val="28"/>
          <w:szCs w:val="28"/>
        </w:rPr>
      </w:pPr>
      <w:r w:rsidRPr="00427108">
        <w:rPr>
          <w:rFonts w:ascii="Sakkal Majalla" w:hAnsi="Sakkal Majalla" w:cs="Sakkal Majalla" w:hint="cs"/>
          <w:b/>
          <w:bCs/>
          <w:color w:val="000000" w:themeColor="text1"/>
          <w:sz w:val="28"/>
          <w:szCs w:val="28"/>
          <w:rtl/>
        </w:rPr>
        <w:t xml:space="preserve">4. </w:t>
      </w:r>
      <w:r w:rsidR="00AF7AA4" w:rsidRPr="00427108">
        <w:rPr>
          <w:rFonts w:ascii="Sakkal Majalla" w:hAnsi="Sakkal Majalla" w:cs="Sakkal Majalla"/>
          <w:b/>
          <w:bCs/>
          <w:color w:val="000000" w:themeColor="text1"/>
          <w:sz w:val="28"/>
          <w:szCs w:val="28"/>
          <w:rtl/>
        </w:rPr>
        <w:t>الاعتبار الفردي</w:t>
      </w:r>
      <w:r w:rsidR="00AF7AA4" w:rsidRPr="00427108">
        <w:rPr>
          <w:rFonts w:ascii="Sakkal Majalla" w:hAnsi="Sakkal Majalla" w:cs="Sakkal Majalla"/>
          <w:b/>
          <w:bCs/>
          <w:color w:val="000000" w:themeColor="text1"/>
          <w:sz w:val="28"/>
          <w:szCs w:val="28"/>
        </w:rPr>
        <w:t xml:space="preserve"> (Individualized Consideration)</w:t>
      </w:r>
    </w:p>
    <w:p w14:paraId="32A81AB2" w14:textId="77777777" w:rsidR="00AF7AA4" w:rsidRPr="00427108" w:rsidRDefault="00AF7AA4"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يُعبّر بُعد الاعتبار الفردي عن اهتمام القائد بكلّ فرد من مرؤوسيه بوصفه كياناً فريداً له احتياجاته وتطلّعاته وقدراته الخاصة، وليس مجرّد عنصر في منظومة إنتاجية. ويعمل القائد من خلال هذا البُعد على تقديم الدعم والتوجيه والإرشاد المخصّص لكلّ فرد وفقاً لظروفه ومستوى نموّه المهني، فضلاً عن تفويض المهام بطريقة تُتيح فرص التطوير والتعلّم. وقد أكّد حسين وجغلولي (2023) أنّ الاعتبار الفردي يُسهم في تمكين العاملين من خلال منحهم الصلاحيات والمسؤوليات المتناسبة مع قدراتهم، وهو ما يُعزّز ثقتهم بأنفسهم ويرفع مستوى أدائهم. ويتميّز هذا البُعد بأنّه يُضفي طابعاً إنسانياً على العلاقة القيادية، حيث لا ينظر القائد إلى مرؤوسيه من منظور وظيفي بحت بل يسعى إلى فهم سياقاتهم الشخصية والمهنية والاستجابة لها بصورة فعّالة</w:t>
      </w:r>
      <w:r w:rsidRPr="00427108">
        <w:rPr>
          <w:rFonts w:ascii="Sakkal Majalla" w:hAnsi="Sakkal Majalla" w:cs="Sakkal Majalla"/>
          <w:color w:val="000000" w:themeColor="text1"/>
          <w:sz w:val="28"/>
          <w:szCs w:val="28"/>
        </w:rPr>
        <w:t>.</w:t>
      </w:r>
    </w:p>
    <w:p w14:paraId="1DF5B9E2" w14:textId="3B3C5301" w:rsidR="00AF7AA4" w:rsidRPr="00427108" w:rsidRDefault="00AF7AA4"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ويُسهم هذا البُعد في بناء رأس المال البشري للمنظمة على المدى البعيد، لأنّ الاهتمام الفردي بالعاملين يُعزّز ولاءهم التنظيمي ويُقلّل من معدّلات الدوران الوظيفي ويُسهم في إعداد قيادات مستقبلية قادرة على حمل رسالة المنظمة واستمرار نجاحها</w:t>
      </w:r>
      <w:r w:rsidRPr="00427108">
        <w:rPr>
          <w:rFonts w:ascii="Sakkal Majalla" w:hAnsi="Sakkal Majalla" w:cs="Sakkal Majalla"/>
          <w:color w:val="000000" w:themeColor="text1"/>
          <w:sz w:val="28"/>
          <w:szCs w:val="28"/>
        </w:rPr>
        <w:t>.</w:t>
      </w:r>
    </w:p>
    <w:p w14:paraId="76E8CB5F" w14:textId="648036FC" w:rsidR="00AF7AA4" w:rsidRPr="00427108" w:rsidRDefault="00315A7B" w:rsidP="00315A7B">
      <w:pPr>
        <w:spacing w:before="100" w:beforeAutospacing="1" w:after="100" w:afterAutospacing="1" w:line="360" w:lineRule="auto"/>
        <w:outlineLvl w:val="2"/>
        <w:rPr>
          <w:rFonts w:ascii="Sakkal Majalla" w:hAnsi="Sakkal Majalla" w:cs="Sakkal Majalla"/>
          <w:b/>
          <w:bCs/>
          <w:color w:val="000000" w:themeColor="text1"/>
          <w:sz w:val="32"/>
          <w:szCs w:val="32"/>
        </w:rPr>
      </w:pPr>
      <w:r w:rsidRPr="00427108">
        <w:rPr>
          <w:rFonts w:ascii="Sakkal Majalla" w:hAnsi="Sakkal Majalla" w:cs="Sakkal Majalla"/>
          <w:b/>
          <w:bCs/>
          <w:color w:val="000000" w:themeColor="text1"/>
          <w:sz w:val="32"/>
          <w:szCs w:val="32"/>
          <w:rtl/>
        </w:rPr>
        <w:br w:type="page"/>
      </w:r>
      <w:bookmarkStart w:id="33" w:name="_Toc223622452"/>
      <w:r w:rsidRPr="00427108">
        <w:rPr>
          <w:rFonts w:ascii="Sakkal Majalla" w:hAnsi="Sakkal Majalla" w:cs="Sakkal Majalla" w:hint="cs"/>
          <w:b/>
          <w:bCs/>
          <w:color w:val="000000" w:themeColor="text1"/>
          <w:sz w:val="32"/>
          <w:szCs w:val="32"/>
          <w:rtl/>
        </w:rPr>
        <w:lastRenderedPageBreak/>
        <w:t xml:space="preserve">6.1.2 </w:t>
      </w:r>
      <w:r w:rsidR="00AF7AA4" w:rsidRPr="00427108">
        <w:rPr>
          <w:rFonts w:ascii="Sakkal Majalla" w:hAnsi="Sakkal Majalla" w:cs="Sakkal Majalla"/>
          <w:b/>
          <w:bCs/>
          <w:color w:val="000000" w:themeColor="text1"/>
          <w:sz w:val="32"/>
          <w:szCs w:val="32"/>
          <w:rtl/>
        </w:rPr>
        <w:t>استراتيجيات تطبيق القيادة التحويلية</w:t>
      </w:r>
      <w:bookmarkEnd w:id="33"/>
    </w:p>
    <w:p w14:paraId="5BCEE529" w14:textId="77777777" w:rsidR="00AF7AA4" w:rsidRPr="00427108" w:rsidRDefault="00AF7AA4"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إنّ تبنّي القيادة التحويلية لا يتحقّق بصورة عفوية أو تلقائية، بل يستلزم مجموعة من الاستراتيجيات المنظّمة التي تُهيّئ البيئة التنظيمية لاستيعاب هذا النمط القيادي وتفعيل أبعاده المختلفة. وقد تناولت الأدبيات عدداً من الاستراتيجيات التي يمكن للمنظمات الاعتماد عليها في هذا الشأن</w:t>
      </w:r>
      <w:r w:rsidRPr="00427108">
        <w:rPr>
          <w:rFonts w:ascii="Sakkal Majalla" w:hAnsi="Sakkal Majalla" w:cs="Sakkal Majalla"/>
          <w:color w:val="000000" w:themeColor="text1"/>
          <w:sz w:val="28"/>
          <w:szCs w:val="28"/>
        </w:rPr>
        <w:t>.</w:t>
      </w:r>
    </w:p>
    <w:p w14:paraId="2B3A343B" w14:textId="77777777" w:rsidR="00AF7AA4" w:rsidRPr="00427108" w:rsidRDefault="00AF7AA4"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تتمثّل الاستراتيجية الأولى في بناء الرؤية المشتركة وتوصيلها بفاعلية، حيث يُشير</w:t>
      </w:r>
      <w:r w:rsidRPr="00427108">
        <w:rPr>
          <w:rFonts w:ascii="Sakkal Majalla" w:hAnsi="Sakkal Majalla" w:cs="Sakkal Majalla"/>
          <w:color w:val="000000" w:themeColor="text1"/>
          <w:sz w:val="28"/>
          <w:szCs w:val="28"/>
        </w:rPr>
        <w:t xml:space="preserve"> Habeeb </w:t>
      </w:r>
      <w:r w:rsidRPr="00427108">
        <w:rPr>
          <w:rFonts w:ascii="Sakkal Majalla" w:hAnsi="Sakkal Majalla" w:cs="Sakkal Majalla"/>
          <w:color w:val="000000" w:themeColor="text1"/>
          <w:sz w:val="28"/>
          <w:szCs w:val="28"/>
          <w:rtl/>
        </w:rPr>
        <w:t>و</w:t>
      </w:r>
      <w:r w:rsidRPr="00427108">
        <w:rPr>
          <w:rFonts w:ascii="Sakkal Majalla" w:hAnsi="Sakkal Majalla" w:cs="Sakkal Majalla"/>
          <w:color w:val="000000" w:themeColor="text1"/>
          <w:sz w:val="28"/>
          <w:szCs w:val="28"/>
        </w:rPr>
        <w:t xml:space="preserve">Eyupoglu (2024) </w:t>
      </w:r>
      <w:r w:rsidRPr="00427108">
        <w:rPr>
          <w:rFonts w:ascii="Sakkal Majalla" w:hAnsi="Sakkal Majalla" w:cs="Sakkal Majalla"/>
          <w:color w:val="000000" w:themeColor="text1"/>
          <w:sz w:val="28"/>
          <w:szCs w:val="28"/>
          <w:rtl/>
        </w:rPr>
        <w:t>إلى أنّ التخطيط الاستراتيجي يُعدّ أرضية خصبة لنموّ القيادة التحويلية، إذ يُوفّر الإطار الذي يُمكّن القائد من صياغة رؤية واضحة وترجمتها إلى أهداف قابلة للتنفيذ. وتقتضي هذه الاستراتيجية أن يعمل القائد على إشراك العاملين في عملية بناء الرؤية ذاتها وليس فقط في تنفيذها، بحيث يشعر كلّ فرد بملكيته لهذه الرؤية والتزامه بتحقيقها</w:t>
      </w:r>
      <w:r w:rsidRPr="00427108">
        <w:rPr>
          <w:rFonts w:ascii="Sakkal Majalla" w:hAnsi="Sakkal Majalla" w:cs="Sakkal Majalla"/>
          <w:color w:val="000000" w:themeColor="text1"/>
          <w:sz w:val="28"/>
          <w:szCs w:val="28"/>
        </w:rPr>
        <w:t>.</w:t>
      </w:r>
    </w:p>
    <w:p w14:paraId="72F28935" w14:textId="77777777" w:rsidR="00AF7AA4" w:rsidRPr="00427108" w:rsidRDefault="00AF7AA4"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وتتمحور الاستراتيجية الثانية حول تطوير ثقافة التعلّم التنظيمي وإدارة المعرفة، حيث أوضح</w:t>
      </w:r>
      <w:r w:rsidRPr="00427108">
        <w:rPr>
          <w:rFonts w:ascii="Sakkal Majalla" w:hAnsi="Sakkal Majalla" w:cs="Sakkal Majalla"/>
          <w:color w:val="000000" w:themeColor="text1"/>
          <w:sz w:val="28"/>
          <w:szCs w:val="28"/>
        </w:rPr>
        <w:t xml:space="preserve"> Kılıç </w:t>
      </w:r>
      <w:r w:rsidRPr="00427108">
        <w:rPr>
          <w:rFonts w:ascii="Sakkal Majalla" w:hAnsi="Sakkal Majalla" w:cs="Sakkal Majalla"/>
          <w:color w:val="000000" w:themeColor="text1"/>
          <w:sz w:val="28"/>
          <w:szCs w:val="28"/>
          <w:rtl/>
        </w:rPr>
        <w:t>و</w:t>
      </w:r>
      <w:r w:rsidRPr="00427108">
        <w:rPr>
          <w:rFonts w:ascii="Sakkal Majalla" w:hAnsi="Sakkal Majalla" w:cs="Sakkal Majalla"/>
          <w:color w:val="000000" w:themeColor="text1"/>
          <w:sz w:val="28"/>
          <w:szCs w:val="28"/>
        </w:rPr>
        <w:t xml:space="preserve">Uludağ (2021) </w:t>
      </w:r>
      <w:r w:rsidRPr="00427108">
        <w:rPr>
          <w:rFonts w:ascii="Sakkal Majalla" w:hAnsi="Sakkal Majalla" w:cs="Sakkal Majalla"/>
          <w:color w:val="000000" w:themeColor="text1"/>
          <w:sz w:val="28"/>
          <w:szCs w:val="28"/>
          <w:rtl/>
        </w:rPr>
        <w:t>أنّ القيادة التحويلية تُعزّز فاعلية إدارة المعرفة من خلال تشجيع عمليات إنتاج المعرفة ومشاركتها وتطبيقها داخل المنظمة. وتتطلّب هذه الاستراتيجية إنشاء آليات مؤسسية لنقل المعرفة الضمنية إلى معرفة صريحة وإتاحتها لجميع المستويات التنظيمية</w:t>
      </w:r>
      <w:r w:rsidRPr="00427108">
        <w:rPr>
          <w:rFonts w:ascii="Sakkal Majalla" w:hAnsi="Sakkal Majalla" w:cs="Sakkal Majalla"/>
          <w:color w:val="000000" w:themeColor="text1"/>
          <w:sz w:val="28"/>
          <w:szCs w:val="28"/>
        </w:rPr>
        <w:t>.</w:t>
      </w:r>
    </w:p>
    <w:p w14:paraId="5D86A4EC" w14:textId="77777777" w:rsidR="00AF7AA4" w:rsidRPr="00427108" w:rsidRDefault="00AF7AA4"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أمّا الاستراتيجية الثالثة فتتعلّق بإدارة التغيير التنظيمي، حيث أكّد</w:t>
      </w:r>
      <w:r w:rsidRPr="00427108">
        <w:rPr>
          <w:rFonts w:ascii="Sakkal Majalla" w:hAnsi="Sakkal Majalla" w:cs="Sakkal Majalla"/>
          <w:color w:val="000000" w:themeColor="text1"/>
          <w:sz w:val="28"/>
          <w:szCs w:val="28"/>
        </w:rPr>
        <w:t xml:space="preserve"> Umar et al. (2025) </w:t>
      </w:r>
      <w:r w:rsidRPr="00427108">
        <w:rPr>
          <w:rFonts w:ascii="Sakkal Majalla" w:hAnsi="Sakkal Majalla" w:cs="Sakkal Majalla"/>
          <w:color w:val="000000" w:themeColor="text1"/>
          <w:sz w:val="28"/>
          <w:szCs w:val="28"/>
          <w:rtl/>
        </w:rPr>
        <w:t>أنّ القيادة التحويلية تعمل كوسيط فاعل بين مبادرات التغيير والأداء المستدام، وأنّ المنظمات تحتاج إلى تهيئة مناخ تنظيمي داعم للتغيير يُمكّن القادة التحويليين من ممارسة تأثيرهم بصورة فعّالة. وتشمل هذه الاستراتيجية إعداد العاملين نفسياً ومهنياً لتقبّل التغيير والمشاركة فيه بفاعلية</w:t>
      </w:r>
      <w:r w:rsidRPr="00427108">
        <w:rPr>
          <w:rFonts w:ascii="Sakkal Majalla" w:hAnsi="Sakkal Majalla" w:cs="Sakkal Majalla"/>
          <w:color w:val="000000" w:themeColor="text1"/>
          <w:sz w:val="28"/>
          <w:szCs w:val="28"/>
        </w:rPr>
        <w:t>.</w:t>
      </w:r>
    </w:p>
    <w:p w14:paraId="1171D684" w14:textId="77777777" w:rsidR="00AF7AA4" w:rsidRPr="00427108" w:rsidRDefault="00AF7AA4"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وتركّز الاستراتيجية الرابعة على تضمين قيم الاستدامة في الممارسات القيادية اليومية. فقد أشار</w:t>
      </w:r>
      <w:r w:rsidRPr="00427108">
        <w:rPr>
          <w:rFonts w:ascii="Sakkal Majalla" w:hAnsi="Sakkal Majalla" w:cs="Sakkal Majalla"/>
          <w:color w:val="000000" w:themeColor="text1"/>
          <w:sz w:val="28"/>
          <w:szCs w:val="28"/>
        </w:rPr>
        <w:t xml:space="preserve"> Altassan (2024) </w:t>
      </w:r>
      <w:r w:rsidRPr="00427108">
        <w:rPr>
          <w:rFonts w:ascii="Sakkal Majalla" w:hAnsi="Sakkal Majalla" w:cs="Sakkal Majalla"/>
          <w:color w:val="000000" w:themeColor="text1"/>
          <w:sz w:val="28"/>
          <w:szCs w:val="28"/>
          <w:rtl/>
        </w:rPr>
        <w:t xml:space="preserve">إلى أنّ دمج التوجّه البيئي والريادي مع القيادة التحويلية يُعزّز من الأداء المستدام للشركات، وأنّ الابتكار الأخضر يلعب دوراً وسيطاً محورياً في هذه العلاقة. وتقتضي هذه الاستراتيجية أن </w:t>
      </w:r>
      <w:r w:rsidRPr="00427108">
        <w:rPr>
          <w:rFonts w:ascii="Sakkal Majalla" w:hAnsi="Sakkal Majalla" w:cs="Sakkal Majalla"/>
          <w:color w:val="000000" w:themeColor="text1"/>
          <w:sz w:val="28"/>
          <w:szCs w:val="28"/>
          <w:rtl/>
        </w:rPr>
        <w:lastRenderedPageBreak/>
        <w:t>يتبنّى القائد سلوكيات بيئية نموذجية وأن يُحفّز مرؤوسيه على المشاركة في المبادرات المستدامة بصورة طوعية وفعّالة</w:t>
      </w:r>
      <w:r w:rsidRPr="00427108">
        <w:rPr>
          <w:rFonts w:ascii="Sakkal Majalla" w:hAnsi="Sakkal Majalla" w:cs="Sakkal Majalla"/>
          <w:color w:val="000000" w:themeColor="text1"/>
          <w:sz w:val="28"/>
          <w:szCs w:val="28"/>
        </w:rPr>
        <w:t>.</w:t>
      </w:r>
    </w:p>
    <w:p w14:paraId="573F4531" w14:textId="77777777" w:rsidR="00AF7AA4" w:rsidRPr="00427108" w:rsidRDefault="00AF7AA4"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كما تتضمّن الاستراتيجية الخامسة الاستثمار في بناء القدرات القيادية التحويلية على مختلف المستويات التنظيمية. فقد أشار</w:t>
      </w:r>
      <w:r w:rsidRPr="00427108">
        <w:rPr>
          <w:rFonts w:ascii="Sakkal Majalla" w:hAnsi="Sakkal Majalla" w:cs="Sakkal Majalla"/>
          <w:color w:val="000000" w:themeColor="text1"/>
          <w:sz w:val="28"/>
          <w:szCs w:val="28"/>
        </w:rPr>
        <w:t xml:space="preserve"> Espinosa Cevallos (2024) </w:t>
      </w:r>
      <w:r w:rsidRPr="00427108">
        <w:rPr>
          <w:rFonts w:ascii="Sakkal Majalla" w:hAnsi="Sakkal Majalla" w:cs="Sakkal Majalla"/>
          <w:color w:val="000000" w:themeColor="text1"/>
          <w:sz w:val="28"/>
          <w:szCs w:val="28"/>
          <w:rtl/>
        </w:rPr>
        <w:t>إلى أنّ القيادة التحويلية تُسهم في خلق ثقافة تنظيمية مستدامة حين لا تبقى حكراً على القيادة العليا بل تتغلغل في جميع المستويات الإدارية والتشغيلية</w:t>
      </w:r>
      <w:r w:rsidRPr="00427108">
        <w:rPr>
          <w:rFonts w:ascii="Sakkal Majalla" w:hAnsi="Sakkal Majalla" w:cs="Sakkal Majalla"/>
          <w:color w:val="000000" w:themeColor="text1"/>
          <w:sz w:val="28"/>
          <w:szCs w:val="28"/>
        </w:rPr>
        <w:t>.</w:t>
      </w:r>
    </w:p>
    <w:p w14:paraId="241FCB14" w14:textId="703B1405" w:rsidR="00AF7AA4" w:rsidRPr="00427108" w:rsidRDefault="00315A7B" w:rsidP="00315A7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4" w:name="_Toc223622453"/>
      <w:r w:rsidRPr="00427108">
        <w:rPr>
          <w:rFonts w:ascii="Sakkal Majalla" w:hAnsi="Sakkal Majalla" w:cs="Sakkal Majalla" w:hint="cs"/>
          <w:b/>
          <w:bCs/>
          <w:color w:val="000000" w:themeColor="text1"/>
          <w:sz w:val="32"/>
          <w:szCs w:val="32"/>
          <w:rtl/>
        </w:rPr>
        <w:t xml:space="preserve">7.1.2 </w:t>
      </w:r>
      <w:r w:rsidR="00AF7AA4" w:rsidRPr="00427108">
        <w:rPr>
          <w:rFonts w:ascii="Sakkal Majalla" w:hAnsi="Sakkal Majalla" w:cs="Sakkal Majalla"/>
          <w:b/>
          <w:bCs/>
          <w:color w:val="000000" w:themeColor="text1"/>
          <w:sz w:val="32"/>
          <w:szCs w:val="32"/>
          <w:rtl/>
        </w:rPr>
        <w:t>المداخل النظرية المفسّرة للقيادة التحويلية</w:t>
      </w:r>
      <w:bookmarkEnd w:id="34"/>
    </w:p>
    <w:p w14:paraId="72BE7A95" w14:textId="77777777" w:rsidR="00AF7AA4" w:rsidRPr="00427108" w:rsidRDefault="00AF7AA4"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تستند القيادة التحويلية إلى عدد من الأطر النظرية التي تُفسّر آليات تأثيرها في السلوك الفردي والتنظيمي. ويُعدّ نظرية التعلّم الاجتماعي</w:t>
      </w:r>
      <w:r w:rsidRPr="00427108">
        <w:rPr>
          <w:rFonts w:ascii="Sakkal Majalla" w:hAnsi="Sakkal Majalla" w:cs="Sakkal Majalla"/>
          <w:color w:val="000000" w:themeColor="text1"/>
          <w:sz w:val="28"/>
          <w:szCs w:val="28"/>
        </w:rPr>
        <w:t xml:space="preserve"> (Social Learning Theory) </w:t>
      </w:r>
      <w:r w:rsidRPr="00427108">
        <w:rPr>
          <w:rFonts w:ascii="Sakkal Majalla" w:hAnsi="Sakkal Majalla" w:cs="Sakkal Majalla"/>
          <w:color w:val="000000" w:themeColor="text1"/>
          <w:sz w:val="28"/>
          <w:szCs w:val="28"/>
          <w:rtl/>
        </w:rPr>
        <w:t>من أبرز هذه الأطر، حيث تفترض أنّ الأفراد يتعلّمون من خلال ملاحظة سلوك القادة ومحاكاته، وبالتالي فإنّ القائد التحويلي حين يُظهر سلوكيات أخلاقية وبيئية نموذجية فإنّ المرؤوسين يميلون إلى تبنّي هذه السلوكيات وإعادة إنتاجها في سياقاتهم العملية. وقد اعتمد</w:t>
      </w:r>
      <w:r w:rsidRPr="00427108">
        <w:rPr>
          <w:rFonts w:ascii="Sakkal Majalla" w:hAnsi="Sakkal Majalla" w:cs="Sakkal Majalla"/>
          <w:color w:val="000000" w:themeColor="text1"/>
          <w:sz w:val="28"/>
          <w:szCs w:val="28"/>
        </w:rPr>
        <w:t xml:space="preserve"> Althnayan et al. (2022) </w:t>
      </w:r>
      <w:r w:rsidRPr="00427108">
        <w:rPr>
          <w:rFonts w:ascii="Sakkal Majalla" w:hAnsi="Sakkal Majalla" w:cs="Sakkal Majalla"/>
          <w:color w:val="000000" w:themeColor="text1"/>
          <w:sz w:val="28"/>
          <w:szCs w:val="28"/>
          <w:rtl/>
        </w:rPr>
        <w:t>على هذه النظرية في تفسير كيفية تأثير القيادة التحويلية البيئية في سلوك المواطنة التنظيمية البيئية والأداء المستدام</w:t>
      </w:r>
      <w:r w:rsidRPr="00427108">
        <w:rPr>
          <w:rFonts w:ascii="Sakkal Majalla" w:hAnsi="Sakkal Majalla" w:cs="Sakkal Majalla"/>
          <w:color w:val="000000" w:themeColor="text1"/>
          <w:sz w:val="28"/>
          <w:szCs w:val="28"/>
        </w:rPr>
        <w:t>.</w:t>
      </w:r>
    </w:p>
    <w:p w14:paraId="10718870" w14:textId="77777777" w:rsidR="00AF7AA4" w:rsidRPr="00427108" w:rsidRDefault="00AF7AA4"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 xml:space="preserve">كما تُوفّر نظرية أصحاب المصلحة </w:t>
      </w:r>
      <w:r w:rsidRPr="00427108">
        <w:rPr>
          <w:rFonts w:ascii="Sakkal Majalla" w:hAnsi="Sakkal Majalla" w:cs="Sakkal Majalla"/>
          <w:color w:val="000000" w:themeColor="text1"/>
          <w:sz w:val="28"/>
          <w:szCs w:val="28"/>
        </w:rPr>
        <w:t xml:space="preserve">(Stakeholder Theory) </w:t>
      </w:r>
      <w:r w:rsidRPr="00427108">
        <w:rPr>
          <w:rFonts w:ascii="Sakkal Majalla" w:hAnsi="Sakkal Majalla" w:cs="Sakkal Majalla"/>
          <w:color w:val="000000" w:themeColor="text1"/>
          <w:sz w:val="28"/>
          <w:szCs w:val="28"/>
          <w:rtl/>
        </w:rPr>
        <w:t>إطاراً تفسيرياً مكمّلاً يرى أنّ القائد التحويلي يسعى إلى تحقيق التوازن بين مصالح مختلف الأطراف ذات العلاقة بالمنظمة، سواء كانوا مساهمين أو موظفين أو عملاء أو مجتمعاً محلياً، وهو ما يُسهم في تعزيز الاستدامة المؤسسية بأبعادها الاقتصادية والاجتماعية والبيئية</w:t>
      </w:r>
      <w:r w:rsidRPr="00427108">
        <w:rPr>
          <w:rFonts w:ascii="Sakkal Majalla" w:hAnsi="Sakkal Majalla" w:cs="Sakkal Majalla"/>
          <w:color w:val="000000" w:themeColor="text1"/>
          <w:sz w:val="28"/>
          <w:szCs w:val="28"/>
        </w:rPr>
        <w:t>.</w:t>
      </w:r>
    </w:p>
    <w:p w14:paraId="6E8BF026" w14:textId="77777777" w:rsidR="00AF7AA4" w:rsidRPr="00427108" w:rsidRDefault="00AF7AA4"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فضلاً عن ذلك، يُقدّم منظور النظرية المؤسسية</w:t>
      </w:r>
      <w:r w:rsidRPr="00427108">
        <w:rPr>
          <w:rFonts w:ascii="Sakkal Majalla" w:hAnsi="Sakkal Majalla" w:cs="Sakkal Majalla"/>
          <w:color w:val="000000" w:themeColor="text1"/>
          <w:sz w:val="28"/>
          <w:szCs w:val="28"/>
        </w:rPr>
        <w:t xml:space="preserve"> (Institutional Theory) </w:t>
      </w:r>
      <w:r w:rsidRPr="00427108">
        <w:rPr>
          <w:rFonts w:ascii="Sakkal Majalla" w:hAnsi="Sakkal Majalla" w:cs="Sakkal Majalla"/>
          <w:color w:val="000000" w:themeColor="text1"/>
          <w:sz w:val="28"/>
          <w:szCs w:val="28"/>
          <w:rtl/>
        </w:rPr>
        <w:t>تفسيراً للضغوط الخارجية التي تدفع المنظمات نحو تبنّي القيادة التحويلية، حيث أشار</w:t>
      </w:r>
      <w:r w:rsidRPr="00427108">
        <w:rPr>
          <w:rFonts w:ascii="Sakkal Majalla" w:hAnsi="Sakkal Majalla" w:cs="Sakkal Majalla"/>
          <w:color w:val="000000" w:themeColor="text1"/>
          <w:sz w:val="28"/>
          <w:szCs w:val="28"/>
        </w:rPr>
        <w:t xml:space="preserve"> Umar et al. (2025) </w:t>
      </w:r>
      <w:r w:rsidRPr="00427108">
        <w:rPr>
          <w:rFonts w:ascii="Sakkal Majalla" w:hAnsi="Sakkal Majalla" w:cs="Sakkal Majalla"/>
          <w:color w:val="000000" w:themeColor="text1"/>
          <w:sz w:val="28"/>
          <w:szCs w:val="28"/>
          <w:rtl/>
        </w:rPr>
        <w:t>إلى أنّ الضغوط المؤسسية والتنظيمية تفرض على المنظمات تبنّي أنماط قيادية تتوافق مع المعايير والتوقّعات المجتمعية السائدة. كما يُسهم منظور الرؤية المستندة إلى الموارد</w:t>
      </w:r>
      <w:r w:rsidRPr="00427108">
        <w:rPr>
          <w:rFonts w:ascii="Sakkal Majalla" w:hAnsi="Sakkal Majalla" w:cs="Sakkal Majalla"/>
          <w:color w:val="000000" w:themeColor="text1"/>
          <w:sz w:val="28"/>
          <w:szCs w:val="28"/>
        </w:rPr>
        <w:t xml:space="preserve"> (Resource-Based View) </w:t>
      </w:r>
      <w:r w:rsidRPr="00427108">
        <w:rPr>
          <w:rFonts w:ascii="Sakkal Majalla" w:hAnsi="Sakkal Majalla" w:cs="Sakkal Majalla"/>
          <w:color w:val="000000" w:themeColor="text1"/>
          <w:sz w:val="28"/>
          <w:szCs w:val="28"/>
          <w:rtl/>
        </w:rPr>
        <w:t>في تفسير دور القيادة التحويلية بوصفها مورداً تنظيمياً غير ملموس يُمكن أن يُشكّل مصدراً للميزة التنافسية المستدامة</w:t>
      </w:r>
      <w:r w:rsidRPr="00427108">
        <w:rPr>
          <w:rFonts w:ascii="Sakkal Majalla" w:hAnsi="Sakkal Majalla" w:cs="Sakkal Majalla"/>
          <w:color w:val="000000" w:themeColor="text1"/>
          <w:sz w:val="28"/>
          <w:szCs w:val="28"/>
        </w:rPr>
        <w:t>.</w:t>
      </w:r>
    </w:p>
    <w:p w14:paraId="6275E281" w14:textId="33BDA206" w:rsidR="00AF7AA4" w:rsidRPr="00427108" w:rsidRDefault="00315A7B" w:rsidP="00315A7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5" w:name="_Toc223622454"/>
      <w:r w:rsidRPr="00427108">
        <w:rPr>
          <w:rFonts w:ascii="Sakkal Majalla" w:hAnsi="Sakkal Majalla" w:cs="Sakkal Majalla" w:hint="cs"/>
          <w:b/>
          <w:bCs/>
          <w:color w:val="000000" w:themeColor="text1"/>
          <w:sz w:val="32"/>
          <w:szCs w:val="32"/>
          <w:rtl/>
        </w:rPr>
        <w:lastRenderedPageBreak/>
        <w:t xml:space="preserve">8.1.2 </w:t>
      </w:r>
      <w:r w:rsidR="00AF7AA4" w:rsidRPr="00427108">
        <w:rPr>
          <w:rFonts w:ascii="Sakkal Majalla" w:hAnsi="Sakkal Majalla" w:cs="Sakkal Majalla"/>
          <w:b/>
          <w:bCs/>
          <w:color w:val="000000" w:themeColor="text1"/>
          <w:sz w:val="32"/>
          <w:szCs w:val="32"/>
          <w:rtl/>
        </w:rPr>
        <w:t>القيادة التحويلية في سياق الشركات العائلية</w:t>
      </w:r>
      <w:bookmarkEnd w:id="35"/>
    </w:p>
    <w:p w14:paraId="5F7F609A" w14:textId="77777777" w:rsidR="00AF7AA4" w:rsidRPr="00427108" w:rsidRDefault="00AF7AA4"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تمتلك الشركات العائلية خصوصية تنظيمية تجعل من القيادة التحويلية ضرورة استراتيجية وليست مجرّد خيار إداري. فالشركات العائلية في المملكة العربية السعودية تمثّل ركيزة أساسية في الاقتصاد الوطني، وهي تمرّ بمرحلة تحوّل حرجة في إطار رؤية 2030 التي تستلزم الانتقال من نماذج الإدارة المركزية المرتبطة بالعائلة المؤسِّسة نحو أنماط حوكمة أكثر احترافية وانفتاحاً. وفي هذا السياق، تُسهم القيادة التحويلية في معالجة عدد من التحدّيات المحورية التي تواجه هذه الشركات</w:t>
      </w:r>
      <w:r w:rsidRPr="00427108">
        <w:rPr>
          <w:rFonts w:ascii="Sakkal Majalla" w:hAnsi="Sakkal Majalla" w:cs="Sakkal Majalla"/>
          <w:color w:val="000000" w:themeColor="text1"/>
          <w:sz w:val="28"/>
          <w:szCs w:val="28"/>
        </w:rPr>
        <w:t>.</w:t>
      </w:r>
    </w:p>
    <w:p w14:paraId="34A9E9CF" w14:textId="77777777" w:rsidR="00AF7AA4" w:rsidRPr="00427108" w:rsidRDefault="00AF7AA4"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فمن ناحية، يعمل القائد التحويلي على بناء رؤية مستقبلية مشتركة تتجاوز الرؤية الفردية للمؤسّس أو العائلة الحاكمة، بما يُهيّئ المنظمة لاستمرارية القيادة عبر الأجيال. ومن ناحية أخرى، تُسهم الاستثارة الفكرية في كسر الجمود التنظيمي الذي قد ينتج عن التمسّك بالأساليب الإدارية الموروثة، وذلك من خلال تشجيع الكفاءات غير العائلية على المشاركة في عمليات الابتكار وصنع القرار. كما أنّ الاعتبار الفردي يُسهم في الاحتفاظ بالكفاءات المتميّزة من خارج العائلة من خلال توفير بيئة عمل داعمة تُقدّر إسهاماتهم وتُتيح لهم فرص النموّ والتطوّر المهني</w:t>
      </w:r>
      <w:r w:rsidRPr="00427108">
        <w:rPr>
          <w:rFonts w:ascii="Sakkal Majalla" w:hAnsi="Sakkal Majalla" w:cs="Sakkal Majalla"/>
          <w:color w:val="000000" w:themeColor="text1"/>
          <w:sz w:val="28"/>
          <w:szCs w:val="28"/>
        </w:rPr>
        <w:t>.</w:t>
      </w:r>
    </w:p>
    <w:p w14:paraId="1CEA37CD" w14:textId="4A58FCFD" w:rsidR="00AF7AA4" w:rsidRPr="00427108" w:rsidRDefault="00AF7AA4"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وقد أكّد</w:t>
      </w:r>
      <w:r w:rsidRPr="00427108">
        <w:rPr>
          <w:rFonts w:ascii="Sakkal Majalla" w:hAnsi="Sakkal Majalla" w:cs="Sakkal Majalla"/>
          <w:color w:val="000000" w:themeColor="text1"/>
          <w:sz w:val="28"/>
          <w:szCs w:val="28"/>
        </w:rPr>
        <w:t xml:space="preserve"> Asiri et al. (2024) </w:t>
      </w:r>
      <w:r w:rsidRPr="00427108">
        <w:rPr>
          <w:rFonts w:ascii="Sakkal Majalla" w:hAnsi="Sakkal Majalla" w:cs="Sakkal Majalla"/>
          <w:color w:val="000000" w:themeColor="text1"/>
          <w:sz w:val="28"/>
          <w:szCs w:val="28"/>
          <w:rtl/>
        </w:rPr>
        <w:t>في دراستهم حول الشركات الصغيرة والمتوسطة في المملكة العربية السعودية أنّ القيادة التحويلية تُعدّ عاملاً محورياً في تحقيق الاستدامة المؤسسية لهذه الشركات، وأنّ تطبيقها يتطلّب مراعاة الخصوصيات الثقافية والتنظيمية للسياق السعودي</w:t>
      </w:r>
      <w:r w:rsidRPr="00427108">
        <w:rPr>
          <w:rFonts w:ascii="Sakkal Majalla" w:hAnsi="Sakkal Majalla" w:cs="Sakkal Majalla"/>
          <w:color w:val="000000" w:themeColor="text1"/>
          <w:sz w:val="28"/>
          <w:szCs w:val="28"/>
        </w:rPr>
        <w:t>.</w:t>
      </w:r>
    </w:p>
    <w:p w14:paraId="155EB2AC" w14:textId="1CACD376" w:rsidR="00AF7AA4" w:rsidRPr="00427108" w:rsidRDefault="00AF7AA4"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b/>
          <w:bCs/>
          <w:color w:val="000000" w:themeColor="text1"/>
          <w:sz w:val="28"/>
          <w:szCs w:val="28"/>
          <w:rtl/>
        </w:rPr>
        <w:t>ملاحظة</w:t>
      </w:r>
      <w:r w:rsidRPr="00427108">
        <w:rPr>
          <w:rFonts w:ascii="Sakkal Majalla" w:hAnsi="Sakkal Majalla" w:cs="Sakkal Majalla"/>
          <w:color w:val="000000" w:themeColor="text1"/>
          <w:sz w:val="28"/>
          <w:szCs w:val="28"/>
          <w:rtl/>
        </w:rPr>
        <w:t xml:space="preserve"> منهجية: نظراً لمحدودية عدد المراجع المتاحة في بعض العناصر الفرعية، فقد اقتضت الضرورة العلمية استخدام بعض المراجع في أكثر من عنصر، مع الحرص على تقديم زاوية معالجة مختلفة في كلّ مرة</w:t>
      </w:r>
      <w:r w:rsidRPr="00427108">
        <w:rPr>
          <w:rFonts w:ascii="Sakkal Majalla" w:hAnsi="Sakkal Majalla" w:cs="Sakkal Majalla"/>
          <w:color w:val="000000" w:themeColor="text1"/>
          <w:sz w:val="28"/>
          <w:szCs w:val="28"/>
        </w:rPr>
        <w:t>.</w:t>
      </w:r>
    </w:p>
    <w:p w14:paraId="6CF93CFC" w14:textId="4F58B48C" w:rsidR="00AF7AA4" w:rsidRPr="00427108" w:rsidRDefault="00315A7B" w:rsidP="00315A7B">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r w:rsidRPr="00427108">
        <w:rPr>
          <w:rFonts w:ascii="Sakkal Majalla" w:hAnsi="Sakkal Majalla" w:cs="Sakkal Majalla"/>
          <w:b/>
          <w:bCs/>
          <w:color w:val="000000" w:themeColor="text1"/>
          <w:sz w:val="36"/>
          <w:szCs w:val="36"/>
          <w:rtl/>
        </w:rPr>
        <w:br w:type="page"/>
      </w:r>
      <w:bookmarkStart w:id="36" w:name="_Toc223622455"/>
      <w:r w:rsidR="00AF7AA4" w:rsidRPr="00427108">
        <w:rPr>
          <w:rFonts w:ascii="Sakkal Majalla" w:hAnsi="Sakkal Majalla" w:cs="Sakkal Majalla"/>
          <w:b/>
          <w:bCs/>
          <w:color w:val="000000" w:themeColor="text1"/>
          <w:sz w:val="36"/>
          <w:szCs w:val="36"/>
          <w:rtl/>
        </w:rPr>
        <w:lastRenderedPageBreak/>
        <w:t>المبحث الثاني: استدامة الأداء المؤسسي (المتغير التابع)</w:t>
      </w:r>
      <w:bookmarkEnd w:id="36"/>
    </w:p>
    <w:p w14:paraId="30A57AD8" w14:textId="5B9D30BE" w:rsidR="00AF7AA4" w:rsidRPr="00427108" w:rsidRDefault="00315A7B" w:rsidP="00315A7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7" w:name="_Toc223622456"/>
      <w:r w:rsidRPr="00427108">
        <w:rPr>
          <w:rFonts w:ascii="Sakkal Majalla" w:hAnsi="Sakkal Majalla" w:cs="Sakkal Majalla" w:hint="cs"/>
          <w:b/>
          <w:bCs/>
          <w:color w:val="000000" w:themeColor="text1"/>
          <w:sz w:val="32"/>
          <w:szCs w:val="32"/>
          <w:rtl/>
        </w:rPr>
        <w:t xml:space="preserve">1.2.2 </w:t>
      </w:r>
      <w:r w:rsidR="00AF7AA4" w:rsidRPr="00427108">
        <w:rPr>
          <w:rFonts w:ascii="Sakkal Majalla" w:hAnsi="Sakkal Majalla" w:cs="Sakkal Majalla"/>
          <w:b/>
          <w:bCs/>
          <w:color w:val="000000" w:themeColor="text1"/>
          <w:sz w:val="32"/>
          <w:szCs w:val="32"/>
          <w:rtl/>
        </w:rPr>
        <w:t>تمهيد</w:t>
      </w:r>
      <w:bookmarkEnd w:id="37"/>
    </w:p>
    <w:p w14:paraId="57668E81" w14:textId="77777777" w:rsidR="00AF7AA4" w:rsidRPr="00427108" w:rsidRDefault="00AF7AA4"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لم يعُد الأداء المؤسسي يُقاس في الفكر الإداري المعاصر بمؤشرات مالية وتشغيلية قصيرة المدى فحسب، بل تطوّر المفهوم ليشمل قدرة المنظمة على تحقيق التوازن بين أبعاد الأداء الاقتصادية والاجتماعية والبيئية بصورة مستدامة عبر الزمن. وقد أفرز هذا التطوّر مفهوم "استدامة الأداء المؤسسي" الذي يتجاوز مجرّد تحقيق نتائج إيجابية في فترة زمنية محدّدة ليشمل القدرة على الحفاظ على هذه النتائج وتعزيزها بما يضمن بقاء المنظمة وازدهارها على المدى البعيد. ويكتسب هذا المفهوم أهمية مضاعفة في سياق الشركات العائلية السعودية التي تسعى إلى ضمان استمراريتها عبر الأجيال في ظلّ بيئة اقتصادية تتّسم بالتنوّع والتحوّل الهيكلي</w:t>
      </w:r>
      <w:r w:rsidRPr="00427108">
        <w:rPr>
          <w:rFonts w:ascii="Sakkal Majalla" w:hAnsi="Sakkal Majalla" w:cs="Sakkal Majalla"/>
          <w:color w:val="000000" w:themeColor="text1"/>
          <w:sz w:val="28"/>
          <w:szCs w:val="28"/>
        </w:rPr>
        <w:t xml:space="preserve">. </w:t>
      </w:r>
      <w:r w:rsidRPr="00427108">
        <w:rPr>
          <w:rFonts w:ascii="Sakkal Majalla" w:hAnsi="Sakkal Majalla" w:cs="Sakkal Majalla"/>
          <w:color w:val="000000" w:themeColor="text1"/>
          <w:sz w:val="28"/>
          <w:szCs w:val="28"/>
          <w:rtl/>
        </w:rPr>
        <w:t>ويتناول هذا المبحث مفهوم استدامة الأداء المؤسسي، وأهميته، وأهدافه، وأبعاده، والاستراتيجيات المرتبطة بتحقيقه، فضلاً عن المداخل النظرية المفسّرة له</w:t>
      </w:r>
      <w:r w:rsidRPr="00427108">
        <w:rPr>
          <w:rFonts w:ascii="Sakkal Majalla" w:hAnsi="Sakkal Majalla" w:cs="Sakkal Majalla"/>
          <w:color w:val="000000" w:themeColor="text1"/>
          <w:sz w:val="28"/>
          <w:szCs w:val="28"/>
        </w:rPr>
        <w:t>.</w:t>
      </w:r>
    </w:p>
    <w:p w14:paraId="04CBA1C8" w14:textId="4210548B" w:rsidR="00AF7AA4" w:rsidRPr="00427108" w:rsidRDefault="00315A7B" w:rsidP="00315A7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8" w:name="_Toc223622457"/>
      <w:r w:rsidRPr="00427108">
        <w:rPr>
          <w:rFonts w:ascii="Sakkal Majalla" w:hAnsi="Sakkal Majalla" w:cs="Sakkal Majalla" w:hint="cs"/>
          <w:b/>
          <w:bCs/>
          <w:color w:val="000000" w:themeColor="text1"/>
          <w:sz w:val="32"/>
          <w:szCs w:val="32"/>
          <w:rtl/>
        </w:rPr>
        <w:t xml:space="preserve">2.2.2 </w:t>
      </w:r>
      <w:r w:rsidR="00AF7AA4" w:rsidRPr="00427108">
        <w:rPr>
          <w:rFonts w:ascii="Sakkal Majalla" w:hAnsi="Sakkal Majalla" w:cs="Sakkal Majalla"/>
          <w:b/>
          <w:bCs/>
          <w:color w:val="000000" w:themeColor="text1"/>
          <w:sz w:val="32"/>
          <w:szCs w:val="32"/>
          <w:rtl/>
        </w:rPr>
        <w:t>مفهوم استدامة الأداء المؤسسي</w:t>
      </w:r>
      <w:bookmarkEnd w:id="38"/>
    </w:p>
    <w:p w14:paraId="130A3280" w14:textId="77777777" w:rsidR="00AF7AA4" w:rsidRPr="00427108" w:rsidRDefault="00AF7AA4"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شهد مفهوم الأداء المؤسسي تطوّراً تراكمياً عبر عقود من الدراسات الإدارية والتنظيمية، بدءاً من المقاربات الكلاسيكية التي اختزلته في المخرجات المالية والإنتاجية، مروراً بالمقاربات المتوازنة التي أضافت أبعاداً تتعلّق بالعملاء والعمليات الداخلية والتعلّم والنموّ، وصولاً إلى المقاربات المعاصرة التي أدمجت الاستدامة بوصفها بُعداً جوهرياً لا ينفصل عن الأداء. وفي هذا الإطار، برز مفهوم استدامة الأداء المؤسسي بوصفه امتداداً طبيعياً لهذا التطوّر</w:t>
      </w:r>
      <w:r w:rsidRPr="00427108">
        <w:rPr>
          <w:rFonts w:ascii="Sakkal Majalla" w:hAnsi="Sakkal Majalla" w:cs="Sakkal Majalla"/>
          <w:color w:val="000000" w:themeColor="text1"/>
          <w:sz w:val="28"/>
          <w:szCs w:val="28"/>
        </w:rPr>
        <w:t>.</w:t>
      </w:r>
    </w:p>
    <w:p w14:paraId="09401EDD" w14:textId="77777777" w:rsidR="00AF7AA4" w:rsidRPr="00427108" w:rsidRDefault="00AF7AA4"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وقد عرّف أبو الدهب والبشوتي (2025) الأداء المؤسسي المستدام بأنّه قدرة المنظمة على تحقيق نتائج إيجابية ومتوازنة عبر ثلاثة أبعاد أساسية هي: الاستدامة الاقتصادية والاستدامة الاجتماعية والاستدامة البيئية، بحيث لا يتحقّق أيّ بُعد على حساب الأبعاد الأخرى بل تتكامل جميعها في إطار رؤية شاملة لاستمرارية المنظمة وازدهارها. وقد اعتمدا في بناء هذا المفهوم على فلسفة "الخط الأساسي الثلاثي</w:t>
      </w:r>
      <w:r w:rsidRPr="00427108">
        <w:rPr>
          <w:rFonts w:ascii="Sakkal Majalla" w:hAnsi="Sakkal Majalla" w:cs="Sakkal Majalla"/>
          <w:color w:val="000000" w:themeColor="text1"/>
          <w:sz w:val="28"/>
          <w:szCs w:val="28"/>
        </w:rPr>
        <w:t xml:space="preserve">" (Triple Bottom Line) </w:t>
      </w:r>
      <w:r w:rsidRPr="00427108">
        <w:rPr>
          <w:rFonts w:ascii="Sakkal Majalla" w:hAnsi="Sakkal Majalla" w:cs="Sakkal Majalla"/>
          <w:color w:val="000000" w:themeColor="text1"/>
          <w:sz w:val="28"/>
          <w:szCs w:val="28"/>
          <w:rtl/>
        </w:rPr>
        <w:t>التي تُلزم المنظمات بالمساءلة عن أدائها الاقتصادي والاجتماعي والبيئي في آنٍ واحد</w:t>
      </w:r>
      <w:r w:rsidRPr="00427108">
        <w:rPr>
          <w:rFonts w:ascii="Sakkal Majalla" w:hAnsi="Sakkal Majalla" w:cs="Sakkal Majalla"/>
          <w:color w:val="000000" w:themeColor="text1"/>
          <w:sz w:val="28"/>
          <w:szCs w:val="28"/>
        </w:rPr>
        <w:t>.</w:t>
      </w:r>
    </w:p>
    <w:p w14:paraId="7BECA6E6" w14:textId="77777777" w:rsidR="00AF7AA4" w:rsidRPr="00427108" w:rsidRDefault="00AF7AA4"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lastRenderedPageBreak/>
        <w:t>ومن جهته، تناول عبدالماجدي (2023) مفهوم الاستدامة من منظور استراتيجي استباقي، معتبراً أنّها لا تقتصر على الاستجابة للمتطلّبات البيئية والاجتماعية الراهنة، بل تتضمّن القدرة على استشراف التحدّيات المستقبلية وتطوير استراتيجيات استباقية للتعامل معها، وهو ما يربط الاستدامة بالبُعد الريادي والهندسي والإداري للمنظمة. في حين ركّز الرحبي وآخرون (2023) على الأداء المؤسسي من منظور النموذج الأوروبي للتميّز المؤسسي، حيث قسّموه إلى أربعة محاور: المحور المالي، ومحور العملاء، ومحور العمليات الداخلية، ومحور النموّ والتعلّم، مع التأكيد على أنّ تحقيق أداء متميّز ودائم يستلزم قيادة قوية وتوجّهاً استراتيجياً واضحاً</w:t>
      </w:r>
      <w:r w:rsidRPr="00427108">
        <w:rPr>
          <w:rFonts w:ascii="Sakkal Majalla" w:hAnsi="Sakkal Majalla" w:cs="Sakkal Majalla"/>
          <w:color w:val="000000" w:themeColor="text1"/>
          <w:sz w:val="28"/>
          <w:szCs w:val="28"/>
        </w:rPr>
        <w:t>.</w:t>
      </w:r>
    </w:p>
    <w:p w14:paraId="40CBC29C" w14:textId="77777777" w:rsidR="00AF7AA4" w:rsidRPr="00427108" w:rsidRDefault="00AF7AA4"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وعلى الصعيد الدولي، عرّف</w:t>
      </w:r>
      <w:r w:rsidRPr="00427108">
        <w:rPr>
          <w:rFonts w:ascii="Sakkal Majalla" w:hAnsi="Sakkal Majalla" w:cs="Sakkal Majalla"/>
          <w:color w:val="000000" w:themeColor="text1"/>
          <w:sz w:val="28"/>
          <w:szCs w:val="28"/>
        </w:rPr>
        <w:t xml:space="preserve"> Althnayan et al. (2022) </w:t>
      </w:r>
      <w:r w:rsidRPr="00427108">
        <w:rPr>
          <w:rFonts w:ascii="Sakkal Majalla" w:hAnsi="Sakkal Majalla" w:cs="Sakkal Majalla"/>
          <w:color w:val="000000" w:themeColor="text1"/>
          <w:sz w:val="28"/>
          <w:szCs w:val="28"/>
          <w:rtl/>
        </w:rPr>
        <w:t>الأداء المستدام بأنّه قدرة المنظمة على تلبية احتياجات أعمالها الحالية واحتياجات أصحاب المصلحة فيها مع الحفاظ على الموارد الطبيعية والبشرية اللازمة للمستقبل وتعزيزها. ويُفضي هذا التعريف إلى أنّ المنظمة المستدامة هي تلك التي تُحقّق التنمية المستدامة من خلال الوفاء بثلاثة أبعاد في آنٍ واحد: العدالة الاجتماعية والكفاءة المالية والأداء البيئي</w:t>
      </w:r>
      <w:r w:rsidRPr="00427108">
        <w:rPr>
          <w:rFonts w:ascii="Sakkal Majalla" w:hAnsi="Sakkal Majalla" w:cs="Sakkal Majalla"/>
          <w:color w:val="000000" w:themeColor="text1"/>
          <w:sz w:val="28"/>
          <w:szCs w:val="28"/>
        </w:rPr>
        <w:t xml:space="preserve">. </w:t>
      </w:r>
      <w:r w:rsidRPr="00427108">
        <w:rPr>
          <w:rFonts w:ascii="Sakkal Majalla" w:hAnsi="Sakkal Majalla" w:cs="Sakkal Majalla"/>
          <w:color w:val="000000" w:themeColor="text1"/>
          <w:sz w:val="28"/>
          <w:szCs w:val="28"/>
          <w:rtl/>
        </w:rPr>
        <w:t>كما عرّف</w:t>
      </w:r>
      <w:r w:rsidRPr="00427108">
        <w:rPr>
          <w:rFonts w:ascii="Sakkal Majalla" w:hAnsi="Sakkal Majalla" w:cs="Sakkal Majalla"/>
          <w:color w:val="000000" w:themeColor="text1"/>
          <w:sz w:val="28"/>
          <w:szCs w:val="28"/>
        </w:rPr>
        <w:t xml:space="preserve"> Kusi et al. (2021) </w:t>
      </w:r>
      <w:r w:rsidRPr="00427108">
        <w:rPr>
          <w:rFonts w:ascii="Sakkal Majalla" w:hAnsi="Sakkal Majalla" w:cs="Sakkal Majalla"/>
          <w:color w:val="000000" w:themeColor="text1"/>
          <w:sz w:val="28"/>
          <w:szCs w:val="28"/>
          <w:rtl/>
        </w:rPr>
        <w:t>الأداء التنظيمي المستدام في ضوء تأثير القيادة التحويلية الخضراء والدعم التنظيمي المدرك، مؤكّداً أنّ الاستدامة المؤسسية تتطلّب قيادة تحويلية فاعلة قادرة على دمج الممارسات المستدامة في صلب العمليات التنظيمية</w:t>
      </w:r>
      <w:r w:rsidRPr="00427108">
        <w:rPr>
          <w:rFonts w:ascii="Sakkal Majalla" w:hAnsi="Sakkal Majalla" w:cs="Sakkal Majalla"/>
          <w:color w:val="000000" w:themeColor="text1"/>
          <w:sz w:val="28"/>
          <w:szCs w:val="28"/>
        </w:rPr>
        <w:t>.</w:t>
      </w:r>
    </w:p>
    <w:p w14:paraId="63F5BAA7" w14:textId="77777777" w:rsidR="00AF7AA4" w:rsidRPr="00427108" w:rsidRDefault="00AF7AA4"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أمّا شلبي (2025) فقد تناولت الاستدامة المؤسسية من زاوية علاقتها بالتسويق الأخضر والتميّز المؤسسي، معتبرةً أنّها تتضمّن قدرة المنظمة على تحقيق أهدافها الاستراتيجية بطريقة توازن بين الأداء الاقتصادي والمسؤولية البيئية والالتزام الاجتماعي. كما أشار عبدالوهاب وسعد (2025) إلى استدامة الأداء المؤسسي بوصفه المحصّلة النهائية لتطبيق ممارسات إدارة الابتكار التي تُمكّن المنظمة من الاستمرار في تحسين أدائها وتجديد عملياتها بصورة مستدامة</w:t>
      </w:r>
      <w:r w:rsidRPr="00427108">
        <w:rPr>
          <w:rFonts w:ascii="Sakkal Majalla" w:hAnsi="Sakkal Majalla" w:cs="Sakkal Majalla"/>
          <w:color w:val="000000" w:themeColor="text1"/>
          <w:sz w:val="28"/>
          <w:szCs w:val="28"/>
        </w:rPr>
        <w:t>.</w:t>
      </w:r>
    </w:p>
    <w:p w14:paraId="65068CA8" w14:textId="77777777" w:rsidR="00AF7AA4" w:rsidRPr="00427108" w:rsidRDefault="00AF7AA4"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ويرى الباحث أنّ استدامة الأداء المؤسسي في سياق هذه الدراسة يمكن تعريفه إجرائياً بأنّه قدرة الشركات العائلية السعودية على تحقيق نتائج متوازنة ومتواصلة عبر الأبعاد الاقتصادية والاجتماعية والبيئية والتنظيمية، بما يضمن استمراريتها وازدهارها عبر الأجيال في ظلّ بيئة تنافسية متغيّرة</w:t>
      </w:r>
      <w:r w:rsidRPr="00427108">
        <w:rPr>
          <w:rFonts w:ascii="Sakkal Majalla" w:hAnsi="Sakkal Majalla" w:cs="Sakkal Majalla"/>
          <w:color w:val="000000" w:themeColor="text1"/>
          <w:sz w:val="28"/>
          <w:szCs w:val="28"/>
        </w:rPr>
        <w:t>.</w:t>
      </w:r>
    </w:p>
    <w:p w14:paraId="396ACAC9" w14:textId="05E94494" w:rsidR="00AF7AA4" w:rsidRPr="00427108" w:rsidRDefault="00315A7B" w:rsidP="00315A7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9" w:name="_Toc223622458"/>
      <w:r w:rsidRPr="00427108">
        <w:rPr>
          <w:rFonts w:ascii="Sakkal Majalla" w:hAnsi="Sakkal Majalla" w:cs="Sakkal Majalla" w:hint="cs"/>
          <w:b/>
          <w:bCs/>
          <w:color w:val="000000" w:themeColor="text1"/>
          <w:sz w:val="32"/>
          <w:szCs w:val="32"/>
          <w:rtl/>
        </w:rPr>
        <w:lastRenderedPageBreak/>
        <w:t xml:space="preserve">3.2.2 </w:t>
      </w:r>
      <w:r w:rsidR="00AF7AA4" w:rsidRPr="00427108">
        <w:rPr>
          <w:rFonts w:ascii="Sakkal Majalla" w:hAnsi="Sakkal Majalla" w:cs="Sakkal Majalla"/>
          <w:b/>
          <w:bCs/>
          <w:color w:val="000000" w:themeColor="text1"/>
          <w:sz w:val="32"/>
          <w:szCs w:val="32"/>
          <w:rtl/>
        </w:rPr>
        <w:t>أهمية استدامة الأداء المؤسسي</w:t>
      </w:r>
      <w:bookmarkEnd w:id="39"/>
    </w:p>
    <w:p w14:paraId="50F25EE7" w14:textId="77777777" w:rsidR="00AF7AA4" w:rsidRPr="00427108" w:rsidRDefault="00AF7AA4"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تتجاوز أهمية استدامة الأداء المؤسسي حدود المنظمة الفردية لتمتدّ إلى المستوى الاقتصادي والاجتماعي الأشمل، لا سيما في الدول التي تعتمد اقتصاداتها بصورة كبيرة على القطاع الخاص والشركات العائلية كالمملكة العربية السعودية. وتتحدّد هذه الأهمية في ضوء عدّة اعتبارات جوهرية</w:t>
      </w:r>
      <w:r w:rsidRPr="00427108">
        <w:rPr>
          <w:rFonts w:ascii="Sakkal Majalla" w:hAnsi="Sakkal Majalla" w:cs="Sakkal Majalla"/>
          <w:color w:val="000000" w:themeColor="text1"/>
          <w:sz w:val="28"/>
          <w:szCs w:val="28"/>
        </w:rPr>
        <w:t>.</w:t>
      </w:r>
    </w:p>
    <w:p w14:paraId="6EFBB6A1" w14:textId="77777777" w:rsidR="00315A7B" w:rsidRPr="00427108" w:rsidRDefault="00AF7AA4" w:rsidP="00315A7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27108">
        <w:rPr>
          <w:rFonts w:ascii="Sakkal Majalla" w:hAnsi="Sakkal Majalla" w:cs="Sakkal Majalla"/>
          <w:color w:val="000000" w:themeColor="text1"/>
          <w:sz w:val="28"/>
          <w:szCs w:val="28"/>
          <w:rtl/>
        </w:rPr>
        <w:t xml:space="preserve">ويُشير أبو الدهب والبشوتي (2025) إلى أنّ أهمية استدامة الأداء المؤسسي تتجلّى في: </w:t>
      </w:r>
    </w:p>
    <w:p w14:paraId="395E38E8" w14:textId="77777777" w:rsidR="00315A7B" w:rsidRPr="00427108" w:rsidRDefault="00AF7AA4" w:rsidP="00315A7B">
      <w:pPr>
        <w:pStyle w:val="ListParagraph"/>
        <w:numPr>
          <w:ilvl w:val="0"/>
          <w:numId w:val="3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 xml:space="preserve">ضمان التوازن بين المتطلّبات قصيرة المدى والاستمرارية طويلة المدى للمنظمة، بحيث لا يتحقّق الأداء الحالي على حساب الموارد والقدرات المستقبلية. </w:t>
      </w:r>
    </w:p>
    <w:p w14:paraId="4C6E7400" w14:textId="77777777" w:rsidR="00315A7B" w:rsidRPr="00427108" w:rsidRDefault="00AF7AA4" w:rsidP="00315A7B">
      <w:pPr>
        <w:pStyle w:val="ListParagraph"/>
        <w:numPr>
          <w:ilvl w:val="0"/>
          <w:numId w:val="3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 xml:space="preserve">تعزيز قدرة المنظمة على التكيّف مع التحوّلات البيئية والتكنولوجية والسوقية من خلال بناء مرونة مؤسسية مستدامة. </w:t>
      </w:r>
    </w:p>
    <w:p w14:paraId="7D2FB49B" w14:textId="4464FCA4" w:rsidR="00AF7AA4" w:rsidRPr="00427108" w:rsidRDefault="00AF7AA4" w:rsidP="00315A7B">
      <w:pPr>
        <w:pStyle w:val="ListParagraph"/>
        <w:numPr>
          <w:ilvl w:val="0"/>
          <w:numId w:val="3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 xml:space="preserve"> تحسين علاقة المنظمة مع أصحاب المصلحة المختلفين من خلال الوفاء بمسؤولياتها الاقتصادية والاجتماعية والبيئية بصورة متكاملة</w:t>
      </w:r>
      <w:r w:rsidRPr="00427108">
        <w:rPr>
          <w:rFonts w:ascii="Sakkal Majalla" w:hAnsi="Sakkal Majalla" w:cs="Sakkal Majalla"/>
          <w:color w:val="000000" w:themeColor="text1"/>
          <w:sz w:val="28"/>
          <w:szCs w:val="28"/>
        </w:rPr>
        <w:t>.</w:t>
      </w:r>
    </w:p>
    <w:p w14:paraId="4A89F76E" w14:textId="77777777" w:rsidR="00315A7B" w:rsidRPr="00427108" w:rsidRDefault="00AF7AA4" w:rsidP="00315A7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27108">
        <w:rPr>
          <w:rFonts w:ascii="Sakkal Majalla" w:hAnsi="Sakkal Majalla" w:cs="Sakkal Majalla"/>
          <w:color w:val="000000" w:themeColor="text1"/>
          <w:sz w:val="28"/>
          <w:szCs w:val="28"/>
          <w:rtl/>
        </w:rPr>
        <w:t xml:space="preserve">ويرى مغربة وآخرون (2024) أنّ أهمية استدامة الأداء المؤسسي تتحدّد في: </w:t>
      </w:r>
    </w:p>
    <w:p w14:paraId="6648C1AB" w14:textId="77777777" w:rsidR="00315A7B" w:rsidRPr="00427108" w:rsidRDefault="00AF7AA4" w:rsidP="00315A7B">
      <w:pPr>
        <w:pStyle w:val="ListParagraph"/>
        <w:numPr>
          <w:ilvl w:val="0"/>
          <w:numId w:val="3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 xml:space="preserve">دورها المحوري في تعزيز التميّز المؤسسي المستدام الذي يتجاوز التميّز المرحلي ليُصبح سمة دائمة للمنظمة تنعكس على جميع أبعاد أدائها. </w:t>
      </w:r>
    </w:p>
    <w:p w14:paraId="6439DBE6" w14:textId="77777777" w:rsidR="00315A7B" w:rsidRPr="00427108" w:rsidRDefault="00AF7AA4" w:rsidP="00315A7B">
      <w:pPr>
        <w:pStyle w:val="ListParagraph"/>
        <w:numPr>
          <w:ilvl w:val="0"/>
          <w:numId w:val="3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 xml:space="preserve"> إسهامها في بناء ميزة تنافسية مستدامة تُميّز المنظمة عن منافسيها وتُمكّنها من الحفاظ على موقعها الريادي عبر الزمن</w:t>
      </w:r>
      <w:r w:rsidRPr="00427108">
        <w:rPr>
          <w:rFonts w:ascii="Sakkal Majalla" w:hAnsi="Sakkal Majalla" w:cs="Sakkal Majalla"/>
          <w:color w:val="000000" w:themeColor="text1"/>
          <w:sz w:val="28"/>
          <w:szCs w:val="28"/>
        </w:rPr>
        <w:t xml:space="preserve">. </w:t>
      </w:r>
    </w:p>
    <w:p w14:paraId="2A30A5B5" w14:textId="1AB5E9C3" w:rsidR="00AF7AA4" w:rsidRPr="00427108" w:rsidRDefault="00AF7AA4" w:rsidP="00315A7B">
      <w:pPr>
        <w:pStyle w:val="ListParagraph"/>
        <w:numPr>
          <w:ilvl w:val="0"/>
          <w:numId w:val="3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Pr>
        <w:t xml:space="preserve"> </w:t>
      </w:r>
      <w:r w:rsidRPr="00427108">
        <w:rPr>
          <w:rFonts w:ascii="Sakkal Majalla" w:hAnsi="Sakkal Majalla" w:cs="Sakkal Majalla"/>
          <w:color w:val="000000" w:themeColor="text1"/>
          <w:sz w:val="28"/>
          <w:szCs w:val="28"/>
          <w:rtl/>
        </w:rPr>
        <w:t>تعزيز قدرة المنظمة على مواجهة الأزمات والتعافي منها بصورة أسرع وأكثر فاعلية</w:t>
      </w:r>
      <w:r w:rsidRPr="00427108">
        <w:rPr>
          <w:rFonts w:ascii="Sakkal Majalla" w:hAnsi="Sakkal Majalla" w:cs="Sakkal Majalla"/>
          <w:color w:val="000000" w:themeColor="text1"/>
          <w:sz w:val="28"/>
          <w:szCs w:val="28"/>
        </w:rPr>
        <w:t>.</w:t>
      </w:r>
    </w:p>
    <w:p w14:paraId="52090182" w14:textId="77777777" w:rsidR="00315A7B" w:rsidRPr="00427108" w:rsidRDefault="00AF7AA4" w:rsidP="00315A7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27108">
        <w:rPr>
          <w:rFonts w:ascii="Sakkal Majalla" w:hAnsi="Sakkal Majalla" w:cs="Sakkal Majalla"/>
          <w:color w:val="000000" w:themeColor="text1"/>
          <w:sz w:val="28"/>
          <w:szCs w:val="28"/>
          <w:rtl/>
        </w:rPr>
        <w:t>كما يُؤكّد</w:t>
      </w:r>
      <w:r w:rsidRPr="00427108">
        <w:rPr>
          <w:rFonts w:ascii="Sakkal Majalla" w:hAnsi="Sakkal Majalla" w:cs="Sakkal Majalla"/>
          <w:color w:val="000000" w:themeColor="text1"/>
          <w:sz w:val="28"/>
          <w:szCs w:val="28"/>
        </w:rPr>
        <w:t xml:space="preserve"> Althnayan et al. (2022) </w:t>
      </w:r>
      <w:r w:rsidRPr="00427108">
        <w:rPr>
          <w:rFonts w:ascii="Sakkal Majalla" w:hAnsi="Sakkal Majalla" w:cs="Sakkal Majalla"/>
          <w:color w:val="000000" w:themeColor="text1"/>
          <w:sz w:val="28"/>
          <w:szCs w:val="28"/>
          <w:rtl/>
        </w:rPr>
        <w:t xml:space="preserve">أنّ استدامة الأداء باتت تُشكّل الشاغل الأساسي للعديد من المنظمات عالمياً لأنّها: </w:t>
      </w:r>
    </w:p>
    <w:p w14:paraId="346DCA8B" w14:textId="77777777" w:rsidR="00315A7B" w:rsidRPr="00427108" w:rsidRDefault="00AF7AA4" w:rsidP="00315A7B">
      <w:pPr>
        <w:pStyle w:val="ListParagraph"/>
        <w:numPr>
          <w:ilvl w:val="0"/>
          <w:numId w:val="3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 xml:space="preserve">تُوفّر فرصاً طويلة المدى للنموّ والتطوير والجدوى المالية والميزة التنافسية. </w:t>
      </w:r>
    </w:p>
    <w:p w14:paraId="7799817A" w14:textId="77777777" w:rsidR="00315A7B" w:rsidRPr="00427108" w:rsidRDefault="00AF7AA4" w:rsidP="00315A7B">
      <w:pPr>
        <w:pStyle w:val="ListParagraph"/>
        <w:numPr>
          <w:ilvl w:val="0"/>
          <w:numId w:val="3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lastRenderedPageBreak/>
        <w:t xml:space="preserve"> تُسهم في التوفيق بين الأداء البيئي والأداء الاجتماعي والأداء المالي بما يُحقّق الاستدامة التنظيمية الشاملة</w:t>
      </w:r>
    </w:p>
    <w:p w14:paraId="2751CCEC" w14:textId="570928BE" w:rsidR="00AF7AA4" w:rsidRPr="00427108" w:rsidRDefault="00AF7AA4" w:rsidP="00315A7B">
      <w:pPr>
        <w:pStyle w:val="ListParagraph"/>
        <w:numPr>
          <w:ilvl w:val="0"/>
          <w:numId w:val="3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Pr>
        <w:t xml:space="preserve"> </w:t>
      </w:r>
      <w:r w:rsidRPr="00427108">
        <w:rPr>
          <w:rFonts w:ascii="Sakkal Majalla" w:hAnsi="Sakkal Majalla" w:cs="Sakkal Majalla"/>
          <w:color w:val="000000" w:themeColor="text1"/>
          <w:sz w:val="28"/>
          <w:szCs w:val="28"/>
          <w:rtl/>
        </w:rPr>
        <w:t>تتجاوب مع التوقّعات المتزايدة من قبل الحكومات والمجتمعات والمستهلكين بشأن المسؤولية المؤسسية</w:t>
      </w:r>
      <w:r w:rsidRPr="00427108">
        <w:rPr>
          <w:rFonts w:ascii="Sakkal Majalla" w:hAnsi="Sakkal Majalla" w:cs="Sakkal Majalla"/>
          <w:color w:val="000000" w:themeColor="text1"/>
          <w:sz w:val="28"/>
          <w:szCs w:val="28"/>
        </w:rPr>
        <w:t>.</w:t>
      </w:r>
    </w:p>
    <w:p w14:paraId="082F4E1B" w14:textId="77777777" w:rsidR="00AF7AA4" w:rsidRPr="00427108" w:rsidRDefault="00AF7AA4"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ويُضيف بن شهيدة وبلعوجة (2023) بُعداً إضافياً لأهمية استدامة الأداء يتمثّل في ضرورة التحقّق المستمر من مدى التزام المنظمات باستراتيجياتها المستدامة من خلال آليات التدقيق الاستراتيجي، وهو ما يُشير إلى أنّ الاستدامة ليست حالة ثابتة تُحقَّق مرّة واحدة بل عملية مستمرة تتطلّب مراجعة دورية وتحسيناً مستمراً</w:t>
      </w:r>
      <w:r w:rsidRPr="00427108">
        <w:rPr>
          <w:rFonts w:ascii="Sakkal Majalla" w:hAnsi="Sakkal Majalla" w:cs="Sakkal Majalla"/>
          <w:color w:val="000000" w:themeColor="text1"/>
          <w:sz w:val="28"/>
          <w:szCs w:val="28"/>
        </w:rPr>
        <w:t>.</w:t>
      </w:r>
    </w:p>
    <w:p w14:paraId="7B498045" w14:textId="43F6EBAB" w:rsidR="00AF7AA4" w:rsidRPr="00427108" w:rsidRDefault="00315A7B" w:rsidP="00315A7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223622459"/>
      <w:r w:rsidRPr="00427108">
        <w:rPr>
          <w:rFonts w:ascii="Sakkal Majalla" w:hAnsi="Sakkal Majalla" w:cs="Sakkal Majalla" w:hint="cs"/>
          <w:b/>
          <w:bCs/>
          <w:color w:val="000000" w:themeColor="text1"/>
          <w:sz w:val="32"/>
          <w:szCs w:val="32"/>
          <w:rtl/>
        </w:rPr>
        <w:t xml:space="preserve">4.2.2 </w:t>
      </w:r>
      <w:r w:rsidR="00AF7AA4" w:rsidRPr="00427108">
        <w:rPr>
          <w:rFonts w:ascii="Sakkal Majalla" w:hAnsi="Sakkal Majalla" w:cs="Sakkal Majalla"/>
          <w:b/>
          <w:bCs/>
          <w:color w:val="000000" w:themeColor="text1"/>
          <w:sz w:val="32"/>
          <w:szCs w:val="32"/>
          <w:rtl/>
        </w:rPr>
        <w:t>أهداف استدامة الأداء المؤسسي</w:t>
      </w:r>
      <w:bookmarkEnd w:id="40"/>
    </w:p>
    <w:p w14:paraId="4DCAD6AB" w14:textId="77777777" w:rsidR="00AF7AA4" w:rsidRPr="00427108" w:rsidRDefault="00AF7AA4"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تسعى المنظمات من خلال تبنّي نهج استدامة الأداء المؤسسي إلى تحقيق مجموعة من الأهداف الاستراتيجية المتكاملة التي تتراوح بين تعظيم القيمة الاقتصادية والوفاء بالمسؤوليات الاجتماعية والبيئية</w:t>
      </w:r>
      <w:r w:rsidRPr="00427108">
        <w:rPr>
          <w:rFonts w:ascii="Sakkal Majalla" w:hAnsi="Sakkal Majalla" w:cs="Sakkal Majalla"/>
          <w:color w:val="000000" w:themeColor="text1"/>
          <w:sz w:val="28"/>
          <w:szCs w:val="28"/>
        </w:rPr>
        <w:t>.</w:t>
      </w:r>
    </w:p>
    <w:p w14:paraId="0CB974B9" w14:textId="77777777" w:rsidR="00315A7B" w:rsidRPr="00427108" w:rsidRDefault="00AF7AA4" w:rsidP="00315A7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27108">
        <w:rPr>
          <w:rFonts w:ascii="Sakkal Majalla" w:hAnsi="Sakkal Majalla" w:cs="Sakkal Majalla"/>
          <w:color w:val="000000" w:themeColor="text1"/>
          <w:sz w:val="28"/>
          <w:szCs w:val="28"/>
          <w:rtl/>
        </w:rPr>
        <w:t xml:space="preserve">فقد حدّد مغربة وآخرون (2024) عدداً من الأهداف تتمثّل في: </w:t>
      </w:r>
    </w:p>
    <w:p w14:paraId="4D043560" w14:textId="77777777" w:rsidR="00315A7B" w:rsidRPr="00427108" w:rsidRDefault="00AF7AA4" w:rsidP="00315A7B">
      <w:pPr>
        <w:pStyle w:val="ListParagraph"/>
        <w:numPr>
          <w:ilvl w:val="0"/>
          <w:numId w:val="3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 xml:space="preserve">تحقيق التميّز القيادي المستدام من خلال بناء قيادات قادرة على توجيه المنظمة نحو أهدافها طويلة المدى مع الحفاظ على مرونتها واستجابتها للتغيّرات. </w:t>
      </w:r>
    </w:p>
    <w:p w14:paraId="7F8EFF7D" w14:textId="77777777" w:rsidR="00315A7B" w:rsidRPr="00427108" w:rsidRDefault="00AF7AA4" w:rsidP="00315A7B">
      <w:pPr>
        <w:pStyle w:val="ListParagraph"/>
        <w:numPr>
          <w:ilvl w:val="0"/>
          <w:numId w:val="3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 xml:space="preserve"> تميّز الموارد البشرية عبر الاستثمار في تطوير الكفاءات وبناء رأس مال بشري مستدام يُشكّل الأساس لتحقيق الميزة التنافسية.</w:t>
      </w:r>
    </w:p>
    <w:p w14:paraId="799A44D8" w14:textId="2BEC53E6" w:rsidR="00AF7AA4" w:rsidRPr="00427108" w:rsidRDefault="00AF7AA4" w:rsidP="00315A7B">
      <w:pPr>
        <w:pStyle w:val="ListParagraph"/>
        <w:numPr>
          <w:ilvl w:val="0"/>
          <w:numId w:val="3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 xml:space="preserve"> تميّز العمليات الداخلية من خلال تحسين الكفاءة التشغيلية وتطوير العمليات بصورة مستمرة بما يُعزّز جودة المخرجات ويُقلّل من الهدر</w:t>
      </w:r>
      <w:r w:rsidRPr="00427108">
        <w:rPr>
          <w:rFonts w:ascii="Sakkal Majalla" w:hAnsi="Sakkal Majalla" w:cs="Sakkal Majalla"/>
          <w:color w:val="000000" w:themeColor="text1"/>
          <w:sz w:val="28"/>
          <w:szCs w:val="28"/>
        </w:rPr>
        <w:t>.</w:t>
      </w:r>
    </w:p>
    <w:p w14:paraId="3B953D9B" w14:textId="77777777" w:rsidR="00315A7B" w:rsidRPr="00427108" w:rsidRDefault="00AF7AA4" w:rsidP="00315A7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27108">
        <w:rPr>
          <w:rFonts w:ascii="Sakkal Majalla" w:hAnsi="Sakkal Majalla" w:cs="Sakkal Majalla"/>
          <w:color w:val="000000" w:themeColor="text1"/>
          <w:sz w:val="28"/>
          <w:szCs w:val="28"/>
          <w:rtl/>
        </w:rPr>
        <w:t xml:space="preserve">كما أشار عبدالماجدي (2023) إلى أنّ من أهداف الاستدامة المؤسسية: </w:t>
      </w:r>
    </w:p>
    <w:p w14:paraId="6898E76D" w14:textId="77777777" w:rsidR="00315A7B" w:rsidRPr="00427108" w:rsidRDefault="00AF7AA4" w:rsidP="00315A7B">
      <w:pPr>
        <w:pStyle w:val="ListParagraph"/>
        <w:numPr>
          <w:ilvl w:val="0"/>
          <w:numId w:val="4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 xml:space="preserve">تحسين الكفاءة والفاعلية التنظيمية من خلال التوظيف الأمثل لموارد المنظمة وإمكاناتها. </w:t>
      </w:r>
    </w:p>
    <w:p w14:paraId="5B9E6AFD" w14:textId="77777777" w:rsidR="00315A7B" w:rsidRPr="00427108" w:rsidRDefault="00AF7AA4" w:rsidP="00315A7B">
      <w:pPr>
        <w:pStyle w:val="ListParagraph"/>
        <w:numPr>
          <w:ilvl w:val="0"/>
          <w:numId w:val="4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lastRenderedPageBreak/>
        <w:t xml:space="preserve">تطوير القدرة الاستباقية للمنظمة بحيث لا تكتفي بالاستجابة للتغيّرات بل تعمل على استشرافها والتحضير لها. </w:t>
      </w:r>
    </w:p>
    <w:p w14:paraId="2E5013CC" w14:textId="677B50D6" w:rsidR="00AF7AA4" w:rsidRPr="00427108" w:rsidRDefault="00AF7AA4" w:rsidP="00315A7B">
      <w:pPr>
        <w:pStyle w:val="ListParagraph"/>
        <w:numPr>
          <w:ilvl w:val="0"/>
          <w:numId w:val="4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تقليل الفجوة بين الأداء الفعلي والأداء المستهدف من خلال أنظمة متابعة وتقييم مستمرة</w:t>
      </w:r>
      <w:r w:rsidRPr="00427108">
        <w:rPr>
          <w:rFonts w:ascii="Sakkal Majalla" w:hAnsi="Sakkal Majalla" w:cs="Sakkal Majalla"/>
          <w:color w:val="000000" w:themeColor="text1"/>
          <w:sz w:val="28"/>
          <w:szCs w:val="28"/>
        </w:rPr>
        <w:t>.</w:t>
      </w:r>
    </w:p>
    <w:p w14:paraId="23124872" w14:textId="77777777" w:rsidR="00315A7B" w:rsidRPr="00427108" w:rsidRDefault="00AF7AA4" w:rsidP="00315A7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27108">
        <w:rPr>
          <w:rFonts w:ascii="Sakkal Majalla" w:hAnsi="Sakkal Majalla" w:cs="Sakkal Majalla"/>
          <w:color w:val="000000" w:themeColor="text1"/>
          <w:sz w:val="28"/>
          <w:szCs w:val="28"/>
          <w:rtl/>
        </w:rPr>
        <w:t>ومن جهته، أكّد</w:t>
      </w:r>
      <w:r w:rsidRPr="00427108">
        <w:rPr>
          <w:rFonts w:ascii="Sakkal Majalla" w:hAnsi="Sakkal Majalla" w:cs="Sakkal Majalla"/>
          <w:color w:val="000000" w:themeColor="text1"/>
          <w:sz w:val="28"/>
          <w:szCs w:val="28"/>
        </w:rPr>
        <w:t xml:space="preserve"> Ahsan (2024) </w:t>
      </w:r>
      <w:r w:rsidRPr="00427108">
        <w:rPr>
          <w:rFonts w:ascii="Sakkal Majalla" w:hAnsi="Sakkal Majalla" w:cs="Sakkal Majalla"/>
          <w:color w:val="000000" w:themeColor="text1"/>
          <w:sz w:val="28"/>
          <w:szCs w:val="28"/>
          <w:rtl/>
        </w:rPr>
        <w:t xml:space="preserve">أنّ من أهداف الأداء المستدام: </w:t>
      </w:r>
    </w:p>
    <w:p w14:paraId="50547D73" w14:textId="77777777" w:rsidR="00315A7B" w:rsidRPr="00427108" w:rsidRDefault="00AF7AA4" w:rsidP="00315A7B">
      <w:pPr>
        <w:pStyle w:val="ListParagraph"/>
        <w:numPr>
          <w:ilvl w:val="0"/>
          <w:numId w:val="4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 xml:space="preserve">تحقيق التكامل بين الأداء المالي وممارسات المسؤولية الاجتماعية بحيث يُغذّي كلّ منهما الآخر. </w:t>
      </w:r>
    </w:p>
    <w:p w14:paraId="79AB1388" w14:textId="77777777" w:rsidR="00315A7B" w:rsidRPr="00427108" w:rsidRDefault="00AF7AA4" w:rsidP="00315A7B">
      <w:pPr>
        <w:pStyle w:val="ListParagraph"/>
        <w:numPr>
          <w:ilvl w:val="0"/>
          <w:numId w:val="4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 xml:space="preserve">تعزيز ثقة المستثمرين والمجتمع في المنظمة من خلال الشفافية والمساءلة المؤسسية. </w:t>
      </w:r>
    </w:p>
    <w:p w14:paraId="5114405E" w14:textId="33194A09" w:rsidR="00AF7AA4" w:rsidRPr="00427108" w:rsidRDefault="00AF7AA4" w:rsidP="00315A7B">
      <w:pPr>
        <w:pStyle w:val="ListParagraph"/>
        <w:numPr>
          <w:ilvl w:val="0"/>
          <w:numId w:val="4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 xml:space="preserve"> بناء سمعة مؤسسية قوية تُشكّل أصلاً غير ملموس يُعزّز الموقف التنافسي للمنظمة</w:t>
      </w:r>
      <w:r w:rsidRPr="00427108">
        <w:rPr>
          <w:rFonts w:ascii="Sakkal Majalla" w:hAnsi="Sakkal Majalla" w:cs="Sakkal Majalla"/>
          <w:color w:val="000000" w:themeColor="text1"/>
          <w:sz w:val="28"/>
          <w:szCs w:val="28"/>
        </w:rPr>
        <w:t>.</w:t>
      </w:r>
    </w:p>
    <w:p w14:paraId="4E1D7FC8" w14:textId="7E41FC6C" w:rsidR="00AF7AA4" w:rsidRPr="00427108" w:rsidRDefault="00315A7B" w:rsidP="00315A7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1" w:name="_Toc223622460"/>
      <w:r w:rsidRPr="00427108">
        <w:rPr>
          <w:rFonts w:ascii="Sakkal Majalla" w:hAnsi="Sakkal Majalla" w:cs="Sakkal Majalla" w:hint="cs"/>
          <w:b/>
          <w:bCs/>
          <w:color w:val="000000" w:themeColor="text1"/>
          <w:sz w:val="32"/>
          <w:szCs w:val="32"/>
          <w:rtl/>
        </w:rPr>
        <w:t xml:space="preserve">5.2.2 </w:t>
      </w:r>
      <w:r w:rsidR="00AF7AA4" w:rsidRPr="00427108">
        <w:rPr>
          <w:rFonts w:ascii="Sakkal Majalla" w:hAnsi="Sakkal Majalla" w:cs="Sakkal Majalla"/>
          <w:b/>
          <w:bCs/>
          <w:color w:val="000000" w:themeColor="text1"/>
          <w:sz w:val="32"/>
          <w:szCs w:val="32"/>
          <w:rtl/>
        </w:rPr>
        <w:t>أبعاد استدامة الأداء المؤسسي</w:t>
      </w:r>
      <w:bookmarkEnd w:id="41"/>
    </w:p>
    <w:p w14:paraId="5CBC000F" w14:textId="77777777" w:rsidR="00AF7AA4" w:rsidRPr="00427108" w:rsidRDefault="00AF7AA4"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تمّ تحديد أبعاد استدامة الأداء المؤسسي بناءً على الأطروحات النظرية المتعدّدة التي تناولت هذا المفهوم، لا سيما دراسة أبو الدهب والبشوتي (2025) التي صنّفت الأداء المؤسسي المستدام إلى ثلاثة أبعاد رئيسة وفقاً لفلسفة الخط الأساسي الثلاثي، ودراسة الرحبي وآخرون (2023) التي اعتمدت أربعة محاور لقياس الأداء المؤسسي، ودراسة مغربة وآخرون (2024) التي حدّدت خمسة أبعاد لاستدامة التميّز المؤسسي. وفيما يلي عرض تفصيلي لأبرز هذه الأبعاد</w:t>
      </w:r>
      <w:r w:rsidRPr="00427108">
        <w:rPr>
          <w:rFonts w:ascii="Sakkal Majalla" w:hAnsi="Sakkal Majalla" w:cs="Sakkal Majalla"/>
          <w:color w:val="000000" w:themeColor="text1"/>
          <w:sz w:val="28"/>
          <w:szCs w:val="28"/>
        </w:rPr>
        <w:t>:</w:t>
      </w:r>
    </w:p>
    <w:p w14:paraId="335B2893" w14:textId="12AC3967" w:rsidR="00AF7AA4" w:rsidRPr="00427108" w:rsidRDefault="00315A7B" w:rsidP="0014138C">
      <w:pPr>
        <w:spacing w:before="100" w:beforeAutospacing="1" w:after="100" w:afterAutospacing="1" w:line="360" w:lineRule="auto"/>
        <w:jc w:val="both"/>
        <w:rPr>
          <w:rFonts w:ascii="Sakkal Majalla" w:hAnsi="Sakkal Majalla" w:cs="Sakkal Majalla"/>
          <w:b/>
          <w:bCs/>
          <w:color w:val="000000" w:themeColor="text1"/>
          <w:sz w:val="28"/>
          <w:szCs w:val="28"/>
        </w:rPr>
      </w:pPr>
      <w:r w:rsidRPr="00427108">
        <w:rPr>
          <w:rFonts w:ascii="Sakkal Majalla" w:hAnsi="Sakkal Majalla" w:cs="Sakkal Majalla" w:hint="cs"/>
          <w:b/>
          <w:bCs/>
          <w:color w:val="000000" w:themeColor="text1"/>
          <w:sz w:val="28"/>
          <w:szCs w:val="28"/>
          <w:rtl/>
        </w:rPr>
        <w:t xml:space="preserve">1. </w:t>
      </w:r>
      <w:r w:rsidR="00AF7AA4" w:rsidRPr="00427108">
        <w:rPr>
          <w:rFonts w:ascii="Sakkal Majalla" w:hAnsi="Sakkal Majalla" w:cs="Sakkal Majalla"/>
          <w:b/>
          <w:bCs/>
          <w:color w:val="000000" w:themeColor="text1"/>
          <w:sz w:val="28"/>
          <w:szCs w:val="28"/>
          <w:rtl/>
        </w:rPr>
        <w:t>البُعد الاقتصادي والمالي</w:t>
      </w:r>
    </w:p>
    <w:p w14:paraId="4B30632C" w14:textId="77777777" w:rsidR="00AF7AA4" w:rsidRPr="00427108" w:rsidRDefault="00AF7AA4"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يتعلّق هذا البُعد بقدرة المنظمة على تحقيق عوائد مالية مستدامة تضمن استمراريتها وقدرتها على الاستثمار في تطوير عملياتها ومواردها. ولا يُختزل هذا البُعد في تعظيم الأرباح قصيرة المدى بل يمتد ليشمل الكفاءة في استخدام الموارد المالية وإدارة المخاطر المالية وتحقيق النموّ المتوازن الذي لا يُرهق طاقة المنظمة. وقد أوضح الرحبي وآخرون (2023) أنّ المحور المالي يُعدّ ركيزة أساسية في تقييم الأداء المؤسسي لأنّه يُوفّر الموارد اللازمة لتمويل الأبعاد الأخرى للاستدامة</w:t>
      </w:r>
      <w:r w:rsidRPr="00427108">
        <w:rPr>
          <w:rFonts w:ascii="Sakkal Majalla" w:hAnsi="Sakkal Majalla" w:cs="Sakkal Majalla"/>
          <w:color w:val="000000" w:themeColor="text1"/>
          <w:sz w:val="28"/>
          <w:szCs w:val="28"/>
        </w:rPr>
        <w:t xml:space="preserve">. </w:t>
      </w:r>
      <w:r w:rsidRPr="00427108">
        <w:rPr>
          <w:rFonts w:ascii="Sakkal Majalla" w:hAnsi="Sakkal Majalla" w:cs="Sakkal Majalla"/>
          <w:color w:val="000000" w:themeColor="text1"/>
          <w:sz w:val="28"/>
          <w:szCs w:val="28"/>
          <w:rtl/>
        </w:rPr>
        <w:t xml:space="preserve">وفي سياق الشركات العائلية، يكتسب هذا البُعد </w:t>
      </w:r>
      <w:r w:rsidRPr="00427108">
        <w:rPr>
          <w:rFonts w:ascii="Sakkal Majalla" w:hAnsi="Sakkal Majalla" w:cs="Sakkal Majalla"/>
          <w:color w:val="000000" w:themeColor="text1"/>
          <w:sz w:val="28"/>
          <w:szCs w:val="28"/>
          <w:rtl/>
        </w:rPr>
        <w:lastRenderedPageBreak/>
        <w:t>خصوصية إضافية لأنّ الحفاظ على الثروة العائلية عبر الأجيال يتطلّب إدارة مالية حكيمة توازن بين توزيع الأرباح وإعادة الاستثمار في نموّ المنظمة واستدامتها</w:t>
      </w:r>
      <w:r w:rsidRPr="00427108">
        <w:rPr>
          <w:rFonts w:ascii="Sakkal Majalla" w:hAnsi="Sakkal Majalla" w:cs="Sakkal Majalla"/>
          <w:color w:val="000000" w:themeColor="text1"/>
          <w:sz w:val="28"/>
          <w:szCs w:val="28"/>
        </w:rPr>
        <w:t>.</w:t>
      </w:r>
    </w:p>
    <w:p w14:paraId="1A596BAC" w14:textId="43D96C82" w:rsidR="00AF7AA4" w:rsidRPr="00427108" w:rsidRDefault="00315A7B" w:rsidP="0014138C">
      <w:pPr>
        <w:spacing w:before="100" w:beforeAutospacing="1" w:after="100" w:afterAutospacing="1" w:line="360" w:lineRule="auto"/>
        <w:jc w:val="both"/>
        <w:rPr>
          <w:rFonts w:ascii="Sakkal Majalla" w:hAnsi="Sakkal Majalla" w:cs="Sakkal Majalla"/>
          <w:b/>
          <w:bCs/>
          <w:color w:val="000000" w:themeColor="text1"/>
          <w:sz w:val="28"/>
          <w:szCs w:val="28"/>
        </w:rPr>
      </w:pPr>
      <w:r w:rsidRPr="00427108">
        <w:rPr>
          <w:rFonts w:ascii="Sakkal Majalla" w:hAnsi="Sakkal Majalla" w:cs="Sakkal Majalla" w:hint="cs"/>
          <w:b/>
          <w:bCs/>
          <w:color w:val="000000" w:themeColor="text1"/>
          <w:sz w:val="28"/>
          <w:szCs w:val="28"/>
          <w:rtl/>
        </w:rPr>
        <w:t xml:space="preserve">2. </w:t>
      </w:r>
      <w:r w:rsidR="00AF7AA4" w:rsidRPr="00427108">
        <w:rPr>
          <w:rFonts w:ascii="Sakkal Majalla" w:hAnsi="Sakkal Majalla" w:cs="Sakkal Majalla"/>
          <w:b/>
          <w:bCs/>
          <w:color w:val="000000" w:themeColor="text1"/>
          <w:sz w:val="28"/>
          <w:szCs w:val="28"/>
          <w:rtl/>
        </w:rPr>
        <w:t>البُعد الاجتماعي</w:t>
      </w:r>
    </w:p>
    <w:p w14:paraId="73847368" w14:textId="77777777" w:rsidR="00AF7AA4" w:rsidRPr="00427108" w:rsidRDefault="00AF7AA4"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يتمحور البُعد الاجتماعي حول مسؤولية المنظمة تجاه مواردها البشرية والمجتمع الذي تعمل فيه. ويتضمّن هذا البُعد جوانب متعدّدة تشمل تطوير رأس المال البشري من خلال التدريب والتمكين، وتوفير بيئة عمل عادلة وآمنة، وتعزيز التنوّع والشمول، فضلاً عن المساهمة الإيجابية في تنمية المجتمع المحلي. وقد أوضح أبو الدهب والبشوتي</w:t>
      </w:r>
      <w:r w:rsidRPr="00427108">
        <w:rPr>
          <w:rFonts w:ascii="Sakkal Majalla" w:hAnsi="Sakkal Majalla" w:cs="Sakkal Majalla"/>
          <w:color w:val="000000" w:themeColor="text1"/>
          <w:sz w:val="28"/>
          <w:szCs w:val="28"/>
        </w:rPr>
        <w:t xml:space="preserve"> (2025) </w:t>
      </w:r>
      <w:r w:rsidRPr="00427108">
        <w:rPr>
          <w:rFonts w:ascii="Sakkal Majalla" w:hAnsi="Sakkal Majalla" w:cs="Sakkal Majalla"/>
          <w:color w:val="000000" w:themeColor="text1"/>
          <w:sz w:val="28"/>
          <w:szCs w:val="28"/>
          <w:rtl/>
        </w:rPr>
        <w:t>أنّ الاستدامة الاجتماعية تتطلّب من المنظمة أن تتجاوز الالتزام القانوني الأدنى نحو المبادرة الطوعية في تحسين الرفاه الاجتماعي لأصحاب المصلحة</w:t>
      </w:r>
      <w:r w:rsidRPr="00427108">
        <w:rPr>
          <w:rFonts w:ascii="Sakkal Majalla" w:hAnsi="Sakkal Majalla" w:cs="Sakkal Majalla"/>
          <w:color w:val="000000" w:themeColor="text1"/>
          <w:sz w:val="28"/>
          <w:szCs w:val="28"/>
        </w:rPr>
        <w:t xml:space="preserve">. </w:t>
      </w:r>
      <w:r w:rsidRPr="00427108">
        <w:rPr>
          <w:rFonts w:ascii="Sakkal Majalla" w:hAnsi="Sakkal Majalla" w:cs="Sakkal Majalla"/>
          <w:color w:val="000000" w:themeColor="text1"/>
          <w:sz w:val="28"/>
          <w:szCs w:val="28"/>
          <w:rtl/>
        </w:rPr>
        <w:t>وفي إطار الشركات العائلية، يرتبط هذا البُعد بمدى قدرة الشركة على بناء علاقات إيجابية مع الموظفين من خارج العائلة وتحقيق العدالة في فرص التطوّر والترقّي بصرف النظر عن الانتماء العائلي</w:t>
      </w:r>
      <w:r w:rsidRPr="00427108">
        <w:rPr>
          <w:rFonts w:ascii="Sakkal Majalla" w:hAnsi="Sakkal Majalla" w:cs="Sakkal Majalla"/>
          <w:color w:val="000000" w:themeColor="text1"/>
          <w:sz w:val="28"/>
          <w:szCs w:val="28"/>
        </w:rPr>
        <w:t>.</w:t>
      </w:r>
    </w:p>
    <w:p w14:paraId="3B4C5963" w14:textId="0BB85A98" w:rsidR="00AF7AA4" w:rsidRPr="00427108" w:rsidRDefault="00315A7B" w:rsidP="0014138C">
      <w:pPr>
        <w:spacing w:before="100" w:beforeAutospacing="1" w:after="100" w:afterAutospacing="1" w:line="360" w:lineRule="auto"/>
        <w:jc w:val="both"/>
        <w:rPr>
          <w:rFonts w:ascii="Sakkal Majalla" w:hAnsi="Sakkal Majalla" w:cs="Sakkal Majalla"/>
          <w:b/>
          <w:bCs/>
          <w:color w:val="000000" w:themeColor="text1"/>
          <w:sz w:val="28"/>
          <w:szCs w:val="28"/>
        </w:rPr>
      </w:pPr>
      <w:r w:rsidRPr="00427108">
        <w:rPr>
          <w:rFonts w:ascii="Sakkal Majalla" w:hAnsi="Sakkal Majalla" w:cs="Sakkal Majalla" w:hint="cs"/>
          <w:b/>
          <w:bCs/>
          <w:color w:val="000000" w:themeColor="text1"/>
          <w:sz w:val="28"/>
          <w:szCs w:val="28"/>
          <w:rtl/>
        </w:rPr>
        <w:t xml:space="preserve">3. </w:t>
      </w:r>
      <w:r w:rsidR="00AF7AA4" w:rsidRPr="00427108">
        <w:rPr>
          <w:rFonts w:ascii="Sakkal Majalla" w:hAnsi="Sakkal Majalla" w:cs="Sakkal Majalla"/>
          <w:b/>
          <w:bCs/>
          <w:color w:val="000000" w:themeColor="text1"/>
          <w:sz w:val="28"/>
          <w:szCs w:val="28"/>
          <w:rtl/>
        </w:rPr>
        <w:t>البُعد البيئي</w:t>
      </w:r>
    </w:p>
    <w:p w14:paraId="7B0E077F" w14:textId="77777777" w:rsidR="00AF7AA4" w:rsidRPr="00427108" w:rsidRDefault="00AF7AA4"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يُعبّر البُعد البيئي عن التزام المنظمة بتقليل أثرها السلبي على البيئة الطبيعية وتبنّي ممارسات صديقة للبيئة في عملياتها وخدماتها. وقد أوضح بن شهيدة وبلعوجة (2023) من خلال تحليلهما لاستراتيجية الاستدامة البيئية لشركة المراعي أنّ هذا البُعد يتضمّن استخدام الطاقات النظيفة وتقليل الانبعاثات الكربونية والحدّ من النفايات، وأنّ التدقيق الاستراتيجي يُمثّل أداة فعّالة للتحقّق من مدى التزام المنظمات بمعايير الاستدامة البيئية. وقد أكّد</w:t>
      </w:r>
      <w:r w:rsidRPr="00427108">
        <w:rPr>
          <w:rFonts w:ascii="Sakkal Majalla" w:hAnsi="Sakkal Majalla" w:cs="Sakkal Majalla"/>
          <w:color w:val="000000" w:themeColor="text1"/>
          <w:sz w:val="28"/>
          <w:szCs w:val="28"/>
        </w:rPr>
        <w:t xml:space="preserve"> Altassan (2024) </w:t>
      </w:r>
      <w:r w:rsidRPr="00427108">
        <w:rPr>
          <w:rFonts w:ascii="Sakkal Majalla" w:hAnsi="Sakkal Majalla" w:cs="Sakkal Majalla"/>
          <w:color w:val="000000" w:themeColor="text1"/>
          <w:sz w:val="28"/>
          <w:szCs w:val="28"/>
          <w:rtl/>
        </w:rPr>
        <w:t>أنّ الابتكار الأخضر يلعب دوراً محورياً في تعزيز هذا البُعد، لا سيما في القطاع الصناعي السعودي الذي يسعى إلى التحوّل نحو ممارسات إنتاجية أكثر استدامة</w:t>
      </w:r>
      <w:r w:rsidRPr="00427108">
        <w:rPr>
          <w:rFonts w:ascii="Sakkal Majalla" w:hAnsi="Sakkal Majalla" w:cs="Sakkal Majalla"/>
          <w:color w:val="000000" w:themeColor="text1"/>
          <w:sz w:val="28"/>
          <w:szCs w:val="28"/>
        </w:rPr>
        <w:t>.</w:t>
      </w:r>
    </w:p>
    <w:p w14:paraId="64429FDA" w14:textId="797BCAA0" w:rsidR="00AF7AA4" w:rsidRPr="00427108" w:rsidRDefault="00315A7B" w:rsidP="0014138C">
      <w:pPr>
        <w:spacing w:before="100" w:beforeAutospacing="1" w:after="100" w:afterAutospacing="1" w:line="360" w:lineRule="auto"/>
        <w:jc w:val="both"/>
        <w:rPr>
          <w:rFonts w:ascii="Sakkal Majalla" w:hAnsi="Sakkal Majalla" w:cs="Sakkal Majalla"/>
          <w:b/>
          <w:bCs/>
          <w:color w:val="000000" w:themeColor="text1"/>
          <w:sz w:val="28"/>
          <w:szCs w:val="28"/>
        </w:rPr>
      </w:pPr>
      <w:r w:rsidRPr="00427108">
        <w:rPr>
          <w:rFonts w:ascii="Sakkal Majalla" w:hAnsi="Sakkal Majalla" w:cs="Sakkal Majalla" w:hint="cs"/>
          <w:b/>
          <w:bCs/>
          <w:color w:val="000000" w:themeColor="text1"/>
          <w:sz w:val="28"/>
          <w:szCs w:val="28"/>
          <w:rtl/>
        </w:rPr>
        <w:t xml:space="preserve">4. </w:t>
      </w:r>
      <w:r w:rsidR="00AF7AA4" w:rsidRPr="00427108">
        <w:rPr>
          <w:rFonts w:ascii="Sakkal Majalla" w:hAnsi="Sakkal Majalla" w:cs="Sakkal Majalla"/>
          <w:b/>
          <w:bCs/>
          <w:color w:val="000000" w:themeColor="text1"/>
          <w:sz w:val="28"/>
          <w:szCs w:val="28"/>
          <w:rtl/>
        </w:rPr>
        <w:t>البُعد التنظيمي والتشغيلي</w:t>
      </w:r>
    </w:p>
    <w:p w14:paraId="6AFB4CD4" w14:textId="77777777" w:rsidR="00AF7AA4" w:rsidRPr="00427108" w:rsidRDefault="00AF7AA4"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 xml:space="preserve">يتعلّق هذا البُعد بقدرة المنظمة على تطوير عملياتها الداخلية وأنظمتها الإدارية بصورة مستمرة بما يُعزّز كفاءتها وفاعليتها. ويشمل ذلك جودة العمليات الداخلية وتميّز الخدمات والمخرجات وكفاءة أنظمة الحوكمة والرقابة. وقد أشار عبدالوهاب وسعد (2025) إلى أنّ إدارة الابتكار تُمثّل مدخلاً أساسياً لتحقيق </w:t>
      </w:r>
      <w:r w:rsidRPr="00427108">
        <w:rPr>
          <w:rFonts w:ascii="Sakkal Majalla" w:hAnsi="Sakkal Majalla" w:cs="Sakkal Majalla"/>
          <w:color w:val="000000" w:themeColor="text1"/>
          <w:sz w:val="28"/>
          <w:szCs w:val="28"/>
          <w:rtl/>
        </w:rPr>
        <w:lastRenderedPageBreak/>
        <w:t>الاستدامة في هذا البُعد من خلال تجديد العمليات والأنظمة والخدمات بصورة مستمرة تستجيب للتحوّلات في البيئة الداخلية والخارجية للمنظمة. كما أكّد مغربة وآخرون (2024) أنّ تميّز العمليات الداخلية يُعدّ بُعداً محورياً من أبعاد استدامة التميّز المؤسسي، لأنّه يُشكّل الأساس الذي تقوم عليه جودة المخرجات ورضا أصحاب المصلحة</w:t>
      </w:r>
      <w:r w:rsidRPr="00427108">
        <w:rPr>
          <w:rFonts w:ascii="Sakkal Majalla" w:hAnsi="Sakkal Majalla" w:cs="Sakkal Majalla"/>
          <w:color w:val="000000" w:themeColor="text1"/>
          <w:sz w:val="28"/>
          <w:szCs w:val="28"/>
        </w:rPr>
        <w:t>.</w:t>
      </w:r>
    </w:p>
    <w:p w14:paraId="56A03A17" w14:textId="2DBB6B75" w:rsidR="00AF7AA4" w:rsidRPr="00427108" w:rsidRDefault="00315A7B" w:rsidP="00315A7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2" w:name="_Toc223622461"/>
      <w:r w:rsidRPr="00427108">
        <w:rPr>
          <w:rFonts w:ascii="Sakkal Majalla" w:hAnsi="Sakkal Majalla" w:cs="Sakkal Majalla" w:hint="cs"/>
          <w:b/>
          <w:bCs/>
          <w:color w:val="000000" w:themeColor="text1"/>
          <w:sz w:val="32"/>
          <w:szCs w:val="32"/>
          <w:rtl/>
        </w:rPr>
        <w:t xml:space="preserve">6.2.2 </w:t>
      </w:r>
      <w:r w:rsidR="00AF7AA4" w:rsidRPr="00427108">
        <w:rPr>
          <w:rFonts w:ascii="Sakkal Majalla" w:hAnsi="Sakkal Majalla" w:cs="Sakkal Majalla"/>
          <w:b/>
          <w:bCs/>
          <w:color w:val="000000" w:themeColor="text1"/>
          <w:sz w:val="32"/>
          <w:szCs w:val="32"/>
          <w:rtl/>
        </w:rPr>
        <w:t>استراتيجيات تحقيق استدامة الأداء المؤسسي</w:t>
      </w:r>
      <w:bookmarkEnd w:id="42"/>
    </w:p>
    <w:p w14:paraId="5BE1787E" w14:textId="77777777" w:rsidR="00AF7AA4" w:rsidRPr="00427108" w:rsidRDefault="00AF7AA4"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يستلزم تحقيق استدامة الأداء المؤسسي تبنّي مجموعة من الاستراتيجيات المتكاملة التي تعمل على ترسيخ ممارسات الاستدامة في صلب الثقافة التنظيمية والعمليات المؤسسية</w:t>
      </w:r>
      <w:r w:rsidRPr="00427108">
        <w:rPr>
          <w:rFonts w:ascii="Sakkal Majalla" w:hAnsi="Sakkal Majalla" w:cs="Sakkal Majalla"/>
          <w:color w:val="000000" w:themeColor="text1"/>
          <w:sz w:val="28"/>
          <w:szCs w:val="28"/>
        </w:rPr>
        <w:t>.</w:t>
      </w:r>
    </w:p>
    <w:p w14:paraId="73D86871" w14:textId="77777777" w:rsidR="00AF7AA4" w:rsidRPr="00427108" w:rsidRDefault="00AF7AA4"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تتمثّل الاستراتيجية الأولى في تبنّي التخطيط الاستراتيجي المستدام. فقد أشار مغربة وآخرون (2024) إلى أنّ التخطيط الاستراتيجي يُعدّ أداة فعّالة لتعزيز استدامة التميّز المؤسسي حين يتضمّن أبعاداً واضحة للاستدامة الاقتصادية والاجتماعية والبيئية ضمن الأهداف والمبادرات الاستراتيجية للمنظمة</w:t>
      </w:r>
      <w:r w:rsidRPr="00427108">
        <w:rPr>
          <w:rFonts w:ascii="Sakkal Majalla" w:hAnsi="Sakkal Majalla" w:cs="Sakkal Majalla"/>
          <w:color w:val="000000" w:themeColor="text1"/>
          <w:sz w:val="28"/>
          <w:szCs w:val="28"/>
        </w:rPr>
        <w:t>.</w:t>
      </w:r>
    </w:p>
    <w:p w14:paraId="502B9BC1" w14:textId="77777777" w:rsidR="00AF7AA4" w:rsidRPr="00427108" w:rsidRDefault="00AF7AA4"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وتركّز الاستراتيجية الثانية على تطوير القيادة التحويلية المستدامة. فقد أكّد</w:t>
      </w:r>
      <w:r w:rsidRPr="00427108">
        <w:rPr>
          <w:rFonts w:ascii="Sakkal Majalla" w:hAnsi="Sakkal Majalla" w:cs="Sakkal Majalla"/>
          <w:color w:val="000000" w:themeColor="text1"/>
          <w:sz w:val="28"/>
          <w:szCs w:val="28"/>
        </w:rPr>
        <w:t xml:space="preserve"> Kusi et al. (2021) </w:t>
      </w:r>
      <w:r w:rsidRPr="00427108">
        <w:rPr>
          <w:rFonts w:ascii="Sakkal Majalla" w:hAnsi="Sakkal Majalla" w:cs="Sakkal Majalla"/>
          <w:color w:val="000000" w:themeColor="text1"/>
          <w:sz w:val="28"/>
          <w:szCs w:val="28"/>
          <w:rtl/>
        </w:rPr>
        <w:t>أنّ القيادة التحويلية الخضراء تُسهم في تحقيق الأداء التنظيمي المستدام من خلال تأثيرها في تعزيز الدعم التنظيمي المدرك وتوجيه سلوكيات العاملين نحو الممارسات المستدامة. وتقتضي هذه الاستراتيجية إعداد قيادات تمتلك الوعي بقضايا الاستدامة والقدرة على دمجها في عمليات صنع القرار اليومية</w:t>
      </w:r>
      <w:r w:rsidRPr="00427108">
        <w:rPr>
          <w:rFonts w:ascii="Sakkal Majalla" w:hAnsi="Sakkal Majalla" w:cs="Sakkal Majalla"/>
          <w:color w:val="000000" w:themeColor="text1"/>
          <w:sz w:val="28"/>
          <w:szCs w:val="28"/>
        </w:rPr>
        <w:t>.</w:t>
      </w:r>
    </w:p>
    <w:p w14:paraId="340319C0" w14:textId="77777777" w:rsidR="00AF7AA4" w:rsidRPr="00427108" w:rsidRDefault="00AF7AA4"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أمّا الاستراتيجية الثالثة فتتعلّق بتبنّي الابتكار الموجّه نحو الاستدامة. وقد أوضح أبو الدهب والبشوتي (2025) أنّ هذا النوع من الابتكار يستهدف تطوير منتجات وعمليات وخدمات تُراعي الأبعاد الاقتصادية والاجتماعية والبيئية، وأنّ استباقية المنظمة تلعب دوراً معدّلاً مهماً في تعزيز أثر هذا الابتكار على الأداء المستدام</w:t>
      </w:r>
      <w:r w:rsidRPr="00427108">
        <w:rPr>
          <w:rFonts w:ascii="Sakkal Majalla" w:hAnsi="Sakkal Majalla" w:cs="Sakkal Majalla"/>
          <w:color w:val="000000" w:themeColor="text1"/>
          <w:sz w:val="28"/>
          <w:szCs w:val="28"/>
        </w:rPr>
        <w:t>.</w:t>
      </w:r>
    </w:p>
    <w:p w14:paraId="75FF9E08" w14:textId="77777777" w:rsidR="00AF7AA4" w:rsidRPr="00427108" w:rsidRDefault="00AF7AA4"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وتتمحور الاستراتيجية الرابعة حول بناء أنظمة حوكمة ورقابة مستدامة. فقد أشار بن شهيدة وبلعوجة (2023) إلى أنّ التدقيق الاستراتيجي يُمثّل آلية فعّالة للتحقّق من التزام المنظمات باستراتيجياتها المستدامة ومتابعة تقدّمها نحو تحقيق أهدافها البيئية والاجتماعية والاقتصادية بصورة منتظمة</w:t>
      </w:r>
      <w:r w:rsidRPr="00427108">
        <w:rPr>
          <w:rFonts w:ascii="Sakkal Majalla" w:hAnsi="Sakkal Majalla" w:cs="Sakkal Majalla"/>
          <w:color w:val="000000" w:themeColor="text1"/>
          <w:sz w:val="28"/>
          <w:szCs w:val="28"/>
        </w:rPr>
        <w:t>.</w:t>
      </w:r>
    </w:p>
    <w:p w14:paraId="6A5E9D74" w14:textId="77777777" w:rsidR="00AF7AA4" w:rsidRPr="00427108" w:rsidRDefault="00AF7AA4"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lastRenderedPageBreak/>
        <w:t>كما تتضمّن الاستراتيجية الخامسة الاستثمار في رأس المال البشري والمعرفي. فقد أكّد</w:t>
      </w:r>
      <w:r w:rsidRPr="00427108">
        <w:rPr>
          <w:rFonts w:ascii="Sakkal Majalla" w:hAnsi="Sakkal Majalla" w:cs="Sakkal Majalla"/>
          <w:color w:val="000000" w:themeColor="text1"/>
          <w:sz w:val="28"/>
          <w:szCs w:val="28"/>
        </w:rPr>
        <w:t xml:space="preserve"> Umar et al. (2025) </w:t>
      </w:r>
      <w:r w:rsidRPr="00427108">
        <w:rPr>
          <w:rFonts w:ascii="Sakkal Majalla" w:hAnsi="Sakkal Majalla" w:cs="Sakkal Majalla"/>
          <w:color w:val="000000" w:themeColor="text1"/>
          <w:sz w:val="28"/>
          <w:szCs w:val="28"/>
          <w:rtl/>
        </w:rPr>
        <w:t>أنّ إدارة المعرفة تُعدّ وسيطاً محورياً في العلاقة بين مبادرات التغيير والأداء المستدام، وأنّ المنظمات التي تستثمر في بناء قدراتها المعرفية تكون أقدر على تحقيق استدامة أدائها المؤسسي على المدى البعيد</w:t>
      </w:r>
      <w:r w:rsidRPr="00427108">
        <w:rPr>
          <w:rFonts w:ascii="Sakkal Majalla" w:hAnsi="Sakkal Majalla" w:cs="Sakkal Majalla"/>
          <w:color w:val="000000" w:themeColor="text1"/>
          <w:sz w:val="28"/>
          <w:szCs w:val="28"/>
        </w:rPr>
        <w:t>.</w:t>
      </w:r>
    </w:p>
    <w:p w14:paraId="74FF4D62" w14:textId="35257B11" w:rsidR="00AF7AA4" w:rsidRPr="00427108" w:rsidRDefault="00315A7B" w:rsidP="00315A7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3" w:name="_Toc223622462"/>
      <w:r w:rsidRPr="00427108">
        <w:rPr>
          <w:rFonts w:ascii="Sakkal Majalla" w:hAnsi="Sakkal Majalla" w:cs="Sakkal Majalla" w:hint="cs"/>
          <w:b/>
          <w:bCs/>
          <w:color w:val="000000" w:themeColor="text1"/>
          <w:sz w:val="32"/>
          <w:szCs w:val="32"/>
          <w:rtl/>
        </w:rPr>
        <w:t xml:space="preserve">7.2.2 </w:t>
      </w:r>
      <w:r w:rsidR="00AF7AA4" w:rsidRPr="00427108">
        <w:rPr>
          <w:rFonts w:ascii="Sakkal Majalla" w:hAnsi="Sakkal Majalla" w:cs="Sakkal Majalla"/>
          <w:b/>
          <w:bCs/>
          <w:color w:val="000000" w:themeColor="text1"/>
          <w:sz w:val="32"/>
          <w:szCs w:val="32"/>
          <w:rtl/>
        </w:rPr>
        <w:t>المداخل النظرية المفسّرة لاستدامة الأداء المؤسسي</w:t>
      </w:r>
      <w:bookmarkEnd w:id="43"/>
    </w:p>
    <w:p w14:paraId="0148AECD" w14:textId="77777777" w:rsidR="00AF7AA4" w:rsidRPr="00427108" w:rsidRDefault="00AF7AA4"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يستند مفهوم استدامة الأداء المؤسسي إلى عدد من الأطر النظرية المتكاملة. ويُعدّ مدخل "الخط الأساسي الثلاثي</w:t>
      </w:r>
      <w:r w:rsidRPr="00427108">
        <w:rPr>
          <w:rFonts w:ascii="Sakkal Majalla" w:hAnsi="Sakkal Majalla" w:cs="Sakkal Majalla"/>
          <w:color w:val="000000" w:themeColor="text1"/>
          <w:sz w:val="28"/>
          <w:szCs w:val="28"/>
        </w:rPr>
        <w:t xml:space="preserve">" (Triple Bottom Line) </w:t>
      </w:r>
      <w:r w:rsidRPr="00427108">
        <w:rPr>
          <w:rFonts w:ascii="Sakkal Majalla" w:hAnsi="Sakkal Majalla" w:cs="Sakkal Majalla"/>
          <w:color w:val="000000" w:themeColor="text1"/>
          <w:sz w:val="28"/>
          <w:szCs w:val="28"/>
          <w:rtl/>
        </w:rPr>
        <w:t>الذي طرحه إلكنجتون</w:t>
      </w:r>
      <w:r w:rsidRPr="00427108">
        <w:rPr>
          <w:rFonts w:ascii="Sakkal Majalla" w:hAnsi="Sakkal Majalla" w:cs="Sakkal Majalla"/>
          <w:color w:val="000000" w:themeColor="text1"/>
          <w:sz w:val="28"/>
          <w:szCs w:val="28"/>
        </w:rPr>
        <w:t xml:space="preserve"> (Elkington, 1997) </w:t>
      </w:r>
      <w:r w:rsidRPr="00427108">
        <w:rPr>
          <w:rFonts w:ascii="Sakkal Majalla" w:hAnsi="Sakkal Majalla" w:cs="Sakkal Majalla"/>
          <w:color w:val="000000" w:themeColor="text1"/>
          <w:sz w:val="28"/>
          <w:szCs w:val="28"/>
          <w:rtl/>
        </w:rPr>
        <w:t>من أبرز هذه المداخل، حيث يفترض أنّ الأداء المؤسسي الحقيقي لا يُقاس بالأرباح المالية وحدها بل يتضمّن بالضرورة أبعاداً اجتماعية وبيئية. وقد تبنّى</w:t>
      </w:r>
      <w:r w:rsidRPr="00427108">
        <w:rPr>
          <w:rFonts w:ascii="Sakkal Majalla" w:hAnsi="Sakkal Majalla" w:cs="Sakkal Majalla"/>
          <w:color w:val="000000" w:themeColor="text1"/>
          <w:sz w:val="28"/>
          <w:szCs w:val="28"/>
        </w:rPr>
        <w:t xml:space="preserve"> Althnayan et al. (2022) </w:t>
      </w:r>
      <w:r w:rsidRPr="00427108">
        <w:rPr>
          <w:rFonts w:ascii="Sakkal Majalla" w:hAnsi="Sakkal Majalla" w:cs="Sakkal Majalla"/>
          <w:color w:val="000000" w:themeColor="text1"/>
          <w:sz w:val="28"/>
          <w:szCs w:val="28"/>
          <w:rtl/>
        </w:rPr>
        <w:t>هذا المدخل في تحديد أبعاد الأداء المستدام بوصفه يشمل الأداء المالي والأداء البيئي والأداء الاجتماعي</w:t>
      </w:r>
      <w:r w:rsidRPr="00427108">
        <w:rPr>
          <w:rFonts w:ascii="Sakkal Majalla" w:hAnsi="Sakkal Majalla" w:cs="Sakkal Majalla"/>
          <w:color w:val="000000" w:themeColor="text1"/>
          <w:sz w:val="28"/>
          <w:szCs w:val="28"/>
        </w:rPr>
        <w:t>.</w:t>
      </w:r>
    </w:p>
    <w:p w14:paraId="5C66AE3C" w14:textId="77777777" w:rsidR="00AF7AA4" w:rsidRPr="00427108" w:rsidRDefault="00AF7AA4"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كما تُوفّر نظرية أصحاب المصلحة إطاراً مكمّلاً يُفسّر دوافع المنظمات نحو تبنّي ممارسات الاستدامة، حيث تفترض أنّ نجاح المنظمة واستمراريتها يتوقّفان على قدرتها على الاستجابة لتوقّعات مختلف الأطراف ذات المصلحة وليس المساهمين فقط. ويتّسق هذا المدخل مع ما أشار إليه</w:t>
      </w:r>
      <w:r w:rsidRPr="00427108">
        <w:rPr>
          <w:rFonts w:ascii="Sakkal Majalla" w:hAnsi="Sakkal Majalla" w:cs="Sakkal Majalla"/>
          <w:color w:val="000000" w:themeColor="text1"/>
          <w:sz w:val="28"/>
          <w:szCs w:val="28"/>
        </w:rPr>
        <w:t xml:space="preserve"> Ahsan (2024) </w:t>
      </w:r>
      <w:r w:rsidRPr="00427108">
        <w:rPr>
          <w:rFonts w:ascii="Sakkal Majalla" w:hAnsi="Sakkal Majalla" w:cs="Sakkal Majalla"/>
          <w:color w:val="000000" w:themeColor="text1"/>
          <w:sz w:val="28"/>
          <w:szCs w:val="28"/>
          <w:rtl/>
        </w:rPr>
        <w:t>من أنّ التكامل بين القيادة التحويلية والثقافة التنظيمية والمسؤولية الاجتماعية يُعزّز الأداء المالي المستدام</w:t>
      </w:r>
      <w:r w:rsidRPr="00427108">
        <w:rPr>
          <w:rFonts w:ascii="Sakkal Majalla" w:hAnsi="Sakkal Majalla" w:cs="Sakkal Majalla"/>
          <w:color w:val="000000" w:themeColor="text1"/>
          <w:sz w:val="28"/>
          <w:szCs w:val="28"/>
        </w:rPr>
        <w:t>.</w:t>
      </w:r>
    </w:p>
    <w:p w14:paraId="6062FD33" w14:textId="338900EC" w:rsidR="00AF7AA4" w:rsidRPr="00427108" w:rsidRDefault="00AF7AA4" w:rsidP="00315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 xml:space="preserve">فضلاً عن ذلك، تُسهم نظرية الموارد والقدرات </w:t>
      </w:r>
      <w:r w:rsidRPr="00427108">
        <w:rPr>
          <w:rFonts w:ascii="Sakkal Majalla" w:hAnsi="Sakkal Majalla" w:cs="Sakkal Majalla"/>
          <w:color w:val="000000" w:themeColor="text1"/>
          <w:sz w:val="28"/>
          <w:szCs w:val="28"/>
        </w:rPr>
        <w:t xml:space="preserve">(Resource-Based View) </w:t>
      </w:r>
      <w:r w:rsidRPr="00427108">
        <w:rPr>
          <w:rFonts w:ascii="Sakkal Majalla" w:hAnsi="Sakkal Majalla" w:cs="Sakkal Majalla"/>
          <w:color w:val="000000" w:themeColor="text1"/>
          <w:sz w:val="28"/>
          <w:szCs w:val="28"/>
          <w:rtl/>
        </w:rPr>
        <w:t>في تفسير كيفية بناء ميزة تنافسية مستدامة من خلال تطوير موارد وقدرات تنظيمية فريدة يصعب تقليدها. وقد اعتمد</w:t>
      </w:r>
      <w:r w:rsidRPr="00427108">
        <w:rPr>
          <w:rFonts w:ascii="Sakkal Majalla" w:hAnsi="Sakkal Majalla" w:cs="Sakkal Majalla"/>
          <w:color w:val="000000" w:themeColor="text1"/>
          <w:sz w:val="28"/>
          <w:szCs w:val="28"/>
        </w:rPr>
        <w:t xml:space="preserve"> Habeeb </w:t>
      </w:r>
      <w:r w:rsidRPr="00427108">
        <w:rPr>
          <w:rFonts w:ascii="Sakkal Majalla" w:hAnsi="Sakkal Majalla" w:cs="Sakkal Majalla"/>
          <w:color w:val="000000" w:themeColor="text1"/>
          <w:sz w:val="28"/>
          <w:szCs w:val="28"/>
          <w:rtl/>
        </w:rPr>
        <w:t>و</w:t>
      </w:r>
      <w:r w:rsidRPr="00427108">
        <w:rPr>
          <w:rFonts w:ascii="Sakkal Majalla" w:hAnsi="Sakkal Majalla" w:cs="Sakkal Majalla"/>
          <w:color w:val="000000" w:themeColor="text1"/>
          <w:sz w:val="28"/>
          <w:szCs w:val="28"/>
        </w:rPr>
        <w:t xml:space="preserve">Eyupoglu (2024) </w:t>
      </w:r>
      <w:r w:rsidRPr="00427108">
        <w:rPr>
          <w:rFonts w:ascii="Sakkal Majalla" w:hAnsi="Sakkal Majalla" w:cs="Sakkal Majalla"/>
          <w:color w:val="000000" w:themeColor="text1"/>
          <w:sz w:val="28"/>
          <w:szCs w:val="28"/>
          <w:rtl/>
        </w:rPr>
        <w:t>على هذا المنظور في تفسير كيفية تحويل التخطيط الاستراتيجي إلى أداء مؤسسي مستدام من خلال القيادة التحويلية بوصفها مورداً تنظيمياً استراتيجياً</w:t>
      </w:r>
      <w:r w:rsidRPr="00427108">
        <w:rPr>
          <w:rFonts w:ascii="Sakkal Majalla" w:hAnsi="Sakkal Majalla" w:cs="Sakkal Majalla"/>
          <w:color w:val="000000" w:themeColor="text1"/>
          <w:sz w:val="28"/>
          <w:szCs w:val="28"/>
        </w:rPr>
        <w:t>.</w:t>
      </w:r>
    </w:p>
    <w:p w14:paraId="50986AD0" w14:textId="6FB6924E" w:rsidR="00AF7AA4" w:rsidRPr="00427108" w:rsidRDefault="00315A7B" w:rsidP="00315A7B">
      <w:pPr>
        <w:spacing w:before="100" w:beforeAutospacing="1" w:after="100" w:afterAutospacing="1" w:line="360" w:lineRule="auto"/>
        <w:outlineLvl w:val="2"/>
        <w:rPr>
          <w:rFonts w:ascii="Sakkal Majalla" w:hAnsi="Sakkal Majalla" w:cs="Sakkal Majalla"/>
          <w:b/>
          <w:bCs/>
          <w:color w:val="000000" w:themeColor="text1"/>
          <w:sz w:val="32"/>
          <w:szCs w:val="32"/>
        </w:rPr>
      </w:pPr>
      <w:r w:rsidRPr="00427108">
        <w:rPr>
          <w:rFonts w:ascii="Sakkal Majalla" w:hAnsi="Sakkal Majalla" w:cs="Sakkal Majalla"/>
          <w:b/>
          <w:bCs/>
          <w:color w:val="000000" w:themeColor="text1"/>
          <w:sz w:val="32"/>
          <w:szCs w:val="32"/>
          <w:rtl/>
        </w:rPr>
        <w:br w:type="page"/>
      </w:r>
      <w:bookmarkStart w:id="44" w:name="_Toc223622463"/>
      <w:r w:rsidRPr="00427108">
        <w:rPr>
          <w:rFonts w:ascii="Sakkal Majalla" w:hAnsi="Sakkal Majalla" w:cs="Sakkal Majalla" w:hint="cs"/>
          <w:b/>
          <w:bCs/>
          <w:color w:val="000000" w:themeColor="text1"/>
          <w:sz w:val="32"/>
          <w:szCs w:val="32"/>
          <w:rtl/>
        </w:rPr>
        <w:lastRenderedPageBreak/>
        <w:t xml:space="preserve">8.2.2 </w:t>
      </w:r>
      <w:r w:rsidR="00AF7AA4" w:rsidRPr="00427108">
        <w:rPr>
          <w:rFonts w:ascii="Sakkal Majalla" w:hAnsi="Sakkal Majalla" w:cs="Sakkal Majalla"/>
          <w:b/>
          <w:bCs/>
          <w:color w:val="000000" w:themeColor="text1"/>
          <w:sz w:val="32"/>
          <w:szCs w:val="32"/>
          <w:rtl/>
        </w:rPr>
        <w:t>استدامة الأداء المؤسسي في سياق الشركات العائلية السعودية</w:t>
      </w:r>
      <w:bookmarkEnd w:id="44"/>
    </w:p>
    <w:p w14:paraId="02468CE0" w14:textId="77777777" w:rsidR="00AF7AA4" w:rsidRPr="00427108" w:rsidRDefault="00AF7AA4" w:rsidP="00DD43E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تمتلك الشركات العائلية في المملكة العربية السعودية خصائص بنيوية تجعل من تحقيق استدامة الأداء المؤسسي تحدّياً وفرصة في آنٍ واحد. فمن ناحية، تتمتّع هذه الشركات بعلاقات أسرية قوية وثقافة تنظيمية متماسكة ورؤية طويلة المدى ترتبط باستمرارية العائلة، وهي عوامل يمكن أن تُعزّز الاستدامة. ومن ناحية أخرى، تواجه تحدّيات تتعلّق بتعاقب الأجيال وتركّز السلطة ومحدودية الحوكمة المؤسسية وصعوبة الفصل بين المصالح العائلية والمصالح المؤسسية</w:t>
      </w:r>
      <w:r w:rsidRPr="00427108">
        <w:rPr>
          <w:rFonts w:ascii="Sakkal Majalla" w:hAnsi="Sakkal Majalla" w:cs="Sakkal Majalla"/>
          <w:color w:val="000000" w:themeColor="text1"/>
          <w:sz w:val="28"/>
          <w:szCs w:val="28"/>
        </w:rPr>
        <w:t>.</w:t>
      </w:r>
    </w:p>
    <w:p w14:paraId="679722A6" w14:textId="77777777" w:rsidR="00AF7AA4" w:rsidRPr="00427108" w:rsidRDefault="00AF7AA4" w:rsidP="00DD43E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وفي ضوء رؤية المملكة 2030 التي تستهدف تنويع الاقتصاد وتعزيز القطاع الخاص، تحتاج الشركات العائلية السعودية إلى تبنّي نهج شامل لاستدامة أدائها يتضمّن تطوير ممارسات الحوكمة والشفافية، وبناء قدرات الجيل القادم من القيادات، وتعزيز الابتكار والتنويع في الأنشطة، والالتزام بمعايير الاستدامة البيئية والاجتماعية. وقد أكّد</w:t>
      </w:r>
      <w:r w:rsidRPr="00427108">
        <w:rPr>
          <w:rFonts w:ascii="Sakkal Majalla" w:hAnsi="Sakkal Majalla" w:cs="Sakkal Majalla"/>
          <w:color w:val="000000" w:themeColor="text1"/>
          <w:sz w:val="28"/>
          <w:szCs w:val="28"/>
        </w:rPr>
        <w:t xml:space="preserve"> Asiri et al. (2024) </w:t>
      </w:r>
      <w:r w:rsidRPr="00427108">
        <w:rPr>
          <w:rFonts w:ascii="Sakkal Majalla" w:hAnsi="Sakkal Majalla" w:cs="Sakkal Majalla"/>
          <w:color w:val="000000" w:themeColor="text1"/>
          <w:sz w:val="28"/>
          <w:szCs w:val="28"/>
          <w:rtl/>
        </w:rPr>
        <w:t>أنّ القيادة التحويلية تُعدّ عاملاً جوهرياً في تحقيق استدامة الأداء في الشركات السعودية، لا سيما الصغيرة والمتوسطة منها التي تُشكّل الشريحة الأكبر من الشركات العائلية</w:t>
      </w:r>
      <w:r w:rsidRPr="00427108">
        <w:rPr>
          <w:rFonts w:ascii="Sakkal Majalla" w:hAnsi="Sakkal Majalla" w:cs="Sakkal Majalla"/>
          <w:color w:val="000000" w:themeColor="text1"/>
          <w:sz w:val="28"/>
          <w:szCs w:val="28"/>
        </w:rPr>
        <w:t>.</w:t>
      </w:r>
    </w:p>
    <w:p w14:paraId="2C1919C4" w14:textId="77777777" w:rsidR="00AF7AA4" w:rsidRPr="00427108" w:rsidRDefault="00AF7AA4" w:rsidP="00DD43E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7108">
        <w:rPr>
          <w:rFonts w:ascii="Sakkal Majalla" w:hAnsi="Sakkal Majalla" w:cs="Sakkal Majalla"/>
          <w:color w:val="000000" w:themeColor="text1"/>
          <w:sz w:val="28"/>
          <w:szCs w:val="28"/>
          <w:rtl/>
        </w:rPr>
        <w:t>إنّ التكامل بين القيادة التحويلية واستدامة الأداء المؤسسي يُشكّل منظومة تعزيز متبادل، حيث تُوفّر القيادة التحويلية المحرّك القيمي والثقافي اللازم لتبنّي ممارسات الاستدامة، في حين تُوفّر الاستدامة المؤسسية الإطار الاستراتيجي الذي يُوجّه الممارسات القيادية نحو تحقيق نتائج متوازنة ومستمرة. وهذا التكامل هو ما تسعى الدراسة الحالية إلى فحصه واختباره في سياق الشركات العائلية السعودية</w:t>
      </w:r>
      <w:r w:rsidRPr="00427108">
        <w:rPr>
          <w:rFonts w:ascii="Sakkal Majalla" w:hAnsi="Sakkal Majalla" w:cs="Sakkal Majalla"/>
          <w:color w:val="000000" w:themeColor="text1"/>
          <w:sz w:val="28"/>
          <w:szCs w:val="28"/>
        </w:rPr>
        <w:t>.</w:t>
      </w:r>
    </w:p>
    <w:p w14:paraId="2026085F" w14:textId="7E717848" w:rsidR="00427108" w:rsidRPr="00427108" w:rsidRDefault="00DD43E3" w:rsidP="0013755E">
      <w:pPr>
        <w:spacing w:before="100" w:beforeAutospacing="1" w:after="100" w:afterAutospacing="1" w:line="360" w:lineRule="auto"/>
        <w:jc w:val="center"/>
        <w:outlineLvl w:val="0"/>
        <w:rPr>
          <w:rFonts w:cs="Sakkal Majalla"/>
          <w:b/>
          <w:bCs/>
          <w:color w:val="000000" w:themeColor="text1"/>
          <w:sz w:val="24"/>
          <w:szCs w:val="32"/>
          <w:rtl/>
        </w:rPr>
        <w:sectPr w:rsidR="00427108" w:rsidRPr="00427108" w:rsidSect="0014138C">
          <w:footerReference w:type="default" r:id="rId10"/>
          <w:pgSz w:w="11906" w:h="16838" w:code="9"/>
          <w:pgMar w:top="1440" w:right="1985" w:bottom="1440" w:left="1418" w:header="720" w:footer="720" w:gutter="567"/>
          <w:pgNumType w:start="1"/>
          <w:cols w:space="708"/>
          <w:bidi/>
          <w:rtlGutter/>
          <w:docGrid w:linePitch="360"/>
        </w:sectPr>
      </w:pPr>
      <w:r w:rsidRPr="00427108">
        <w:rPr>
          <w:rFonts w:ascii="Sakkal Majalla" w:hAnsi="Sakkal Majalla" w:cs="Sakkal Majalla"/>
          <w:b/>
          <w:bCs/>
          <w:color w:val="000000" w:themeColor="text1"/>
          <w:sz w:val="40"/>
          <w:szCs w:val="40"/>
          <w:rtl/>
        </w:rPr>
        <w:br w:type="page"/>
      </w:r>
      <w:bookmarkStart w:id="45" w:name="_GoBack"/>
      <w:bookmarkEnd w:id="25"/>
      <w:bookmarkEnd w:id="45"/>
    </w:p>
    <w:p w14:paraId="29D4231B" w14:textId="12A9E691" w:rsidR="0081623B" w:rsidRPr="00427108" w:rsidRDefault="0081623B" w:rsidP="0014138C">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427108">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64C7F05A">
            <wp:simplePos x="0" y="0"/>
            <wp:positionH relativeFrom="column">
              <wp:posOffset>3365500</wp:posOffset>
            </wp:positionH>
            <wp:positionV relativeFrom="paragraph">
              <wp:posOffset>0</wp:posOffset>
            </wp:positionV>
            <wp:extent cx="1743980" cy="1615440"/>
            <wp:effectExtent l="0" t="0" r="8890" b="3810"/>
            <wp:wrapTight wrapText="bothSides">
              <wp:wrapPolygon edited="0">
                <wp:start x="0" y="0"/>
                <wp:lineTo x="0" y="21396"/>
                <wp:lineTo x="21474" y="21396"/>
                <wp:lineTo x="21474"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43980" cy="1615440"/>
                    </a:xfrm>
                    <a:prstGeom prst="rect">
                      <a:avLst/>
                    </a:prstGeom>
                    <a:noFill/>
                  </pic:spPr>
                </pic:pic>
              </a:graphicData>
            </a:graphic>
            <wp14:sizeRelH relativeFrom="margin">
              <wp14:pctWidth>0</wp14:pctWidth>
            </wp14:sizeRelH>
            <wp14:sizeRelV relativeFrom="margin">
              <wp14:pctHeight>0</wp14:pctHeight>
            </wp14:sizeRelV>
          </wp:anchor>
        </w:drawing>
      </w:r>
      <w:r w:rsidRPr="00427108">
        <w:rPr>
          <w:rFonts w:ascii="Sakkal Majalla" w:eastAsia="Calibri" w:hAnsi="Sakkal Majalla" w:cs="Sakkal Majalla"/>
          <w:b/>
          <w:bCs/>
          <w:color w:val="000000" w:themeColor="text1"/>
          <w:kern w:val="0"/>
          <w:sz w:val="32"/>
          <w:szCs w:val="32"/>
          <w:lang w:bidi="ar-EG"/>
          <w14:ligatures w14:val="none"/>
        </w:rPr>
        <w:t>Mid</w:t>
      </w:r>
      <w:r w:rsidR="000D353F" w:rsidRPr="00427108">
        <w:rPr>
          <w:rFonts w:ascii="Sakkal Majalla" w:eastAsia="Calibri" w:hAnsi="Sakkal Majalla" w:cs="Sakkal Majalla"/>
          <w:b/>
          <w:bCs/>
          <w:color w:val="000000" w:themeColor="text1"/>
          <w:kern w:val="0"/>
          <w:sz w:val="32"/>
          <w:szCs w:val="32"/>
          <w:lang w:bidi="ar-EG"/>
          <w14:ligatures w14:val="none"/>
        </w:rPr>
        <w:t xml:space="preserve"> </w:t>
      </w:r>
      <w:r w:rsidRPr="00427108">
        <w:rPr>
          <w:rFonts w:ascii="Sakkal Majalla" w:eastAsia="Calibri" w:hAnsi="Sakkal Majalla" w:cs="Sakkal Majalla"/>
          <w:b/>
          <w:bCs/>
          <w:color w:val="000000" w:themeColor="text1"/>
          <w:kern w:val="0"/>
          <w:sz w:val="32"/>
          <w:szCs w:val="32"/>
          <w:lang w:bidi="ar-EG"/>
          <w14:ligatures w14:val="none"/>
        </w:rPr>
        <w:t>Ocean University</w:t>
      </w:r>
    </w:p>
    <w:p w14:paraId="4A539B4C" w14:textId="235118D1" w:rsidR="0081623B" w:rsidRPr="00427108" w:rsidRDefault="0081623B" w:rsidP="0014138C">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427108">
        <w:rPr>
          <w:rFonts w:ascii="Sakkal Majalla" w:eastAsia="Calibri" w:hAnsi="Sakkal Majalla" w:cs="Sakkal Majalla"/>
          <w:b/>
          <w:bCs/>
          <w:color w:val="000000" w:themeColor="text1"/>
          <w:kern w:val="0"/>
          <w:sz w:val="32"/>
          <w:szCs w:val="32"/>
          <w:lang w:bidi="ar-EG"/>
          <w14:ligatures w14:val="none"/>
        </w:rPr>
        <w:t>College of Management</w:t>
      </w:r>
    </w:p>
    <w:p w14:paraId="53E94D2A" w14:textId="655C9957" w:rsidR="00B57FF8" w:rsidRPr="00427108" w:rsidRDefault="00295BBE" w:rsidP="00427108">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427108">
        <w:rPr>
          <w:rFonts w:ascii="Sakkal Majalla" w:eastAsia="Calibri" w:hAnsi="Sakkal Majalla" w:cs="Sakkal Majalla"/>
          <w:b/>
          <w:bCs/>
          <w:color w:val="000000" w:themeColor="text1"/>
          <w:kern w:val="0"/>
          <w:sz w:val="32"/>
          <w:szCs w:val="32"/>
          <w:lang w:bidi="ar-EG"/>
          <w14:ligatures w14:val="none"/>
        </w:rPr>
        <w:t xml:space="preserve">Master of </w:t>
      </w:r>
      <w:r w:rsidR="00534DA5" w:rsidRPr="00427108">
        <w:rPr>
          <w:rFonts w:ascii="Sakkal Majalla" w:eastAsia="Calibri" w:hAnsi="Sakkal Majalla" w:cs="Sakkal Majalla"/>
          <w:b/>
          <w:bCs/>
          <w:color w:val="000000" w:themeColor="text1"/>
          <w:kern w:val="0"/>
          <w:sz w:val="32"/>
          <w:szCs w:val="32"/>
          <w14:ligatures w14:val="none"/>
        </w:rPr>
        <w:t>business administration</w:t>
      </w:r>
    </w:p>
    <w:p w14:paraId="61926E1B" w14:textId="4CDCF67F" w:rsidR="00277FC6" w:rsidRPr="00427108" w:rsidRDefault="00277FC6" w:rsidP="00427108">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rtl/>
          <w:lang w:bidi="ar-EG"/>
          <w14:ligatures w14:val="none"/>
        </w:rPr>
      </w:pPr>
      <w:r w:rsidRPr="00427108">
        <w:rPr>
          <w:rFonts w:ascii="Sakkal Majalla" w:eastAsia="Calibri" w:hAnsi="Sakkal Majalla" w:cs="Sakkal Majalla"/>
          <w:b/>
          <w:bCs/>
          <w:color w:val="000000" w:themeColor="text1"/>
          <w:kern w:val="0"/>
          <w:sz w:val="40"/>
          <w:szCs w:val="40"/>
          <w:lang w:bidi="ar-EG"/>
          <w14:ligatures w14:val="none"/>
        </w:rPr>
        <w:t>The Impact of Transformational Leadership on the Sustainability of Institutional Performance: A Field Study on Family Businesses in the Kingdom of Saudi Arabia.</w:t>
      </w:r>
    </w:p>
    <w:p w14:paraId="24532F5F" w14:textId="55B6D190" w:rsidR="000D353F" w:rsidRPr="00427108" w:rsidRDefault="000D353F" w:rsidP="00427108">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27108">
        <w:rPr>
          <w:rFonts w:ascii="Sakkal Majalla" w:eastAsia="Calibri" w:hAnsi="Sakkal Majalla" w:cs="Sakkal Majalla"/>
          <w:b/>
          <w:bCs/>
          <w:color w:val="000000" w:themeColor="text1"/>
          <w:kern w:val="0"/>
          <w:sz w:val="36"/>
          <w:szCs w:val="36"/>
          <w:lang w:bidi="ar-EG"/>
          <w14:ligatures w14:val="none"/>
        </w:rPr>
        <w:t>Prepared by:</w:t>
      </w:r>
    </w:p>
    <w:p w14:paraId="5C0F6871" w14:textId="0C17A964" w:rsidR="00B226CF" w:rsidRPr="00427108" w:rsidRDefault="00277FC6" w:rsidP="00427108">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427108">
        <w:rPr>
          <w:rFonts w:ascii="Sakkal Majalla" w:eastAsia="Calibri" w:hAnsi="Sakkal Majalla" w:cs="Sakkal Majalla"/>
          <w:color w:val="000000" w:themeColor="text1"/>
          <w:kern w:val="0"/>
          <w:sz w:val="36"/>
          <w:szCs w:val="36"/>
          <w:lang w:bidi="ar-EG"/>
          <w14:ligatures w14:val="none"/>
        </w:rPr>
        <w:t>Faisal Amin Al-Ali</w:t>
      </w:r>
    </w:p>
    <w:p w14:paraId="61144F31" w14:textId="2C7386FB" w:rsidR="00B57FF8" w:rsidRPr="00427108" w:rsidRDefault="00277FC6" w:rsidP="00427108">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427108">
        <w:rPr>
          <w:rFonts w:ascii="Sakkal Majalla" w:eastAsia="Calibri" w:hAnsi="Sakkal Majalla" w:cs="Sakkal Majalla"/>
          <w:color w:val="000000" w:themeColor="text1"/>
          <w:kern w:val="0"/>
          <w:sz w:val="36"/>
          <w:szCs w:val="36"/>
          <w:lang w:bidi="ar-EG"/>
          <w14:ligatures w14:val="none"/>
        </w:rPr>
        <w:t>252000952</w:t>
      </w:r>
    </w:p>
    <w:p w14:paraId="5A2226EB" w14:textId="670E25FF" w:rsidR="00B57FF8" w:rsidRPr="00427108" w:rsidRDefault="0081623B" w:rsidP="00427108">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427108">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427108" w:rsidRDefault="00BA5817" w:rsidP="00427108">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427108">
        <w:rPr>
          <w:rFonts w:ascii="Sakkal Majalla" w:eastAsia="Calibri" w:hAnsi="Sakkal Majalla" w:cs="Sakkal Majalla"/>
          <w:color w:val="000000" w:themeColor="text1"/>
          <w:kern w:val="0"/>
          <w:sz w:val="36"/>
          <w:szCs w:val="36"/>
          <w:lang w:bidi="ar-EG"/>
          <w14:ligatures w14:val="none"/>
        </w:rPr>
        <w:t>Dr. Al-Faisal Abdelhamid Mohamed Hassan</w:t>
      </w:r>
    </w:p>
    <w:p w14:paraId="3ED536AF" w14:textId="0AC79DD0" w:rsidR="000A06E6" w:rsidRPr="00427108" w:rsidRDefault="000A06E6" w:rsidP="00427108">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427108">
        <w:rPr>
          <w:rFonts w:ascii="Sakkal Majalla" w:eastAsia="Calibri" w:hAnsi="Sakkal Majalla" w:cs="Sakkal Majalla"/>
          <w:color w:val="000000" w:themeColor="text1"/>
          <w:kern w:val="0"/>
          <w:sz w:val="36"/>
          <w:szCs w:val="36"/>
          <w:lang w:bidi="ar-EG"/>
          <w14:ligatures w14:val="none"/>
        </w:rPr>
        <w:t>Dr. Fayez Jarad</w:t>
      </w:r>
    </w:p>
    <w:p w14:paraId="6E52896B" w14:textId="2319339A" w:rsidR="009125CE" w:rsidRPr="00427108" w:rsidRDefault="0081623B" w:rsidP="00427108">
      <w:pPr>
        <w:bidi w:val="0"/>
        <w:spacing w:before="100" w:beforeAutospacing="1" w:after="100" w:afterAutospacing="1" w:line="360" w:lineRule="auto"/>
        <w:jc w:val="center"/>
        <w:rPr>
          <w:rFonts w:ascii="Sakkal Majalla" w:hAnsi="Sakkal Majalla" w:cs="Sakkal Majalla"/>
          <w:color w:val="000000" w:themeColor="text1"/>
          <w:sz w:val="36"/>
          <w:szCs w:val="36"/>
          <w:u w:val="single"/>
          <w:rtl/>
        </w:rPr>
      </w:pPr>
      <w:r w:rsidRPr="00427108">
        <w:rPr>
          <w:rFonts w:ascii="Sakkal Majalla" w:eastAsia="Calibri" w:hAnsi="Sakkal Majalla" w:cs="Sakkal Majalla"/>
          <w:color w:val="000000" w:themeColor="text1"/>
          <w:kern w:val="0"/>
          <w:sz w:val="36"/>
          <w:szCs w:val="36"/>
          <w:lang w:bidi="ar-EG"/>
          <w14:ligatures w14:val="none"/>
        </w:rPr>
        <w:t>144</w:t>
      </w:r>
      <w:r w:rsidR="008C300E" w:rsidRPr="00427108">
        <w:rPr>
          <w:rFonts w:ascii="Sakkal Majalla" w:eastAsia="Calibri" w:hAnsi="Sakkal Majalla" w:cs="Sakkal Majalla"/>
          <w:color w:val="000000" w:themeColor="text1"/>
          <w:kern w:val="0"/>
          <w:sz w:val="36"/>
          <w:szCs w:val="36"/>
          <w:lang w:bidi="ar-EG"/>
          <w14:ligatures w14:val="none"/>
        </w:rPr>
        <w:t>7</w:t>
      </w:r>
      <w:r w:rsidRPr="00427108">
        <w:rPr>
          <w:rFonts w:ascii="Sakkal Majalla" w:eastAsia="Calibri" w:hAnsi="Sakkal Majalla" w:cs="Sakkal Majalla"/>
          <w:color w:val="000000" w:themeColor="text1"/>
          <w:kern w:val="0"/>
          <w:sz w:val="36"/>
          <w:szCs w:val="36"/>
          <w:lang w:bidi="ar-EG"/>
          <w14:ligatures w14:val="none"/>
        </w:rPr>
        <w:t>-202</w:t>
      </w:r>
      <w:r w:rsidR="00CA6DC7" w:rsidRPr="00427108">
        <w:rPr>
          <w:rFonts w:ascii="Sakkal Majalla" w:eastAsia="Calibri" w:hAnsi="Sakkal Majalla" w:cs="Sakkal Majalla"/>
          <w:color w:val="000000" w:themeColor="text1"/>
          <w:kern w:val="0"/>
          <w:sz w:val="36"/>
          <w:szCs w:val="36"/>
          <w:lang w:bidi="ar-EG"/>
          <w14:ligatures w14:val="none"/>
        </w:rPr>
        <w:t>5</w:t>
      </w:r>
    </w:p>
    <w:sectPr w:rsidR="009125CE" w:rsidRPr="00427108" w:rsidSect="0014138C">
      <w:footerReference w:type="default" r:id="rId12"/>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1CAB6D" w14:textId="77777777" w:rsidR="00CB5414" w:rsidRDefault="00CB5414" w:rsidP="009125CE">
      <w:pPr>
        <w:spacing w:after="0" w:line="240" w:lineRule="auto"/>
      </w:pPr>
      <w:r>
        <w:separator/>
      </w:r>
    </w:p>
  </w:endnote>
  <w:endnote w:type="continuationSeparator" w:id="0">
    <w:p w14:paraId="5BA1454F" w14:textId="77777777" w:rsidR="00CB5414" w:rsidRDefault="00CB541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10000000000000000"/>
    <w:charset w:val="00"/>
    <w:family w:val="auto"/>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363555349"/>
      <w:docPartObj>
        <w:docPartGallery w:val="Page Numbers (Bottom of Page)"/>
        <w:docPartUnique/>
      </w:docPartObj>
    </w:sdtPr>
    <w:sdtEndPr>
      <w:rPr>
        <w:rFonts w:ascii="Sakkal Majalla" w:hAnsi="Sakkal Majalla" w:cs="Sakkal Majalla"/>
        <w:b/>
        <w:bCs/>
        <w:noProof/>
        <w:sz w:val="24"/>
        <w:szCs w:val="24"/>
      </w:rPr>
    </w:sdtEndPr>
    <w:sdtContent>
      <w:p w14:paraId="2248960C" w14:textId="37E9FF97" w:rsidR="00906179" w:rsidRDefault="00906179">
        <w:pPr>
          <w:pStyle w:val="Footer"/>
          <w:jc w:val="center"/>
        </w:pPr>
      </w:p>
      <w:p w14:paraId="13047AE1" w14:textId="714F8F74" w:rsidR="00906179" w:rsidRPr="0014138C" w:rsidRDefault="00906179" w:rsidP="0014138C">
        <w:pPr>
          <w:pStyle w:val="Footer"/>
          <w:jc w:val="center"/>
          <w:rPr>
            <w:rFonts w:ascii="Sakkal Majalla" w:hAnsi="Sakkal Majalla" w:cs="Sakkal Majalla"/>
            <w:b/>
            <w:bCs/>
            <w:sz w:val="24"/>
            <w:szCs w:val="24"/>
          </w:rPr>
        </w:pP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538866194"/>
      <w:docPartObj>
        <w:docPartGallery w:val="Page Numbers (Bottom of Page)"/>
        <w:docPartUnique/>
      </w:docPartObj>
    </w:sdtPr>
    <w:sdtEndPr>
      <w:rPr>
        <w:rFonts w:ascii="Sakkal Majalla" w:hAnsi="Sakkal Majalla" w:cs="Sakkal Majalla"/>
        <w:b/>
        <w:bCs/>
        <w:noProof/>
        <w:sz w:val="24"/>
        <w:szCs w:val="24"/>
      </w:rPr>
    </w:sdtEndPr>
    <w:sdtContent>
      <w:p w14:paraId="6BBCEE93" w14:textId="77777777" w:rsidR="00906179" w:rsidRDefault="00906179">
        <w:pPr>
          <w:pStyle w:val="Footer"/>
          <w:jc w:val="center"/>
        </w:pPr>
        <w:r>
          <w:rPr>
            <w:noProof/>
          </w:rPr>
          <mc:AlternateContent>
            <mc:Choice Requires="wps">
              <w:drawing>
                <wp:inline distT="0" distB="0" distL="0" distR="0" wp14:anchorId="4DC98281" wp14:editId="46A075D1">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0489D5AD"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anchorlock/>
                </v:shape>
              </w:pict>
            </mc:Fallback>
          </mc:AlternateContent>
        </w:r>
      </w:p>
      <w:p w14:paraId="4A1975D0" w14:textId="77777777" w:rsidR="00906179" w:rsidRPr="0014138C" w:rsidRDefault="00906179" w:rsidP="0014138C">
        <w:pPr>
          <w:pStyle w:val="Footer"/>
          <w:jc w:val="center"/>
          <w:rPr>
            <w:rFonts w:ascii="Sakkal Majalla" w:hAnsi="Sakkal Majalla" w:cs="Sakkal Majalla"/>
            <w:b/>
            <w:bCs/>
            <w:sz w:val="24"/>
            <w:szCs w:val="24"/>
          </w:rPr>
        </w:pPr>
        <w:r w:rsidRPr="0014138C">
          <w:rPr>
            <w:rFonts w:ascii="Sakkal Majalla" w:hAnsi="Sakkal Majalla" w:cs="Sakkal Majalla"/>
            <w:b/>
            <w:bCs/>
            <w:sz w:val="24"/>
            <w:szCs w:val="24"/>
          </w:rPr>
          <w:fldChar w:fldCharType="begin"/>
        </w:r>
        <w:r w:rsidRPr="0014138C">
          <w:rPr>
            <w:rFonts w:ascii="Sakkal Majalla" w:hAnsi="Sakkal Majalla" w:cs="Sakkal Majalla"/>
            <w:b/>
            <w:bCs/>
            <w:sz w:val="24"/>
            <w:szCs w:val="24"/>
          </w:rPr>
          <w:instrText xml:space="preserve"> PAGE    \* MERGEFORMAT </w:instrText>
        </w:r>
        <w:r w:rsidRPr="0014138C">
          <w:rPr>
            <w:rFonts w:ascii="Sakkal Majalla" w:hAnsi="Sakkal Majalla" w:cs="Sakkal Majalla"/>
            <w:b/>
            <w:bCs/>
            <w:sz w:val="24"/>
            <w:szCs w:val="24"/>
          </w:rPr>
          <w:fldChar w:fldCharType="separate"/>
        </w:r>
        <w:r w:rsidR="0013755E">
          <w:rPr>
            <w:rFonts w:ascii="Sakkal Majalla" w:hAnsi="Sakkal Majalla" w:cs="Sakkal Majalla"/>
            <w:b/>
            <w:bCs/>
            <w:noProof/>
            <w:sz w:val="24"/>
            <w:szCs w:val="24"/>
            <w:rtl/>
          </w:rPr>
          <w:t>44</w:t>
        </w:r>
        <w:r w:rsidRPr="0014138C">
          <w:rPr>
            <w:rFonts w:ascii="Sakkal Majalla" w:hAnsi="Sakkal Majalla" w:cs="Sakkal Majalla"/>
            <w:b/>
            <w:bCs/>
            <w:noProof/>
            <w:sz w:val="24"/>
            <w:szCs w:val="24"/>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901746922"/>
      <w:docPartObj>
        <w:docPartGallery w:val="Page Numbers (Bottom of Page)"/>
        <w:docPartUnique/>
      </w:docPartObj>
    </w:sdtPr>
    <w:sdtEndPr>
      <w:rPr>
        <w:rFonts w:ascii="Sakkal Majalla" w:hAnsi="Sakkal Majalla" w:cs="Sakkal Majalla"/>
        <w:b/>
        <w:bCs/>
        <w:noProof/>
        <w:sz w:val="24"/>
        <w:szCs w:val="24"/>
      </w:rPr>
    </w:sdtEndPr>
    <w:sdtContent>
      <w:p w14:paraId="7D803721" w14:textId="48000E17" w:rsidR="00427108" w:rsidRDefault="00427108">
        <w:pPr>
          <w:pStyle w:val="Footer"/>
          <w:jc w:val="center"/>
        </w:pPr>
      </w:p>
      <w:p w14:paraId="3ACFF642" w14:textId="3D6E28AE" w:rsidR="00427108" w:rsidRPr="0014138C" w:rsidRDefault="00427108" w:rsidP="0014138C">
        <w:pPr>
          <w:pStyle w:val="Footer"/>
          <w:jc w:val="center"/>
          <w:rPr>
            <w:rFonts w:ascii="Sakkal Majalla" w:hAnsi="Sakkal Majalla" w:cs="Sakkal Majalla"/>
            <w:b/>
            <w:bCs/>
            <w:sz w:val="24"/>
            <w:szCs w:val="24"/>
          </w:rP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6A3FC0" w14:textId="77777777" w:rsidR="00CB5414" w:rsidRDefault="00CB5414" w:rsidP="009125CE">
      <w:pPr>
        <w:spacing w:after="0" w:line="240" w:lineRule="auto"/>
      </w:pPr>
      <w:r>
        <w:separator/>
      </w:r>
    </w:p>
  </w:footnote>
  <w:footnote w:type="continuationSeparator" w:id="0">
    <w:p w14:paraId="60D98E69" w14:textId="77777777" w:rsidR="00CB5414" w:rsidRDefault="00CB5414"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DF23C2"/>
    <w:multiLevelType w:val="hybridMultilevel"/>
    <w:tmpl w:val="AE5814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F10123"/>
    <w:multiLevelType w:val="multilevel"/>
    <w:tmpl w:val="999EC9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EB2681A"/>
    <w:multiLevelType w:val="hybridMultilevel"/>
    <w:tmpl w:val="EBA6D7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C22C1B"/>
    <w:multiLevelType w:val="hybridMultilevel"/>
    <w:tmpl w:val="6F046282"/>
    <w:lvl w:ilvl="0" w:tplc="04090011">
      <w:start w:val="1"/>
      <w:numFmt w:val="decimal"/>
      <w:lvlText w:val="%1)"/>
      <w:lvlJc w:val="left"/>
      <w:pPr>
        <w:ind w:left="1464" w:hanging="360"/>
      </w:pPr>
    </w:lvl>
    <w:lvl w:ilvl="1" w:tplc="04090019" w:tentative="1">
      <w:start w:val="1"/>
      <w:numFmt w:val="lowerLetter"/>
      <w:lvlText w:val="%2."/>
      <w:lvlJc w:val="left"/>
      <w:pPr>
        <w:ind w:left="2184" w:hanging="360"/>
      </w:pPr>
    </w:lvl>
    <w:lvl w:ilvl="2" w:tplc="0409001B" w:tentative="1">
      <w:start w:val="1"/>
      <w:numFmt w:val="lowerRoman"/>
      <w:lvlText w:val="%3."/>
      <w:lvlJc w:val="right"/>
      <w:pPr>
        <w:ind w:left="2904" w:hanging="180"/>
      </w:pPr>
    </w:lvl>
    <w:lvl w:ilvl="3" w:tplc="0409000F" w:tentative="1">
      <w:start w:val="1"/>
      <w:numFmt w:val="decimal"/>
      <w:lvlText w:val="%4."/>
      <w:lvlJc w:val="left"/>
      <w:pPr>
        <w:ind w:left="3624" w:hanging="360"/>
      </w:pPr>
    </w:lvl>
    <w:lvl w:ilvl="4" w:tplc="04090019" w:tentative="1">
      <w:start w:val="1"/>
      <w:numFmt w:val="lowerLetter"/>
      <w:lvlText w:val="%5."/>
      <w:lvlJc w:val="left"/>
      <w:pPr>
        <w:ind w:left="4344" w:hanging="360"/>
      </w:pPr>
    </w:lvl>
    <w:lvl w:ilvl="5" w:tplc="0409001B" w:tentative="1">
      <w:start w:val="1"/>
      <w:numFmt w:val="lowerRoman"/>
      <w:lvlText w:val="%6."/>
      <w:lvlJc w:val="right"/>
      <w:pPr>
        <w:ind w:left="5064" w:hanging="180"/>
      </w:pPr>
    </w:lvl>
    <w:lvl w:ilvl="6" w:tplc="0409000F" w:tentative="1">
      <w:start w:val="1"/>
      <w:numFmt w:val="decimal"/>
      <w:lvlText w:val="%7."/>
      <w:lvlJc w:val="left"/>
      <w:pPr>
        <w:ind w:left="5784" w:hanging="360"/>
      </w:pPr>
    </w:lvl>
    <w:lvl w:ilvl="7" w:tplc="04090019" w:tentative="1">
      <w:start w:val="1"/>
      <w:numFmt w:val="lowerLetter"/>
      <w:lvlText w:val="%8."/>
      <w:lvlJc w:val="left"/>
      <w:pPr>
        <w:ind w:left="6504" w:hanging="360"/>
      </w:pPr>
    </w:lvl>
    <w:lvl w:ilvl="8" w:tplc="0409001B" w:tentative="1">
      <w:start w:val="1"/>
      <w:numFmt w:val="lowerRoman"/>
      <w:lvlText w:val="%9."/>
      <w:lvlJc w:val="right"/>
      <w:pPr>
        <w:ind w:left="7224" w:hanging="180"/>
      </w:pPr>
    </w:lvl>
  </w:abstractNum>
  <w:abstractNum w:abstractNumId="4">
    <w:nsid w:val="10AA092F"/>
    <w:multiLevelType w:val="hybridMultilevel"/>
    <w:tmpl w:val="430EE2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EB24FB1"/>
    <w:multiLevelType w:val="hybridMultilevel"/>
    <w:tmpl w:val="F7DAF29A"/>
    <w:lvl w:ilvl="0" w:tplc="04090011">
      <w:start w:val="1"/>
      <w:numFmt w:val="decimal"/>
      <w:lvlText w:val="%1)"/>
      <w:lvlJc w:val="left"/>
      <w:pPr>
        <w:ind w:left="1464" w:hanging="360"/>
      </w:pPr>
    </w:lvl>
    <w:lvl w:ilvl="1" w:tplc="04090019" w:tentative="1">
      <w:start w:val="1"/>
      <w:numFmt w:val="lowerLetter"/>
      <w:lvlText w:val="%2."/>
      <w:lvlJc w:val="left"/>
      <w:pPr>
        <w:ind w:left="2184" w:hanging="360"/>
      </w:pPr>
    </w:lvl>
    <w:lvl w:ilvl="2" w:tplc="0409001B" w:tentative="1">
      <w:start w:val="1"/>
      <w:numFmt w:val="lowerRoman"/>
      <w:lvlText w:val="%3."/>
      <w:lvlJc w:val="right"/>
      <w:pPr>
        <w:ind w:left="2904" w:hanging="180"/>
      </w:pPr>
    </w:lvl>
    <w:lvl w:ilvl="3" w:tplc="0409000F" w:tentative="1">
      <w:start w:val="1"/>
      <w:numFmt w:val="decimal"/>
      <w:lvlText w:val="%4."/>
      <w:lvlJc w:val="left"/>
      <w:pPr>
        <w:ind w:left="3624" w:hanging="360"/>
      </w:pPr>
    </w:lvl>
    <w:lvl w:ilvl="4" w:tplc="04090019" w:tentative="1">
      <w:start w:val="1"/>
      <w:numFmt w:val="lowerLetter"/>
      <w:lvlText w:val="%5."/>
      <w:lvlJc w:val="left"/>
      <w:pPr>
        <w:ind w:left="4344" w:hanging="360"/>
      </w:pPr>
    </w:lvl>
    <w:lvl w:ilvl="5" w:tplc="0409001B" w:tentative="1">
      <w:start w:val="1"/>
      <w:numFmt w:val="lowerRoman"/>
      <w:lvlText w:val="%6."/>
      <w:lvlJc w:val="right"/>
      <w:pPr>
        <w:ind w:left="5064" w:hanging="180"/>
      </w:pPr>
    </w:lvl>
    <w:lvl w:ilvl="6" w:tplc="0409000F" w:tentative="1">
      <w:start w:val="1"/>
      <w:numFmt w:val="decimal"/>
      <w:lvlText w:val="%7."/>
      <w:lvlJc w:val="left"/>
      <w:pPr>
        <w:ind w:left="5784" w:hanging="360"/>
      </w:pPr>
    </w:lvl>
    <w:lvl w:ilvl="7" w:tplc="04090019" w:tentative="1">
      <w:start w:val="1"/>
      <w:numFmt w:val="lowerLetter"/>
      <w:lvlText w:val="%8."/>
      <w:lvlJc w:val="left"/>
      <w:pPr>
        <w:ind w:left="6504" w:hanging="360"/>
      </w:pPr>
    </w:lvl>
    <w:lvl w:ilvl="8" w:tplc="0409001B" w:tentative="1">
      <w:start w:val="1"/>
      <w:numFmt w:val="lowerRoman"/>
      <w:lvlText w:val="%9."/>
      <w:lvlJc w:val="right"/>
      <w:pPr>
        <w:ind w:left="7224" w:hanging="180"/>
      </w:pPr>
    </w:lvl>
  </w:abstractNum>
  <w:abstractNum w:abstractNumId="6">
    <w:nsid w:val="21B3086D"/>
    <w:multiLevelType w:val="multilevel"/>
    <w:tmpl w:val="FE12A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204370C"/>
    <w:multiLevelType w:val="hybridMultilevel"/>
    <w:tmpl w:val="E6FE41C8"/>
    <w:lvl w:ilvl="0" w:tplc="8B0E06CE">
      <w:numFmt w:val="bullet"/>
      <w:lvlText w:val=""/>
      <w:lvlJc w:val="left"/>
      <w:pPr>
        <w:ind w:left="1426" w:hanging="360"/>
      </w:pPr>
      <w:rPr>
        <w:rFonts w:ascii="Simplified Arabic" w:eastAsia="Times New Roman" w:hAnsi="Simplified Arabic" w:cs="Simplified Arabic"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8">
    <w:nsid w:val="25C954E7"/>
    <w:multiLevelType w:val="hybridMultilevel"/>
    <w:tmpl w:val="EA3E1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A024112"/>
    <w:multiLevelType w:val="hybridMultilevel"/>
    <w:tmpl w:val="20F6F0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A566494"/>
    <w:multiLevelType w:val="multilevel"/>
    <w:tmpl w:val="910269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C4B78C2"/>
    <w:multiLevelType w:val="hybridMultilevel"/>
    <w:tmpl w:val="E1200A64"/>
    <w:lvl w:ilvl="0" w:tplc="8B0E06CE">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F016F7A"/>
    <w:multiLevelType w:val="hybridMultilevel"/>
    <w:tmpl w:val="F1700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9C02FF0"/>
    <w:multiLevelType w:val="hybridMultilevel"/>
    <w:tmpl w:val="A8A083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D291DC9"/>
    <w:multiLevelType w:val="hybridMultilevel"/>
    <w:tmpl w:val="D6BA17AC"/>
    <w:lvl w:ilvl="0" w:tplc="04090011">
      <w:start w:val="1"/>
      <w:numFmt w:val="decimal"/>
      <w:lvlText w:val="%1)"/>
      <w:lvlJc w:val="left"/>
      <w:pPr>
        <w:ind w:left="1464" w:hanging="360"/>
      </w:pPr>
    </w:lvl>
    <w:lvl w:ilvl="1" w:tplc="04090019" w:tentative="1">
      <w:start w:val="1"/>
      <w:numFmt w:val="lowerLetter"/>
      <w:lvlText w:val="%2."/>
      <w:lvlJc w:val="left"/>
      <w:pPr>
        <w:ind w:left="2184" w:hanging="360"/>
      </w:pPr>
    </w:lvl>
    <w:lvl w:ilvl="2" w:tplc="0409001B" w:tentative="1">
      <w:start w:val="1"/>
      <w:numFmt w:val="lowerRoman"/>
      <w:lvlText w:val="%3."/>
      <w:lvlJc w:val="right"/>
      <w:pPr>
        <w:ind w:left="2904" w:hanging="180"/>
      </w:pPr>
    </w:lvl>
    <w:lvl w:ilvl="3" w:tplc="0409000F" w:tentative="1">
      <w:start w:val="1"/>
      <w:numFmt w:val="decimal"/>
      <w:lvlText w:val="%4."/>
      <w:lvlJc w:val="left"/>
      <w:pPr>
        <w:ind w:left="3624" w:hanging="360"/>
      </w:pPr>
    </w:lvl>
    <w:lvl w:ilvl="4" w:tplc="04090019" w:tentative="1">
      <w:start w:val="1"/>
      <w:numFmt w:val="lowerLetter"/>
      <w:lvlText w:val="%5."/>
      <w:lvlJc w:val="left"/>
      <w:pPr>
        <w:ind w:left="4344" w:hanging="360"/>
      </w:pPr>
    </w:lvl>
    <w:lvl w:ilvl="5" w:tplc="0409001B" w:tentative="1">
      <w:start w:val="1"/>
      <w:numFmt w:val="lowerRoman"/>
      <w:lvlText w:val="%6."/>
      <w:lvlJc w:val="right"/>
      <w:pPr>
        <w:ind w:left="5064" w:hanging="180"/>
      </w:pPr>
    </w:lvl>
    <w:lvl w:ilvl="6" w:tplc="0409000F" w:tentative="1">
      <w:start w:val="1"/>
      <w:numFmt w:val="decimal"/>
      <w:lvlText w:val="%7."/>
      <w:lvlJc w:val="left"/>
      <w:pPr>
        <w:ind w:left="5784" w:hanging="360"/>
      </w:pPr>
    </w:lvl>
    <w:lvl w:ilvl="7" w:tplc="04090019" w:tentative="1">
      <w:start w:val="1"/>
      <w:numFmt w:val="lowerLetter"/>
      <w:lvlText w:val="%8."/>
      <w:lvlJc w:val="left"/>
      <w:pPr>
        <w:ind w:left="6504" w:hanging="360"/>
      </w:pPr>
    </w:lvl>
    <w:lvl w:ilvl="8" w:tplc="0409001B" w:tentative="1">
      <w:start w:val="1"/>
      <w:numFmt w:val="lowerRoman"/>
      <w:lvlText w:val="%9."/>
      <w:lvlJc w:val="right"/>
      <w:pPr>
        <w:ind w:left="7224" w:hanging="180"/>
      </w:pPr>
    </w:lvl>
  </w:abstractNum>
  <w:abstractNum w:abstractNumId="17">
    <w:nsid w:val="46920C70"/>
    <w:multiLevelType w:val="hybridMultilevel"/>
    <w:tmpl w:val="D4D0E804"/>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9F91B1F"/>
    <w:multiLevelType w:val="hybridMultilevel"/>
    <w:tmpl w:val="5750FAA2"/>
    <w:lvl w:ilvl="0" w:tplc="8B0E06CE">
      <w:numFmt w:val="bullet"/>
      <w:lvlText w:val=""/>
      <w:lvlJc w:val="left"/>
      <w:pPr>
        <w:ind w:left="1464" w:hanging="360"/>
      </w:pPr>
      <w:rPr>
        <w:rFonts w:ascii="Simplified Arabic" w:eastAsia="Times New Roman" w:hAnsi="Simplified Arabic" w:cs="Simplified Arabic" w:hint="default"/>
      </w:rPr>
    </w:lvl>
    <w:lvl w:ilvl="1" w:tplc="04090003" w:tentative="1">
      <w:start w:val="1"/>
      <w:numFmt w:val="bullet"/>
      <w:lvlText w:val="o"/>
      <w:lvlJc w:val="left"/>
      <w:pPr>
        <w:ind w:left="2184" w:hanging="360"/>
      </w:pPr>
      <w:rPr>
        <w:rFonts w:ascii="Courier New" w:hAnsi="Courier New" w:cs="Courier New" w:hint="default"/>
      </w:rPr>
    </w:lvl>
    <w:lvl w:ilvl="2" w:tplc="04090005" w:tentative="1">
      <w:start w:val="1"/>
      <w:numFmt w:val="bullet"/>
      <w:lvlText w:val=""/>
      <w:lvlJc w:val="left"/>
      <w:pPr>
        <w:ind w:left="2904" w:hanging="360"/>
      </w:pPr>
      <w:rPr>
        <w:rFonts w:ascii="Wingdings" w:hAnsi="Wingdings" w:hint="default"/>
      </w:rPr>
    </w:lvl>
    <w:lvl w:ilvl="3" w:tplc="04090001" w:tentative="1">
      <w:start w:val="1"/>
      <w:numFmt w:val="bullet"/>
      <w:lvlText w:val=""/>
      <w:lvlJc w:val="left"/>
      <w:pPr>
        <w:ind w:left="3624" w:hanging="360"/>
      </w:pPr>
      <w:rPr>
        <w:rFonts w:ascii="Symbol" w:hAnsi="Symbol" w:hint="default"/>
      </w:rPr>
    </w:lvl>
    <w:lvl w:ilvl="4" w:tplc="04090003" w:tentative="1">
      <w:start w:val="1"/>
      <w:numFmt w:val="bullet"/>
      <w:lvlText w:val="o"/>
      <w:lvlJc w:val="left"/>
      <w:pPr>
        <w:ind w:left="4344" w:hanging="360"/>
      </w:pPr>
      <w:rPr>
        <w:rFonts w:ascii="Courier New" w:hAnsi="Courier New" w:cs="Courier New" w:hint="default"/>
      </w:rPr>
    </w:lvl>
    <w:lvl w:ilvl="5" w:tplc="04090005" w:tentative="1">
      <w:start w:val="1"/>
      <w:numFmt w:val="bullet"/>
      <w:lvlText w:val=""/>
      <w:lvlJc w:val="left"/>
      <w:pPr>
        <w:ind w:left="5064" w:hanging="360"/>
      </w:pPr>
      <w:rPr>
        <w:rFonts w:ascii="Wingdings" w:hAnsi="Wingdings" w:hint="default"/>
      </w:rPr>
    </w:lvl>
    <w:lvl w:ilvl="6" w:tplc="04090001" w:tentative="1">
      <w:start w:val="1"/>
      <w:numFmt w:val="bullet"/>
      <w:lvlText w:val=""/>
      <w:lvlJc w:val="left"/>
      <w:pPr>
        <w:ind w:left="5784" w:hanging="360"/>
      </w:pPr>
      <w:rPr>
        <w:rFonts w:ascii="Symbol" w:hAnsi="Symbol" w:hint="default"/>
      </w:rPr>
    </w:lvl>
    <w:lvl w:ilvl="7" w:tplc="04090003" w:tentative="1">
      <w:start w:val="1"/>
      <w:numFmt w:val="bullet"/>
      <w:lvlText w:val="o"/>
      <w:lvlJc w:val="left"/>
      <w:pPr>
        <w:ind w:left="6504" w:hanging="360"/>
      </w:pPr>
      <w:rPr>
        <w:rFonts w:ascii="Courier New" w:hAnsi="Courier New" w:cs="Courier New" w:hint="default"/>
      </w:rPr>
    </w:lvl>
    <w:lvl w:ilvl="8" w:tplc="04090005" w:tentative="1">
      <w:start w:val="1"/>
      <w:numFmt w:val="bullet"/>
      <w:lvlText w:val=""/>
      <w:lvlJc w:val="left"/>
      <w:pPr>
        <w:ind w:left="7224" w:hanging="360"/>
      </w:pPr>
      <w:rPr>
        <w:rFonts w:ascii="Wingdings" w:hAnsi="Wingdings" w:hint="default"/>
      </w:rPr>
    </w:lvl>
  </w:abstractNum>
  <w:abstractNum w:abstractNumId="19">
    <w:nsid w:val="511429E9"/>
    <w:multiLevelType w:val="hybridMultilevel"/>
    <w:tmpl w:val="224C47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3842E27"/>
    <w:multiLevelType w:val="hybridMultilevel"/>
    <w:tmpl w:val="AA82B8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66239A8"/>
    <w:multiLevelType w:val="hybridMultilevel"/>
    <w:tmpl w:val="332446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6D87163"/>
    <w:multiLevelType w:val="hybridMultilevel"/>
    <w:tmpl w:val="6CCEA1F8"/>
    <w:lvl w:ilvl="0" w:tplc="8B0E06CE">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75A5C52"/>
    <w:multiLevelType w:val="hybridMultilevel"/>
    <w:tmpl w:val="DCD807E0"/>
    <w:lvl w:ilvl="0" w:tplc="8B0E06CE">
      <w:numFmt w:val="bullet"/>
      <w:lvlText w:val=""/>
      <w:lvlJc w:val="left"/>
      <w:pPr>
        <w:ind w:left="1464" w:hanging="360"/>
      </w:pPr>
      <w:rPr>
        <w:rFonts w:ascii="Simplified Arabic" w:eastAsia="Times New Roman" w:hAnsi="Simplified Arabic" w:cs="Simplified Arabic" w:hint="default"/>
      </w:rPr>
    </w:lvl>
    <w:lvl w:ilvl="1" w:tplc="04090003" w:tentative="1">
      <w:start w:val="1"/>
      <w:numFmt w:val="bullet"/>
      <w:lvlText w:val="o"/>
      <w:lvlJc w:val="left"/>
      <w:pPr>
        <w:ind w:left="2184" w:hanging="360"/>
      </w:pPr>
      <w:rPr>
        <w:rFonts w:ascii="Courier New" w:hAnsi="Courier New" w:cs="Courier New" w:hint="default"/>
      </w:rPr>
    </w:lvl>
    <w:lvl w:ilvl="2" w:tplc="04090005" w:tentative="1">
      <w:start w:val="1"/>
      <w:numFmt w:val="bullet"/>
      <w:lvlText w:val=""/>
      <w:lvlJc w:val="left"/>
      <w:pPr>
        <w:ind w:left="2904" w:hanging="360"/>
      </w:pPr>
      <w:rPr>
        <w:rFonts w:ascii="Wingdings" w:hAnsi="Wingdings" w:hint="default"/>
      </w:rPr>
    </w:lvl>
    <w:lvl w:ilvl="3" w:tplc="04090001" w:tentative="1">
      <w:start w:val="1"/>
      <w:numFmt w:val="bullet"/>
      <w:lvlText w:val=""/>
      <w:lvlJc w:val="left"/>
      <w:pPr>
        <w:ind w:left="3624" w:hanging="360"/>
      </w:pPr>
      <w:rPr>
        <w:rFonts w:ascii="Symbol" w:hAnsi="Symbol" w:hint="default"/>
      </w:rPr>
    </w:lvl>
    <w:lvl w:ilvl="4" w:tplc="04090003" w:tentative="1">
      <w:start w:val="1"/>
      <w:numFmt w:val="bullet"/>
      <w:lvlText w:val="o"/>
      <w:lvlJc w:val="left"/>
      <w:pPr>
        <w:ind w:left="4344" w:hanging="360"/>
      </w:pPr>
      <w:rPr>
        <w:rFonts w:ascii="Courier New" w:hAnsi="Courier New" w:cs="Courier New" w:hint="default"/>
      </w:rPr>
    </w:lvl>
    <w:lvl w:ilvl="5" w:tplc="04090005" w:tentative="1">
      <w:start w:val="1"/>
      <w:numFmt w:val="bullet"/>
      <w:lvlText w:val=""/>
      <w:lvlJc w:val="left"/>
      <w:pPr>
        <w:ind w:left="5064" w:hanging="360"/>
      </w:pPr>
      <w:rPr>
        <w:rFonts w:ascii="Wingdings" w:hAnsi="Wingdings" w:hint="default"/>
      </w:rPr>
    </w:lvl>
    <w:lvl w:ilvl="6" w:tplc="04090001" w:tentative="1">
      <w:start w:val="1"/>
      <w:numFmt w:val="bullet"/>
      <w:lvlText w:val=""/>
      <w:lvlJc w:val="left"/>
      <w:pPr>
        <w:ind w:left="5784" w:hanging="360"/>
      </w:pPr>
      <w:rPr>
        <w:rFonts w:ascii="Symbol" w:hAnsi="Symbol" w:hint="default"/>
      </w:rPr>
    </w:lvl>
    <w:lvl w:ilvl="7" w:tplc="04090003" w:tentative="1">
      <w:start w:val="1"/>
      <w:numFmt w:val="bullet"/>
      <w:lvlText w:val="o"/>
      <w:lvlJc w:val="left"/>
      <w:pPr>
        <w:ind w:left="6504" w:hanging="360"/>
      </w:pPr>
      <w:rPr>
        <w:rFonts w:ascii="Courier New" w:hAnsi="Courier New" w:cs="Courier New" w:hint="default"/>
      </w:rPr>
    </w:lvl>
    <w:lvl w:ilvl="8" w:tplc="04090005" w:tentative="1">
      <w:start w:val="1"/>
      <w:numFmt w:val="bullet"/>
      <w:lvlText w:val=""/>
      <w:lvlJc w:val="left"/>
      <w:pPr>
        <w:ind w:left="7224" w:hanging="360"/>
      </w:pPr>
      <w:rPr>
        <w:rFonts w:ascii="Wingdings" w:hAnsi="Wingdings" w:hint="default"/>
      </w:rPr>
    </w:lvl>
  </w:abstractNum>
  <w:abstractNum w:abstractNumId="24">
    <w:nsid w:val="59E56F00"/>
    <w:multiLevelType w:val="multilevel"/>
    <w:tmpl w:val="2B76D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9FC5900"/>
    <w:multiLevelType w:val="hybridMultilevel"/>
    <w:tmpl w:val="3B36F8C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
    <w:nsid w:val="63586D4C"/>
    <w:multiLevelType w:val="multilevel"/>
    <w:tmpl w:val="9E4E9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42C3B58"/>
    <w:multiLevelType w:val="hybridMultilevel"/>
    <w:tmpl w:val="DBD62B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9">
    <w:nsid w:val="6B114026"/>
    <w:multiLevelType w:val="multilevel"/>
    <w:tmpl w:val="7632F0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BD2344A"/>
    <w:multiLevelType w:val="hybridMultilevel"/>
    <w:tmpl w:val="1D54A70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D397CF2"/>
    <w:multiLevelType w:val="hybridMultilevel"/>
    <w:tmpl w:val="AE5814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E190A44"/>
    <w:multiLevelType w:val="hybridMultilevel"/>
    <w:tmpl w:val="1A92AA4A"/>
    <w:lvl w:ilvl="0" w:tplc="04090011">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33">
    <w:nsid w:val="70926D55"/>
    <w:multiLevelType w:val="hybridMultilevel"/>
    <w:tmpl w:val="68005FAA"/>
    <w:lvl w:ilvl="0" w:tplc="8B0E06CE">
      <w:numFmt w:val="bullet"/>
      <w:lvlText w:val=""/>
      <w:lvlJc w:val="left"/>
      <w:pPr>
        <w:ind w:left="1426" w:hanging="360"/>
      </w:pPr>
      <w:rPr>
        <w:rFonts w:ascii="Simplified Arabic" w:eastAsia="Times New Roman" w:hAnsi="Simplified Arabic" w:cs="Simplified Arabic"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34">
    <w:nsid w:val="74843C93"/>
    <w:multiLevelType w:val="multilevel"/>
    <w:tmpl w:val="0F0A4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5A46384"/>
    <w:multiLevelType w:val="hybridMultilevel"/>
    <w:tmpl w:val="FC7E1D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AEF045A"/>
    <w:multiLevelType w:val="multilevel"/>
    <w:tmpl w:val="27C05D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BF3624B"/>
    <w:multiLevelType w:val="hybridMultilevel"/>
    <w:tmpl w:val="3A74BEEA"/>
    <w:lvl w:ilvl="0" w:tplc="8B0E06CE">
      <w:numFmt w:val="bullet"/>
      <w:lvlText w:val=""/>
      <w:lvlJc w:val="left"/>
      <w:pPr>
        <w:ind w:left="1464" w:hanging="360"/>
      </w:pPr>
      <w:rPr>
        <w:rFonts w:ascii="Simplified Arabic" w:eastAsia="Times New Roman" w:hAnsi="Simplified Arabic" w:cs="Simplified Arabic" w:hint="default"/>
      </w:rPr>
    </w:lvl>
    <w:lvl w:ilvl="1" w:tplc="04090003" w:tentative="1">
      <w:start w:val="1"/>
      <w:numFmt w:val="bullet"/>
      <w:lvlText w:val="o"/>
      <w:lvlJc w:val="left"/>
      <w:pPr>
        <w:ind w:left="2184" w:hanging="360"/>
      </w:pPr>
      <w:rPr>
        <w:rFonts w:ascii="Courier New" w:hAnsi="Courier New" w:cs="Courier New" w:hint="default"/>
      </w:rPr>
    </w:lvl>
    <w:lvl w:ilvl="2" w:tplc="04090005" w:tentative="1">
      <w:start w:val="1"/>
      <w:numFmt w:val="bullet"/>
      <w:lvlText w:val=""/>
      <w:lvlJc w:val="left"/>
      <w:pPr>
        <w:ind w:left="2904" w:hanging="360"/>
      </w:pPr>
      <w:rPr>
        <w:rFonts w:ascii="Wingdings" w:hAnsi="Wingdings" w:hint="default"/>
      </w:rPr>
    </w:lvl>
    <w:lvl w:ilvl="3" w:tplc="04090001" w:tentative="1">
      <w:start w:val="1"/>
      <w:numFmt w:val="bullet"/>
      <w:lvlText w:val=""/>
      <w:lvlJc w:val="left"/>
      <w:pPr>
        <w:ind w:left="3624" w:hanging="360"/>
      </w:pPr>
      <w:rPr>
        <w:rFonts w:ascii="Symbol" w:hAnsi="Symbol" w:hint="default"/>
      </w:rPr>
    </w:lvl>
    <w:lvl w:ilvl="4" w:tplc="04090003" w:tentative="1">
      <w:start w:val="1"/>
      <w:numFmt w:val="bullet"/>
      <w:lvlText w:val="o"/>
      <w:lvlJc w:val="left"/>
      <w:pPr>
        <w:ind w:left="4344" w:hanging="360"/>
      </w:pPr>
      <w:rPr>
        <w:rFonts w:ascii="Courier New" w:hAnsi="Courier New" w:cs="Courier New" w:hint="default"/>
      </w:rPr>
    </w:lvl>
    <w:lvl w:ilvl="5" w:tplc="04090005" w:tentative="1">
      <w:start w:val="1"/>
      <w:numFmt w:val="bullet"/>
      <w:lvlText w:val=""/>
      <w:lvlJc w:val="left"/>
      <w:pPr>
        <w:ind w:left="5064" w:hanging="360"/>
      </w:pPr>
      <w:rPr>
        <w:rFonts w:ascii="Wingdings" w:hAnsi="Wingdings" w:hint="default"/>
      </w:rPr>
    </w:lvl>
    <w:lvl w:ilvl="6" w:tplc="04090001" w:tentative="1">
      <w:start w:val="1"/>
      <w:numFmt w:val="bullet"/>
      <w:lvlText w:val=""/>
      <w:lvlJc w:val="left"/>
      <w:pPr>
        <w:ind w:left="5784" w:hanging="360"/>
      </w:pPr>
      <w:rPr>
        <w:rFonts w:ascii="Symbol" w:hAnsi="Symbol" w:hint="default"/>
      </w:rPr>
    </w:lvl>
    <w:lvl w:ilvl="7" w:tplc="04090003" w:tentative="1">
      <w:start w:val="1"/>
      <w:numFmt w:val="bullet"/>
      <w:lvlText w:val="o"/>
      <w:lvlJc w:val="left"/>
      <w:pPr>
        <w:ind w:left="6504" w:hanging="360"/>
      </w:pPr>
      <w:rPr>
        <w:rFonts w:ascii="Courier New" w:hAnsi="Courier New" w:cs="Courier New" w:hint="default"/>
      </w:rPr>
    </w:lvl>
    <w:lvl w:ilvl="8" w:tplc="04090005" w:tentative="1">
      <w:start w:val="1"/>
      <w:numFmt w:val="bullet"/>
      <w:lvlText w:val=""/>
      <w:lvlJc w:val="left"/>
      <w:pPr>
        <w:ind w:left="7224" w:hanging="360"/>
      </w:pPr>
      <w:rPr>
        <w:rFonts w:ascii="Wingdings" w:hAnsi="Wingdings" w:hint="default"/>
      </w:rPr>
    </w:lvl>
  </w:abstractNum>
  <w:abstractNum w:abstractNumId="38">
    <w:nsid w:val="7C7F75E2"/>
    <w:multiLevelType w:val="multilevel"/>
    <w:tmpl w:val="7E9A4E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7C9F2819"/>
    <w:multiLevelType w:val="hybridMultilevel"/>
    <w:tmpl w:val="E40C656C"/>
    <w:lvl w:ilvl="0" w:tplc="8B0E06CE">
      <w:numFmt w:val="bullet"/>
      <w:lvlText w:val=""/>
      <w:lvlJc w:val="left"/>
      <w:pPr>
        <w:ind w:left="1464" w:hanging="360"/>
      </w:pPr>
      <w:rPr>
        <w:rFonts w:ascii="Simplified Arabic" w:eastAsia="Times New Roman" w:hAnsi="Simplified Arabic" w:cs="Simplified Arabic" w:hint="default"/>
      </w:rPr>
    </w:lvl>
    <w:lvl w:ilvl="1" w:tplc="04090003" w:tentative="1">
      <w:start w:val="1"/>
      <w:numFmt w:val="bullet"/>
      <w:lvlText w:val="o"/>
      <w:lvlJc w:val="left"/>
      <w:pPr>
        <w:ind w:left="2184" w:hanging="360"/>
      </w:pPr>
      <w:rPr>
        <w:rFonts w:ascii="Courier New" w:hAnsi="Courier New" w:cs="Courier New" w:hint="default"/>
      </w:rPr>
    </w:lvl>
    <w:lvl w:ilvl="2" w:tplc="04090005" w:tentative="1">
      <w:start w:val="1"/>
      <w:numFmt w:val="bullet"/>
      <w:lvlText w:val=""/>
      <w:lvlJc w:val="left"/>
      <w:pPr>
        <w:ind w:left="2904" w:hanging="360"/>
      </w:pPr>
      <w:rPr>
        <w:rFonts w:ascii="Wingdings" w:hAnsi="Wingdings" w:hint="default"/>
      </w:rPr>
    </w:lvl>
    <w:lvl w:ilvl="3" w:tplc="04090001" w:tentative="1">
      <w:start w:val="1"/>
      <w:numFmt w:val="bullet"/>
      <w:lvlText w:val=""/>
      <w:lvlJc w:val="left"/>
      <w:pPr>
        <w:ind w:left="3624" w:hanging="360"/>
      </w:pPr>
      <w:rPr>
        <w:rFonts w:ascii="Symbol" w:hAnsi="Symbol" w:hint="default"/>
      </w:rPr>
    </w:lvl>
    <w:lvl w:ilvl="4" w:tplc="04090003" w:tentative="1">
      <w:start w:val="1"/>
      <w:numFmt w:val="bullet"/>
      <w:lvlText w:val="o"/>
      <w:lvlJc w:val="left"/>
      <w:pPr>
        <w:ind w:left="4344" w:hanging="360"/>
      </w:pPr>
      <w:rPr>
        <w:rFonts w:ascii="Courier New" w:hAnsi="Courier New" w:cs="Courier New" w:hint="default"/>
      </w:rPr>
    </w:lvl>
    <w:lvl w:ilvl="5" w:tplc="04090005" w:tentative="1">
      <w:start w:val="1"/>
      <w:numFmt w:val="bullet"/>
      <w:lvlText w:val=""/>
      <w:lvlJc w:val="left"/>
      <w:pPr>
        <w:ind w:left="5064" w:hanging="360"/>
      </w:pPr>
      <w:rPr>
        <w:rFonts w:ascii="Wingdings" w:hAnsi="Wingdings" w:hint="default"/>
      </w:rPr>
    </w:lvl>
    <w:lvl w:ilvl="6" w:tplc="04090001" w:tentative="1">
      <w:start w:val="1"/>
      <w:numFmt w:val="bullet"/>
      <w:lvlText w:val=""/>
      <w:lvlJc w:val="left"/>
      <w:pPr>
        <w:ind w:left="5784" w:hanging="360"/>
      </w:pPr>
      <w:rPr>
        <w:rFonts w:ascii="Symbol" w:hAnsi="Symbol" w:hint="default"/>
      </w:rPr>
    </w:lvl>
    <w:lvl w:ilvl="7" w:tplc="04090003" w:tentative="1">
      <w:start w:val="1"/>
      <w:numFmt w:val="bullet"/>
      <w:lvlText w:val="o"/>
      <w:lvlJc w:val="left"/>
      <w:pPr>
        <w:ind w:left="6504" w:hanging="360"/>
      </w:pPr>
      <w:rPr>
        <w:rFonts w:ascii="Courier New" w:hAnsi="Courier New" w:cs="Courier New" w:hint="default"/>
      </w:rPr>
    </w:lvl>
    <w:lvl w:ilvl="8" w:tplc="04090005" w:tentative="1">
      <w:start w:val="1"/>
      <w:numFmt w:val="bullet"/>
      <w:lvlText w:val=""/>
      <w:lvlJc w:val="left"/>
      <w:pPr>
        <w:ind w:left="7224" w:hanging="360"/>
      </w:pPr>
      <w:rPr>
        <w:rFonts w:ascii="Wingdings" w:hAnsi="Wingdings" w:hint="default"/>
      </w:rPr>
    </w:lvl>
  </w:abstractNum>
  <w:abstractNum w:abstractNumId="40">
    <w:nsid w:val="7D3D6048"/>
    <w:multiLevelType w:val="hybridMultilevel"/>
    <w:tmpl w:val="DD40A16C"/>
    <w:lvl w:ilvl="0" w:tplc="04090011">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41">
    <w:nsid w:val="7EBD5B20"/>
    <w:multiLevelType w:val="multilevel"/>
    <w:tmpl w:val="30220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8"/>
  </w:num>
  <w:num w:numId="3">
    <w:abstractNumId w:val="14"/>
  </w:num>
  <w:num w:numId="4">
    <w:abstractNumId w:val="25"/>
  </w:num>
  <w:num w:numId="5">
    <w:abstractNumId w:val="36"/>
  </w:num>
  <w:num w:numId="6">
    <w:abstractNumId w:val="1"/>
  </w:num>
  <w:num w:numId="7">
    <w:abstractNumId w:val="11"/>
  </w:num>
  <w:num w:numId="8">
    <w:abstractNumId w:val="29"/>
  </w:num>
  <w:num w:numId="9">
    <w:abstractNumId w:val="38"/>
  </w:num>
  <w:num w:numId="10">
    <w:abstractNumId w:val="24"/>
  </w:num>
  <w:num w:numId="11">
    <w:abstractNumId w:val="35"/>
  </w:num>
  <w:num w:numId="12">
    <w:abstractNumId w:val="27"/>
  </w:num>
  <w:num w:numId="13">
    <w:abstractNumId w:val="20"/>
  </w:num>
  <w:num w:numId="14">
    <w:abstractNumId w:val="19"/>
  </w:num>
  <w:num w:numId="15">
    <w:abstractNumId w:val="10"/>
  </w:num>
  <w:num w:numId="16">
    <w:abstractNumId w:val="21"/>
  </w:num>
  <w:num w:numId="17">
    <w:abstractNumId w:val="15"/>
  </w:num>
  <w:num w:numId="18">
    <w:abstractNumId w:val="2"/>
  </w:num>
  <w:num w:numId="19">
    <w:abstractNumId w:val="4"/>
  </w:num>
  <w:num w:numId="20">
    <w:abstractNumId w:val="41"/>
  </w:num>
  <w:num w:numId="21">
    <w:abstractNumId w:val="6"/>
  </w:num>
  <w:num w:numId="22">
    <w:abstractNumId w:val="34"/>
  </w:num>
  <w:num w:numId="23">
    <w:abstractNumId w:val="26"/>
  </w:num>
  <w:num w:numId="24">
    <w:abstractNumId w:val="0"/>
  </w:num>
  <w:num w:numId="25">
    <w:abstractNumId w:val="9"/>
  </w:num>
  <w:num w:numId="26">
    <w:abstractNumId w:val="28"/>
  </w:num>
  <w:num w:numId="27">
    <w:abstractNumId w:val="17"/>
  </w:num>
  <w:num w:numId="28">
    <w:abstractNumId w:val="13"/>
  </w:num>
  <w:num w:numId="29">
    <w:abstractNumId w:val="22"/>
  </w:num>
  <w:num w:numId="30">
    <w:abstractNumId w:val="31"/>
  </w:num>
  <w:num w:numId="31">
    <w:abstractNumId w:val="37"/>
  </w:num>
  <w:num w:numId="32">
    <w:abstractNumId w:val="23"/>
  </w:num>
  <w:num w:numId="33">
    <w:abstractNumId w:val="32"/>
  </w:num>
  <w:num w:numId="34">
    <w:abstractNumId w:val="5"/>
  </w:num>
  <w:num w:numId="35">
    <w:abstractNumId w:val="39"/>
  </w:num>
  <w:num w:numId="36">
    <w:abstractNumId w:val="16"/>
  </w:num>
  <w:num w:numId="37">
    <w:abstractNumId w:val="40"/>
  </w:num>
  <w:num w:numId="38">
    <w:abstractNumId w:val="3"/>
  </w:num>
  <w:num w:numId="39">
    <w:abstractNumId w:val="33"/>
  </w:num>
  <w:num w:numId="40">
    <w:abstractNumId w:val="18"/>
  </w:num>
  <w:num w:numId="41">
    <w:abstractNumId w:val="7"/>
  </w:num>
  <w:num w:numId="42">
    <w:abstractNumId w:val="3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46E6"/>
    <w:rsid w:val="000204A8"/>
    <w:rsid w:val="00020F7B"/>
    <w:rsid w:val="00022B3A"/>
    <w:rsid w:val="000318AB"/>
    <w:rsid w:val="00035B06"/>
    <w:rsid w:val="0004554E"/>
    <w:rsid w:val="00052AB0"/>
    <w:rsid w:val="00053122"/>
    <w:rsid w:val="000543EF"/>
    <w:rsid w:val="000602CA"/>
    <w:rsid w:val="000610C9"/>
    <w:rsid w:val="00061FA2"/>
    <w:rsid w:val="00062D0A"/>
    <w:rsid w:val="00064FF1"/>
    <w:rsid w:val="00067938"/>
    <w:rsid w:val="0007370A"/>
    <w:rsid w:val="000769E1"/>
    <w:rsid w:val="000842EB"/>
    <w:rsid w:val="000861B6"/>
    <w:rsid w:val="00093973"/>
    <w:rsid w:val="00094E98"/>
    <w:rsid w:val="00095A21"/>
    <w:rsid w:val="000A06E6"/>
    <w:rsid w:val="000A1615"/>
    <w:rsid w:val="000A2ED4"/>
    <w:rsid w:val="000A4AC3"/>
    <w:rsid w:val="000A4D31"/>
    <w:rsid w:val="000A4DAE"/>
    <w:rsid w:val="000A6930"/>
    <w:rsid w:val="000C361B"/>
    <w:rsid w:val="000C4130"/>
    <w:rsid w:val="000C46EE"/>
    <w:rsid w:val="000C5F74"/>
    <w:rsid w:val="000C6F6B"/>
    <w:rsid w:val="000D03ED"/>
    <w:rsid w:val="000D2E22"/>
    <w:rsid w:val="000D353F"/>
    <w:rsid w:val="000D7A52"/>
    <w:rsid w:val="000D7D9D"/>
    <w:rsid w:val="000E0212"/>
    <w:rsid w:val="000E2A00"/>
    <w:rsid w:val="000E3680"/>
    <w:rsid w:val="000E503B"/>
    <w:rsid w:val="000F44B4"/>
    <w:rsid w:val="00110487"/>
    <w:rsid w:val="0011209C"/>
    <w:rsid w:val="00112A8B"/>
    <w:rsid w:val="0011321B"/>
    <w:rsid w:val="0012342D"/>
    <w:rsid w:val="001306F3"/>
    <w:rsid w:val="00131E44"/>
    <w:rsid w:val="0013755E"/>
    <w:rsid w:val="0014138C"/>
    <w:rsid w:val="00143989"/>
    <w:rsid w:val="00150B32"/>
    <w:rsid w:val="001510C1"/>
    <w:rsid w:val="00152611"/>
    <w:rsid w:val="00153B41"/>
    <w:rsid w:val="00170508"/>
    <w:rsid w:val="00170871"/>
    <w:rsid w:val="00172131"/>
    <w:rsid w:val="00174E80"/>
    <w:rsid w:val="00175050"/>
    <w:rsid w:val="00180436"/>
    <w:rsid w:val="0018142E"/>
    <w:rsid w:val="001840E8"/>
    <w:rsid w:val="001856D4"/>
    <w:rsid w:val="001867D0"/>
    <w:rsid w:val="00186C33"/>
    <w:rsid w:val="001902DB"/>
    <w:rsid w:val="0019163E"/>
    <w:rsid w:val="00194472"/>
    <w:rsid w:val="001962D1"/>
    <w:rsid w:val="00197155"/>
    <w:rsid w:val="001A1039"/>
    <w:rsid w:val="001A1758"/>
    <w:rsid w:val="001A41B9"/>
    <w:rsid w:val="001A5094"/>
    <w:rsid w:val="001B0A36"/>
    <w:rsid w:val="001B0D06"/>
    <w:rsid w:val="001B6D18"/>
    <w:rsid w:val="001B7151"/>
    <w:rsid w:val="001C2162"/>
    <w:rsid w:val="001C42F9"/>
    <w:rsid w:val="001D4406"/>
    <w:rsid w:val="001D5ED4"/>
    <w:rsid w:val="001E08E3"/>
    <w:rsid w:val="001E7B16"/>
    <w:rsid w:val="001F0034"/>
    <w:rsid w:val="001F159D"/>
    <w:rsid w:val="001F46A5"/>
    <w:rsid w:val="00210FD2"/>
    <w:rsid w:val="00211082"/>
    <w:rsid w:val="002133A6"/>
    <w:rsid w:val="0021390B"/>
    <w:rsid w:val="00214898"/>
    <w:rsid w:val="0021718D"/>
    <w:rsid w:val="00217ADA"/>
    <w:rsid w:val="00220735"/>
    <w:rsid w:val="00223AE0"/>
    <w:rsid w:val="002304C2"/>
    <w:rsid w:val="00234450"/>
    <w:rsid w:val="00236E03"/>
    <w:rsid w:val="00250D99"/>
    <w:rsid w:val="00251BCA"/>
    <w:rsid w:val="00260558"/>
    <w:rsid w:val="00261B03"/>
    <w:rsid w:val="00261C3D"/>
    <w:rsid w:val="0026283D"/>
    <w:rsid w:val="00270FB5"/>
    <w:rsid w:val="00273D27"/>
    <w:rsid w:val="002740A5"/>
    <w:rsid w:val="00274BDE"/>
    <w:rsid w:val="002766BC"/>
    <w:rsid w:val="00277FC6"/>
    <w:rsid w:val="00280068"/>
    <w:rsid w:val="002828EF"/>
    <w:rsid w:val="00286958"/>
    <w:rsid w:val="00295BBE"/>
    <w:rsid w:val="0029680E"/>
    <w:rsid w:val="002A32D6"/>
    <w:rsid w:val="002A365A"/>
    <w:rsid w:val="002A45E7"/>
    <w:rsid w:val="002A471C"/>
    <w:rsid w:val="002A76B5"/>
    <w:rsid w:val="002B1274"/>
    <w:rsid w:val="002B38F6"/>
    <w:rsid w:val="002C205F"/>
    <w:rsid w:val="002C21BB"/>
    <w:rsid w:val="002C5EE0"/>
    <w:rsid w:val="002D0190"/>
    <w:rsid w:val="002D30A7"/>
    <w:rsid w:val="002D3120"/>
    <w:rsid w:val="002D5C0C"/>
    <w:rsid w:val="002E36BC"/>
    <w:rsid w:val="002E4629"/>
    <w:rsid w:val="002F5FA3"/>
    <w:rsid w:val="00301731"/>
    <w:rsid w:val="00303B39"/>
    <w:rsid w:val="00303BF8"/>
    <w:rsid w:val="00304304"/>
    <w:rsid w:val="0031075C"/>
    <w:rsid w:val="00310B47"/>
    <w:rsid w:val="00311651"/>
    <w:rsid w:val="00315A7B"/>
    <w:rsid w:val="00323FD3"/>
    <w:rsid w:val="00333A26"/>
    <w:rsid w:val="0033775D"/>
    <w:rsid w:val="00341565"/>
    <w:rsid w:val="0034173E"/>
    <w:rsid w:val="00341900"/>
    <w:rsid w:val="00343EE8"/>
    <w:rsid w:val="0035257D"/>
    <w:rsid w:val="00357BB1"/>
    <w:rsid w:val="00357CD0"/>
    <w:rsid w:val="003620C0"/>
    <w:rsid w:val="00363D57"/>
    <w:rsid w:val="00364745"/>
    <w:rsid w:val="0036476A"/>
    <w:rsid w:val="00370FDA"/>
    <w:rsid w:val="0037141D"/>
    <w:rsid w:val="003744EF"/>
    <w:rsid w:val="00375544"/>
    <w:rsid w:val="00375565"/>
    <w:rsid w:val="003773DF"/>
    <w:rsid w:val="00377D51"/>
    <w:rsid w:val="00377DD2"/>
    <w:rsid w:val="0038357B"/>
    <w:rsid w:val="00384D34"/>
    <w:rsid w:val="003873E8"/>
    <w:rsid w:val="00396510"/>
    <w:rsid w:val="003A5136"/>
    <w:rsid w:val="003A5312"/>
    <w:rsid w:val="003A757C"/>
    <w:rsid w:val="003B30A9"/>
    <w:rsid w:val="003B48BD"/>
    <w:rsid w:val="003B51C3"/>
    <w:rsid w:val="003C2495"/>
    <w:rsid w:val="003D5D45"/>
    <w:rsid w:val="003D6376"/>
    <w:rsid w:val="003E02C0"/>
    <w:rsid w:val="003E29FB"/>
    <w:rsid w:val="003E3EBB"/>
    <w:rsid w:val="003E7CB6"/>
    <w:rsid w:val="003E7EFA"/>
    <w:rsid w:val="00402123"/>
    <w:rsid w:val="00402DDB"/>
    <w:rsid w:val="00403383"/>
    <w:rsid w:val="004130C0"/>
    <w:rsid w:val="00413CBD"/>
    <w:rsid w:val="00413DF8"/>
    <w:rsid w:val="00413F36"/>
    <w:rsid w:val="004150CC"/>
    <w:rsid w:val="004215C5"/>
    <w:rsid w:val="004260FE"/>
    <w:rsid w:val="00427108"/>
    <w:rsid w:val="00433FD4"/>
    <w:rsid w:val="0043649D"/>
    <w:rsid w:val="00446D28"/>
    <w:rsid w:val="00446ED1"/>
    <w:rsid w:val="004613E8"/>
    <w:rsid w:val="00461DB2"/>
    <w:rsid w:val="00464637"/>
    <w:rsid w:val="00464AF1"/>
    <w:rsid w:val="00465CC5"/>
    <w:rsid w:val="004708AB"/>
    <w:rsid w:val="00473631"/>
    <w:rsid w:val="00474A1C"/>
    <w:rsid w:val="00475778"/>
    <w:rsid w:val="00475C10"/>
    <w:rsid w:val="00476ADB"/>
    <w:rsid w:val="0047707D"/>
    <w:rsid w:val="00482056"/>
    <w:rsid w:val="00482616"/>
    <w:rsid w:val="00491EAB"/>
    <w:rsid w:val="004A035D"/>
    <w:rsid w:val="004A1755"/>
    <w:rsid w:val="004A5EAE"/>
    <w:rsid w:val="004B1EF3"/>
    <w:rsid w:val="004B352F"/>
    <w:rsid w:val="004C0303"/>
    <w:rsid w:val="004C3BAD"/>
    <w:rsid w:val="004C4331"/>
    <w:rsid w:val="004D23E7"/>
    <w:rsid w:val="004D6581"/>
    <w:rsid w:val="004D6B08"/>
    <w:rsid w:val="004E439C"/>
    <w:rsid w:val="004F1444"/>
    <w:rsid w:val="004F2475"/>
    <w:rsid w:val="004F3AF6"/>
    <w:rsid w:val="00513B3A"/>
    <w:rsid w:val="005146DA"/>
    <w:rsid w:val="0051585E"/>
    <w:rsid w:val="00522010"/>
    <w:rsid w:val="00523AC7"/>
    <w:rsid w:val="0052581D"/>
    <w:rsid w:val="00534DA5"/>
    <w:rsid w:val="005423FA"/>
    <w:rsid w:val="00544E3F"/>
    <w:rsid w:val="005459E0"/>
    <w:rsid w:val="00545E45"/>
    <w:rsid w:val="00550EC8"/>
    <w:rsid w:val="005527F0"/>
    <w:rsid w:val="00557A05"/>
    <w:rsid w:val="00557B85"/>
    <w:rsid w:val="00566BCE"/>
    <w:rsid w:val="00586F13"/>
    <w:rsid w:val="00590B27"/>
    <w:rsid w:val="00597F74"/>
    <w:rsid w:val="005A4FB6"/>
    <w:rsid w:val="005A755A"/>
    <w:rsid w:val="005B112C"/>
    <w:rsid w:val="005B2F92"/>
    <w:rsid w:val="005B5824"/>
    <w:rsid w:val="005B7D85"/>
    <w:rsid w:val="005D0E3A"/>
    <w:rsid w:val="005D25AE"/>
    <w:rsid w:val="005D2620"/>
    <w:rsid w:val="005D5DB7"/>
    <w:rsid w:val="005D6A8C"/>
    <w:rsid w:val="005E37C2"/>
    <w:rsid w:val="005E4AF3"/>
    <w:rsid w:val="005F2722"/>
    <w:rsid w:val="005F7706"/>
    <w:rsid w:val="006020A6"/>
    <w:rsid w:val="006044AD"/>
    <w:rsid w:val="006068BC"/>
    <w:rsid w:val="006112DD"/>
    <w:rsid w:val="0061146E"/>
    <w:rsid w:val="00617C5B"/>
    <w:rsid w:val="00623EFC"/>
    <w:rsid w:val="00625CAD"/>
    <w:rsid w:val="0062761F"/>
    <w:rsid w:val="00630398"/>
    <w:rsid w:val="00633F50"/>
    <w:rsid w:val="006344B4"/>
    <w:rsid w:val="00634E3F"/>
    <w:rsid w:val="00642229"/>
    <w:rsid w:val="00644727"/>
    <w:rsid w:val="006450DB"/>
    <w:rsid w:val="00647482"/>
    <w:rsid w:val="0066191A"/>
    <w:rsid w:val="00663FD3"/>
    <w:rsid w:val="00666183"/>
    <w:rsid w:val="00667140"/>
    <w:rsid w:val="006716C2"/>
    <w:rsid w:val="00675E23"/>
    <w:rsid w:val="00680F37"/>
    <w:rsid w:val="00681671"/>
    <w:rsid w:val="00681F47"/>
    <w:rsid w:val="00686D49"/>
    <w:rsid w:val="006904F6"/>
    <w:rsid w:val="006910C9"/>
    <w:rsid w:val="006948DE"/>
    <w:rsid w:val="006A0FCA"/>
    <w:rsid w:val="006A2677"/>
    <w:rsid w:val="006A3B5F"/>
    <w:rsid w:val="006A6C3D"/>
    <w:rsid w:val="006A7973"/>
    <w:rsid w:val="006B07CD"/>
    <w:rsid w:val="006B3A4B"/>
    <w:rsid w:val="006B40EF"/>
    <w:rsid w:val="006B4F02"/>
    <w:rsid w:val="006C346A"/>
    <w:rsid w:val="006D0A16"/>
    <w:rsid w:val="006D4C88"/>
    <w:rsid w:val="006D6FDC"/>
    <w:rsid w:val="006E41F3"/>
    <w:rsid w:val="006E4789"/>
    <w:rsid w:val="006E65A3"/>
    <w:rsid w:val="006F162C"/>
    <w:rsid w:val="006F29F1"/>
    <w:rsid w:val="0070333D"/>
    <w:rsid w:val="00705AF7"/>
    <w:rsid w:val="0070610A"/>
    <w:rsid w:val="00706E7F"/>
    <w:rsid w:val="0071386B"/>
    <w:rsid w:val="0071504C"/>
    <w:rsid w:val="007178EE"/>
    <w:rsid w:val="007301E5"/>
    <w:rsid w:val="00731DC0"/>
    <w:rsid w:val="00741B9A"/>
    <w:rsid w:val="007501C6"/>
    <w:rsid w:val="007526FA"/>
    <w:rsid w:val="0075485F"/>
    <w:rsid w:val="00754DB9"/>
    <w:rsid w:val="00755053"/>
    <w:rsid w:val="00756A6F"/>
    <w:rsid w:val="00757802"/>
    <w:rsid w:val="00760A35"/>
    <w:rsid w:val="00766D40"/>
    <w:rsid w:val="00772D47"/>
    <w:rsid w:val="007739B3"/>
    <w:rsid w:val="007753A5"/>
    <w:rsid w:val="00775634"/>
    <w:rsid w:val="00777D27"/>
    <w:rsid w:val="00780E8F"/>
    <w:rsid w:val="00784937"/>
    <w:rsid w:val="007874FA"/>
    <w:rsid w:val="0079013B"/>
    <w:rsid w:val="00791E1F"/>
    <w:rsid w:val="00792A28"/>
    <w:rsid w:val="007A7A94"/>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6716"/>
    <w:rsid w:val="00807477"/>
    <w:rsid w:val="00811E32"/>
    <w:rsid w:val="008156EA"/>
    <w:rsid w:val="0081623B"/>
    <w:rsid w:val="00821534"/>
    <w:rsid w:val="0083081C"/>
    <w:rsid w:val="00831F14"/>
    <w:rsid w:val="008332E4"/>
    <w:rsid w:val="00833A44"/>
    <w:rsid w:val="00835621"/>
    <w:rsid w:val="0083662A"/>
    <w:rsid w:val="008373B4"/>
    <w:rsid w:val="0084024D"/>
    <w:rsid w:val="00845660"/>
    <w:rsid w:val="00850760"/>
    <w:rsid w:val="0085226F"/>
    <w:rsid w:val="00852C58"/>
    <w:rsid w:val="0085346A"/>
    <w:rsid w:val="00854A80"/>
    <w:rsid w:val="00854D73"/>
    <w:rsid w:val="00857739"/>
    <w:rsid w:val="00871660"/>
    <w:rsid w:val="00874CD5"/>
    <w:rsid w:val="00874D2F"/>
    <w:rsid w:val="008756CE"/>
    <w:rsid w:val="00877AAC"/>
    <w:rsid w:val="00881AB1"/>
    <w:rsid w:val="00882D37"/>
    <w:rsid w:val="00882D53"/>
    <w:rsid w:val="00887133"/>
    <w:rsid w:val="008904CF"/>
    <w:rsid w:val="00891FC0"/>
    <w:rsid w:val="00892E22"/>
    <w:rsid w:val="0089704E"/>
    <w:rsid w:val="008A0A06"/>
    <w:rsid w:val="008A2196"/>
    <w:rsid w:val="008A248D"/>
    <w:rsid w:val="008A425D"/>
    <w:rsid w:val="008A6CE7"/>
    <w:rsid w:val="008B0662"/>
    <w:rsid w:val="008B2333"/>
    <w:rsid w:val="008B3965"/>
    <w:rsid w:val="008B41AE"/>
    <w:rsid w:val="008B6EE6"/>
    <w:rsid w:val="008C1ABE"/>
    <w:rsid w:val="008C300E"/>
    <w:rsid w:val="008C42C1"/>
    <w:rsid w:val="008C4A35"/>
    <w:rsid w:val="008C7BB4"/>
    <w:rsid w:val="008D15AF"/>
    <w:rsid w:val="008D1829"/>
    <w:rsid w:val="008E1B7E"/>
    <w:rsid w:val="008E5C19"/>
    <w:rsid w:val="008E686A"/>
    <w:rsid w:val="008E7314"/>
    <w:rsid w:val="008F1EAE"/>
    <w:rsid w:val="008F43C6"/>
    <w:rsid w:val="008F6829"/>
    <w:rsid w:val="008F6B36"/>
    <w:rsid w:val="0090105B"/>
    <w:rsid w:val="00903E7F"/>
    <w:rsid w:val="0090438F"/>
    <w:rsid w:val="00905FD8"/>
    <w:rsid w:val="00906179"/>
    <w:rsid w:val="009125CE"/>
    <w:rsid w:val="00912EDE"/>
    <w:rsid w:val="00914D5B"/>
    <w:rsid w:val="0092088B"/>
    <w:rsid w:val="009216A4"/>
    <w:rsid w:val="00924834"/>
    <w:rsid w:val="00926B7C"/>
    <w:rsid w:val="00927901"/>
    <w:rsid w:val="009306A6"/>
    <w:rsid w:val="009307B0"/>
    <w:rsid w:val="00930A79"/>
    <w:rsid w:val="00931457"/>
    <w:rsid w:val="00932A89"/>
    <w:rsid w:val="00937CA3"/>
    <w:rsid w:val="00951F48"/>
    <w:rsid w:val="00956AAB"/>
    <w:rsid w:val="0096099D"/>
    <w:rsid w:val="009638CB"/>
    <w:rsid w:val="00963C6C"/>
    <w:rsid w:val="00964E82"/>
    <w:rsid w:val="00970F41"/>
    <w:rsid w:val="0097383F"/>
    <w:rsid w:val="009760DA"/>
    <w:rsid w:val="00976DC2"/>
    <w:rsid w:val="00980234"/>
    <w:rsid w:val="00985B71"/>
    <w:rsid w:val="0098768E"/>
    <w:rsid w:val="00994120"/>
    <w:rsid w:val="009974BB"/>
    <w:rsid w:val="009A62C5"/>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47B9"/>
    <w:rsid w:val="009F7996"/>
    <w:rsid w:val="00A01AE1"/>
    <w:rsid w:val="00A02DBC"/>
    <w:rsid w:val="00A057D1"/>
    <w:rsid w:val="00A06F7E"/>
    <w:rsid w:val="00A07080"/>
    <w:rsid w:val="00A10072"/>
    <w:rsid w:val="00A10B45"/>
    <w:rsid w:val="00A1279C"/>
    <w:rsid w:val="00A130CC"/>
    <w:rsid w:val="00A13C6F"/>
    <w:rsid w:val="00A15287"/>
    <w:rsid w:val="00A15584"/>
    <w:rsid w:val="00A16431"/>
    <w:rsid w:val="00A23F0B"/>
    <w:rsid w:val="00A23F5C"/>
    <w:rsid w:val="00A2564F"/>
    <w:rsid w:val="00A30D10"/>
    <w:rsid w:val="00A31A25"/>
    <w:rsid w:val="00A327F6"/>
    <w:rsid w:val="00A348C1"/>
    <w:rsid w:val="00A3497E"/>
    <w:rsid w:val="00A3547E"/>
    <w:rsid w:val="00A35A35"/>
    <w:rsid w:val="00A35B21"/>
    <w:rsid w:val="00A40ADE"/>
    <w:rsid w:val="00A4322A"/>
    <w:rsid w:val="00A44EBE"/>
    <w:rsid w:val="00A4659A"/>
    <w:rsid w:val="00A50745"/>
    <w:rsid w:val="00A55EF3"/>
    <w:rsid w:val="00A57461"/>
    <w:rsid w:val="00A60AAE"/>
    <w:rsid w:val="00A7075F"/>
    <w:rsid w:val="00A71BCE"/>
    <w:rsid w:val="00A74F76"/>
    <w:rsid w:val="00A81B3B"/>
    <w:rsid w:val="00A829D7"/>
    <w:rsid w:val="00A840CF"/>
    <w:rsid w:val="00A86E11"/>
    <w:rsid w:val="00A97576"/>
    <w:rsid w:val="00AA005F"/>
    <w:rsid w:val="00AA79E9"/>
    <w:rsid w:val="00AB0A70"/>
    <w:rsid w:val="00AB3E18"/>
    <w:rsid w:val="00AB41F1"/>
    <w:rsid w:val="00AB5A3B"/>
    <w:rsid w:val="00AB6A7C"/>
    <w:rsid w:val="00AC2C5E"/>
    <w:rsid w:val="00AC5FCD"/>
    <w:rsid w:val="00AD722B"/>
    <w:rsid w:val="00AE1CBF"/>
    <w:rsid w:val="00AE2C83"/>
    <w:rsid w:val="00AE3C7A"/>
    <w:rsid w:val="00AF24F6"/>
    <w:rsid w:val="00AF31BE"/>
    <w:rsid w:val="00AF46DF"/>
    <w:rsid w:val="00AF75A6"/>
    <w:rsid w:val="00AF7AA4"/>
    <w:rsid w:val="00B03D01"/>
    <w:rsid w:val="00B04BD9"/>
    <w:rsid w:val="00B05F9C"/>
    <w:rsid w:val="00B134E7"/>
    <w:rsid w:val="00B15A9E"/>
    <w:rsid w:val="00B226CF"/>
    <w:rsid w:val="00B26888"/>
    <w:rsid w:val="00B300A0"/>
    <w:rsid w:val="00B34226"/>
    <w:rsid w:val="00B346DF"/>
    <w:rsid w:val="00B36FBC"/>
    <w:rsid w:val="00B4269F"/>
    <w:rsid w:val="00B44182"/>
    <w:rsid w:val="00B467CC"/>
    <w:rsid w:val="00B5443B"/>
    <w:rsid w:val="00B56CAA"/>
    <w:rsid w:val="00B570EB"/>
    <w:rsid w:val="00B57582"/>
    <w:rsid w:val="00B576EF"/>
    <w:rsid w:val="00B57FF8"/>
    <w:rsid w:val="00B63B0F"/>
    <w:rsid w:val="00B653F7"/>
    <w:rsid w:val="00B72A08"/>
    <w:rsid w:val="00B74A10"/>
    <w:rsid w:val="00B74FF2"/>
    <w:rsid w:val="00B75E84"/>
    <w:rsid w:val="00B7678A"/>
    <w:rsid w:val="00B801FA"/>
    <w:rsid w:val="00B9286F"/>
    <w:rsid w:val="00BA0E1B"/>
    <w:rsid w:val="00BA1572"/>
    <w:rsid w:val="00BA3D6A"/>
    <w:rsid w:val="00BA5817"/>
    <w:rsid w:val="00BB1144"/>
    <w:rsid w:val="00BB3514"/>
    <w:rsid w:val="00BC24EE"/>
    <w:rsid w:val="00BC454D"/>
    <w:rsid w:val="00BD03D1"/>
    <w:rsid w:val="00BD590D"/>
    <w:rsid w:val="00BE03ED"/>
    <w:rsid w:val="00BE2024"/>
    <w:rsid w:val="00BF35D5"/>
    <w:rsid w:val="00C01C2B"/>
    <w:rsid w:val="00C1175F"/>
    <w:rsid w:val="00C16713"/>
    <w:rsid w:val="00C16D65"/>
    <w:rsid w:val="00C20A1C"/>
    <w:rsid w:val="00C23616"/>
    <w:rsid w:val="00C23A70"/>
    <w:rsid w:val="00C32E49"/>
    <w:rsid w:val="00C3302B"/>
    <w:rsid w:val="00C35B07"/>
    <w:rsid w:val="00C35BBA"/>
    <w:rsid w:val="00C43D61"/>
    <w:rsid w:val="00C45767"/>
    <w:rsid w:val="00C46354"/>
    <w:rsid w:val="00C60A0A"/>
    <w:rsid w:val="00C62935"/>
    <w:rsid w:val="00C671AF"/>
    <w:rsid w:val="00C67472"/>
    <w:rsid w:val="00C71349"/>
    <w:rsid w:val="00C71E18"/>
    <w:rsid w:val="00C73E76"/>
    <w:rsid w:val="00C74890"/>
    <w:rsid w:val="00C75293"/>
    <w:rsid w:val="00C75BC1"/>
    <w:rsid w:val="00C77324"/>
    <w:rsid w:val="00C77A43"/>
    <w:rsid w:val="00C82F15"/>
    <w:rsid w:val="00C83C91"/>
    <w:rsid w:val="00C83DD5"/>
    <w:rsid w:val="00C83F6A"/>
    <w:rsid w:val="00C87CB3"/>
    <w:rsid w:val="00C9427A"/>
    <w:rsid w:val="00C9690C"/>
    <w:rsid w:val="00C96BB5"/>
    <w:rsid w:val="00CA0736"/>
    <w:rsid w:val="00CA24A2"/>
    <w:rsid w:val="00CA49E9"/>
    <w:rsid w:val="00CA6DC7"/>
    <w:rsid w:val="00CB2A94"/>
    <w:rsid w:val="00CB4A76"/>
    <w:rsid w:val="00CB5414"/>
    <w:rsid w:val="00CC4484"/>
    <w:rsid w:val="00CC6705"/>
    <w:rsid w:val="00CC7877"/>
    <w:rsid w:val="00CD105C"/>
    <w:rsid w:val="00CF1F0B"/>
    <w:rsid w:val="00CF4901"/>
    <w:rsid w:val="00CF552E"/>
    <w:rsid w:val="00CF5B9E"/>
    <w:rsid w:val="00CF68AE"/>
    <w:rsid w:val="00CF6CEC"/>
    <w:rsid w:val="00D043D4"/>
    <w:rsid w:val="00D1053F"/>
    <w:rsid w:val="00D10F38"/>
    <w:rsid w:val="00D1454F"/>
    <w:rsid w:val="00D177CA"/>
    <w:rsid w:val="00D216C5"/>
    <w:rsid w:val="00D22171"/>
    <w:rsid w:val="00D274B5"/>
    <w:rsid w:val="00D274C3"/>
    <w:rsid w:val="00D27AED"/>
    <w:rsid w:val="00D30845"/>
    <w:rsid w:val="00D30F30"/>
    <w:rsid w:val="00D3210F"/>
    <w:rsid w:val="00D32470"/>
    <w:rsid w:val="00D417B5"/>
    <w:rsid w:val="00D5653F"/>
    <w:rsid w:val="00D60743"/>
    <w:rsid w:val="00D7196E"/>
    <w:rsid w:val="00D76CFA"/>
    <w:rsid w:val="00D7719C"/>
    <w:rsid w:val="00D81039"/>
    <w:rsid w:val="00D82A72"/>
    <w:rsid w:val="00D83C0C"/>
    <w:rsid w:val="00D92BC0"/>
    <w:rsid w:val="00D92F77"/>
    <w:rsid w:val="00D965B5"/>
    <w:rsid w:val="00DA0EBA"/>
    <w:rsid w:val="00DA1C1B"/>
    <w:rsid w:val="00DA3C05"/>
    <w:rsid w:val="00DA4EAA"/>
    <w:rsid w:val="00DB1F25"/>
    <w:rsid w:val="00DB43B3"/>
    <w:rsid w:val="00DC10F4"/>
    <w:rsid w:val="00DC40DA"/>
    <w:rsid w:val="00DC6782"/>
    <w:rsid w:val="00DC6851"/>
    <w:rsid w:val="00DC7F13"/>
    <w:rsid w:val="00DD0457"/>
    <w:rsid w:val="00DD0EB8"/>
    <w:rsid w:val="00DD0F8E"/>
    <w:rsid w:val="00DD227E"/>
    <w:rsid w:val="00DD2F23"/>
    <w:rsid w:val="00DD43E3"/>
    <w:rsid w:val="00DD6BEA"/>
    <w:rsid w:val="00DD7793"/>
    <w:rsid w:val="00DE15D8"/>
    <w:rsid w:val="00DE50C4"/>
    <w:rsid w:val="00DE5DD0"/>
    <w:rsid w:val="00DE6A61"/>
    <w:rsid w:val="00DF232F"/>
    <w:rsid w:val="00DF6486"/>
    <w:rsid w:val="00DF6D7E"/>
    <w:rsid w:val="00E0124F"/>
    <w:rsid w:val="00E01CE8"/>
    <w:rsid w:val="00E042AB"/>
    <w:rsid w:val="00E047D7"/>
    <w:rsid w:val="00E04D94"/>
    <w:rsid w:val="00E07C45"/>
    <w:rsid w:val="00E17556"/>
    <w:rsid w:val="00E24460"/>
    <w:rsid w:val="00E2784D"/>
    <w:rsid w:val="00E3001E"/>
    <w:rsid w:val="00E30EB7"/>
    <w:rsid w:val="00E3112D"/>
    <w:rsid w:val="00E373EB"/>
    <w:rsid w:val="00E43E62"/>
    <w:rsid w:val="00E452A2"/>
    <w:rsid w:val="00E46511"/>
    <w:rsid w:val="00E47B7D"/>
    <w:rsid w:val="00E50B03"/>
    <w:rsid w:val="00E53564"/>
    <w:rsid w:val="00E552BA"/>
    <w:rsid w:val="00E640C5"/>
    <w:rsid w:val="00E64188"/>
    <w:rsid w:val="00E6570B"/>
    <w:rsid w:val="00E663FA"/>
    <w:rsid w:val="00E67CA1"/>
    <w:rsid w:val="00E71C79"/>
    <w:rsid w:val="00E7565E"/>
    <w:rsid w:val="00E76742"/>
    <w:rsid w:val="00E76A3D"/>
    <w:rsid w:val="00E76DB1"/>
    <w:rsid w:val="00E802F2"/>
    <w:rsid w:val="00E82DAD"/>
    <w:rsid w:val="00E83504"/>
    <w:rsid w:val="00E86613"/>
    <w:rsid w:val="00E90626"/>
    <w:rsid w:val="00E97126"/>
    <w:rsid w:val="00EA1A33"/>
    <w:rsid w:val="00EA6B5D"/>
    <w:rsid w:val="00EB60A5"/>
    <w:rsid w:val="00EC10F6"/>
    <w:rsid w:val="00EC152E"/>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30BD7"/>
    <w:rsid w:val="00F310F2"/>
    <w:rsid w:val="00F33937"/>
    <w:rsid w:val="00F3442D"/>
    <w:rsid w:val="00F45087"/>
    <w:rsid w:val="00F450D5"/>
    <w:rsid w:val="00F51F83"/>
    <w:rsid w:val="00F540A1"/>
    <w:rsid w:val="00F546CE"/>
    <w:rsid w:val="00F563E2"/>
    <w:rsid w:val="00F66109"/>
    <w:rsid w:val="00F67418"/>
    <w:rsid w:val="00F72CBB"/>
    <w:rsid w:val="00F733B2"/>
    <w:rsid w:val="00F75CCD"/>
    <w:rsid w:val="00F91846"/>
    <w:rsid w:val="00F95872"/>
    <w:rsid w:val="00FA02C7"/>
    <w:rsid w:val="00FA0A03"/>
    <w:rsid w:val="00FA24AF"/>
    <w:rsid w:val="00FA4282"/>
    <w:rsid w:val="00FA44AF"/>
    <w:rsid w:val="00FB11CC"/>
    <w:rsid w:val="00FB22B3"/>
    <w:rsid w:val="00FB4F4E"/>
    <w:rsid w:val="00FB61DF"/>
    <w:rsid w:val="00FB7A83"/>
    <w:rsid w:val="00FC20BB"/>
    <w:rsid w:val="00FC31E7"/>
    <w:rsid w:val="00FC4E54"/>
    <w:rsid w:val="00FC65CC"/>
    <w:rsid w:val="00FD1591"/>
    <w:rsid w:val="00FD1CCA"/>
    <w:rsid w:val="00FD4AA8"/>
    <w:rsid w:val="00FD4AC0"/>
    <w:rsid w:val="00FD571F"/>
    <w:rsid w:val="00FD5F5A"/>
    <w:rsid w:val="00FD7B84"/>
    <w:rsid w:val="00FE0443"/>
    <w:rsid w:val="00FE1E71"/>
    <w:rsid w:val="00FE22A8"/>
    <w:rsid w:val="00FE40DB"/>
    <w:rsid w:val="00FF0880"/>
    <w:rsid w:val="00FF1D40"/>
    <w:rsid w:val="00FF2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B57FF8"/>
    <w:pPr>
      <w:keepNext/>
      <w:keepLines/>
      <w:spacing w:before="480" w:after="240" w:line="360" w:lineRule="auto"/>
      <w:outlineLvl w:val="0"/>
    </w:pPr>
    <w:rPr>
      <w:rFonts w:ascii="Simplified Arabic" w:eastAsiaTheme="majorEastAsia" w:hAnsi="Simplified Arabic" w:cs="Simplified Arabic"/>
      <w:b/>
      <w:bCs/>
      <w:sz w:val="44"/>
      <w:szCs w:val="40"/>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B57FF8"/>
    <w:rPr>
      <w:rFonts w:ascii="Simplified Arabic" w:eastAsiaTheme="majorEastAsia" w:hAnsi="Simplified Arabic" w:cs="Simplified Arabic"/>
      <w:b/>
      <w:bCs/>
      <w:sz w:val="44"/>
      <w:szCs w:val="40"/>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B26888"/>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Normal"/>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912EDE"/>
    <w:rPr>
      <w:i/>
      <w:iCs/>
    </w:rPr>
  </w:style>
  <w:style w:type="paragraph" w:styleId="TOC3">
    <w:name w:val="toc 3"/>
    <w:basedOn w:val="Normal"/>
    <w:next w:val="Normal"/>
    <w:autoRedefine/>
    <w:uiPriority w:val="39"/>
    <w:unhideWhenUsed/>
    <w:rsid w:val="00956AAB"/>
    <w:pPr>
      <w:spacing w:after="100"/>
      <w:ind w:left="440"/>
    </w:pPr>
  </w:style>
  <w:style w:type="paragraph" w:customStyle="1" w:styleId="msonormal0">
    <w:name w:val="msonormal"/>
    <w:basedOn w:val="Normal"/>
    <w:rsid w:val="00AF7AA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5Dark-Accent5">
    <w:name w:val="Grid Table 5 Dark Accent 5"/>
    <w:basedOn w:val="TableNormal"/>
    <w:uiPriority w:val="50"/>
    <w:rsid w:val="0014138C"/>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6Colorful-Accent3">
    <w:name w:val="Grid Table 6 Colorful Accent 3"/>
    <w:basedOn w:val="TableNormal"/>
    <w:uiPriority w:val="51"/>
    <w:rsid w:val="0014138C"/>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5">
    <w:name w:val="Grid Table 4 Accent 5"/>
    <w:basedOn w:val="TableNormal"/>
    <w:uiPriority w:val="49"/>
    <w:rsid w:val="00DD43E3"/>
    <w:pPr>
      <w:spacing w:after="0" w:line="240" w:lineRule="auto"/>
    </w:p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6">
    <w:name w:val="Grid Table 4 Accent 6"/>
    <w:basedOn w:val="TableNormal"/>
    <w:uiPriority w:val="49"/>
    <w:rsid w:val="00427108"/>
    <w:pPr>
      <w:spacing w:after="0" w:line="240" w:lineRule="auto"/>
    </w:p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29192260">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78258248">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98380801">
      <w:bodyDiv w:val="1"/>
      <w:marLeft w:val="0"/>
      <w:marRight w:val="0"/>
      <w:marTop w:val="0"/>
      <w:marBottom w:val="0"/>
      <w:divBdr>
        <w:top w:val="none" w:sz="0" w:space="0" w:color="auto"/>
        <w:left w:val="none" w:sz="0" w:space="0" w:color="auto"/>
        <w:bottom w:val="none" w:sz="0" w:space="0" w:color="auto"/>
        <w:right w:val="none" w:sz="0" w:space="0" w:color="auto"/>
      </w:divBdr>
    </w:div>
    <w:div w:id="107090229">
      <w:bodyDiv w:val="1"/>
      <w:marLeft w:val="0"/>
      <w:marRight w:val="0"/>
      <w:marTop w:val="0"/>
      <w:marBottom w:val="0"/>
      <w:divBdr>
        <w:top w:val="none" w:sz="0" w:space="0" w:color="auto"/>
        <w:left w:val="none" w:sz="0" w:space="0" w:color="auto"/>
        <w:bottom w:val="none" w:sz="0" w:space="0" w:color="auto"/>
        <w:right w:val="none" w:sz="0" w:space="0" w:color="auto"/>
      </w:divBdr>
    </w:div>
    <w:div w:id="108665026">
      <w:bodyDiv w:val="1"/>
      <w:marLeft w:val="0"/>
      <w:marRight w:val="0"/>
      <w:marTop w:val="0"/>
      <w:marBottom w:val="0"/>
      <w:divBdr>
        <w:top w:val="none" w:sz="0" w:space="0" w:color="auto"/>
        <w:left w:val="none" w:sz="0" w:space="0" w:color="auto"/>
        <w:bottom w:val="none" w:sz="0" w:space="0" w:color="auto"/>
        <w:right w:val="none" w:sz="0" w:space="0" w:color="auto"/>
      </w:divBdr>
      <w:divsChild>
        <w:div w:id="1141965311">
          <w:marLeft w:val="0"/>
          <w:marRight w:val="0"/>
          <w:marTop w:val="0"/>
          <w:marBottom w:val="0"/>
          <w:divBdr>
            <w:top w:val="none" w:sz="0" w:space="0" w:color="auto"/>
            <w:left w:val="none" w:sz="0" w:space="0" w:color="auto"/>
            <w:bottom w:val="none" w:sz="0" w:space="0" w:color="auto"/>
            <w:right w:val="none" w:sz="0" w:space="0" w:color="auto"/>
          </w:divBdr>
        </w:div>
        <w:div w:id="442499976">
          <w:marLeft w:val="0"/>
          <w:marRight w:val="0"/>
          <w:marTop w:val="0"/>
          <w:marBottom w:val="0"/>
          <w:divBdr>
            <w:top w:val="none" w:sz="0" w:space="0" w:color="auto"/>
            <w:left w:val="none" w:sz="0" w:space="0" w:color="auto"/>
            <w:bottom w:val="none" w:sz="0" w:space="0" w:color="auto"/>
            <w:right w:val="none" w:sz="0" w:space="0" w:color="auto"/>
          </w:divBdr>
        </w:div>
        <w:div w:id="272789234">
          <w:marLeft w:val="0"/>
          <w:marRight w:val="0"/>
          <w:marTop w:val="0"/>
          <w:marBottom w:val="0"/>
          <w:divBdr>
            <w:top w:val="none" w:sz="0" w:space="0" w:color="auto"/>
            <w:left w:val="none" w:sz="0" w:space="0" w:color="auto"/>
            <w:bottom w:val="none" w:sz="0" w:space="0" w:color="auto"/>
            <w:right w:val="none" w:sz="0" w:space="0" w:color="auto"/>
          </w:divBdr>
        </w:div>
        <w:div w:id="879050585">
          <w:marLeft w:val="0"/>
          <w:marRight w:val="0"/>
          <w:marTop w:val="0"/>
          <w:marBottom w:val="0"/>
          <w:divBdr>
            <w:top w:val="none" w:sz="0" w:space="0" w:color="auto"/>
            <w:left w:val="none" w:sz="0" w:space="0" w:color="auto"/>
            <w:bottom w:val="none" w:sz="0" w:space="0" w:color="auto"/>
            <w:right w:val="none" w:sz="0" w:space="0" w:color="auto"/>
          </w:divBdr>
        </w:div>
        <w:div w:id="1841694212">
          <w:marLeft w:val="0"/>
          <w:marRight w:val="0"/>
          <w:marTop w:val="0"/>
          <w:marBottom w:val="0"/>
          <w:divBdr>
            <w:top w:val="none" w:sz="0" w:space="0" w:color="auto"/>
            <w:left w:val="none" w:sz="0" w:space="0" w:color="auto"/>
            <w:bottom w:val="none" w:sz="0" w:space="0" w:color="auto"/>
            <w:right w:val="none" w:sz="0" w:space="0" w:color="auto"/>
          </w:divBdr>
        </w:div>
        <w:div w:id="835995495">
          <w:marLeft w:val="0"/>
          <w:marRight w:val="0"/>
          <w:marTop w:val="0"/>
          <w:marBottom w:val="0"/>
          <w:divBdr>
            <w:top w:val="none" w:sz="0" w:space="0" w:color="auto"/>
            <w:left w:val="none" w:sz="0" w:space="0" w:color="auto"/>
            <w:bottom w:val="none" w:sz="0" w:space="0" w:color="auto"/>
            <w:right w:val="none" w:sz="0" w:space="0" w:color="auto"/>
          </w:divBdr>
        </w:div>
        <w:div w:id="259803315">
          <w:marLeft w:val="0"/>
          <w:marRight w:val="0"/>
          <w:marTop w:val="0"/>
          <w:marBottom w:val="0"/>
          <w:divBdr>
            <w:top w:val="none" w:sz="0" w:space="0" w:color="auto"/>
            <w:left w:val="none" w:sz="0" w:space="0" w:color="auto"/>
            <w:bottom w:val="none" w:sz="0" w:space="0" w:color="auto"/>
            <w:right w:val="none" w:sz="0" w:space="0" w:color="auto"/>
          </w:divBdr>
        </w:div>
        <w:div w:id="1636065295">
          <w:marLeft w:val="0"/>
          <w:marRight w:val="0"/>
          <w:marTop w:val="0"/>
          <w:marBottom w:val="0"/>
          <w:divBdr>
            <w:top w:val="none" w:sz="0" w:space="0" w:color="auto"/>
            <w:left w:val="none" w:sz="0" w:space="0" w:color="auto"/>
            <w:bottom w:val="none" w:sz="0" w:space="0" w:color="auto"/>
            <w:right w:val="none" w:sz="0" w:space="0" w:color="auto"/>
          </w:divBdr>
        </w:div>
        <w:div w:id="207766429">
          <w:marLeft w:val="0"/>
          <w:marRight w:val="0"/>
          <w:marTop w:val="0"/>
          <w:marBottom w:val="0"/>
          <w:divBdr>
            <w:top w:val="none" w:sz="0" w:space="0" w:color="auto"/>
            <w:left w:val="none" w:sz="0" w:space="0" w:color="auto"/>
            <w:bottom w:val="none" w:sz="0" w:space="0" w:color="auto"/>
            <w:right w:val="none" w:sz="0" w:space="0" w:color="auto"/>
          </w:divBdr>
        </w:div>
        <w:div w:id="927925719">
          <w:marLeft w:val="0"/>
          <w:marRight w:val="0"/>
          <w:marTop w:val="0"/>
          <w:marBottom w:val="0"/>
          <w:divBdr>
            <w:top w:val="none" w:sz="0" w:space="0" w:color="auto"/>
            <w:left w:val="none" w:sz="0" w:space="0" w:color="auto"/>
            <w:bottom w:val="none" w:sz="0" w:space="0" w:color="auto"/>
            <w:right w:val="none" w:sz="0" w:space="0" w:color="auto"/>
          </w:divBdr>
        </w:div>
        <w:div w:id="2075932963">
          <w:marLeft w:val="0"/>
          <w:marRight w:val="0"/>
          <w:marTop w:val="0"/>
          <w:marBottom w:val="0"/>
          <w:divBdr>
            <w:top w:val="none" w:sz="0" w:space="0" w:color="auto"/>
            <w:left w:val="none" w:sz="0" w:space="0" w:color="auto"/>
            <w:bottom w:val="none" w:sz="0" w:space="0" w:color="auto"/>
            <w:right w:val="none" w:sz="0" w:space="0" w:color="auto"/>
          </w:divBdr>
        </w:div>
        <w:div w:id="720329822">
          <w:marLeft w:val="0"/>
          <w:marRight w:val="0"/>
          <w:marTop w:val="0"/>
          <w:marBottom w:val="0"/>
          <w:divBdr>
            <w:top w:val="none" w:sz="0" w:space="0" w:color="auto"/>
            <w:left w:val="none" w:sz="0" w:space="0" w:color="auto"/>
            <w:bottom w:val="none" w:sz="0" w:space="0" w:color="auto"/>
            <w:right w:val="none" w:sz="0" w:space="0" w:color="auto"/>
          </w:divBdr>
        </w:div>
        <w:div w:id="1061901945">
          <w:marLeft w:val="0"/>
          <w:marRight w:val="0"/>
          <w:marTop w:val="0"/>
          <w:marBottom w:val="0"/>
          <w:divBdr>
            <w:top w:val="none" w:sz="0" w:space="0" w:color="auto"/>
            <w:left w:val="none" w:sz="0" w:space="0" w:color="auto"/>
            <w:bottom w:val="none" w:sz="0" w:space="0" w:color="auto"/>
            <w:right w:val="none" w:sz="0" w:space="0" w:color="auto"/>
          </w:divBdr>
        </w:div>
        <w:div w:id="715007499">
          <w:marLeft w:val="0"/>
          <w:marRight w:val="0"/>
          <w:marTop w:val="0"/>
          <w:marBottom w:val="0"/>
          <w:divBdr>
            <w:top w:val="none" w:sz="0" w:space="0" w:color="auto"/>
            <w:left w:val="none" w:sz="0" w:space="0" w:color="auto"/>
            <w:bottom w:val="none" w:sz="0" w:space="0" w:color="auto"/>
            <w:right w:val="none" w:sz="0" w:space="0" w:color="auto"/>
          </w:divBdr>
        </w:div>
      </w:divsChild>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055856">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148335">
      <w:bodyDiv w:val="1"/>
      <w:marLeft w:val="0"/>
      <w:marRight w:val="0"/>
      <w:marTop w:val="0"/>
      <w:marBottom w:val="0"/>
      <w:divBdr>
        <w:top w:val="none" w:sz="0" w:space="0" w:color="auto"/>
        <w:left w:val="none" w:sz="0" w:space="0" w:color="auto"/>
        <w:bottom w:val="none" w:sz="0" w:space="0" w:color="auto"/>
        <w:right w:val="none" w:sz="0" w:space="0" w:color="auto"/>
      </w:divBdr>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9515315">
      <w:bodyDiv w:val="1"/>
      <w:marLeft w:val="0"/>
      <w:marRight w:val="0"/>
      <w:marTop w:val="0"/>
      <w:marBottom w:val="0"/>
      <w:divBdr>
        <w:top w:val="none" w:sz="0" w:space="0" w:color="auto"/>
        <w:left w:val="none" w:sz="0" w:space="0" w:color="auto"/>
        <w:bottom w:val="none" w:sz="0" w:space="0" w:color="auto"/>
        <w:right w:val="none" w:sz="0" w:space="0" w:color="auto"/>
      </w:divBdr>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42710331">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0107978">
      <w:bodyDiv w:val="1"/>
      <w:marLeft w:val="0"/>
      <w:marRight w:val="0"/>
      <w:marTop w:val="0"/>
      <w:marBottom w:val="0"/>
      <w:divBdr>
        <w:top w:val="none" w:sz="0" w:space="0" w:color="auto"/>
        <w:left w:val="none" w:sz="0" w:space="0" w:color="auto"/>
        <w:bottom w:val="none" w:sz="0" w:space="0" w:color="auto"/>
        <w:right w:val="none" w:sz="0" w:space="0" w:color="auto"/>
      </w:divBdr>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6559150">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29925062">
      <w:bodyDiv w:val="1"/>
      <w:marLeft w:val="0"/>
      <w:marRight w:val="0"/>
      <w:marTop w:val="0"/>
      <w:marBottom w:val="0"/>
      <w:divBdr>
        <w:top w:val="none" w:sz="0" w:space="0" w:color="auto"/>
        <w:left w:val="none" w:sz="0" w:space="0" w:color="auto"/>
        <w:bottom w:val="none" w:sz="0" w:space="0" w:color="auto"/>
        <w:right w:val="none" w:sz="0" w:space="0" w:color="auto"/>
      </w:divBdr>
      <w:divsChild>
        <w:div w:id="1854145617">
          <w:marLeft w:val="0"/>
          <w:marRight w:val="0"/>
          <w:marTop w:val="0"/>
          <w:marBottom w:val="0"/>
          <w:divBdr>
            <w:top w:val="none" w:sz="0" w:space="0" w:color="auto"/>
            <w:left w:val="none" w:sz="0" w:space="0" w:color="auto"/>
            <w:bottom w:val="none" w:sz="0" w:space="0" w:color="auto"/>
            <w:right w:val="none" w:sz="0" w:space="0" w:color="auto"/>
          </w:divBdr>
        </w:div>
      </w:divsChild>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492049">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56303669">
      <w:bodyDiv w:val="1"/>
      <w:marLeft w:val="0"/>
      <w:marRight w:val="0"/>
      <w:marTop w:val="0"/>
      <w:marBottom w:val="0"/>
      <w:divBdr>
        <w:top w:val="none" w:sz="0" w:space="0" w:color="auto"/>
        <w:left w:val="none" w:sz="0" w:space="0" w:color="auto"/>
        <w:bottom w:val="none" w:sz="0" w:space="0" w:color="auto"/>
        <w:right w:val="none" w:sz="0" w:space="0" w:color="auto"/>
      </w:divBdr>
    </w:div>
    <w:div w:id="661929687">
      <w:bodyDiv w:val="1"/>
      <w:marLeft w:val="0"/>
      <w:marRight w:val="0"/>
      <w:marTop w:val="0"/>
      <w:marBottom w:val="0"/>
      <w:divBdr>
        <w:top w:val="none" w:sz="0" w:space="0" w:color="auto"/>
        <w:left w:val="none" w:sz="0" w:space="0" w:color="auto"/>
        <w:bottom w:val="none" w:sz="0" w:space="0" w:color="auto"/>
        <w:right w:val="none" w:sz="0" w:space="0" w:color="auto"/>
      </w:divBdr>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141230">
      <w:bodyDiv w:val="1"/>
      <w:marLeft w:val="0"/>
      <w:marRight w:val="0"/>
      <w:marTop w:val="0"/>
      <w:marBottom w:val="0"/>
      <w:divBdr>
        <w:top w:val="none" w:sz="0" w:space="0" w:color="auto"/>
        <w:left w:val="none" w:sz="0" w:space="0" w:color="auto"/>
        <w:bottom w:val="none" w:sz="0" w:space="0" w:color="auto"/>
        <w:right w:val="none" w:sz="0" w:space="0" w:color="auto"/>
      </w:divBdr>
      <w:divsChild>
        <w:div w:id="1129476065">
          <w:marLeft w:val="0"/>
          <w:marRight w:val="0"/>
          <w:marTop w:val="0"/>
          <w:marBottom w:val="0"/>
          <w:divBdr>
            <w:top w:val="none" w:sz="0" w:space="0" w:color="auto"/>
            <w:left w:val="none" w:sz="0" w:space="0" w:color="auto"/>
            <w:bottom w:val="none" w:sz="0" w:space="0" w:color="auto"/>
            <w:right w:val="none" w:sz="0" w:space="0" w:color="auto"/>
          </w:divBdr>
          <w:divsChild>
            <w:div w:id="183984640">
              <w:marLeft w:val="0"/>
              <w:marRight w:val="0"/>
              <w:marTop w:val="0"/>
              <w:marBottom w:val="0"/>
              <w:divBdr>
                <w:top w:val="none" w:sz="0" w:space="0" w:color="auto"/>
                <w:left w:val="none" w:sz="0" w:space="0" w:color="auto"/>
                <w:bottom w:val="none" w:sz="0" w:space="0" w:color="auto"/>
                <w:right w:val="none" w:sz="0" w:space="0" w:color="auto"/>
              </w:divBdr>
              <w:divsChild>
                <w:div w:id="350188799">
                  <w:marLeft w:val="0"/>
                  <w:marRight w:val="0"/>
                  <w:marTop w:val="0"/>
                  <w:marBottom w:val="0"/>
                  <w:divBdr>
                    <w:top w:val="none" w:sz="0" w:space="0" w:color="auto"/>
                    <w:left w:val="none" w:sz="0" w:space="0" w:color="auto"/>
                    <w:bottom w:val="none" w:sz="0" w:space="0" w:color="auto"/>
                    <w:right w:val="none" w:sz="0" w:space="0" w:color="auto"/>
                  </w:divBdr>
                  <w:divsChild>
                    <w:div w:id="1777290236">
                      <w:marLeft w:val="0"/>
                      <w:marRight w:val="0"/>
                      <w:marTop w:val="0"/>
                      <w:marBottom w:val="0"/>
                      <w:divBdr>
                        <w:top w:val="none" w:sz="0" w:space="0" w:color="auto"/>
                        <w:left w:val="none" w:sz="0" w:space="0" w:color="auto"/>
                        <w:bottom w:val="none" w:sz="0" w:space="0" w:color="auto"/>
                        <w:right w:val="none" w:sz="0" w:space="0" w:color="auto"/>
                      </w:divBdr>
                      <w:divsChild>
                        <w:div w:id="1652371322">
                          <w:marLeft w:val="0"/>
                          <w:marRight w:val="0"/>
                          <w:marTop w:val="0"/>
                          <w:marBottom w:val="0"/>
                          <w:divBdr>
                            <w:top w:val="none" w:sz="0" w:space="0" w:color="auto"/>
                            <w:left w:val="none" w:sz="0" w:space="0" w:color="auto"/>
                            <w:bottom w:val="none" w:sz="0" w:space="0" w:color="auto"/>
                            <w:right w:val="none" w:sz="0" w:space="0" w:color="auto"/>
                          </w:divBdr>
                          <w:divsChild>
                            <w:div w:id="188325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3311468">
      <w:bodyDiv w:val="1"/>
      <w:marLeft w:val="0"/>
      <w:marRight w:val="0"/>
      <w:marTop w:val="0"/>
      <w:marBottom w:val="0"/>
      <w:divBdr>
        <w:top w:val="none" w:sz="0" w:space="0" w:color="auto"/>
        <w:left w:val="none" w:sz="0" w:space="0" w:color="auto"/>
        <w:bottom w:val="none" w:sz="0" w:space="0" w:color="auto"/>
        <w:right w:val="none" w:sz="0" w:space="0" w:color="auto"/>
      </w:divBdr>
      <w:divsChild>
        <w:div w:id="2031563140">
          <w:marLeft w:val="0"/>
          <w:marRight w:val="0"/>
          <w:marTop w:val="0"/>
          <w:marBottom w:val="0"/>
          <w:divBdr>
            <w:top w:val="none" w:sz="0" w:space="0" w:color="auto"/>
            <w:left w:val="none" w:sz="0" w:space="0" w:color="auto"/>
            <w:bottom w:val="none" w:sz="0" w:space="0" w:color="auto"/>
            <w:right w:val="none" w:sz="0" w:space="0" w:color="auto"/>
          </w:divBdr>
        </w:div>
      </w:divsChild>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91630963">
      <w:bodyDiv w:val="1"/>
      <w:marLeft w:val="0"/>
      <w:marRight w:val="0"/>
      <w:marTop w:val="0"/>
      <w:marBottom w:val="0"/>
      <w:divBdr>
        <w:top w:val="none" w:sz="0" w:space="0" w:color="auto"/>
        <w:left w:val="none" w:sz="0" w:space="0" w:color="auto"/>
        <w:bottom w:val="none" w:sz="0" w:space="0" w:color="auto"/>
        <w:right w:val="none" w:sz="0" w:space="0" w:color="auto"/>
      </w:divBdr>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1018583">
      <w:bodyDiv w:val="1"/>
      <w:marLeft w:val="0"/>
      <w:marRight w:val="0"/>
      <w:marTop w:val="0"/>
      <w:marBottom w:val="0"/>
      <w:divBdr>
        <w:top w:val="none" w:sz="0" w:space="0" w:color="auto"/>
        <w:left w:val="none" w:sz="0" w:space="0" w:color="auto"/>
        <w:bottom w:val="none" w:sz="0" w:space="0" w:color="auto"/>
        <w:right w:val="none" w:sz="0" w:space="0" w:color="auto"/>
      </w:divBdr>
      <w:divsChild>
        <w:div w:id="1833909253">
          <w:marLeft w:val="0"/>
          <w:marRight w:val="0"/>
          <w:marTop w:val="0"/>
          <w:marBottom w:val="0"/>
          <w:divBdr>
            <w:top w:val="none" w:sz="0" w:space="0" w:color="auto"/>
            <w:left w:val="none" w:sz="0" w:space="0" w:color="auto"/>
            <w:bottom w:val="none" w:sz="0" w:space="0" w:color="auto"/>
            <w:right w:val="none" w:sz="0" w:space="0" w:color="auto"/>
          </w:divBdr>
          <w:divsChild>
            <w:div w:id="1835797965">
              <w:marLeft w:val="0"/>
              <w:marRight w:val="0"/>
              <w:marTop w:val="0"/>
              <w:marBottom w:val="0"/>
              <w:divBdr>
                <w:top w:val="none" w:sz="0" w:space="0" w:color="auto"/>
                <w:left w:val="none" w:sz="0" w:space="0" w:color="auto"/>
                <w:bottom w:val="none" w:sz="0" w:space="0" w:color="auto"/>
                <w:right w:val="none" w:sz="0" w:space="0" w:color="auto"/>
              </w:divBdr>
              <w:divsChild>
                <w:div w:id="838691987">
                  <w:marLeft w:val="0"/>
                  <w:marRight w:val="0"/>
                  <w:marTop w:val="0"/>
                  <w:marBottom w:val="0"/>
                  <w:divBdr>
                    <w:top w:val="none" w:sz="0" w:space="0" w:color="auto"/>
                    <w:left w:val="none" w:sz="0" w:space="0" w:color="auto"/>
                    <w:bottom w:val="none" w:sz="0" w:space="0" w:color="auto"/>
                    <w:right w:val="none" w:sz="0" w:space="0" w:color="auto"/>
                  </w:divBdr>
                  <w:divsChild>
                    <w:div w:id="1609964530">
                      <w:marLeft w:val="0"/>
                      <w:marRight w:val="0"/>
                      <w:marTop w:val="0"/>
                      <w:marBottom w:val="0"/>
                      <w:divBdr>
                        <w:top w:val="none" w:sz="0" w:space="0" w:color="auto"/>
                        <w:left w:val="none" w:sz="0" w:space="0" w:color="auto"/>
                        <w:bottom w:val="none" w:sz="0" w:space="0" w:color="auto"/>
                        <w:right w:val="none" w:sz="0" w:space="0" w:color="auto"/>
                      </w:divBdr>
                      <w:divsChild>
                        <w:div w:id="568271059">
                          <w:marLeft w:val="0"/>
                          <w:marRight w:val="0"/>
                          <w:marTop w:val="0"/>
                          <w:marBottom w:val="0"/>
                          <w:divBdr>
                            <w:top w:val="none" w:sz="0" w:space="0" w:color="auto"/>
                            <w:left w:val="none" w:sz="0" w:space="0" w:color="auto"/>
                            <w:bottom w:val="none" w:sz="0" w:space="0" w:color="auto"/>
                            <w:right w:val="none" w:sz="0" w:space="0" w:color="auto"/>
                          </w:divBdr>
                          <w:divsChild>
                            <w:div w:id="780297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0774379">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215955">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3314860">
      <w:bodyDiv w:val="1"/>
      <w:marLeft w:val="0"/>
      <w:marRight w:val="0"/>
      <w:marTop w:val="0"/>
      <w:marBottom w:val="0"/>
      <w:divBdr>
        <w:top w:val="none" w:sz="0" w:space="0" w:color="auto"/>
        <w:left w:val="none" w:sz="0" w:space="0" w:color="auto"/>
        <w:bottom w:val="none" w:sz="0" w:space="0" w:color="auto"/>
        <w:right w:val="none" w:sz="0" w:space="0" w:color="auto"/>
      </w:divBdr>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3060246">
      <w:bodyDiv w:val="1"/>
      <w:marLeft w:val="0"/>
      <w:marRight w:val="0"/>
      <w:marTop w:val="0"/>
      <w:marBottom w:val="0"/>
      <w:divBdr>
        <w:top w:val="none" w:sz="0" w:space="0" w:color="auto"/>
        <w:left w:val="none" w:sz="0" w:space="0" w:color="auto"/>
        <w:bottom w:val="none" w:sz="0" w:space="0" w:color="auto"/>
        <w:right w:val="none" w:sz="0" w:space="0" w:color="auto"/>
      </w:divBdr>
      <w:divsChild>
        <w:div w:id="509881058">
          <w:marLeft w:val="0"/>
          <w:marRight w:val="0"/>
          <w:marTop w:val="0"/>
          <w:marBottom w:val="0"/>
          <w:divBdr>
            <w:top w:val="none" w:sz="0" w:space="0" w:color="auto"/>
            <w:left w:val="none" w:sz="0" w:space="0" w:color="auto"/>
            <w:bottom w:val="none" w:sz="0" w:space="0" w:color="auto"/>
            <w:right w:val="none" w:sz="0" w:space="0" w:color="auto"/>
          </w:divBdr>
          <w:divsChild>
            <w:div w:id="55251403">
              <w:marLeft w:val="0"/>
              <w:marRight w:val="0"/>
              <w:marTop w:val="0"/>
              <w:marBottom w:val="0"/>
              <w:divBdr>
                <w:top w:val="none" w:sz="0" w:space="0" w:color="auto"/>
                <w:left w:val="none" w:sz="0" w:space="0" w:color="auto"/>
                <w:bottom w:val="none" w:sz="0" w:space="0" w:color="auto"/>
                <w:right w:val="none" w:sz="0" w:space="0" w:color="auto"/>
              </w:divBdr>
              <w:divsChild>
                <w:div w:id="303588205">
                  <w:marLeft w:val="0"/>
                  <w:marRight w:val="0"/>
                  <w:marTop w:val="0"/>
                  <w:marBottom w:val="0"/>
                  <w:divBdr>
                    <w:top w:val="none" w:sz="0" w:space="0" w:color="auto"/>
                    <w:left w:val="none" w:sz="0" w:space="0" w:color="auto"/>
                    <w:bottom w:val="none" w:sz="0" w:space="0" w:color="auto"/>
                    <w:right w:val="none" w:sz="0" w:space="0" w:color="auto"/>
                  </w:divBdr>
                  <w:divsChild>
                    <w:div w:id="1841504889">
                      <w:marLeft w:val="0"/>
                      <w:marRight w:val="0"/>
                      <w:marTop w:val="0"/>
                      <w:marBottom w:val="0"/>
                      <w:divBdr>
                        <w:top w:val="none" w:sz="0" w:space="0" w:color="auto"/>
                        <w:left w:val="none" w:sz="0" w:space="0" w:color="auto"/>
                        <w:bottom w:val="none" w:sz="0" w:space="0" w:color="auto"/>
                        <w:right w:val="none" w:sz="0" w:space="0" w:color="auto"/>
                      </w:divBdr>
                      <w:divsChild>
                        <w:div w:id="2017145852">
                          <w:marLeft w:val="0"/>
                          <w:marRight w:val="0"/>
                          <w:marTop w:val="0"/>
                          <w:marBottom w:val="0"/>
                          <w:divBdr>
                            <w:top w:val="none" w:sz="0" w:space="0" w:color="auto"/>
                            <w:left w:val="none" w:sz="0" w:space="0" w:color="auto"/>
                            <w:bottom w:val="none" w:sz="0" w:space="0" w:color="auto"/>
                            <w:right w:val="none" w:sz="0" w:space="0" w:color="auto"/>
                          </w:divBdr>
                          <w:divsChild>
                            <w:div w:id="13437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5564948">
      <w:bodyDiv w:val="1"/>
      <w:marLeft w:val="0"/>
      <w:marRight w:val="0"/>
      <w:marTop w:val="0"/>
      <w:marBottom w:val="0"/>
      <w:divBdr>
        <w:top w:val="none" w:sz="0" w:space="0" w:color="auto"/>
        <w:left w:val="none" w:sz="0" w:space="0" w:color="auto"/>
        <w:bottom w:val="none" w:sz="0" w:space="0" w:color="auto"/>
        <w:right w:val="none" w:sz="0" w:space="0" w:color="auto"/>
      </w:divBdr>
      <w:divsChild>
        <w:div w:id="617759306">
          <w:marLeft w:val="0"/>
          <w:marRight w:val="0"/>
          <w:marTop w:val="0"/>
          <w:marBottom w:val="0"/>
          <w:divBdr>
            <w:top w:val="none" w:sz="0" w:space="0" w:color="auto"/>
            <w:left w:val="none" w:sz="0" w:space="0" w:color="auto"/>
            <w:bottom w:val="none" w:sz="0" w:space="0" w:color="auto"/>
            <w:right w:val="none" w:sz="0" w:space="0" w:color="auto"/>
          </w:divBdr>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93092504">
      <w:bodyDiv w:val="1"/>
      <w:marLeft w:val="0"/>
      <w:marRight w:val="0"/>
      <w:marTop w:val="0"/>
      <w:marBottom w:val="0"/>
      <w:divBdr>
        <w:top w:val="none" w:sz="0" w:space="0" w:color="auto"/>
        <w:left w:val="none" w:sz="0" w:space="0" w:color="auto"/>
        <w:bottom w:val="none" w:sz="0" w:space="0" w:color="auto"/>
        <w:right w:val="none" w:sz="0" w:space="0" w:color="auto"/>
      </w:divBdr>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3616374">
      <w:bodyDiv w:val="1"/>
      <w:marLeft w:val="0"/>
      <w:marRight w:val="0"/>
      <w:marTop w:val="0"/>
      <w:marBottom w:val="0"/>
      <w:divBdr>
        <w:top w:val="none" w:sz="0" w:space="0" w:color="auto"/>
        <w:left w:val="none" w:sz="0" w:space="0" w:color="auto"/>
        <w:bottom w:val="none" w:sz="0" w:space="0" w:color="auto"/>
        <w:right w:val="none" w:sz="0" w:space="0" w:color="auto"/>
      </w:divBdr>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6288137">
      <w:bodyDiv w:val="1"/>
      <w:marLeft w:val="0"/>
      <w:marRight w:val="0"/>
      <w:marTop w:val="0"/>
      <w:marBottom w:val="0"/>
      <w:divBdr>
        <w:top w:val="none" w:sz="0" w:space="0" w:color="auto"/>
        <w:left w:val="none" w:sz="0" w:space="0" w:color="auto"/>
        <w:bottom w:val="none" w:sz="0" w:space="0" w:color="auto"/>
        <w:right w:val="none" w:sz="0" w:space="0" w:color="auto"/>
      </w:divBdr>
      <w:divsChild>
        <w:div w:id="811556235">
          <w:marLeft w:val="0"/>
          <w:marRight w:val="0"/>
          <w:marTop w:val="0"/>
          <w:marBottom w:val="0"/>
          <w:divBdr>
            <w:top w:val="none" w:sz="0" w:space="0" w:color="auto"/>
            <w:left w:val="none" w:sz="0" w:space="0" w:color="auto"/>
            <w:bottom w:val="none" w:sz="0" w:space="0" w:color="auto"/>
            <w:right w:val="none" w:sz="0" w:space="0" w:color="auto"/>
          </w:divBdr>
          <w:divsChild>
            <w:div w:id="478426414">
              <w:marLeft w:val="0"/>
              <w:marRight w:val="0"/>
              <w:marTop w:val="0"/>
              <w:marBottom w:val="0"/>
              <w:divBdr>
                <w:top w:val="none" w:sz="0" w:space="0" w:color="auto"/>
                <w:left w:val="none" w:sz="0" w:space="0" w:color="auto"/>
                <w:bottom w:val="none" w:sz="0" w:space="0" w:color="auto"/>
                <w:right w:val="none" w:sz="0" w:space="0" w:color="auto"/>
              </w:divBdr>
              <w:divsChild>
                <w:div w:id="1841235489">
                  <w:marLeft w:val="0"/>
                  <w:marRight w:val="0"/>
                  <w:marTop w:val="0"/>
                  <w:marBottom w:val="0"/>
                  <w:divBdr>
                    <w:top w:val="none" w:sz="0" w:space="0" w:color="auto"/>
                    <w:left w:val="none" w:sz="0" w:space="0" w:color="auto"/>
                    <w:bottom w:val="none" w:sz="0" w:space="0" w:color="auto"/>
                    <w:right w:val="none" w:sz="0" w:space="0" w:color="auto"/>
                  </w:divBdr>
                  <w:divsChild>
                    <w:div w:id="90902555">
                      <w:marLeft w:val="0"/>
                      <w:marRight w:val="0"/>
                      <w:marTop w:val="0"/>
                      <w:marBottom w:val="0"/>
                      <w:divBdr>
                        <w:top w:val="none" w:sz="0" w:space="0" w:color="auto"/>
                        <w:left w:val="none" w:sz="0" w:space="0" w:color="auto"/>
                        <w:bottom w:val="none" w:sz="0" w:space="0" w:color="auto"/>
                        <w:right w:val="none" w:sz="0" w:space="0" w:color="auto"/>
                      </w:divBdr>
                      <w:divsChild>
                        <w:div w:id="1103067204">
                          <w:marLeft w:val="0"/>
                          <w:marRight w:val="0"/>
                          <w:marTop w:val="0"/>
                          <w:marBottom w:val="0"/>
                          <w:divBdr>
                            <w:top w:val="none" w:sz="0" w:space="0" w:color="auto"/>
                            <w:left w:val="none" w:sz="0" w:space="0" w:color="auto"/>
                            <w:bottom w:val="none" w:sz="0" w:space="0" w:color="auto"/>
                            <w:right w:val="none" w:sz="0" w:space="0" w:color="auto"/>
                          </w:divBdr>
                          <w:divsChild>
                            <w:div w:id="1502702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28569290">
      <w:bodyDiv w:val="1"/>
      <w:marLeft w:val="0"/>
      <w:marRight w:val="0"/>
      <w:marTop w:val="0"/>
      <w:marBottom w:val="0"/>
      <w:divBdr>
        <w:top w:val="none" w:sz="0" w:space="0" w:color="auto"/>
        <w:left w:val="none" w:sz="0" w:space="0" w:color="auto"/>
        <w:bottom w:val="none" w:sz="0" w:space="0" w:color="auto"/>
        <w:right w:val="none" w:sz="0" w:space="0" w:color="auto"/>
      </w:divBdr>
      <w:divsChild>
        <w:div w:id="923075786">
          <w:marLeft w:val="0"/>
          <w:marRight w:val="0"/>
          <w:marTop w:val="0"/>
          <w:marBottom w:val="0"/>
          <w:divBdr>
            <w:top w:val="none" w:sz="0" w:space="0" w:color="auto"/>
            <w:left w:val="none" w:sz="0" w:space="0" w:color="auto"/>
            <w:bottom w:val="none" w:sz="0" w:space="0" w:color="auto"/>
            <w:right w:val="none" w:sz="0" w:space="0" w:color="auto"/>
          </w:divBdr>
        </w:div>
      </w:divsChild>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48878965">
      <w:bodyDiv w:val="1"/>
      <w:marLeft w:val="0"/>
      <w:marRight w:val="0"/>
      <w:marTop w:val="0"/>
      <w:marBottom w:val="0"/>
      <w:divBdr>
        <w:top w:val="none" w:sz="0" w:space="0" w:color="auto"/>
        <w:left w:val="none" w:sz="0" w:space="0" w:color="auto"/>
        <w:bottom w:val="none" w:sz="0" w:space="0" w:color="auto"/>
        <w:right w:val="none" w:sz="0" w:space="0" w:color="auto"/>
      </w:divBdr>
    </w:div>
    <w:div w:id="1253124950">
      <w:bodyDiv w:val="1"/>
      <w:marLeft w:val="0"/>
      <w:marRight w:val="0"/>
      <w:marTop w:val="0"/>
      <w:marBottom w:val="0"/>
      <w:divBdr>
        <w:top w:val="none" w:sz="0" w:space="0" w:color="auto"/>
        <w:left w:val="none" w:sz="0" w:space="0" w:color="auto"/>
        <w:bottom w:val="none" w:sz="0" w:space="0" w:color="auto"/>
        <w:right w:val="none" w:sz="0" w:space="0" w:color="auto"/>
      </w:divBdr>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21730756">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72594725">
      <w:bodyDiv w:val="1"/>
      <w:marLeft w:val="0"/>
      <w:marRight w:val="0"/>
      <w:marTop w:val="0"/>
      <w:marBottom w:val="0"/>
      <w:divBdr>
        <w:top w:val="none" w:sz="0" w:space="0" w:color="auto"/>
        <w:left w:val="none" w:sz="0" w:space="0" w:color="auto"/>
        <w:bottom w:val="none" w:sz="0" w:space="0" w:color="auto"/>
        <w:right w:val="none" w:sz="0" w:space="0" w:color="auto"/>
      </w:divBdr>
      <w:divsChild>
        <w:div w:id="2137940687">
          <w:marLeft w:val="0"/>
          <w:marRight w:val="0"/>
          <w:marTop w:val="0"/>
          <w:marBottom w:val="0"/>
          <w:divBdr>
            <w:top w:val="none" w:sz="0" w:space="0" w:color="auto"/>
            <w:left w:val="none" w:sz="0" w:space="0" w:color="auto"/>
            <w:bottom w:val="none" w:sz="0" w:space="0" w:color="auto"/>
            <w:right w:val="none" w:sz="0" w:space="0" w:color="auto"/>
          </w:divBdr>
          <w:divsChild>
            <w:div w:id="469439646">
              <w:marLeft w:val="0"/>
              <w:marRight w:val="0"/>
              <w:marTop w:val="0"/>
              <w:marBottom w:val="0"/>
              <w:divBdr>
                <w:top w:val="none" w:sz="0" w:space="0" w:color="auto"/>
                <w:left w:val="none" w:sz="0" w:space="0" w:color="auto"/>
                <w:bottom w:val="none" w:sz="0" w:space="0" w:color="auto"/>
                <w:right w:val="none" w:sz="0" w:space="0" w:color="auto"/>
              </w:divBdr>
              <w:divsChild>
                <w:div w:id="1172067485">
                  <w:marLeft w:val="0"/>
                  <w:marRight w:val="0"/>
                  <w:marTop w:val="0"/>
                  <w:marBottom w:val="0"/>
                  <w:divBdr>
                    <w:top w:val="none" w:sz="0" w:space="0" w:color="auto"/>
                    <w:left w:val="none" w:sz="0" w:space="0" w:color="auto"/>
                    <w:bottom w:val="none" w:sz="0" w:space="0" w:color="auto"/>
                    <w:right w:val="none" w:sz="0" w:space="0" w:color="auto"/>
                  </w:divBdr>
                  <w:divsChild>
                    <w:div w:id="320159413">
                      <w:marLeft w:val="0"/>
                      <w:marRight w:val="0"/>
                      <w:marTop w:val="0"/>
                      <w:marBottom w:val="0"/>
                      <w:divBdr>
                        <w:top w:val="none" w:sz="0" w:space="0" w:color="auto"/>
                        <w:left w:val="none" w:sz="0" w:space="0" w:color="auto"/>
                        <w:bottom w:val="none" w:sz="0" w:space="0" w:color="auto"/>
                        <w:right w:val="none" w:sz="0" w:space="0" w:color="auto"/>
                      </w:divBdr>
                      <w:divsChild>
                        <w:div w:id="856307272">
                          <w:marLeft w:val="0"/>
                          <w:marRight w:val="0"/>
                          <w:marTop w:val="0"/>
                          <w:marBottom w:val="0"/>
                          <w:divBdr>
                            <w:top w:val="none" w:sz="0" w:space="0" w:color="auto"/>
                            <w:left w:val="none" w:sz="0" w:space="0" w:color="auto"/>
                            <w:bottom w:val="none" w:sz="0" w:space="0" w:color="auto"/>
                            <w:right w:val="none" w:sz="0" w:space="0" w:color="auto"/>
                          </w:divBdr>
                          <w:divsChild>
                            <w:div w:id="1132208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618988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8777982">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0845191">
      <w:bodyDiv w:val="1"/>
      <w:marLeft w:val="0"/>
      <w:marRight w:val="0"/>
      <w:marTop w:val="0"/>
      <w:marBottom w:val="0"/>
      <w:divBdr>
        <w:top w:val="none" w:sz="0" w:space="0" w:color="auto"/>
        <w:left w:val="none" w:sz="0" w:space="0" w:color="auto"/>
        <w:bottom w:val="none" w:sz="0" w:space="0" w:color="auto"/>
        <w:right w:val="none" w:sz="0" w:space="0" w:color="auto"/>
      </w:divBdr>
      <w:divsChild>
        <w:div w:id="1693844229">
          <w:marLeft w:val="0"/>
          <w:marRight w:val="0"/>
          <w:marTop w:val="0"/>
          <w:marBottom w:val="0"/>
          <w:divBdr>
            <w:top w:val="none" w:sz="0" w:space="0" w:color="auto"/>
            <w:left w:val="none" w:sz="0" w:space="0" w:color="auto"/>
            <w:bottom w:val="none" w:sz="0" w:space="0" w:color="auto"/>
            <w:right w:val="none" w:sz="0" w:space="0" w:color="auto"/>
          </w:divBdr>
        </w:div>
      </w:divsChild>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12785312">
      <w:bodyDiv w:val="1"/>
      <w:marLeft w:val="0"/>
      <w:marRight w:val="0"/>
      <w:marTop w:val="0"/>
      <w:marBottom w:val="0"/>
      <w:divBdr>
        <w:top w:val="none" w:sz="0" w:space="0" w:color="auto"/>
        <w:left w:val="none" w:sz="0" w:space="0" w:color="auto"/>
        <w:bottom w:val="none" w:sz="0" w:space="0" w:color="auto"/>
        <w:right w:val="none" w:sz="0" w:space="0" w:color="auto"/>
      </w:divBdr>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3415425">
      <w:bodyDiv w:val="1"/>
      <w:marLeft w:val="0"/>
      <w:marRight w:val="0"/>
      <w:marTop w:val="0"/>
      <w:marBottom w:val="0"/>
      <w:divBdr>
        <w:top w:val="none" w:sz="0" w:space="0" w:color="auto"/>
        <w:left w:val="none" w:sz="0" w:space="0" w:color="auto"/>
        <w:bottom w:val="none" w:sz="0" w:space="0" w:color="auto"/>
        <w:right w:val="none" w:sz="0" w:space="0" w:color="auto"/>
      </w:divBdr>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36182731">
      <w:bodyDiv w:val="1"/>
      <w:marLeft w:val="0"/>
      <w:marRight w:val="0"/>
      <w:marTop w:val="0"/>
      <w:marBottom w:val="0"/>
      <w:divBdr>
        <w:top w:val="none" w:sz="0" w:space="0" w:color="auto"/>
        <w:left w:val="none" w:sz="0" w:space="0" w:color="auto"/>
        <w:bottom w:val="none" w:sz="0" w:space="0" w:color="auto"/>
        <w:right w:val="none" w:sz="0" w:space="0" w:color="auto"/>
      </w:divBdr>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5112849">
      <w:bodyDiv w:val="1"/>
      <w:marLeft w:val="0"/>
      <w:marRight w:val="0"/>
      <w:marTop w:val="0"/>
      <w:marBottom w:val="0"/>
      <w:divBdr>
        <w:top w:val="none" w:sz="0" w:space="0" w:color="auto"/>
        <w:left w:val="none" w:sz="0" w:space="0" w:color="auto"/>
        <w:bottom w:val="none" w:sz="0" w:space="0" w:color="auto"/>
        <w:right w:val="none" w:sz="0" w:space="0" w:color="auto"/>
      </w:divBdr>
      <w:divsChild>
        <w:div w:id="1297107953">
          <w:marLeft w:val="0"/>
          <w:marRight w:val="0"/>
          <w:marTop w:val="0"/>
          <w:marBottom w:val="0"/>
          <w:divBdr>
            <w:top w:val="none" w:sz="0" w:space="0" w:color="auto"/>
            <w:left w:val="none" w:sz="0" w:space="0" w:color="auto"/>
            <w:bottom w:val="none" w:sz="0" w:space="0" w:color="auto"/>
            <w:right w:val="none" w:sz="0" w:space="0" w:color="auto"/>
          </w:divBdr>
        </w:div>
        <w:div w:id="467821433">
          <w:marLeft w:val="0"/>
          <w:marRight w:val="0"/>
          <w:marTop w:val="0"/>
          <w:marBottom w:val="0"/>
          <w:divBdr>
            <w:top w:val="none" w:sz="0" w:space="0" w:color="auto"/>
            <w:left w:val="none" w:sz="0" w:space="0" w:color="auto"/>
            <w:bottom w:val="none" w:sz="0" w:space="0" w:color="auto"/>
            <w:right w:val="none" w:sz="0" w:space="0" w:color="auto"/>
          </w:divBdr>
        </w:div>
        <w:div w:id="352072186">
          <w:marLeft w:val="0"/>
          <w:marRight w:val="0"/>
          <w:marTop w:val="0"/>
          <w:marBottom w:val="0"/>
          <w:divBdr>
            <w:top w:val="none" w:sz="0" w:space="0" w:color="auto"/>
            <w:left w:val="none" w:sz="0" w:space="0" w:color="auto"/>
            <w:bottom w:val="none" w:sz="0" w:space="0" w:color="auto"/>
            <w:right w:val="none" w:sz="0" w:space="0" w:color="auto"/>
          </w:divBdr>
        </w:div>
        <w:div w:id="1643923185">
          <w:marLeft w:val="0"/>
          <w:marRight w:val="0"/>
          <w:marTop w:val="0"/>
          <w:marBottom w:val="0"/>
          <w:divBdr>
            <w:top w:val="none" w:sz="0" w:space="0" w:color="auto"/>
            <w:left w:val="none" w:sz="0" w:space="0" w:color="auto"/>
            <w:bottom w:val="none" w:sz="0" w:space="0" w:color="auto"/>
            <w:right w:val="none" w:sz="0" w:space="0" w:color="auto"/>
          </w:divBdr>
        </w:div>
        <w:div w:id="374039149">
          <w:marLeft w:val="0"/>
          <w:marRight w:val="0"/>
          <w:marTop w:val="0"/>
          <w:marBottom w:val="0"/>
          <w:divBdr>
            <w:top w:val="none" w:sz="0" w:space="0" w:color="auto"/>
            <w:left w:val="none" w:sz="0" w:space="0" w:color="auto"/>
            <w:bottom w:val="none" w:sz="0" w:space="0" w:color="auto"/>
            <w:right w:val="none" w:sz="0" w:space="0" w:color="auto"/>
          </w:divBdr>
        </w:div>
        <w:div w:id="1713767751">
          <w:marLeft w:val="0"/>
          <w:marRight w:val="0"/>
          <w:marTop w:val="0"/>
          <w:marBottom w:val="0"/>
          <w:divBdr>
            <w:top w:val="none" w:sz="0" w:space="0" w:color="auto"/>
            <w:left w:val="none" w:sz="0" w:space="0" w:color="auto"/>
            <w:bottom w:val="none" w:sz="0" w:space="0" w:color="auto"/>
            <w:right w:val="none" w:sz="0" w:space="0" w:color="auto"/>
          </w:divBdr>
        </w:div>
        <w:div w:id="521481344">
          <w:marLeft w:val="0"/>
          <w:marRight w:val="0"/>
          <w:marTop w:val="0"/>
          <w:marBottom w:val="0"/>
          <w:divBdr>
            <w:top w:val="none" w:sz="0" w:space="0" w:color="auto"/>
            <w:left w:val="none" w:sz="0" w:space="0" w:color="auto"/>
            <w:bottom w:val="none" w:sz="0" w:space="0" w:color="auto"/>
            <w:right w:val="none" w:sz="0" w:space="0" w:color="auto"/>
          </w:divBdr>
        </w:div>
        <w:div w:id="1294091946">
          <w:marLeft w:val="0"/>
          <w:marRight w:val="0"/>
          <w:marTop w:val="0"/>
          <w:marBottom w:val="0"/>
          <w:divBdr>
            <w:top w:val="none" w:sz="0" w:space="0" w:color="auto"/>
            <w:left w:val="none" w:sz="0" w:space="0" w:color="auto"/>
            <w:bottom w:val="none" w:sz="0" w:space="0" w:color="auto"/>
            <w:right w:val="none" w:sz="0" w:space="0" w:color="auto"/>
          </w:divBdr>
        </w:div>
        <w:div w:id="31461533">
          <w:marLeft w:val="0"/>
          <w:marRight w:val="0"/>
          <w:marTop w:val="0"/>
          <w:marBottom w:val="0"/>
          <w:divBdr>
            <w:top w:val="none" w:sz="0" w:space="0" w:color="auto"/>
            <w:left w:val="none" w:sz="0" w:space="0" w:color="auto"/>
            <w:bottom w:val="none" w:sz="0" w:space="0" w:color="auto"/>
            <w:right w:val="none" w:sz="0" w:space="0" w:color="auto"/>
          </w:divBdr>
        </w:div>
        <w:div w:id="401831281">
          <w:marLeft w:val="0"/>
          <w:marRight w:val="0"/>
          <w:marTop w:val="0"/>
          <w:marBottom w:val="0"/>
          <w:divBdr>
            <w:top w:val="none" w:sz="0" w:space="0" w:color="auto"/>
            <w:left w:val="none" w:sz="0" w:space="0" w:color="auto"/>
            <w:bottom w:val="none" w:sz="0" w:space="0" w:color="auto"/>
            <w:right w:val="none" w:sz="0" w:space="0" w:color="auto"/>
          </w:divBdr>
        </w:div>
        <w:div w:id="10231363">
          <w:marLeft w:val="0"/>
          <w:marRight w:val="0"/>
          <w:marTop w:val="0"/>
          <w:marBottom w:val="0"/>
          <w:divBdr>
            <w:top w:val="none" w:sz="0" w:space="0" w:color="auto"/>
            <w:left w:val="none" w:sz="0" w:space="0" w:color="auto"/>
            <w:bottom w:val="none" w:sz="0" w:space="0" w:color="auto"/>
            <w:right w:val="none" w:sz="0" w:space="0" w:color="auto"/>
          </w:divBdr>
        </w:div>
        <w:div w:id="872690084">
          <w:marLeft w:val="0"/>
          <w:marRight w:val="0"/>
          <w:marTop w:val="0"/>
          <w:marBottom w:val="0"/>
          <w:divBdr>
            <w:top w:val="none" w:sz="0" w:space="0" w:color="auto"/>
            <w:left w:val="none" w:sz="0" w:space="0" w:color="auto"/>
            <w:bottom w:val="none" w:sz="0" w:space="0" w:color="auto"/>
            <w:right w:val="none" w:sz="0" w:space="0" w:color="auto"/>
          </w:divBdr>
        </w:div>
        <w:div w:id="562447921">
          <w:marLeft w:val="0"/>
          <w:marRight w:val="0"/>
          <w:marTop w:val="0"/>
          <w:marBottom w:val="0"/>
          <w:divBdr>
            <w:top w:val="none" w:sz="0" w:space="0" w:color="auto"/>
            <w:left w:val="none" w:sz="0" w:space="0" w:color="auto"/>
            <w:bottom w:val="none" w:sz="0" w:space="0" w:color="auto"/>
            <w:right w:val="none" w:sz="0" w:space="0" w:color="auto"/>
          </w:divBdr>
        </w:div>
        <w:div w:id="989136016">
          <w:marLeft w:val="0"/>
          <w:marRight w:val="0"/>
          <w:marTop w:val="0"/>
          <w:marBottom w:val="0"/>
          <w:divBdr>
            <w:top w:val="none" w:sz="0" w:space="0" w:color="auto"/>
            <w:left w:val="none" w:sz="0" w:space="0" w:color="auto"/>
            <w:bottom w:val="none" w:sz="0" w:space="0" w:color="auto"/>
            <w:right w:val="none" w:sz="0" w:space="0" w:color="auto"/>
          </w:divBdr>
        </w:div>
      </w:divsChild>
    </w:div>
    <w:div w:id="1646666663">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4289518">
      <w:bodyDiv w:val="1"/>
      <w:marLeft w:val="0"/>
      <w:marRight w:val="0"/>
      <w:marTop w:val="0"/>
      <w:marBottom w:val="0"/>
      <w:divBdr>
        <w:top w:val="none" w:sz="0" w:space="0" w:color="auto"/>
        <w:left w:val="none" w:sz="0" w:space="0" w:color="auto"/>
        <w:bottom w:val="none" w:sz="0" w:space="0" w:color="auto"/>
        <w:right w:val="none" w:sz="0" w:space="0" w:color="auto"/>
      </w:divBdr>
      <w:divsChild>
        <w:div w:id="359287532">
          <w:marLeft w:val="0"/>
          <w:marRight w:val="0"/>
          <w:marTop w:val="0"/>
          <w:marBottom w:val="0"/>
          <w:divBdr>
            <w:top w:val="none" w:sz="0" w:space="0" w:color="auto"/>
            <w:left w:val="none" w:sz="0" w:space="0" w:color="auto"/>
            <w:bottom w:val="none" w:sz="0" w:space="0" w:color="auto"/>
            <w:right w:val="none" w:sz="0" w:space="0" w:color="auto"/>
          </w:divBdr>
          <w:divsChild>
            <w:div w:id="1058432848">
              <w:marLeft w:val="0"/>
              <w:marRight w:val="0"/>
              <w:marTop w:val="0"/>
              <w:marBottom w:val="0"/>
              <w:divBdr>
                <w:top w:val="none" w:sz="0" w:space="0" w:color="auto"/>
                <w:left w:val="none" w:sz="0" w:space="0" w:color="auto"/>
                <w:bottom w:val="none" w:sz="0" w:space="0" w:color="auto"/>
                <w:right w:val="none" w:sz="0" w:space="0" w:color="auto"/>
              </w:divBdr>
              <w:divsChild>
                <w:div w:id="1513448410">
                  <w:marLeft w:val="0"/>
                  <w:marRight w:val="0"/>
                  <w:marTop w:val="0"/>
                  <w:marBottom w:val="0"/>
                  <w:divBdr>
                    <w:top w:val="none" w:sz="0" w:space="0" w:color="auto"/>
                    <w:left w:val="none" w:sz="0" w:space="0" w:color="auto"/>
                    <w:bottom w:val="none" w:sz="0" w:space="0" w:color="auto"/>
                    <w:right w:val="none" w:sz="0" w:space="0" w:color="auto"/>
                  </w:divBdr>
                  <w:divsChild>
                    <w:div w:id="1923643783">
                      <w:marLeft w:val="0"/>
                      <w:marRight w:val="0"/>
                      <w:marTop w:val="0"/>
                      <w:marBottom w:val="0"/>
                      <w:divBdr>
                        <w:top w:val="none" w:sz="0" w:space="0" w:color="auto"/>
                        <w:left w:val="none" w:sz="0" w:space="0" w:color="auto"/>
                        <w:bottom w:val="none" w:sz="0" w:space="0" w:color="auto"/>
                        <w:right w:val="none" w:sz="0" w:space="0" w:color="auto"/>
                      </w:divBdr>
                      <w:divsChild>
                        <w:div w:id="255479433">
                          <w:marLeft w:val="0"/>
                          <w:marRight w:val="0"/>
                          <w:marTop w:val="0"/>
                          <w:marBottom w:val="0"/>
                          <w:divBdr>
                            <w:top w:val="none" w:sz="0" w:space="0" w:color="auto"/>
                            <w:left w:val="none" w:sz="0" w:space="0" w:color="auto"/>
                            <w:bottom w:val="none" w:sz="0" w:space="0" w:color="auto"/>
                            <w:right w:val="none" w:sz="0" w:space="0" w:color="auto"/>
                          </w:divBdr>
                          <w:divsChild>
                            <w:div w:id="336811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56514774">
      <w:bodyDiv w:val="1"/>
      <w:marLeft w:val="0"/>
      <w:marRight w:val="0"/>
      <w:marTop w:val="0"/>
      <w:marBottom w:val="0"/>
      <w:divBdr>
        <w:top w:val="none" w:sz="0" w:space="0" w:color="auto"/>
        <w:left w:val="none" w:sz="0" w:space="0" w:color="auto"/>
        <w:bottom w:val="none" w:sz="0" w:space="0" w:color="auto"/>
        <w:right w:val="none" w:sz="0" w:space="0" w:color="auto"/>
      </w:divBdr>
      <w:divsChild>
        <w:div w:id="216624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1772552">
      <w:bodyDiv w:val="1"/>
      <w:marLeft w:val="0"/>
      <w:marRight w:val="0"/>
      <w:marTop w:val="0"/>
      <w:marBottom w:val="0"/>
      <w:divBdr>
        <w:top w:val="none" w:sz="0" w:space="0" w:color="auto"/>
        <w:left w:val="none" w:sz="0" w:space="0" w:color="auto"/>
        <w:bottom w:val="none" w:sz="0" w:space="0" w:color="auto"/>
        <w:right w:val="none" w:sz="0" w:space="0" w:color="auto"/>
      </w:divBdr>
    </w:div>
    <w:div w:id="1788113260">
      <w:bodyDiv w:val="1"/>
      <w:marLeft w:val="0"/>
      <w:marRight w:val="0"/>
      <w:marTop w:val="0"/>
      <w:marBottom w:val="0"/>
      <w:divBdr>
        <w:top w:val="none" w:sz="0" w:space="0" w:color="auto"/>
        <w:left w:val="none" w:sz="0" w:space="0" w:color="auto"/>
        <w:bottom w:val="none" w:sz="0" w:space="0" w:color="auto"/>
        <w:right w:val="none" w:sz="0" w:space="0" w:color="auto"/>
      </w:divBdr>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32257909">
      <w:bodyDiv w:val="1"/>
      <w:marLeft w:val="0"/>
      <w:marRight w:val="0"/>
      <w:marTop w:val="0"/>
      <w:marBottom w:val="0"/>
      <w:divBdr>
        <w:top w:val="none" w:sz="0" w:space="0" w:color="auto"/>
        <w:left w:val="none" w:sz="0" w:space="0" w:color="auto"/>
        <w:bottom w:val="none" w:sz="0" w:space="0" w:color="auto"/>
        <w:right w:val="none" w:sz="0" w:space="0" w:color="auto"/>
      </w:divBdr>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6718457">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13989520">
      <w:bodyDiv w:val="1"/>
      <w:marLeft w:val="0"/>
      <w:marRight w:val="0"/>
      <w:marTop w:val="0"/>
      <w:marBottom w:val="0"/>
      <w:divBdr>
        <w:top w:val="none" w:sz="0" w:space="0" w:color="auto"/>
        <w:left w:val="none" w:sz="0" w:space="0" w:color="auto"/>
        <w:bottom w:val="none" w:sz="0" w:space="0" w:color="auto"/>
        <w:right w:val="none" w:sz="0" w:space="0" w:color="auto"/>
      </w:divBdr>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4762775">
      <w:bodyDiv w:val="1"/>
      <w:marLeft w:val="0"/>
      <w:marRight w:val="0"/>
      <w:marTop w:val="0"/>
      <w:marBottom w:val="0"/>
      <w:divBdr>
        <w:top w:val="none" w:sz="0" w:space="0" w:color="auto"/>
        <w:left w:val="none" w:sz="0" w:space="0" w:color="auto"/>
        <w:bottom w:val="none" w:sz="0" w:space="0" w:color="auto"/>
        <w:right w:val="none" w:sz="0" w:space="0" w:color="auto"/>
      </w:divBdr>
    </w:div>
    <w:div w:id="2035301938">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7873846">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5154075">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102139756">
      <w:bodyDiv w:val="1"/>
      <w:marLeft w:val="0"/>
      <w:marRight w:val="0"/>
      <w:marTop w:val="0"/>
      <w:marBottom w:val="0"/>
      <w:divBdr>
        <w:top w:val="none" w:sz="0" w:space="0" w:color="auto"/>
        <w:left w:val="none" w:sz="0" w:space="0" w:color="auto"/>
        <w:bottom w:val="none" w:sz="0" w:space="0" w:color="auto"/>
        <w:right w:val="none" w:sz="0" w:space="0" w:color="auto"/>
      </w:divBdr>
      <w:divsChild>
        <w:div w:id="445470165">
          <w:marLeft w:val="0"/>
          <w:marRight w:val="0"/>
          <w:marTop w:val="0"/>
          <w:marBottom w:val="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AAE3C1E-B697-46CE-B313-4F98173843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10099</Words>
  <Characters>57566</Characters>
  <Application>Microsoft Office Word</Application>
  <DocSecurity>0</DocSecurity>
  <Lines>479</Lines>
  <Paragraphs>135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67530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2</cp:revision>
  <cp:lastPrinted>2026-03-05T15:00:00Z</cp:lastPrinted>
  <dcterms:created xsi:type="dcterms:W3CDTF">2026-03-05T15:02:00Z</dcterms:created>
  <dcterms:modified xsi:type="dcterms:W3CDTF">2026-03-05T15:02:00Z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