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FB1307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857FF">
        <w:rPr>
          <w:rFonts w:hint="cs"/>
          <w:rtl/>
        </w:rPr>
        <w:t xml:space="preserve">عروب المزروع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CCF459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6AD93A2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509104B0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توافر الغلاف باللغتين العربية والإنجليزية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F340BA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B4321D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493647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60314FF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B572D5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405EF2C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BF43E46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EB97618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418992E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348A92D5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0C649D7B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لا يجب ان يستشهد الباحث بنفسه عند اعداده للجداول او الأشكال عند اعدادها عن طريقه كما بصفحة رقم 6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845AD5D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3C529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406F045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0AD12C35" w:rsidR="00EA22ED" w:rsidRDefault="004857FF" w:rsidP="00CC5AD4">
            <w:pPr>
              <w:jc w:val="center"/>
            </w:pPr>
            <w:r>
              <w:rPr>
                <w:rFonts w:hint="cs"/>
                <w:rtl/>
              </w:rPr>
              <w:t xml:space="preserve">لا يمكن كتابة المراجع تحت كل صفحة كما بصفحات 1 -2 -3 -15 وغيرها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20508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0508F" w:rsidSect="001D7F5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D7F52"/>
    <w:rsid w:val="0020508F"/>
    <w:rsid w:val="00207574"/>
    <w:rsid w:val="004857FF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2024-03-10T00:18:00Z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