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2F766D" w14:textId="4DE523DE" w:rsidR="00182955" w:rsidRDefault="00182955" w:rsidP="00D83DAF">
      <w:pPr>
        <w:rPr>
          <w:rFonts w:asciiTheme="majorBidi" w:hAnsiTheme="majorBidi" w:cstheme="majorBidi"/>
          <w:color w:val="000000" w:themeColor="text1"/>
          <w:rtl/>
          <w:lang w:bidi="ar-EG"/>
        </w:rPr>
      </w:pPr>
    </w:p>
    <w:p w14:paraId="043CD814" w14:textId="77777777" w:rsidR="009C6198" w:rsidRDefault="009C6198" w:rsidP="00D83DAF">
      <w:pPr>
        <w:rPr>
          <w:rFonts w:asciiTheme="majorBidi" w:hAnsiTheme="majorBidi" w:cstheme="majorBidi"/>
          <w:color w:val="000000" w:themeColor="text1"/>
          <w:rtl/>
          <w:lang w:bidi="ar-EG"/>
        </w:rPr>
      </w:pPr>
    </w:p>
    <w:p w14:paraId="28F5BA3F" w14:textId="77777777" w:rsidR="009C6198" w:rsidRDefault="009C6198" w:rsidP="00D83DAF">
      <w:pPr>
        <w:rPr>
          <w:rFonts w:asciiTheme="majorBidi" w:hAnsiTheme="majorBidi" w:cstheme="majorBidi"/>
          <w:color w:val="000000" w:themeColor="text1"/>
          <w:rtl/>
          <w:lang w:bidi="ar-EG"/>
        </w:rPr>
      </w:pPr>
    </w:p>
    <w:p w14:paraId="1AB0EAFB" w14:textId="77777777" w:rsidR="009C6198" w:rsidRDefault="009C6198" w:rsidP="00D83DAF">
      <w:pPr>
        <w:rPr>
          <w:rFonts w:asciiTheme="majorBidi" w:hAnsiTheme="majorBidi" w:cstheme="majorBidi"/>
          <w:color w:val="000000" w:themeColor="text1"/>
          <w:rtl/>
          <w:lang w:bidi="ar-EG"/>
        </w:rPr>
      </w:pPr>
    </w:p>
    <w:p w14:paraId="1F77C6B8" w14:textId="77777777" w:rsidR="009C6198" w:rsidRDefault="009C6198" w:rsidP="00D83DAF">
      <w:pPr>
        <w:rPr>
          <w:rFonts w:asciiTheme="majorBidi" w:hAnsiTheme="majorBidi" w:cstheme="majorBidi"/>
          <w:color w:val="000000" w:themeColor="text1"/>
          <w:rtl/>
          <w:lang w:bidi="ar-EG"/>
        </w:rPr>
      </w:pPr>
    </w:p>
    <w:p w14:paraId="520EA02A" w14:textId="77777777" w:rsidR="009C6198" w:rsidRDefault="009C6198" w:rsidP="00D83DAF">
      <w:pPr>
        <w:rPr>
          <w:rFonts w:asciiTheme="majorBidi" w:hAnsiTheme="majorBidi" w:cstheme="majorBidi"/>
          <w:color w:val="000000" w:themeColor="text1"/>
          <w:rtl/>
          <w:lang w:bidi="ar-EG"/>
        </w:rPr>
      </w:pPr>
    </w:p>
    <w:p w14:paraId="62132245" w14:textId="77777777" w:rsidR="009C6198" w:rsidRDefault="009C6198" w:rsidP="00D83DAF">
      <w:pPr>
        <w:rPr>
          <w:rFonts w:asciiTheme="majorBidi" w:hAnsiTheme="majorBidi" w:cstheme="majorBidi"/>
          <w:color w:val="000000" w:themeColor="text1"/>
          <w:rtl/>
          <w:lang w:bidi="ar-EG"/>
        </w:rPr>
      </w:pPr>
    </w:p>
    <w:p w14:paraId="6542DC47" w14:textId="77777777" w:rsidR="009C6198" w:rsidRDefault="009C6198" w:rsidP="00D83DAF">
      <w:pPr>
        <w:rPr>
          <w:rFonts w:asciiTheme="majorBidi" w:hAnsiTheme="majorBidi" w:cstheme="majorBidi"/>
          <w:color w:val="000000" w:themeColor="text1"/>
          <w:rtl/>
          <w:lang w:bidi="ar-EG"/>
        </w:rPr>
      </w:pPr>
    </w:p>
    <w:p w14:paraId="71263D85" w14:textId="77777777" w:rsidR="009C6198" w:rsidRDefault="009C6198" w:rsidP="00D83DAF">
      <w:pPr>
        <w:rPr>
          <w:rFonts w:asciiTheme="majorBidi" w:hAnsiTheme="majorBidi" w:cstheme="majorBidi"/>
          <w:color w:val="000000" w:themeColor="text1"/>
          <w:rtl/>
          <w:lang w:bidi="ar-EG"/>
        </w:rPr>
      </w:pPr>
    </w:p>
    <w:p w14:paraId="6E68DBD6" w14:textId="77777777" w:rsidR="009C6198" w:rsidRDefault="009C6198" w:rsidP="00D83DAF">
      <w:pPr>
        <w:rPr>
          <w:rFonts w:asciiTheme="majorBidi" w:hAnsiTheme="majorBidi" w:cstheme="majorBidi"/>
          <w:color w:val="000000" w:themeColor="text1"/>
          <w:rtl/>
          <w:lang w:bidi="ar-EG"/>
        </w:rPr>
      </w:pPr>
    </w:p>
    <w:p w14:paraId="290821E0" w14:textId="707530F7" w:rsidR="009C6198" w:rsidRPr="003A3EBA" w:rsidRDefault="003A3EBA" w:rsidP="003A3EBA">
      <w:pPr>
        <w:jc w:val="center"/>
        <w:rPr>
          <w:rFonts w:asciiTheme="majorBidi" w:hAnsiTheme="majorBidi" w:cstheme="majorBidi"/>
          <w:b/>
          <w:bCs/>
          <w:color w:val="000000" w:themeColor="text1"/>
          <w:sz w:val="32"/>
          <w:szCs w:val="32"/>
          <w:rtl/>
          <w:lang w:bidi="ar-EG"/>
        </w:rPr>
      </w:pPr>
      <w:r w:rsidRPr="003A3EBA">
        <w:rPr>
          <w:rFonts w:asciiTheme="majorBidi" w:hAnsiTheme="majorBidi" w:cstheme="majorBidi" w:hint="cs"/>
          <w:b/>
          <w:bCs/>
          <w:color w:val="000000" w:themeColor="text1"/>
          <w:sz w:val="32"/>
          <w:szCs w:val="32"/>
          <w:rtl/>
          <w:lang w:bidi="ar-EG"/>
        </w:rPr>
        <w:t>بحث بعنوان/</w:t>
      </w:r>
    </w:p>
    <w:p w14:paraId="30EFAD11" w14:textId="77777777" w:rsidR="009C6198" w:rsidRDefault="009C6198" w:rsidP="009C6198">
      <w:pPr>
        <w:jc w:val="center"/>
        <w:rPr>
          <w:rFonts w:asciiTheme="majorBidi" w:hAnsiTheme="majorBidi" w:cstheme="majorBidi"/>
          <w:color w:val="000000" w:themeColor="text1"/>
          <w:rtl/>
          <w:lang w:bidi="ar-EG"/>
        </w:rPr>
      </w:pPr>
    </w:p>
    <w:p w14:paraId="26F9D8EF" w14:textId="7345DA01" w:rsidR="009C6198" w:rsidRPr="003A3EBA" w:rsidRDefault="003A3EBA" w:rsidP="003A3EBA">
      <w:pPr>
        <w:jc w:val="center"/>
        <w:rPr>
          <w:rFonts w:asciiTheme="majorBidi" w:hAnsiTheme="majorBidi" w:cstheme="majorBidi"/>
          <w:b/>
          <w:bCs/>
          <w:color w:val="000000" w:themeColor="text1"/>
          <w:sz w:val="36"/>
          <w:szCs w:val="36"/>
          <w:rtl/>
          <w:lang w:bidi="ar-EG"/>
        </w:rPr>
      </w:pPr>
      <w:r w:rsidRPr="003A3EBA">
        <w:rPr>
          <w:rFonts w:asciiTheme="majorBidi" w:hAnsiTheme="majorBidi" w:cstheme="majorBidi" w:hint="cs"/>
          <w:b/>
          <w:bCs/>
          <w:color w:val="000000" w:themeColor="text1"/>
          <w:sz w:val="36"/>
          <w:szCs w:val="36"/>
          <w:rtl/>
          <w:lang w:bidi="ar-EG"/>
        </w:rPr>
        <w:t>ادارة المخاطر بالقطاع الغير ربحي</w:t>
      </w:r>
    </w:p>
    <w:p w14:paraId="1BB3ABB9" w14:textId="77777777" w:rsidR="003A3EBA" w:rsidRDefault="003A3EBA" w:rsidP="003A3EBA">
      <w:pPr>
        <w:jc w:val="center"/>
        <w:rPr>
          <w:rFonts w:asciiTheme="majorBidi" w:hAnsiTheme="majorBidi" w:cstheme="majorBidi"/>
          <w:b/>
          <w:bCs/>
          <w:color w:val="000000" w:themeColor="text1"/>
          <w:sz w:val="32"/>
          <w:szCs w:val="32"/>
          <w:rtl/>
          <w:lang w:bidi="ar-EG"/>
        </w:rPr>
      </w:pPr>
    </w:p>
    <w:p w14:paraId="73D262DF" w14:textId="7DD2977E" w:rsidR="003A3EBA" w:rsidRPr="003A3EBA" w:rsidRDefault="003A3EBA" w:rsidP="003A3EBA">
      <w:pPr>
        <w:jc w:val="center"/>
        <w:rPr>
          <w:rFonts w:asciiTheme="majorBidi" w:hAnsiTheme="majorBidi" w:cstheme="majorBidi"/>
          <w:b/>
          <w:bCs/>
          <w:color w:val="000000" w:themeColor="text1"/>
          <w:sz w:val="32"/>
          <w:szCs w:val="32"/>
          <w:rtl/>
          <w:lang w:bidi="ar-EG"/>
        </w:rPr>
      </w:pPr>
      <w:r w:rsidRPr="003A3EBA">
        <w:rPr>
          <w:rFonts w:asciiTheme="majorBidi" w:hAnsiTheme="majorBidi" w:cstheme="majorBidi" w:hint="cs"/>
          <w:b/>
          <w:bCs/>
          <w:color w:val="0070C0"/>
          <w:sz w:val="32"/>
          <w:szCs w:val="32"/>
          <w:rtl/>
          <w:lang w:bidi="ar-EG"/>
        </w:rPr>
        <w:t>اعداد</w:t>
      </w:r>
      <w:r>
        <w:rPr>
          <w:rFonts w:asciiTheme="majorBidi" w:hAnsiTheme="majorBidi" w:cstheme="majorBidi" w:hint="cs"/>
          <w:b/>
          <w:bCs/>
          <w:color w:val="000000" w:themeColor="text1"/>
          <w:sz w:val="32"/>
          <w:szCs w:val="32"/>
          <w:rtl/>
          <w:lang w:bidi="ar-EG"/>
        </w:rPr>
        <w:t xml:space="preserve">/ </w:t>
      </w:r>
    </w:p>
    <w:p w14:paraId="6917C36E" w14:textId="77777777" w:rsidR="009C6198" w:rsidRDefault="009C6198" w:rsidP="00D83DAF">
      <w:pPr>
        <w:rPr>
          <w:rFonts w:asciiTheme="majorBidi" w:hAnsiTheme="majorBidi" w:cstheme="majorBidi"/>
          <w:color w:val="000000" w:themeColor="text1"/>
          <w:rtl/>
          <w:lang w:bidi="ar-EG"/>
        </w:rPr>
      </w:pPr>
    </w:p>
    <w:p w14:paraId="604C09E1" w14:textId="77777777" w:rsidR="009C6198" w:rsidRDefault="009C6198" w:rsidP="00D83DAF">
      <w:pPr>
        <w:rPr>
          <w:rFonts w:asciiTheme="majorBidi" w:hAnsiTheme="majorBidi" w:cstheme="majorBidi"/>
          <w:color w:val="000000" w:themeColor="text1"/>
          <w:rtl/>
          <w:lang w:bidi="ar-EG"/>
        </w:rPr>
      </w:pPr>
    </w:p>
    <w:p w14:paraId="59844218" w14:textId="77777777" w:rsidR="009C6198" w:rsidRDefault="009C6198" w:rsidP="00D83DAF">
      <w:pPr>
        <w:rPr>
          <w:rFonts w:asciiTheme="majorBidi" w:hAnsiTheme="majorBidi" w:cstheme="majorBidi"/>
          <w:color w:val="000000" w:themeColor="text1"/>
          <w:rtl/>
          <w:lang w:bidi="ar-EG"/>
        </w:rPr>
      </w:pPr>
    </w:p>
    <w:p w14:paraId="0BC4C532" w14:textId="77777777" w:rsidR="009C6198" w:rsidRDefault="009C6198" w:rsidP="00D83DAF">
      <w:pPr>
        <w:rPr>
          <w:rFonts w:asciiTheme="majorBidi" w:hAnsiTheme="majorBidi" w:cstheme="majorBidi"/>
          <w:color w:val="000000" w:themeColor="text1"/>
          <w:rtl/>
          <w:lang w:bidi="ar-EG"/>
        </w:rPr>
      </w:pPr>
    </w:p>
    <w:p w14:paraId="6E54E363" w14:textId="77777777" w:rsidR="009C6198" w:rsidRDefault="009C6198" w:rsidP="00D83DAF">
      <w:pPr>
        <w:rPr>
          <w:rFonts w:asciiTheme="majorBidi" w:hAnsiTheme="majorBidi" w:cstheme="majorBidi"/>
          <w:color w:val="000000" w:themeColor="text1"/>
          <w:rtl/>
          <w:lang w:bidi="ar-EG"/>
        </w:rPr>
      </w:pPr>
    </w:p>
    <w:p w14:paraId="3BE42264" w14:textId="77777777" w:rsidR="009C6198" w:rsidRDefault="009C6198" w:rsidP="00D83DAF">
      <w:pPr>
        <w:rPr>
          <w:rFonts w:asciiTheme="majorBidi" w:hAnsiTheme="majorBidi" w:cstheme="majorBidi"/>
          <w:color w:val="000000" w:themeColor="text1"/>
          <w:rtl/>
          <w:lang w:bidi="ar-EG"/>
        </w:rPr>
      </w:pPr>
    </w:p>
    <w:p w14:paraId="65BFA3B7" w14:textId="77777777" w:rsidR="009C6198" w:rsidRDefault="009C6198" w:rsidP="00D83DAF">
      <w:pPr>
        <w:rPr>
          <w:rFonts w:asciiTheme="majorBidi" w:hAnsiTheme="majorBidi" w:cstheme="majorBidi"/>
          <w:color w:val="000000" w:themeColor="text1"/>
          <w:rtl/>
          <w:lang w:bidi="ar-EG"/>
        </w:rPr>
      </w:pPr>
    </w:p>
    <w:p w14:paraId="728CFAB0" w14:textId="77777777" w:rsidR="009C6198" w:rsidRDefault="009C6198" w:rsidP="00D83DAF">
      <w:pPr>
        <w:rPr>
          <w:rFonts w:asciiTheme="majorBidi" w:hAnsiTheme="majorBidi" w:cstheme="majorBidi"/>
          <w:color w:val="000000" w:themeColor="text1"/>
          <w:rtl/>
          <w:lang w:bidi="ar-EG"/>
        </w:rPr>
      </w:pPr>
    </w:p>
    <w:p w14:paraId="57CEEFB2" w14:textId="77777777" w:rsidR="009C6198" w:rsidRDefault="009C6198" w:rsidP="00D83DAF">
      <w:pPr>
        <w:rPr>
          <w:rFonts w:asciiTheme="majorBidi" w:hAnsiTheme="majorBidi" w:cstheme="majorBidi"/>
          <w:color w:val="000000" w:themeColor="text1"/>
          <w:rtl/>
          <w:lang w:bidi="ar-EG"/>
        </w:rPr>
      </w:pPr>
    </w:p>
    <w:p w14:paraId="5F329CB3" w14:textId="77777777" w:rsidR="009C6198" w:rsidRDefault="009C6198" w:rsidP="00D83DAF">
      <w:pPr>
        <w:rPr>
          <w:rFonts w:asciiTheme="majorBidi" w:hAnsiTheme="majorBidi" w:cstheme="majorBidi"/>
          <w:color w:val="000000" w:themeColor="text1"/>
          <w:rtl/>
          <w:lang w:bidi="ar-EG"/>
        </w:rPr>
      </w:pPr>
    </w:p>
    <w:p w14:paraId="5BC5F14B" w14:textId="77777777" w:rsidR="009C6198" w:rsidRDefault="009C6198" w:rsidP="00D83DAF">
      <w:pPr>
        <w:rPr>
          <w:rFonts w:asciiTheme="majorBidi" w:hAnsiTheme="majorBidi" w:cstheme="majorBidi"/>
          <w:color w:val="000000" w:themeColor="text1"/>
          <w:rtl/>
          <w:lang w:bidi="ar-EG"/>
        </w:rPr>
      </w:pPr>
    </w:p>
    <w:p w14:paraId="09353347" w14:textId="77777777" w:rsidR="009C6198" w:rsidRDefault="009C6198" w:rsidP="00D83DAF">
      <w:pPr>
        <w:rPr>
          <w:rFonts w:asciiTheme="majorBidi" w:hAnsiTheme="majorBidi" w:cstheme="majorBidi"/>
          <w:color w:val="000000" w:themeColor="text1"/>
          <w:rtl/>
          <w:lang w:bidi="ar-EG"/>
        </w:rPr>
      </w:pPr>
    </w:p>
    <w:p w14:paraId="766F3FAD" w14:textId="77777777" w:rsidR="009C6198" w:rsidRDefault="009C6198" w:rsidP="00D83DAF">
      <w:pPr>
        <w:rPr>
          <w:rFonts w:asciiTheme="majorBidi" w:hAnsiTheme="majorBidi" w:cstheme="majorBidi"/>
          <w:color w:val="000000" w:themeColor="text1"/>
          <w:rtl/>
          <w:lang w:bidi="ar-EG"/>
        </w:rPr>
      </w:pPr>
    </w:p>
    <w:p w14:paraId="5F957062" w14:textId="77777777" w:rsidR="009C6198" w:rsidRDefault="009C6198" w:rsidP="00D83DAF">
      <w:pPr>
        <w:rPr>
          <w:rFonts w:asciiTheme="majorBidi" w:hAnsiTheme="majorBidi" w:cstheme="majorBidi"/>
          <w:color w:val="000000" w:themeColor="text1"/>
          <w:rtl/>
          <w:lang w:bidi="ar-EG"/>
        </w:rPr>
      </w:pPr>
    </w:p>
    <w:p w14:paraId="72F9EBB3" w14:textId="77777777" w:rsidR="003A3EBA" w:rsidRPr="003A3EBA" w:rsidRDefault="003A3EBA" w:rsidP="003A3EBA">
      <w:pPr>
        <w:rPr>
          <w:rFonts w:asciiTheme="majorBidi" w:hAnsiTheme="majorBidi" w:cstheme="majorBidi"/>
          <w:b/>
          <w:bCs/>
          <w:color w:val="000000" w:themeColor="text1"/>
          <w:sz w:val="32"/>
          <w:szCs w:val="32"/>
          <w:rtl/>
          <w:lang w:bidi="ar-EG"/>
        </w:rPr>
      </w:pPr>
      <w:r w:rsidRPr="003A3EBA">
        <w:rPr>
          <w:rFonts w:asciiTheme="majorBidi" w:hAnsiTheme="majorBidi" w:cstheme="majorBidi" w:hint="cs"/>
          <w:b/>
          <w:bCs/>
          <w:color w:val="000000" w:themeColor="text1"/>
          <w:sz w:val="32"/>
          <w:szCs w:val="32"/>
          <w:rtl/>
          <w:lang w:bidi="ar-EG"/>
        </w:rPr>
        <w:t>ادارة المخاطر بالقطاع الغير ربحي</w:t>
      </w:r>
    </w:p>
    <w:p w14:paraId="70DEF0BD" w14:textId="3739AEBC" w:rsidR="00182955" w:rsidRPr="00D83DAF" w:rsidRDefault="00182955" w:rsidP="00D83DAF">
      <w:pPr>
        <w:rPr>
          <w:rFonts w:asciiTheme="majorBidi" w:hAnsiTheme="majorBidi" w:cstheme="majorBidi"/>
          <w:color w:val="000000" w:themeColor="text1"/>
        </w:rPr>
      </w:pPr>
    </w:p>
    <w:p w14:paraId="33C664E4" w14:textId="2327627D" w:rsidR="00182955" w:rsidRPr="00DD5CC6" w:rsidRDefault="00182955" w:rsidP="00D83DAF">
      <w:pPr>
        <w:rPr>
          <w:rFonts w:asciiTheme="majorBidi" w:hAnsiTheme="majorBidi" w:cstheme="majorBidi"/>
          <w:b/>
          <w:bCs/>
          <w:color w:val="000000" w:themeColor="text1"/>
          <w:sz w:val="32"/>
          <w:szCs w:val="32"/>
        </w:rPr>
      </w:pPr>
      <w:r w:rsidRPr="00D83DAF">
        <w:rPr>
          <w:rFonts w:asciiTheme="majorBidi" w:hAnsiTheme="majorBidi" w:cstheme="majorBidi"/>
          <w:color w:val="000000" w:themeColor="text1"/>
        </w:rPr>
        <w:t xml:space="preserve"> </w:t>
      </w:r>
      <w:r w:rsidRPr="00DD5CC6">
        <w:rPr>
          <w:rFonts w:asciiTheme="majorBidi" w:hAnsiTheme="majorBidi" w:cstheme="majorBidi"/>
          <w:b/>
          <w:bCs/>
          <w:color w:val="000000" w:themeColor="text1"/>
          <w:sz w:val="32"/>
          <w:szCs w:val="32"/>
          <w:rtl/>
        </w:rPr>
        <w:t>المقدمة</w:t>
      </w:r>
    </w:p>
    <w:p w14:paraId="5D195DC3" w14:textId="05A8727D" w:rsidR="00182955" w:rsidRPr="00D83DAF" w:rsidRDefault="00182955" w:rsidP="00D83DAF">
      <w:pPr>
        <w:rPr>
          <w:rFonts w:asciiTheme="majorBidi" w:hAnsiTheme="majorBidi" w:cstheme="majorBidi"/>
          <w:color w:val="000000" w:themeColor="text1"/>
        </w:rPr>
      </w:pPr>
      <w:r w:rsidRPr="00D83DAF">
        <w:rPr>
          <w:rFonts w:asciiTheme="majorBidi" w:hAnsiTheme="majorBidi" w:cstheme="majorBidi"/>
          <w:color w:val="000000" w:themeColor="text1"/>
          <w:rtl/>
        </w:rPr>
        <w:t xml:space="preserve">يمر القطاع غير الربحي في السنوات الأخيرة بمرحلة توسّع واضح، </w:t>
      </w:r>
      <w:r w:rsidR="006B6ED7">
        <w:rPr>
          <w:rFonts w:asciiTheme="majorBidi" w:hAnsiTheme="majorBidi" w:cstheme="majorBidi" w:hint="cs"/>
          <w:color w:val="000000" w:themeColor="text1"/>
          <w:rtl/>
        </w:rPr>
        <w:t>خصوصا</w:t>
      </w:r>
      <w:r w:rsidRPr="00D83DAF">
        <w:rPr>
          <w:rFonts w:asciiTheme="majorBidi" w:hAnsiTheme="majorBidi" w:cstheme="majorBidi"/>
          <w:color w:val="000000" w:themeColor="text1"/>
          <w:rtl/>
        </w:rPr>
        <w:t xml:space="preserve"> في الدول التي تعمل على تعزيز دور المجتمع المدني وتنويع مصادر التنمية. ومع هذا التوسع، تظهر الحاجة المتزايدة لوجود إدارة فعالة للمخاطر تضمن استدامة المؤسسات وقدرتها على تقديم خدماتها بكفاءة، خاصة وأن هذه المؤسسات تعتمد على التمويل المتنوع، وعلى شبكات من المتطوعين، وعلى برامج مجتمعية واسعة ترتبط جميعها بدرجة عالية من عدم اليقين (</w:t>
      </w:r>
      <w:proofErr w:type="spellStart"/>
      <w:r w:rsidRPr="00D83DAF">
        <w:rPr>
          <w:rFonts w:asciiTheme="majorBidi" w:hAnsiTheme="majorBidi" w:cstheme="majorBidi"/>
          <w:color w:val="000000" w:themeColor="text1"/>
        </w:rPr>
        <w:t>Al-Shammari</w:t>
      </w:r>
      <w:proofErr w:type="spellEnd"/>
      <w:r w:rsidRPr="00D83DAF">
        <w:rPr>
          <w:rFonts w:asciiTheme="majorBidi" w:hAnsiTheme="majorBidi" w:cstheme="majorBidi"/>
          <w:color w:val="000000" w:themeColor="text1"/>
        </w:rPr>
        <w:t>, 2020).</w:t>
      </w:r>
    </w:p>
    <w:p w14:paraId="312EE100" w14:textId="38A243F0" w:rsidR="00182955" w:rsidRPr="00D83DAF" w:rsidRDefault="00182955" w:rsidP="00D83DAF">
      <w:pPr>
        <w:rPr>
          <w:rFonts w:asciiTheme="majorBidi" w:hAnsiTheme="majorBidi" w:cstheme="majorBidi"/>
          <w:color w:val="000000" w:themeColor="text1"/>
        </w:rPr>
      </w:pPr>
      <w:r w:rsidRPr="00D83DAF">
        <w:rPr>
          <w:rFonts w:asciiTheme="majorBidi" w:hAnsiTheme="majorBidi" w:cstheme="majorBidi"/>
          <w:color w:val="000000" w:themeColor="text1"/>
          <w:rtl/>
        </w:rPr>
        <w:t xml:space="preserve">وتكمن مشكلة البحث في أن عددا </w:t>
      </w:r>
      <w:r w:rsidR="006B6ED7">
        <w:rPr>
          <w:rFonts w:asciiTheme="majorBidi" w:hAnsiTheme="majorBidi" w:cstheme="majorBidi" w:hint="cs"/>
          <w:color w:val="000000" w:themeColor="text1"/>
          <w:rtl/>
        </w:rPr>
        <w:t>كبيرا</w:t>
      </w:r>
      <w:r w:rsidRPr="00D83DAF">
        <w:rPr>
          <w:rFonts w:asciiTheme="majorBidi" w:hAnsiTheme="majorBidi" w:cstheme="majorBidi"/>
          <w:color w:val="000000" w:themeColor="text1"/>
          <w:rtl/>
        </w:rPr>
        <w:t xml:space="preserve"> من المؤسسات غير الربحية لا يمتلك أنظمة مكتملة لإدارة المخاطر أو يطبقها بمستوى محدود، الأمر الذي ينعكس على جودة الخدمات، ويضعف الكفاءة التشغيلية، ويعرّض المؤسسة لعوامل قد تعيق تحقيق أهدافها (</w:t>
      </w:r>
      <w:r w:rsidRPr="00D83DAF">
        <w:rPr>
          <w:rFonts w:asciiTheme="majorBidi" w:hAnsiTheme="majorBidi" w:cstheme="majorBidi"/>
          <w:color w:val="000000" w:themeColor="text1"/>
        </w:rPr>
        <w:t xml:space="preserve">Rahman, 2021). </w:t>
      </w:r>
      <w:r w:rsidRPr="00D83DAF">
        <w:rPr>
          <w:rFonts w:asciiTheme="majorBidi" w:hAnsiTheme="majorBidi" w:cstheme="majorBidi"/>
          <w:color w:val="000000" w:themeColor="text1"/>
          <w:rtl/>
        </w:rPr>
        <w:t>ويتفق ذلك مع ما أشارت إليه دراسة أحمد الماحي وإسماعيل (2024) التي أوضحت أن معظم المؤسسات في القطاعين العام والخاص في المملكة العربية السعودية لا تمتلك وحدات لإدارة المخاطر، ولا تطبق إجراءات التقييم والاستجابة بالشكل المطلوب، وأن مستوى نضج إدارة المخاطر لديها متوسط.</w:t>
      </w:r>
    </w:p>
    <w:p w14:paraId="6E7A8AB3" w14:textId="77777777" w:rsidR="00182955" w:rsidRPr="00D83DAF" w:rsidRDefault="00182955" w:rsidP="00D83DAF">
      <w:pPr>
        <w:rPr>
          <w:rFonts w:asciiTheme="majorBidi" w:hAnsiTheme="majorBidi" w:cstheme="majorBidi"/>
          <w:color w:val="000000" w:themeColor="text1"/>
        </w:rPr>
      </w:pPr>
      <w:r w:rsidRPr="00D83DAF">
        <w:rPr>
          <w:rFonts w:asciiTheme="majorBidi" w:hAnsiTheme="majorBidi" w:cstheme="majorBidi"/>
          <w:color w:val="000000" w:themeColor="text1"/>
          <w:rtl/>
        </w:rPr>
        <w:t>من هنا تنشأ أهمية دراسة كيفية تطوير أنظمة إدارة المخاطر في المؤسسات غير الربحية، وتحديد التحديات التي تواجهها، وتحليل أثر تطبيق إدارة المخاطر على أداء البرامج واستدامة العمل.</w:t>
      </w:r>
    </w:p>
    <w:p w14:paraId="6E27DCBA" w14:textId="77777777" w:rsidR="00182955" w:rsidRPr="00D83DAF" w:rsidRDefault="00182955" w:rsidP="00D83DAF">
      <w:pPr>
        <w:rPr>
          <w:rFonts w:asciiTheme="majorBidi" w:hAnsiTheme="majorBidi" w:cstheme="majorBidi"/>
          <w:color w:val="000000" w:themeColor="text1"/>
        </w:rPr>
      </w:pPr>
      <w:r w:rsidRPr="00D83DAF">
        <w:rPr>
          <w:rFonts w:asciiTheme="majorBidi" w:hAnsiTheme="majorBidi" w:cstheme="majorBidi"/>
          <w:color w:val="000000" w:themeColor="text1"/>
          <w:rtl/>
        </w:rPr>
        <w:t>وينطلق البحث من السؤال الرئيس الآتي:</w:t>
      </w:r>
    </w:p>
    <w:p w14:paraId="0A4BB466" w14:textId="77777777" w:rsidR="00182955" w:rsidRPr="00D83DAF" w:rsidRDefault="00182955" w:rsidP="00D83DAF">
      <w:pPr>
        <w:rPr>
          <w:rFonts w:asciiTheme="majorBidi" w:hAnsiTheme="majorBidi" w:cstheme="majorBidi"/>
          <w:color w:val="000000" w:themeColor="text1"/>
        </w:rPr>
      </w:pPr>
      <w:r w:rsidRPr="00D83DAF">
        <w:rPr>
          <w:rFonts w:asciiTheme="majorBidi" w:hAnsiTheme="majorBidi" w:cstheme="majorBidi"/>
          <w:color w:val="000000" w:themeColor="text1"/>
          <w:rtl/>
        </w:rPr>
        <w:t>كيف يمكن للمؤسسات غير الربحية تطوير إدارة المخاطر بما يعزز قدرتها التشغيلية ويضمن استدامة خدماتها؟</w:t>
      </w:r>
    </w:p>
    <w:p w14:paraId="62382A6C" w14:textId="6F32F60F" w:rsidR="00182955" w:rsidRPr="00D83DAF" w:rsidRDefault="00182955" w:rsidP="00D83DAF">
      <w:pPr>
        <w:rPr>
          <w:rFonts w:asciiTheme="majorBidi" w:hAnsiTheme="majorBidi" w:cstheme="majorBidi"/>
          <w:color w:val="000000" w:themeColor="text1"/>
        </w:rPr>
      </w:pPr>
      <w:r w:rsidRPr="00D83DAF">
        <w:rPr>
          <w:rFonts w:asciiTheme="majorBidi" w:hAnsiTheme="majorBidi" w:cstheme="majorBidi"/>
          <w:color w:val="000000" w:themeColor="text1"/>
          <w:rtl/>
        </w:rPr>
        <w:t>ويتفرع عنه الأسئلة التالية:</w:t>
      </w:r>
      <w:r w:rsidR="00D83DAF">
        <w:rPr>
          <w:rFonts w:asciiTheme="majorBidi" w:hAnsiTheme="majorBidi" w:cstheme="majorBidi" w:hint="cs"/>
          <w:color w:val="000000" w:themeColor="text1"/>
          <w:lang w:bidi="ar-EG"/>
        </w:rPr>
        <w:t xml:space="preserve"> </w:t>
      </w:r>
      <w:r w:rsidRPr="00D83DAF">
        <w:rPr>
          <w:rFonts w:asciiTheme="majorBidi" w:hAnsiTheme="majorBidi" w:cstheme="majorBidi"/>
          <w:color w:val="000000" w:themeColor="text1"/>
          <w:rtl/>
        </w:rPr>
        <w:t>ما أبرز المخاطر التي تواجه القطاع غير الربحي؟</w:t>
      </w:r>
      <w:r w:rsidR="00D83DAF">
        <w:rPr>
          <w:rFonts w:asciiTheme="majorBidi" w:hAnsiTheme="majorBidi" w:cstheme="majorBidi" w:hint="cs"/>
          <w:color w:val="000000" w:themeColor="text1"/>
          <w:lang w:bidi="ar-EG"/>
        </w:rPr>
        <w:t xml:space="preserve"> </w:t>
      </w:r>
      <w:r w:rsidRPr="00D83DAF">
        <w:rPr>
          <w:rFonts w:asciiTheme="majorBidi" w:hAnsiTheme="majorBidi" w:cstheme="majorBidi"/>
          <w:color w:val="000000" w:themeColor="text1"/>
          <w:rtl/>
        </w:rPr>
        <w:t xml:space="preserve">ما الأدوات والمنهجيات المستخدمة </w:t>
      </w:r>
      <w:r w:rsidR="006B6ED7">
        <w:rPr>
          <w:rFonts w:asciiTheme="majorBidi" w:hAnsiTheme="majorBidi" w:cstheme="majorBidi" w:hint="cs"/>
          <w:color w:val="000000" w:themeColor="text1"/>
          <w:rtl/>
        </w:rPr>
        <w:t>حاليا</w:t>
      </w:r>
      <w:r w:rsidRPr="00D83DAF">
        <w:rPr>
          <w:rFonts w:asciiTheme="majorBidi" w:hAnsiTheme="majorBidi" w:cstheme="majorBidi"/>
          <w:color w:val="000000" w:themeColor="text1"/>
          <w:rtl/>
        </w:rPr>
        <w:t xml:space="preserve"> لإدارة هذه المخاطر؟</w:t>
      </w:r>
      <w:r w:rsidR="00D83DAF">
        <w:rPr>
          <w:rFonts w:asciiTheme="majorBidi" w:hAnsiTheme="majorBidi" w:cstheme="majorBidi" w:hint="cs"/>
          <w:color w:val="000000" w:themeColor="text1"/>
          <w:lang w:bidi="ar-EG"/>
        </w:rPr>
        <w:t xml:space="preserve"> </w:t>
      </w:r>
      <w:r w:rsidRPr="00D83DAF">
        <w:rPr>
          <w:rFonts w:asciiTheme="majorBidi" w:hAnsiTheme="majorBidi" w:cstheme="majorBidi"/>
          <w:color w:val="000000" w:themeColor="text1"/>
          <w:rtl/>
        </w:rPr>
        <w:t>كيف يمكن تعزيز آليات الوقاية والاستجابة داخل المؤسسات؟</w:t>
      </w:r>
    </w:p>
    <w:p w14:paraId="1FC04FDF" w14:textId="5B45A724" w:rsidR="00182955" w:rsidRPr="00D83DAF" w:rsidRDefault="00182955" w:rsidP="00D83DAF">
      <w:pPr>
        <w:rPr>
          <w:rFonts w:asciiTheme="majorBidi" w:hAnsiTheme="majorBidi" w:cstheme="majorBidi"/>
          <w:color w:val="000000" w:themeColor="text1"/>
        </w:rPr>
      </w:pPr>
      <w:r w:rsidRPr="00D83DAF">
        <w:rPr>
          <w:rFonts w:asciiTheme="majorBidi" w:hAnsiTheme="majorBidi" w:cstheme="majorBidi"/>
          <w:color w:val="000000" w:themeColor="text1"/>
          <w:rtl/>
        </w:rPr>
        <w:t>وتظهر أهمية هذه الدراسة في جانبها النظري من خلال توضيح المفاهيم والممارسات المتقدمة في إدارة المخاطر، وفي جانبها التطبيقي عبر تقديم توصيات تساعد المؤسسات غير الربحية على رفع جاهزيتها وتعزيز قدرتها على اتخاذ قرارات مبنية على تحليل دقيق وبيانات واضحة (</w:t>
      </w:r>
      <w:r w:rsidRPr="00D83DAF">
        <w:rPr>
          <w:rFonts w:asciiTheme="majorBidi" w:hAnsiTheme="majorBidi" w:cstheme="majorBidi"/>
          <w:color w:val="000000" w:themeColor="text1"/>
        </w:rPr>
        <w:t xml:space="preserve">Saleh, 2022). </w:t>
      </w:r>
      <w:r w:rsidRPr="00D83DAF">
        <w:rPr>
          <w:rFonts w:asciiTheme="majorBidi" w:hAnsiTheme="majorBidi" w:cstheme="majorBidi"/>
          <w:color w:val="000000" w:themeColor="text1"/>
          <w:rtl/>
        </w:rPr>
        <w:t>كما تستند الدراسة إلى بيانات ومعايير واقعية، منها سياسة إدارة المخاطر في جمعية حفظ النعمة بالغاط ونتائج دراسة الماحي وإسماعيل (2024)، ما يمنحها موثوقية أعلى وأساسا تطبيقيا قويا.</w:t>
      </w:r>
    </w:p>
    <w:p w14:paraId="475297F3" w14:textId="6DB2C83C" w:rsidR="00182955" w:rsidRPr="00D83DAF" w:rsidRDefault="00182955" w:rsidP="00D83DAF">
      <w:pPr>
        <w:rPr>
          <w:rFonts w:asciiTheme="majorBidi" w:hAnsiTheme="majorBidi" w:cstheme="majorBidi"/>
          <w:color w:val="000000" w:themeColor="text1"/>
          <w:rtl/>
        </w:rPr>
      </w:pPr>
    </w:p>
    <w:p w14:paraId="776740D6" w14:textId="6DD76296" w:rsidR="00E97EC9" w:rsidRPr="00DD5CC6" w:rsidRDefault="00E97EC9" w:rsidP="00D83DAF">
      <w:pPr>
        <w:rPr>
          <w:rFonts w:asciiTheme="majorBidi" w:hAnsiTheme="majorBidi" w:cstheme="majorBidi"/>
          <w:b/>
          <w:bCs/>
          <w:color w:val="000000" w:themeColor="text1"/>
          <w:sz w:val="32"/>
          <w:szCs w:val="32"/>
        </w:rPr>
      </w:pPr>
      <w:r w:rsidRPr="00D83DAF">
        <w:rPr>
          <w:rFonts w:asciiTheme="majorBidi" w:hAnsiTheme="majorBidi" w:cstheme="majorBidi"/>
          <w:color w:val="000000" w:themeColor="text1"/>
        </w:rPr>
        <w:t xml:space="preserve"> </w:t>
      </w:r>
      <w:r w:rsidRPr="00DD5CC6">
        <w:rPr>
          <w:rFonts w:asciiTheme="majorBidi" w:hAnsiTheme="majorBidi" w:cstheme="majorBidi"/>
          <w:b/>
          <w:bCs/>
          <w:color w:val="000000" w:themeColor="text1"/>
          <w:sz w:val="32"/>
          <w:szCs w:val="32"/>
          <w:rtl/>
        </w:rPr>
        <w:t>مشكلة الدراسة</w:t>
      </w:r>
    </w:p>
    <w:p w14:paraId="4F2F3F83" w14:textId="201073A4" w:rsidR="00E97EC9" w:rsidRPr="00D83DAF" w:rsidRDefault="00E97EC9" w:rsidP="00D83DAF">
      <w:pPr>
        <w:rPr>
          <w:rFonts w:asciiTheme="majorBidi" w:hAnsiTheme="majorBidi" w:cstheme="majorBidi"/>
          <w:color w:val="000000" w:themeColor="text1"/>
        </w:rPr>
      </w:pPr>
      <w:r w:rsidRPr="00D83DAF">
        <w:rPr>
          <w:rFonts w:asciiTheme="majorBidi" w:hAnsiTheme="majorBidi" w:cstheme="majorBidi"/>
          <w:color w:val="000000" w:themeColor="text1"/>
          <w:rtl/>
        </w:rPr>
        <w:t xml:space="preserve">تشير الأدبيات الحديثة إلى أن إدارة المخاطر في المؤسسات غير الربحية ما تزال </w:t>
      </w:r>
      <w:r w:rsidR="009F0F11">
        <w:rPr>
          <w:rFonts w:asciiTheme="majorBidi" w:hAnsiTheme="majorBidi" w:cstheme="majorBidi" w:hint="cs"/>
          <w:color w:val="000000" w:themeColor="text1"/>
          <w:rtl/>
        </w:rPr>
        <w:t>مجالا</w:t>
      </w:r>
      <w:r w:rsidRPr="00D83DAF">
        <w:rPr>
          <w:rFonts w:asciiTheme="majorBidi" w:hAnsiTheme="majorBidi" w:cstheme="majorBidi"/>
          <w:color w:val="000000" w:themeColor="text1"/>
          <w:rtl/>
        </w:rPr>
        <w:t xml:space="preserve"> غير ناضج مقارنة بالقطاعين العام والخاص، رغم توسّع هذا القطاع واعتماده المتزايد على موارد مالية وبشرية متقلبة. وتؤكد دراسات متعددة أن </w:t>
      </w:r>
      <w:r w:rsidR="009F0F11">
        <w:rPr>
          <w:rFonts w:asciiTheme="majorBidi" w:hAnsiTheme="majorBidi" w:cstheme="majorBidi" w:hint="cs"/>
          <w:color w:val="000000" w:themeColor="text1"/>
          <w:rtl/>
        </w:rPr>
        <w:t>جزءا</w:t>
      </w:r>
      <w:r w:rsidRPr="00D83DAF">
        <w:rPr>
          <w:rFonts w:asciiTheme="majorBidi" w:hAnsiTheme="majorBidi" w:cstheme="majorBidi"/>
          <w:color w:val="000000" w:themeColor="text1"/>
          <w:rtl/>
        </w:rPr>
        <w:t xml:space="preserve"> </w:t>
      </w:r>
      <w:r w:rsidR="009F0F11">
        <w:rPr>
          <w:rFonts w:asciiTheme="majorBidi" w:hAnsiTheme="majorBidi" w:cstheme="majorBidi" w:hint="cs"/>
          <w:color w:val="000000" w:themeColor="text1"/>
          <w:rtl/>
        </w:rPr>
        <w:t>كبيرا</w:t>
      </w:r>
      <w:r w:rsidRPr="00D83DAF">
        <w:rPr>
          <w:rFonts w:asciiTheme="majorBidi" w:hAnsiTheme="majorBidi" w:cstheme="majorBidi"/>
          <w:color w:val="000000" w:themeColor="text1"/>
          <w:rtl/>
        </w:rPr>
        <w:t xml:space="preserve"> من هذه المؤسسات يعمل دون سياسات واضحة لتحديد المخاطر أو تقييمها أو وضع خطط للاستجابة، مما يجعلها أكثر عرضة للتعثر أو فقدان التمويل أو توقف البرامج (</w:t>
      </w:r>
      <w:r w:rsidRPr="00D83DAF">
        <w:rPr>
          <w:rFonts w:asciiTheme="majorBidi" w:hAnsiTheme="majorBidi" w:cstheme="majorBidi"/>
          <w:color w:val="000000" w:themeColor="text1"/>
        </w:rPr>
        <w:t>Rahman, 2021</w:t>
      </w:r>
      <w:r w:rsidRPr="00D83DAF">
        <w:rPr>
          <w:rFonts w:asciiTheme="majorBidi" w:hAnsiTheme="majorBidi" w:cstheme="majorBidi"/>
          <w:color w:val="000000" w:themeColor="text1"/>
          <w:rtl/>
        </w:rPr>
        <w:t xml:space="preserve">؛ </w:t>
      </w:r>
      <w:r w:rsidRPr="00D83DAF">
        <w:rPr>
          <w:rFonts w:asciiTheme="majorBidi" w:hAnsiTheme="majorBidi" w:cstheme="majorBidi"/>
          <w:color w:val="000000" w:themeColor="text1"/>
        </w:rPr>
        <w:t>Hassan &amp; Ali, 2020).</w:t>
      </w:r>
    </w:p>
    <w:p w14:paraId="62A46279" w14:textId="32310B82" w:rsidR="00E97EC9" w:rsidRPr="00D83DAF" w:rsidRDefault="00E97EC9" w:rsidP="00D83DAF">
      <w:pPr>
        <w:rPr>
          <w:rFonts w:asciiTheme="majorBidi" w:hAnsiTheme="majorBidi" w:cstheme="majorBidi"/>
          <w:color w:val="000000" w:themeColor="text1"/>
        </w:rPr>
      </w:pPr>
      <w:r w:rsidRPr="00D83DAF">
        <w:rPr>
          <w:rFonts w:asciiTheme="majorBidi" w:hAnsiTheme="majorBidi" w:cstheme="majorBidi"/>
          <w:color w:val="000000" w:themeColor="text1"/>
          <w:rtl/>
        </w:rPr>
        <w:t>كما أوضحت دراسة الماحي وإسماعيل (2024) بصورة جلية أن معظم المؤسسات السعودية، سواء في القطاع العام أو الخاص، لا تمتلك وحدات متخصصة لإدارة المخاطر، ولا تطبق أدوات التقييم، ولا تجري مراجعات دورية لسجل المخاطر، وأن مستوى النضج في إدارة المخاطر يتراوح بين المنخفض والمتوسط. وتكشف نتائجهم أن ثلثي المؤسسات تقريبا لا يدربون الموظفين على إدارة المخاطر، وأن المخاطر التشغيلية هي الأكثر انتشاراً، إضافة إلى غياب ثقافة المخاطر وعدم توفر خطط استجابة واضحة.</w:t>
      </w:r>
    </w:p>
    <w:p w14:paraId="5762ACA6" w14:textId="0E3538BA" w:rsidR="00E97EC9" w:rsidRPr="00D83DAF" w:rsidRDefault="00E97EC9" w:rsidP="00D83DAF">
      <w:pPr>
        <w:rPr>
          <w:rFonts w:asciiTheme="majorBidi" w:hAnsiTheme="majorBidi" w:cstheme="majorBidi"/>
          <w:color w:val="000000" w:themeColor="text1"/>
        </w:rPr>
      </w:pPr>
      <w:r w:rsidRPr="00D83DAF">
        <w:rPr>
          <w:rFonts w:asciiTheme="majorBidi" w:hAnsiTheme="majorBidi" w:cstheme="majorBidi"/>
          <w:color w:val="000000" w:themeColor="text1"/>
          <w:rtl/>
        </w:rPr>
        <w:t>وتنعكس هذه الصورة على القطاع غير الربحي بشكل أكبر، حيث يعتمد بدرجة عالية على التمويل الخارجي، ويقدم خدمات مباشرة لمجتمع واسع، ما يجعل أي خلل في إدارة المخاطر سببا</w:t>
      </w:r>
      <w:r w:rsidR="00713637">
        <w:rPr>
          <w:rFonts w:asciiTheme="majorBidi" w:hAnsiTheme="majorBidi" w:cstheme="majorBidi" w:hint="cs"/>
          <w:color w:val="000000" w:themeColor="text1"/>
          <w:rtl/>
        </w:rPr>
        <w:t xml:space="preserve"> </w:t>
      </w:r>
      <w:r w:rsidRPr="00D83DAF">
        <w:rPr>
          <w:rFonts w:asciiTheme="majorBidi" w:hAnsiTheme="majorBidi" w:cstheme="majorBidi"/>
          <w:color w:val="000000" w:themeColor="text1"/>
          <w:rtl/>
        </w:rPr>
        <w:t>مباشرا في:</w:t>
      </w:r>
    </w:p>
    <w:p w14:paraId="7F863D55" w14:textId="77777777" w:rsidR="00E97EC9" w:rsidRPr="00D83DAF" w:rsidRDefault="00E97EC9"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تعثر البرامج أو توقفها.</w:t>
      </w:r>
    </w:p>
    <w:p w14:paraId="5BEBEEB2" w14:textId="77777777" w:rsidR="00E97EC9" w:rsidRPr="00D83DAF" w:rsidRDefault="00E97EC9" w:rsidP="00D83DAF">
      <w:pPr>
        <w:rPr>
          <w:rFonts w:asciiTheme="majorBidi" w:hAnsiTheme="majorBidi" w:cstheme="majorBidi"/>
          <w:color w:val="000000" w:themeColor="text1"/>
        </w:rPr>
      </w:pPr>
      <w:r w:rsidRPr="00D83DAF">
        <w:rPr>
          <w:rFonts w:asciiTheme="majorBidi" w:hAnsiTheme="majorBidi" w:cstheme="majorBidi"/>
          <w:color w:val="000000" w:themeColor="text1"/>
          <w:rtl/>
        </w:rPr>
        <w:t>فقدان ثقة الممولين.</w:t>
      </w:r>
    </w:p>
    <w:p w14:paraId="0531166F" w14:textId="77777777" w:rsidR="00E97EC9" w:rsidRPr="00D83DAF" w:rsidRDefault="00E97EC9"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ارتفاع الخسائر التشغيلية.</w:t>
      </w:r>
    </w:p>
    <w:p w14:paraId="473645CA" w14:textId="77777777" w:rsidR="00E97EC9" w:rsidRPr="00D83DAF" w:rsidRDefault="00E97EC9"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تراجع مستوى الأثر الاجتماعي.</w:t>
      </w:r>
    </w:p>
    <w:p w14:paraId="08202955" w14:textId="015DF6E2" w:rsidR="00E97EC9" w:rsidRPr="00D83DAF" w:rsidRDefault="00E97EC9" w:rsidP="00D83DAF">
      <w:pPr>
        <w:rPr>
          <w:rFonts w:asciiTheme="majorBidi" w:hAnsiTheme="majorBidi" w:cstheme="majorBidi"/>
          <w:color w:val="000000" w:themeColor="text1"/>
        </w:rPr>
      </w:pPr>
      <w:r w:rsidRPr="00D83DAF">
        <w:rPr>
          <w:rFonts w:asciiTheme="majorBidi" w:hAnsiTheme="majorBidi" w:cstheme="majorBidi"/>
          <w:color w:val="000000" w:themeColor="text1"/>
          <w:rtl/>
        </w:rPr>
        <w:t>وقد أظهرت بيانات واقعية منشورة عن جمعية حفظ النعمة بالغاط</w:t>
      </w:r>
      <w:r w:rsidR="000260CA">
        <w:rPr>
          <w:rFonts w:asciiTheme="majorBidi" w:hAnsiTheme="majorBidi" w:cstheme="majorBidi" w:hint="cs"/>
          <w:color w:val="000000" w:themeColor="text1"/>
          <w:rtl/>
        </w:rPr>
        <w:t xml:space="preserve"> </w:t>
      </w:r>
      <w:r w:rsidRPr="00D83DAF">
        <w:rPr>
          <w:rFonts w:asciiTheme="majorBidi" w:hAnsiTheme="majorBidi" w:cstheme="majorBidi"/>
          <w:color w:val="000000" w:themeColor="text1"/>
          <w:rtl/>
        </w:rPr>
        <w:t>إحدى الجهات المستفيدة من إطار الدراسة</w:t>
      </w:r>
      <w:r w:rsidR="008710C5">
        <w:rPr>
          <w:rFonts w:asciiTheme="majorBidi" w:hAnsiTheme="majorBidi" w:cstheme="majorBidi" w:hint="cs"/>
          <w:color w:val="000000" w:themeColor="text1"/>
          <w:rtl/>
        </w:rPr>
        <w:t xml:space="preserve"> </w:t>
      </w:r>
      <w:r w:rsidRPr="00D83DAF">
        <w:rPr>
          <w:rFonts w:asciiTheme="majorBidi" w:hAnsiTheme="majorBidi" w:cstheme="majorBidi"/>
          <w:color w:val="000000" w:themeColor="text1"/>
          <w:rtl/>
        </w:rPr>
        <w:t>أنها تخدم ما يزيد عن 2000 مستفيد، وتدير 100 مشروع، وتتولى متابعة 500 حالة و500 يتيم. ومع حجم نشاط بهذا المستوى، فإن غياب إدارة مخاطر منهجية قد يعرّض الجمعية إلى خسائر كبيرة، مثل ضعف استمرارية المشاريع أو تعرض الموارد للتقلب أو ضعف القدرة على حماية البيانات أو مواجهة التحديات التشغيلية المفاجئة.</w:t>
      </w:r>
    </w:p>
    <w:p w14:paraId="54DE5847" w14:textId="39CD30E0" w:rsidR="00E97EC9" w:rsidRDefault="00E97EC9" w:rsidP="00D83DAF">
      <w:pPr>
        <w:rPr>
          <w:rFonts w:asciiTheme="majorBidi" w:hAnsiTheme="majorBidi" w:cstheme="majorBidi"/>
          <w:color w:val="000000" w:themeColor="text1"/>
          <w:rtl/>
        </w:rPr>
      </w:pPr>
      <w:r w:rsidRPr="00D83DAF">
        <w:rPr>
          <w:rFonts w:asciiTheme="majorBidi" w:hAnsiTheme="majorBidi" w:cstheme="majorBidi"/>
          <w:color w:val="000000" w:themeColor="text1"/>
          <w:rtl/>
        </w:rPr>
        <w:t>ورغم أهمية هذا الموضوع، تشير مراجعة الأدبيات إلى قلة الدراسات العربية التي تناولت إدارة المخاطر خصيصا في القطاع غير الربحي، إذ يركز معظم الباحثين على القطاعين العام والخاص، ما يخلق فجوة معرفية واضحة. كما أن السياسات المنشورة لدى الجمعيات قليلة، وغالبا غير محدثة أو لا تشتمل على أدوات قياس منهجية.</w:t>
      </w:r>
    </w:p>
    <w:p w14:paraId="0F9439A9" w14:textId="77777777" w:rsidR="00EB6F1B" w:rsidRPr="00D83DAF" w:rsidRDefault="00EB6F1B" w:rsidP="00D83DAF">
      <w:pPr>
        <w:rPr>
          <w:rFonts w:asciiTheme="majorBidi" w:hAnsiTheme="majorBidi" w:cstheme="majorBidi"/>
          <w:color w:val="000000" w:themeColor="text1"/>
        </w:rPr>
      </w:pPr>
    </w:p>
    <w:p w14:paraId="70ED70AF" w14:textId="4FB3D086" w:rsidR="00E97EC9" w:rsidRPr="00D83DAF" w:rsidRDefault="00E97EC9" w:rsidP="00D83DAF">
      <w:pPr>
        <w:rPr>
          <w:rFonts w:asciiTheme="majorBidi" w:hAnsiTheme="majorBidi" w:cstheme="majorBidi"/>
          <w:color w:val="000000" w:themeColor="text1"/>
        </w:rPr>
      </w:pPr>
      <w:r w:rsidRPr="00D83DAF">
        <w:rPr>
          <w:rFonts w:asciiTheme="majorBidi" w:hAnsiTheme="majorBidi" w:cstheme="majorBidi"/>
          <w:color w:val="000000" w:themeColor="text1"/>
          <w:rtl/>
        </w:rPr>
        <w:t xml:space="preserve"> وجود نقص واضح في ممارسات إدارة المخاطر داخل المؤسسات غير الربحية، وضعف في الأنظمة المستخدمة لتحديد المخاطر وتقييمها وإدارة الاستجابة لها، وذلك بالرغم من توسع نشاط هذه المؤسسات وارتفاع مستوى الحساسية التشغيلية لخدماتها.</w:t>
      </w:r>
    </w:p>
    <w:p w14:paraId="6008E20F" w14:textId="7B28F386" w:rsidR="00E97EC9" w:rsidRPr="00D83DAF" w:rsidRDefault="00E97EC9" w:rsidP="00D83DAF">
      <w:pPr>
        <w:rPr>
          <w:rFonts w:asciiTheme="majorBidi" w:hAnsiTheme="majorBidi" w:cstheme="majorBidi"/>
          <w:color w:val="000000" w:themeColor="text1"/>
        </w:rPr>
      </w:pPr>
      <w:r w:rsidRPr="00D83DAF">
        <w:rPr>
          <w:rFonts w:asciiTheme="majorBidi" w:hAnsiTheme="majorBidi" w:cstheme="majorBidi"/>
          <w:color w:val="000000" w:themeColor="text1"/>
          <w:rtl/>
        </w:rPr>
        <w:t>وستسهم الدراسة الحالية في:</w:t>
      </w:r>
    </w:p>
    <w:p w14:paraId="4FD53649" w14:textId="77777777" w:rsidR="00E97EC9" w:rsidRPr="00D83DAF" w:rsidRDefault="00E97EC9" w:rsidP="00D83DAF">
      <w:pPr>
        <w:rPr>
          <w:rFonts w:asciiTheme="majorBidi" w:hAnsiTheme="majorBidi" w:cstheme="majorBidi"/>
          <w:color w:val="000000" w:themeColor="text1"/>
        </w:rPr>
      </w:pPr>
      <w:r w:rsidRPr="00D83DAF">
        <w:rPr>
          <w:rFonts w:asciiTheme="majorBidi" w:hAnsiTheme="majorBidi" w:cstheme="majorBidi"/>
          <w:color w:val="000000" w:themeColor="text1"/>
          <w:rtl/>
        </w:rPr>
        <w:t>وصف وتحليل واقع إدارة المخاطر في المؤسسات غير الربحية باستخدام أدوات قياس حديثة.</w:t>
      </w:r>
    </w:p>
    <w:p w14:paraId="41906A62" w14:textId="77777777" w:rsidR="00E97EC9" w:rsidRPr="00D83DAF" w:rsidRDefault="00E97EC9"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سد فجوة معرفية في الدراسات العربية عبر الربط بين نظريات إدارة المخاطر وتطبيقاتها في القطاع غير الربحي تحديداً.</w:t>
      </w:r>
    </w:p>
    <w:p w14:paraId="5C4DFF9A" w14:textId="77777777" w:rsidR="00E97EC9" w:rsidRPr="00D83DAF" w:rsidRDefault="00E97EC9"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تقديم توصيات عملية مبنية على بيانات حقيقية مستلهمة من سياسة جمعية حفظ النعمة بالغاط ومن نتائج دراسة الماحي وإسماعيل (2024).</w:t>
      </w:r>
    </w:p>
    <w:p w14:paraId="37539428" w14:textId="77777777" w:rsidR="00E97EC9" w:rsidRDefault="00E97EC9" w:rsidP="00D83DAF">
      <w:pPr>
        <w:rPr>
          <w:rFonts w:asciiTheme="majorBidi" w:hAnsiTheme="majorBidi" w:cstheme="majorBidi"/>
          <w:color w:val="000000" w:themeColor="text1"/>
          <w:rtl/>
        </w:rPr>
      </w:pPr>
      <w:r w:rsidRPr="00D83DAF">
        <w:rPr>
          <w:rFonts w:asciiTheme="majorBidi" w:hAnsiTheme="majorBidi" w:cstheme="majorBidi"/>
          <w:color w:val="000000" w:themeColor="text1"/>
          <w:rtl/>
        </w:rPr>
        <w:t>تعزيز فهم التحديات التنظيمية التي تواجه العاملين والمتطوعين في المؤسسات غير الربحية، بما يساعد على رفع مستوى الجاهزية وتقليل الخسائر المحتملة.</w:t>
      </w:r>
    </w:p>
    <w:p w14:paraId="19063206" w14:textId="77777777" w:rsidR="005E1638" w:rsidRPr="00D83DAF" w:rsidRDefault="005E1638" w:rsidP="005E1638">
      <w:pPr>
        <w:rPr>
          <w:rFonts w:asciiTheme="majorBidi" w:hAnsiTheme="majorBidi" w:cstheme="majorBidi"/>
          <w:color w:val="000000" w:themeColor="text1"/>
        </w:rPr>
      </w:pPr>
    </w:p>
    <w:p w14:paraId="3FACE12A" w14:textId="1F249D6D" w:rsidR="00C1358B" w:rsidRPr="00EB6F1B" w:rsidRDefault="00C1358B" w:rsidP="00D83DAF">
      <w:pPr>
        <w:rPr>
          <w:rFonts w:asciiTheme="majorBidi" w:hAnsiTheme="majorBidi" w:cstheme="majorBidi"/>
          <w:b/>
          <w:bCs/>
          <w:color w:val="000000" w:themeColor="text1"/>
          <w:sz w:val="32"/>
          <w:szCs w:val="32"/>
        </w:rPr>
      </w:pPr>
      <w:r w:rsidRPr="00EB6F1B">
        <w:rPr>
          <w:rFonts w:asciiTheme="majorBidi" w:hAnsiTheme="majorBidi" w:cstheme="majorBidi"/>
          <w:b/>
          <w:bCs/>
          <w:color w:val="000000" w:themeColor="text1"/>
          <w:sz w:val="32"/>
          <w:szCs w:val="32"/>
          <w:rtl/>
        </w:rPr>
        <w:t>أهمية الدراسة</w:t>
      </w:r>
    </w:p>
    <w:p w14:paraId="7F2BEA79" w14:textId="77777777" w:rsidR="00C1358B" w:rsidRPr="00EB6F1B" w:rsidRDefault="00C1358B" w:rsidP="00D83DAF">
      <w:pPr>
        <w:rPr>
          <w:rFonts w:asciiTheme="majorBidi" w:hAnsiTheme="majorBidi" w:cstheme="majorBidi"/>
          <w:b/>
          <w:bCs/>
          <w:color w:val="000000" w:themeColor="text1"/>
          <w:sz w:val="28"/>
          <w:szCs w:val="28"/>
        </w:rPr>
      </w:pPr>
      <w:r w:rsidRPr="00EB6F1B">
        <w:rPr>
          <w:rFonts w:asciiTheme="majorBidi" w:hAnsiTheme="majorBidi" w:cstheme="majorBidi"/>
          <w:b/>
          <w:bCs/>
          <w:color w:val="000000" w:themeColor="text1"/>
          <w:sz w:val="28"/>
          <w:szCs w:val="28"/>
          <w:rtl/>
        </w:rPr>
        <w:t>أولاً: الأهمية العلمية</w:t>
      </w:r>
    </w:p>
    <w:p w14:paraId="52CF285B" w14:textId="77777777" w:rsidR="00C1358B" w:rsidRPr="00D83DAF" w:rsidRDefault="00C1358B"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تتمثل القيمة العلمية للدراسة في أنها تعالج فجوة واضحة في الأدبيات المرتبطة بالقطاع غير الربحي، خاصة وأن معظم الدراسات السابقة ركزت على القطاعين العام والخاص كما ورد في دراسة الماحي وإسماعيل (2024). وتشير مراجعات متعددة إلى قلة الأبحاث التي تتناول إدارة المخاطر كمنهجية متكاملة في المؤسسات غير الربحية رغم التحديات التشغيلية الكبيرة التي تواجهها (</w:t>
      </w:r>
      <w:r w:rsidRPr="00D83DAF">
        <w:rPr>
          <w:rFonts w:asciiTheme="majorBidi" w:hAnsiTheme="majorBidi" w:cstheme="majorBidi"/>
          <w:color w:val="000000" w:themeColor="text1"/>
        </w:rPr>
        <w:t>Saleh, 2022</w:t>
      </w:r>
      <w:r w:rsidRPr="00D83DAF">
        <w:rPr>
          <w:rFonts w:asciiTheme="majorBidi" w:hAnsiTheme="majorBidi" w:cstheme="majorBidi"/>
          <w:color w:val="000000" w:themeColor="text1"/>
          <w:rtl/>
        </w:rPr>
        <w:t xml:space="preserve">؛ </w:t>
      </w:r>
      <w:r w:rsidRPr="00D83DAF">
        <w:rPr>
          <w:rFonts w:asciiTheme="majorBidi" w:hAnsiTheme="majorBidi" w:cstheme="majorBidi"/>
          <w:color w:val="000000" w:themeColor="text1"/>
        </w:rPr>
        <w:t>Hassan &amp; Ali, 2020).</w:t>
      </w:r>
    </w:p>
    <w:p w14:paraId="704C0365" w14:textId="7C60F187" w:rsidR="00C1358B" w:rsidRPr="00D83DAF" w:rsidRDefault="00C1358B" w:rsidP="00D83DAF">
      <w:pPr>
        <w:rPr>
          <w:rFonts w:asciiTheme="majorBidi" w:hAnsiTheme="majorBidi" w:cstheme="majorBidi"/>
          <w:color w:val="000000" w:themeColor="text1"/>
        </w:rPr>
      </w:pPr>
      <w:r w:rsidRPr="00D83DAF">
        <w:rPr>
          <w:rFonts w:asciiTheme="majorBidi" w:hAnsiTheme="majorBidi" w:cstheme="majorBidi"/>
          <w:color w:val="000000" w:themeColor="text1"/>
          <w:rtl/>
        </w:rPr>
        <w:t>وتسهم الدراسة في الإضافة العلمية من خلال:</w:t>
      </w:r>
    </w:p>
    <w:p w14:paraId="2F2B3FD0" w14:textId="0FD8D705" w:rsidR="00C1358B" w:rsidRPr="00D83DAF" w:rsidRDefault="00C1358B" w:rsidP="00D83DAF">
      <w:pPr>
        <w:rPr>
          <w:rFonts w:asciiTheme="majorBidi" w:hAnsiTheme="majorBidi" w:cstheme="majorBidi"/>
          <w:color w:val="000000" w:themeColor="text1"/>
        </w:rPr>
      </w:pPr>
      <w:r w:rsidRPr="00D83DAF">
        <w:rPr>
          <w:rFonts w:asciiTheme="majorBidi" w:hAnsiTheme="majorBidi" w:cstheme="majorBidi"/>
          <w:color w:val="000000" w:themeColor="text1"/>
          <w:rtl/>
        </w:rPr>
        <w:t xml:space="preserve">تقديم إطار نظري محدّث يحلل مفهوم إدارة المخاطر في المؤسسات غير الربحية، ويربطه بالنضج المؤسسي والحوكمة، مستندا إلى معايير دولية مثل </w:t>
      </w:r>
      <w:r w:rsidRPr="00D83DAF">
        <w:rPr>
          <w:rFonts w:asciiTheme="majorBidi" w:hAnsiTheme="majorBidi" w:cstheme="majorBidi"/>
          <w:color w:val="000000" w:themeColor="text1"/>
        </w:rPr>
        <w:t>ISO 31000.</w:t>
      </w:r>
    </w:p>
    <w:p w14:paraId="293BEDA6" w14:textId="07C34AF1" w:rsidR="00C1358B" w:rsidRPr="00D83DAF" w:rsidRDefault="00C1358B"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تطوير فهم أعمق لواقع المخاطر التي تواجه المؤسسات غير الربحية، مع ربط ذلك بنتائج دراسات عربية حديثة تمثل سياقا محليا وإقليميا معاصرا، مثل دراسة الماحي وإسماعيل (2024).</w:t>
      </w:r>
    </w:p>
    <w:p w14:paraId="7B18C009" w14:textId="77777777" w:rsidR="00C1358B" w:rsidRPr="00D83DAF" w:rsidRDefault="00C1358B"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إثراء المعرفة العلمية العربية عبر تقديم تحليل منهجي مبني على بيانات واقعية، مستلهمة من سياسة إدارة المخاطر في جمعية حفظ النعمة بالغاط ومن ممارسات حقيقية في القطاع.</w:t>
      </w:r>
    </w:p>
    <w:p w14:paraId="7F8C0516" w14:textId="2706EB2C" w:rsidR="00C1358B" w:rsidRPr="00D83DAF" w:rsidRDefault="00C1358B" w:rsidP="00D83DAF">
      <w:pPr>
        <w:rPr>
          <w:rFonts w:asciiTheme="majorBidi" w:hAnsiTheme="majorBidi" w:cstheme="majorBidi"/>
          <w:color w:val="000000" w:themeColor="text1"/>
        </w:rPr>
      </w:pPr>
      <w:r w:rsidRPr="00D83DAF">
        <w:rPr>
          <w:rFonts w:asciiTheme="majorBidi" w:hAnsiTheme="majorBidi" w:cstheme="majorBidi"/>
          <w:color w:val="000000" w:themeColor="text1"/>
          <w:rtl/>
        </w:rPr>
        <w:t xml:space="preserve">تحديد فجوات معرفية جديدة يمكن للباحثين </w:t>
      </w:r>
      <w:r w:rsidR="007A3ABB">
        <w:rPr>
          <w:rFonts w:asciiTheme="majorBidi" w:hAnsiTheme="majorBidi" w:cstheme="majorBidi" w:hint="cs"/>
          <w:color w:val="000000" w:themeColor="text1"/>
          <w:rtl/>
        </w:rPr>
        <w:t>مستقبلا</w:t>
      </w:r>
      <w:r w:rsidRPr="00D83DAF">
        <w:rPr>
          <w:rFonts w:asciiTheme="majorBidi" w:hAnsiTheme="majorBidi" w:cstheme="majorBidi"/>
          <w:color w:val="000000" w:themeColor="text1"/>
          <w:rtl/>
        </w:rPr>
        <w:t xml:space="preserve"> الانطلاق منها، خاصة ما يتعلق بقياس نضج إدارة المخاطر وتأثير التدريب ووجود وحدات متخصصة.</w:t>
      </w:r>
    </w:p>
    <w:p w14:paraId="39AC2BE2" w14:textId="2E1EC579" w:rsidR="00C1358B" w:rsidRPr="00D83DAF" w:rsidRDefault="00C1358B" w:rsidP="00D83DAF">
      <w:pPr>
        <w:rPr>
          <w:rFonts w:asciiTheme="majorBidi" w:hAnsiTheme="majorBidi" w:cstheme="majorBidi"/>
          <w:color w:val="000000" w:themeColor="text1"/>
        </w:rPr>
      </w:pPr>
      <w:r w:rsidRPr="00D83DAF">
        <w:rPr>
          <w:rFonts w:asciiTheme="majorBidi" w:hAnsiTheme="majorBidi" w:cstheme="majorBidi"/>
          <w:color w:val="000000" w:themeColor="text1"/>
          <w:rtl/>
        </w:rPr>
        <w:t>وبهذا تسهم الدراسة في بناء أساس علمي متين يدعم تطوير نماذج بحثية أكثر دقة حول إدارة المخاطر في القطاع غير الربحي.</w:t>
      </w:r>
    </w:p>
    <w:p w14:paraId="1D1C3F91" w14:textId="13BADB1A" w:rsidR="00C1358B" w:rsidRPr="00D83DAF" w:rsidRDefault="00C1358B" w:rsidP="00D83DAF">
      <w:pPr>
        <w:rPr>
          <w:rFonts w:asciiTheme="majorBidi" w:hAnsiTheme="majorBidi" w:cstheme="majorBidi"/>
          <w:color w:val="000000" w:themeColor="text1"/>
        </w:rPr>
      </w:pPr>
    </w:p>
    <w:p w14:paraId="5FBF5592" w14:textId="77777777" w:rsidR="00C1358B" w:rsidRPr="00EB6F1B" w:rsidRDefault="00C1358B" w:rsidP="00D83DAF">
      <w:pPr>
        <w:rPr>
          <w:rFonts w:asciiTheme="majorBidi" w:hAnsiTheme="majorBidi" w:cstheme="majorBidi"/>
          <w:b/>
          <w:bCs/>
          <w:color w:val="000000" w:themeColor="text1"/>
          <w:sz w:val="28"/>
          <w:szCs w:val="28"/>
        </w:rPr>
      </w:pPr>
      <w:r w:rsidRPr="00EB6F1B">
        <w:rPr>
          <w:rFonts w:asciiTheme="majorBidi" w:hAnsiTheme="majorBidi" w:cstheme="majorBidi"/>
          <w:b/>
          <w:bCs/>
          <w:color w:val="000000" w:themeColor="text1"/>
          <w:sz w:val="28"/>
          <w:szCs w:val="28"/>
          <w:rtl/>
        </w:rPr>
        <w:t>ثانياً: الأهمية العملية</w:t>
      </w:r>
    </w:p>
    <w:p w14:paraId="4A42AF36" w14:textId="4F78C762" w:rsidR="00C1358B" w:rsidRPr="00D83DAF" w:rsidRDefault="00C1358B"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تظهر الأهمية العملية للدراسة في قدرتها على تقديم حلول مباشرة قابلة للتطبيق داخل المؤسسات غير الربحية، وخاصة تلك التي تتعامل مع أعداد كبيرة من المستفيدين وتدير مشاريع حساسة. فعلى سبيل المثال، تخدم جمعية حفظ النعمة بالغاط 2000 مستفيد وتشرف على 100 مشروع، مما يجعل أي قصور في إدارة المخاطر سببا في خسائر تشغيلية واجتماعية قد تكون كبيرة.</w:t>
      </w:r>
    </w:p>
    <w:p w14:paraId="7B48770A" w14:textId="77777777" w:rsidR="00C1358B" w:rsidRPr="00D83DAF" w:rsidRDefault="00C1358B" w:rsidP="00D83DAF">
      <w:pPr>
        <w:rPr>
          <w:rFonts w:asciiTheme="majorBidi" w:hAnsiTheme="majorBidi" w:cstheme="majorBidi"/>
          <w:color w:val="000000" w:themeColor="text1"/>
        </w:rPr>
      </w:pPr>
      <w:r w:rsidRPr="00D83DAF">
        <w:rPr>
          <w:rFonts w:asciiTheme="majorBidi" w:hAnsiTheme="majorBidi" w:cstheme="majorBidi"/>
          <w:color w:val="000000" w:themeColor="text1"/>
          <w:rtl/>
        </w:rPr>
        <w:t>وتتجسد الأهمية العملية فيما يلي:</w:t>
      </w:r>
    </w:p>
    <w:p w14:paraId="260BC554" w14:textId="77777777" w:rsidR="00C1358B" w:rsidRPr="00D83DAF" w:rsidRDefault="00C1358B"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توفير أدوات قياس وتشخيص واضحة تساعد المؤسسات على تحديد المخاطر، وتقييم احتمالها وتأثيرها، وتطوير خطط واقعية للاستجابة.</w:t>
      </w:r>
    </w:p>
    <w:p w14:paraId="2C9DE363" w14:textId="77777777" w:rsidR="00C1358B" w:rsidRPr="00D83DAF" w:rsidRDefault="00C1358B"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إعطاء نموذج عملي للاستبيانات والجداول التحليلية المستندة إلى سياسات مطبقة فعلياً، ما يساعد الجمعيات على تطبيق إدارة المخاطر بطريقة منظمة وسهلة.</w:t>
      </w:r>
    </w:p>
    <w:p w14:paraId="40290576" w14:textId="77777777" w:rsidR="00C1358B" w:rsidRPr="00D83DAF" w:rsidRDefault="00C1358B"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دعم صانعي القرار من خلال تحليل مبني على بيانات حقيقية، ما يسهم في تحسين جودة التخطيط وتقليل الهدر وتعزيز الاستدامة.</w:t>
      </w:r>
    </w:p>
    <w:p w14:paraId="00C35810" w14:textId="26B1AF78" w:rsidR="00C1358B" w:rsidRPr="00D83DAF" w:rsidRDefault="00C1358B" w:rsidP="00D83DAF">
      <w:pPr>
        <w:rPr>
          <w:rFonts w:asciiTheme="majorBidi" w:hAnsiTheme="majorBidi" w:cstheme="majorBidi"/>
          <w:color w:val="000000" w:themeColor="text1"/>
        </w:rPr>
      </w:pPr>
      <w:r w:rsidRPr="00D83DAF">
        <w:rPr>
          <w:rFonts w:asciiTheme="majorBidi" w:hAnsiTheme="majorBidi" w:cstheme="majorBidi"/>
          <w:color w:val="000000" w:themeColor="text1"/>
          <w:rtl/>
        </w:rPr>
        <w:t xml:space="preserve">معالجة مشكلة واقعية داخل مجتمع الدراسة، حيث أظهرت البيانات أن </w:t>
      </w:r>
      <w:r w:rsidR="007A3ABB">
        <w:rPr>
          <w:rFonts w:asciiTheme="majorBidi" w:hAnsiTheme="majorBidi" w:cstheme="majorBidi" w:hint="cs"/>
          <w:color w:val="000000" w:themeColor="text1"/>
          <w:rtl/>
        </w:rPr>
        <w:t>جزءا</w:t>
      </w:r>
      <w:r w:rsidRPr="00D83DAF">
        <w:rPr>
          <w:rFonts w:asciiTheme="majorBidi" w:hAnsiTheme="majorBidi" w:cstheme="majorBidi"/>
          <w:color w:val="000000" w:themeColor="text1"/>
          <w:rtl/>
        </w:rPr>
        <w:t xml:space="preserve"> </w:t>
      </w:r>
      <w:r w:rsidR="007A3ABB">
        <w:rPr>
          <w:rFonts w:asciiTheme="majorBidi" w:hAnsiTheme="majorBidi" w:cstheme="majorBidi" w:hint="cs"/>
          <w:color w:val="000000" w:themeColor="text1"/>
          <w:rtl/>
        </w:rPr>
        <w:t>كبيرا</w:t>
      </w:r>
      <w:r w:rsidRPr="00D83DAF">
        <w:rPr>
          <w:rFonts w:asciiTheme="majorBidi" w:hAnsiTheme="majorBidi" w:cstheme="majorBidi"/>
          <w:color w:val="000000" w:themeColor="text1"/>
          <w:rtl/>
        </w:rPr>
        <w:t xml:space="preserve"> من العاملين والمتطوعين يفتقدون التدريب أو الأدوات اللازمة لتحديد وإدارة المخاطر بشكل فعال.</w:t>
      </w:r>
    </w:p>
    <w:p w14:paraId="61160945" w14:textId="77777777" w:rsidR="00C1358B" w:rsidRPr="00D83DAF" w:rsidRDefault="00C1358B"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اقتراح مسارات تطويرية مباشرة يمكن للجمعيات تنفيذها، مثل إنشاء وحدات للمخاطر أو تعزيز التدريب، وهي توصيات أثبتت فعاليتها في دراسات سابقة مثل دراسة الماحي وإسماعيل (2024).</w:t>
      </w:r>
    </w:p>
    <w:p w14:paraId="256E8365" w14:textId="77777777" w:rsidR="00C1358B" w:rsidRDefault="00C1358B" w:rsidP="00D83DAF">
      <w:pPr>
        <w:rPr>
          <w:rFonts w:asciiTheme="majorBidi" w:hAnsiTheme="majorBidi" w:cstheme="majorBidi"/>
          <w:color w:val="000000" w:themeColor="text1"/>
          <w:rtl/>
        </w:rPr>
      </w:pPr>
      <w:r w:rsidRPr="00D83DAF">
        <w:rPr>
          <w:rFonts w:asciiTheme="majorBidi" w:hAnsiTheme="majorBidi" w:cstheme="majorBidi"/>
          <w:color w:val="000000" w:themeColor="text1"/>
          <w:rtl/>
        </w:rPr>
        <w:t>وبذلك لا تقتصر قيمة الدراسة على التحليل العلمي، بل تمتد لتوفير حلول قابلة للتطبيق تسهم في رفع مستوى الجاهزية وتقليل الخسائر المحتملة وضمان استدامة البرامج الاجتماعية.</w:t>
      </w:r>
    </w:p>
    <w:p w14:paraId="36654127" w14:textId="77777777" w:rsidR="005E1638" w:rsidRDefault="005E1638" w:rsidP="005E1638">
      <w:pPr>
        <w:rPr>
          <w:rFonts w:asciiTheme="majorBidi" w:hAnsiTheme="majorBidi" w:cstheme="majorBidi"/>
          <w:color w:val="000000" w:themeColor="text1"/>
          <w:rtl/>
        </w:rPr>
      </w:pPr>
    </w:p>
    <w:p w14:paraId="3FCD3C19" w14:textId="77777777" w:rsidR="005E1638" w:rsidRPr="00D83DAF" w:rsidRDefault="005E1638" w:rsidP="005E1638">
      <w:pPr>
        <w:rPr>
          <w:rFonts w:asciiTheme="majorBidi" w:hAnsiTheme="majorBidi" w:cstheme="majorBidi"/>
          <w:color w:val="000000" w:themeColor="text1"/>
        </w:rPr>
      </w:pPr>
    </w:p>
    <w:p w14:paraId="5AF36D18" w14:textId="70E9ABCD" w:rsidR="00767912" w:rsidRPr="00EB6F1B" w:rsidRDefault="00767912" w:rsidP="00D83DAF">
      <w:pPr>
        <w:rPr>
          <w:rFonts w:asciiTheme="majorBidi" w:hAnsiTheme="majorBidi" w:cstheme="majorBidi"/>
          <w:b/>
          <w:bCs/>
          <w:color w:val="000000" w:themeColor="text1"/>
          <w:sz w:val="32"/>
          <w:szCs w:val="32"/>
        </w:rPr>
      </w:pPr>
      <w:r w:rsidRPr="00D83DAF">
        <w:rPr>
          <w:rFonts w:asciiTheme="majorBidi" w:hAnsiTheme="majorBidi" w:cstheme="majorBidi"/>
          <w:color w:val="000000" w:themeColor="text1"/>
        </w:rPr>
        <w:t xml:space="preserve">  </w:t>
      </w:r>
      <w:r w:rsidRPr="00EB6F1B">
        <w:rPr>
          <w:rFonts w:asciiTheme="majorBidi" w:hAnsiTheme="majorBidi" w:cstheme="majorBidi"/>
          <w:b/>
          <w:bCs/>
          <w:color w:val="000000" w:themeColor="text1"/>
          <w:sz w:val="32"/>
          <w:szCs w:val="32"/>
          <w:rtl/>
        </w:rPr>
        <w:t>أهداف الدراسة</w:t>
      </w:r>
    </w:p>
    <w:p w14:paraId="47AD0E68" w14:textId="77777777" w:rsidR="00767912" w:rsidRPr="00D83DAF" w:rsidRDefault="00767912"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تهدف الدراسة إلى بناء فهم منهجي لواقع إدارة المخاطر في المؤسسات غير الربحية، وتحليل مستويات النضج في الممارسات المتبعة، وتحديد الفجوات التي تؤثر على كفاءة الأداء واستدامة البرامج. ولتحقيق ذلك، تم تحديد هدف رئيسي تنبثق منه مجموعة من الأهداف الفرعية المرتبطة مباشرة بمشكلة الدراسة وإطارها التطبيقي.</w:t>
      </w:r>
    </w:p>
    <w:p w14:paraId="550E79B5" w14:textId="200081A2" w:rsidR="00767912" w:rsidRPr="00D83DAF" w:rsidRDefault="00767912" w:rsidP="00D83DAF">
      <w:pPr>
        <w:rPr>
          <w:rFonts w:asciiTheme="majorBidi" w:hAnsiTheme="majorBidi" w:cstheme="majorBidi"/>
          <w:color w:val="000000" w:themeColor="text1"/>
        </w:rPr>
      </w:pPr>
    </w:p>
    <w:p w14:paraId="275FEB00" w14:textId="77777777" w:rsidR="00767912" w:rsidRPr="00EB6F1B" w:rsidRDefault="00767912" w:rsidP="00D83DAF">
      <w:pPr>
        <w:rPr>
          <w:rFonts w:asciiTheme="majorBidi" w:hAnsiTheme="majorBidi" w:cstheme="majorBidi"/>
          <w:b/>
          <w:bCs/>
          <w:color w:val="000000" w:themeColor="text1"/>
          <w:sz w:val="28"/>
          <w:szCs w:val="28"/>
        </w:rPr>
      </w:pPr>
      <w:r w:rsidRPr="00EB6F1B">
        <w:rPr>
          <w:rFonts w:asciiTheme="majorBidi" w:hAnsiTheme="majorBidi" w:cstheme="majorBidi"/>
          <w:b/>
          <w:bCs/>
          <w:color w:val="000000" w:themeColor="text1"/>
          <w:sz w:val="28"/>
          <w:szCs w:val="28"/>
          <w:rtl/>
        </w:rPr>
        <w:t>الهدف الرئيسي</w:t>
      </w:r>
    </w:p>
    <w:p w14:paraId="25C7151A" w14:textId="77777777" w:rsidR="00767912" w:rsidRPr="00D83DAF" w:rsidRDefault="00767912"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تقييم واقع إدارة المخاطر في المؤسسات غير الربحية وتحليل أثر ممارساتها الحالية على الأداء التشغيلي ومستوى الاستجابة، بما يساعد على تطوير نموذج عملي يرفع جاهزية هذه المؤسسات ويعزز استدامة خدماتها.</w:t>
      </w:r>
    </w:p>
    <w:p w14:paraId="61813F77" w14:textId="08734345" w:rsidR="00767912" w:rsidRPr="00D83DAF" w:rsidRDefault="00767912" w:rsidP="00D83DAF">
      <w:pPr>
        <w:rPr>
          <w:rFonts w:asciiTheme="majorBidi" w:hAnsiTheme="majorBidi" w:cstheme="majorBidi"/>
          <w:color w:val="000000" w:themeColor="text1"/>
        </w:rPr>
      </w:pPr>
    </w:p>
    <w:p w14:paraId="366C9AD6" w14:textId="77777777" w:rsidR="00767912" w:rsidRPr="00EB6F1B" w:rsidRDefault="00767912" w:rsidP="00D83DAF">
      <w:pPr>
        <w:rPr>
          <w:rFonts w:asciiTheme="majorBidi" w:hAnsiTheme="majorBidi" w:cstheme="majorBidi"/>
          <w:b/>
          <w:bCs/>
          <w:color w:val="000000" w:themeColor="text1"/>
          <w:sz w:val="28"/>
          <w:szCs w:val="28"/>
        </w:rPr>
      </w:pPr>
      <w:r w:rsidRPr="00EB6F1B">
        <w:rPr>
          <w:rFonts w:asciiTheme="majorBidi" w:hAnsiTheme="majorBidi" w:cstheme="majorBidi"/>
          <w:b/>
          <w:bCs/>
          <w:color w:val="000000" w:themeColor="text1"/>
          <w:sz w:val="28"/>
          <w:szCs w:val="28"/>
          <w:rtl/>
        </w:rPr>
        <w:t>الأهداف الفرعية</w:t>
      </w:r>
    </w:p>
    <w:p w14:paraId="7F7CDF14" w14:textId="77777777" w:rsidR="00767912" w:rsidRPr="00D83DAF" w:rsidRDefault="00767912"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تنطلق الأهداف الفرعية من الهدف الرئيس وتدعم تحقيقه بشكل مباشر، وتشمل ما يلي:</w:t>
      </w:r>
    </w:p>
    <w:p w14:paraId="7486EC36" w14:textId="09A54E23" w:rsidR="00767912" w:rsidRPr="00D83DAF" w:rsidRDefault="00767912"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تحديد أنواع المخاطر الأكثر انتشارا داخل المؤسسات غير الربحية، مع تحليل مصادرها الداخلية والخارجية.</w:t>
      </w:r>
    </w:p>
    <w:p w14:paraId="7720CDAC" w14:textId="77777777" w:rsidR="00767912" w:rsidRPr="00D83DAF" w:rsidRDefault="00767912" w:rsidP="00D83DAF">
      <w:pPr>
        <w:rPr>
          <w:rFonts w:asciiTheme="majorBidi" w:hAnsiTheme="majorBidi" w:cstheme="majorBidi"/>
          <w:color w:val="000000" w:themeColor="text1"/>
        </w:rPr>
      </w:pPr>
      <w:r w:rsidRPr="00D83DAF">
        <w:rPr>
          <w:rFonts w:asciiTheme="majorBidi" w:hAnsiTheme="majorBidi" w:cstheme="majorBidi"/>
          <w:color w:val="000000" w:themeColor="text1"/>
          <w:rtl/>
        </w:rPr>
        <w:t>قياس مستوى معرفة العاملين والمتطوعين بالمخاطر، وتحديد مدى استعدادهم للمشاركة في عمليات التقييم والاستجابة.</w:t>
      </w:r>
    </w:p>
    <w:p w14:paraId="407F3BA4" w14:textId="77777777" w:rsidR="00767912" w:rsidRPr="00D83DAF" w:rsidRDefault="00767912"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تحليل الممارسات الحالية لإدارة المخاطر في المؤسسات غير الربحية، ومقارنة وجود أو غياب السياسات المكتوبة والإجراءات الرسمية.</w:t>
      </w:r>
    </w:p>
    <w:p w14:paraId="6C1FDBAA" w14:textId="77777777" w:rsidR="00767912" w:rsidRPr="00D83DAF" w:rsidRDefault="00767912"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تقييم مستوى نضج إدارة المخاطر من خلال استخدام أدوات القياس والأساليب المستندة إلى نتائج دراسات سابقة مثل دراسة الماحي وإسماعيل (2024).</w:t>
      </w:r>
    </w:p>
    <w:p w14:paraId="1D3B07D7" w14:textId="77777777" w:rsidR="00767912" w:rsidRPr="00D83DAF" w:rsidRDefault="00767912"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دراسة العلاقة بين وجود وحدات أو لجان مختصة بالمخاطر وبين مستوى الكفاءة التشغيلية واستمرارية البرامج.</w:t>
      </w:r>
    </w:p>
    <w:p w14:paraId="7CA878FA" w14:textId="77777777" w:rsidR="00767912" w:rsidRPr="00D83DAF" w:rsidRDefault="00767912"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تحديد الفجوات العملية في عمليات تحديد المخاطر وتقييمها وتوثيقها والاستجابة لها داخل مجتمع وعينة الدراسة.</w:t>
      </w:r>
    </w:p>
    <w:p w14:paraId="6635FFA9" w14:textId="77777777" w:rsidR="00767912" w:rsidRPr="00D83DAF" w:rsidRDefault="00767912"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تقديم توصيات عملية مبنية على البيانات تستند إلى نتائج التحليل وتساعد المؤسسات غير الربحية على تطوير السياسات، وتحسين التدريب، وتعزيز ثقافة المخاطر.</w:t>
      </w:r>
    </w:p>
    <w:p w14:paraId="0474FB01" w14:textId="1C1AA481" w:rsidR="00767912" w:rsidRPr="00D83DAF" w:rsidRDefault="00767912" w:rsidP="00D83DAF">
      <w:pPr>
        <w:rPr>
          <w:rFonts w:asciiTheme="majorBidi" w:hAnsiTheme="majorBidi" w:cstheme="majorBidi"/>
          <w:color w:val="000000" w:themeColor="text1"/>
        </w:rPr>
      </w:pPr>
    </w:p>
    <w:p w14:paraId="0CE0AACC" w14:textId="324CF05B" w:rsidR="00712DC7" w:rsidRPr="00D83DAF" w:rsidRDefault="00712DC7" w:rsidP="00D83DAF">
      <w:pPr>
        <w:rPr>
          <w:rFonts w:asciiTheme="majorBidi" w:hAnsiTheme="majorBidi" w:cstheme="majorBidi"/>
          <w:color w:val="000000" w:themeColor="text1"/>
        </w:rPr>
      </w:pPr>
    </w:p>
    <w:p w14:paraId="22051D9E" w14:textId="5010BA16" w:rsidR="00712DC7" w:rsidRPr="00EB6F1B" w:rsidRDefault="00712DC7" w:rsidP="00D83DAF">
      <w:pPr>
        <w:rPr>
          <w:rFonts w:asciiTheme="majorBidi" w:hAnsiTheme="majorBidi" w:cstheme="majorBidi"/>
          <w:b/>
          <w:bCs/>
          <w:color w:val="000000" w:themeColor="text1"/>
          <w:sz w:val="32"/>
          <w:szCs w:val="32"/>
        </w:rPr>
      </w:pPr>
      <w:r w:rsidRPr="00D83DAF">
        <w:rPr>
          <w:rFonts w:asciiTheme="majorBidi" w:hAnsiTheme="majorBidi" w:cstheme="majorBidi"/>
          <w:color w:val="000000" w:themeColor="text1"/>
          <w:rtl/>
        </w:rPr>
        <w:t xml:space="preserve"> </w:t>
      </w:r>
      <w:r w:rsidRPr="00EB6F1B">
        <w:rPr>
          <w:rFonts w:asciiTheme="majorBidi" w:hAnsiTheme="majorBidi" w:cstheme="majorBidi"/>
          <w:b/>
          <w:bCs/>
          <w:color w:val="000000" w:themeColor="text1"/>
          <w:sz w:val="32"/>
          <w:szCs w:val="32"/>
          <w:rtl/>
        </w:rPr>
        <w:t>أسئلة الدراسة</w:t>
      </w:r>
    </w:p>
    <w:p w14:paraId="394DF125" w14:textId="25B34964" w:rsidR="00712DC7" w:rsidRPr="00D83DAF" w:rsidRDefault="00712DC7"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تنبثق أسئلة الدراسة من الفجوة الواضحة في تبني أنظمة متكاملة لإدارة المخاطر داخل المؤسسات غير الربحية، ومن القصور الذي أظهرته الدراسات السابقة في مستوى النضج، وغياب وحدات متخصصة للتعامل مع المخاطر. وبناء على ذلك، صيغت الأسئلة الآتية:</w:t>
      </w:r>
    </w:p>
    <w:p w14:paraId="7E28DB80" w14:textId="77777777" w:rsidR="00712DC7" w:rsidRPr="00D83DAF" w:rsidRDefault="00712DC7" w:rsidP="00D83DAF">
      <w:pPr>
        <w:rPr>
          <w:rFonts w:asciiTheme="majorBidi" w:hAnsiTheme="majorBidi" w:cstheme="majorBidi"/>
          <w:color w:val="000000" w:themeColor="text1"/>
        </w:rPr>
      </w:pPr>
      <w:r w:rsidRPr="00D83DAF">
        <w:rPr>
          <w:rFonts w:asciiTheme="majorBidi" w:hAnsiTheme="majorBidi" w:cstheme="majorBidi"/>
          <w:color w:val="000000" w:themeColor="text1"/>
          <w:rtl/>
        </w:rPr>
        <w:t>ما أبرز أنواع المخاطر التي تواجه المؤسسات غير الربحية، وما مدى تكرارها وتأثيرها على العمليات التشغيلية؟</w:t>
      </w:r>
    </w:p>
    <w:p w14:paraId="0079AD26" w14:textId="77777777" w:rsidR="00712DC7" w:rsidRPr="00D83DAF" w:rsidRDefault="00712DC7"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إلى أي مدى تمتلك المؤسسات غير الربحية سياسات أو إجراءات مكتوبة لإدارة المخاطر، وما مستوى تطبيق هذه السياسات في الواقع العملي؟</w:t>
      </w:r>
    </w:p>
    <w:p w14:paraId="56F430A4" w14:textId="77777777" w:rsidR="00712DC7" w:rsidRPr="00D83DAF" w:rsidRDefault="00712DC7" w:rsidP="00D83DAF">
      <w:pPr>
        <w:rPr>
          <w:rFonts w:asciiTheme="majorBidi" w:hAnsiTheme="majorBidi" w:cstheme="majorBidi"/>
          <w:color w:val="000000" w:themeColor="text1"/>
        </w:rPr>
      </w:pPr>
      <w:r w:rsidRPr="00D83DAF">
        <w:rPr>
          <w:rFonts w:asciiTheme="majorBidi" w:hAnsiTheme="majorBidi" w:cstheme="majorBidi"/>
          <w:color w:val="000000" w:themeColor="text1"/>
          <w:rtl/>
        </w:rPr>
        <w:t>ما مستوى نضج إدارة المخاطر داخل المؤسسات غير الربحية، وكيف يتوافق ذلك مع نتائج الدراسات الحديثة مثل الماحي وإسماعيل (2024)؟</w:t>
      </w:r>
    </w:p>
    <w:p w14:paraId="70FAF95D" w14:textId="1D9B5343" w:rsidR="00712DC7" w:rsidRPr="00D83DAF" w:rsidRDefault="00712DC7" w:rsidP="00D83DAF">
      <w:pPr>
        <w:rPr>
          <w:rFonts w:asciiTheme="majorBidi" w:hAnsiTheme="majorBidi" w:cstheme="majorBidi"/>
          <w:color w:val="000000" w:themeColor="text1"/>
        </w:rPr>
      </w:pPr>
      <w:r w:rsidRPr="00D83DAF">
        <w:rPr>
          <w:rFonts w:asciiTheme="majorBidi" w:hAnsiTheme="majorBidi" w:cstheme="majorBidi"/>
          <w:color w:val="000000" w:themeColor="text1"/>
          <w:rtl/>
        </w:rPr>
        <w:t>ما مدى معرفة العاملين</w:t>
      </w:r>
      <w:r w:rsidR="00B20C7C">
        <w:rPr>
          <w:rFonts w:asciiTheme="majorBidi" w:hAnsiTheme="majorBidi" w:cstheme="majorBidi" w:hint="cs"/>
          <w:color w:val="000000" w:themeColor="text1"/>
          <w:rtl/>
        </w:rPr>
        <w:t xml:space="preserve"> </w:t>
      </w:r>
      <w:r w:rsidRPr="00D83DAF">
        <w:rPr>
          <w:rFonts w:asciiTheme="majorBidi" w:hAnsiTheme="majorBidi" w:cstheme="majorBidi"/>
          <w:color w:val="000000" w:themeColor="text1"/>
          <w:rtl/>
        </w:rPr>
        <w:t>من موظفين ومتطوعين</w:t>
      </w:r>
      <w:r w:rsidR="00B20C7C">
        <w:rPr>
          <w:rFonts w:asciiTheme="majorBidi" w:hAnsiTheme="majorBidi" w:cstheme="majorBidi" w:hint="cs"/>
          <w:color w:val="000000" w:themeColor="text1"/>
          <w:rtl/>
        </w:rPr>
        <w:t xml:space="preserve"> </w:t>
      </w:r>
      <w:r w:rsidRPr="00D83DAF">
        <w:rPr>
          <w:rFonts w:asciiTheme="majorBidi" w:hAnsiTheme="majorBidi" w:cstheme="majorBidi"/>
          <w:color w:val="000000" w:themeColor="text1"/>
          <w:rtl/>
        </w:rPr>
        <w:t>بمفاهيم إدارة المخاطر وأساليب تحديدها وتقييمها والاستجابة لها؟</w:t>
      </w:r>
    </w:p>
    <w:p w14:paraId="79F8D228" w14:textId="188C76FB" w:rsidR="007E2030" w:rsidRPr="00D83DAF" w:rsidRDefault="00712DC7" w:rsidP="002B32AA">
      <w:pPr>
        <w:rPr>
          <w:rFonts w:asciiTheme="majorBidi" w:hAnsiTheme="majorBidi" w:cstheme="majorBidi"/>
          <w:color w:val="000000" w:themeColor="text1"/>
        </w:rPr>
      </w:pPr>
      <w:r w:rsidRPr="00D83DAF">
        <w:rPr>
          <w:rFonts w:asciiTheme="majorBidi" w:hAnsiTheme="majorBidi" w:cstheme="majorBidi"/>
          <w:color w:val="000000" w:themeColor="text1"/>
          <w:rtl/>
        </w:rPr>
        <w:t>كيف تسهم ممارسات إدارة المخاطر الحالية، أو غيابها، في التأثير على استدامة البرامج وجودة الخدمات المقدمة للمستفيدين في المؤسسات غير الربحية؟</w:t>
      </w:r>
    </w:p>
    <w:p w14:paraId="41A30AF3" w14:textId="77777777" w:rsidR="002B32AA" w:rsidRDefault="002B32AA" w:rsidP="00D83DAF">
      <w:pPr>
        <w:rPr>
          <w:rFonts w:asciiTheme="majorBidi" w:hAnsiTheme="majorBidi" w:cstheme="majorBidi"/>
          <w:color w:val="000000" w:themeColor="text1"/>
          <w:rtl/>
        </w:rPr>
      </w:pPr>
    </w:p>
    <w:p w14:paraId="651C4938" w14:textId="7B27D1A8" w:rsidR="007E2030" w:rsidRPr="00EB6F1B" w:rsidRDefault="007E2030" w:rsidP="00D83DAF">
      <w:pPr>
        <w:rPr>
          <w:rFonts w:asciiTheme="majorBidi" w:hAnsiTheme="majorBidi" w:cstheme="majorBidi"/>
          <w:b/>
          <w:bCs/>
          <w:color w:val="000000" w:themeColor="text1"/>
          <w:sz w:val="32"/>
          <w:szCs w:val="32"/>
        </w:rPr>
      </w:pPr>
      <w:r w:rsidRPr="00D83DAF">
        <w:rPr>
          <w:rFonts w:asciiTheme="majorBidi" w:hAnsiTheme="majorBidi" w:cstheme="majorBidi"/>
          <w:color w:val="000000" w:themeColor="text1"/>
          <w:rtl/>
        </w:rPr>
        <w:t xml:space="preserve"> </w:t>
      </w:r>
      <w:r w:rsidRPr="00EB6F1B">
        <w:rPr>
          <w:rFonts w:asciiTheme="majorBidi" w:hAnsiTheme="majorBidi" w:cstheme="majorBidi"/>
          <w:b/>
          <w:bCs/>
          <w:color w:val="000000" w:themeColor="text1"/>
          <w:sz w:val="32"/>
          <w:szCs w:val="32"/>
          <w:rtl/>
        </w:rPr>
        <w:t>مراجعة الأدبيات والدراسات السابقة</w:t>
      </w:r>
    </w:p>
    <w:p w14:paraId="0931D219" w14:textId="6F284A05" w:rsidR="007E2030" w:rsidRPr="00D83DAF" w:rsidRDefault="007E2030"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شهد مجال إدارة المخاطر في القطاع غير الربحي توسعا واضحا في السنوات الأخيرة، وظهرت مجموعة من الدراسات التي حاولت تفسير طبيعة المخاطر ومستوى النضج التنظيمي في التعامل معها. وتقدم الدراسات التالية إطارا يساعد في فهم الفجوة الحالية التي تعالجها هذه الدراسة.</w:t>
      </w:r>
    </w:p>
    <w:p w14:paraId="5755BA02" w14:textId="4BB42555" w:rsidR="007E2030" w:rsidRPr="00D83DAF" w:rsidRDefault="007E2030" w:rsidP="00D83DAF">
      <w:pPr>
        <w:rPr>
          <w:rFonts w:asciiTheme="majorBidi" w:hAnsiTheme="majorBidi" w:cstheme="majorBidi"/>
          <w:color w:val="000000" w:themeColor="text1"/>
        </w:rPr>
      </w:pPr>
    </w:p>
    <w:p w14:paraId="0ECDD005" w14:textId="77777777" w:rsidR="007E2030" w:rsidRPr="00322FA2" w:rsidRDefault="007E2030" w:rsidP="00D83DAF">
      <w:pPr>
        <w:rPr>
          <w:rFonts w:asciiTheme="majorBidi" w:hAnsiTheme="majorBidi" w:cstheme="majorBidi"/>
          <w:b/>
          <w:bCs/>
          <w:color w:val="000000" w:themeColor="text1"/>
          <w:sz w:val="28"/>
          <w:szCs w:val="28"/>
        </w:rPr>
      </w:pPr>
      <w:r w:rsidRPr="00322FA2">
        <w:rPr>
          <w:rFonts w:asciiTheme="majorBidi" w:hAnsiTheme="majorBidi" w:cstheme="majorBidi"/>
          <w:b/>
          <w:bCs/>
          <w:color w:val="000000" w:themeColor="text1"/>
          <w:sz w:val="28"/>
          <w:szCs w:val="28"/>
          <w:rtl/>
        </w:rPr>
        <w:t xml:space="preserve">دراسة </w:t>
      </w:r>
      <w:proofErr w:type="spellStart"/>
      <w:r w:rsidRPr="00322FA2">
        <w:rPr>
          <w:rFonts w:asciiTheme="majorBidi" w:hAnsiTheme="majorBidi" w:cstheme="majorBidi"/>
          <w:b/>
          <w:bCs/>
          <w:color w:val="000000" w:themeColor="text1"/>
          <w:sz w:val="28"/>
          <w:szCs w:val="28"/>
        </w:rPr>
        <w:t>Gunawan</w:t>
      </w:r>
      <w:proofErr w:type="spellEnd"/>
      <w:r w:rsidRPr="00322FA2">
        <w:rPr>
          <w:rFonts w:asciiTheme="majorBidi" w:hAnsiTheme="majorBidi" w:cstheme="majorBidi"/>
          <w:b/>
          <w:bCs/>
          <w:color w:val="000000" w:themeColor="text1"/>
          <w:sz w:val="28"/>
          <w:szCs w:val="28"/>
        </w:rPr>
        <w:t xml:space="preserve"> and Melinda (2021)</w:t>
      </w:r>
    </w:p>
    <w:p w14:paraId="08B21BDF" w14:textId="44150E8D" w:rsidR="007E2030" w:rsidRPr="00D83DAF" w:rsidRDefault="007E2030" w:rsidP="00D83DAF">
      <w:pPr>
        <w:rPr>
          <w:rFonts w:asciiTheme="majorBidi" w:hAnsiTheme="majorBidi" w:cstheme="majorBidi"/>
          <w:color w:val="000000" w:themeColor="text1"/>
        </w:rPr>
      </w:pPr>
      <w:r w:rsidRPr="00D83DAF">
        <w:rPr>
          <w:rFonts w:asciiTheme="majorBidi" w:hAnsiTheme="majorBidi" w:cstheme="majorBidi"/>
          <w:color w:val="000000" w:themeColor="text1"/>
          <w:rtl/>
        </w:rPr>
        <w:t xml:space="preserve">عنوان الدراسة: </w:t>
      </w:r>
      <w:r w:rsidRPr="00D83DAF">
        <w:rPr>
          <w:rFonts w:asciiTheme="majorBidi" w:hAnsiTheme="majorBidi" w:cstheme="majorBidi"/>
          <w:color w:val="000000" w:themeColor="text1"/>
        </w:rPr>
        <w:t>Effects of Risk Management on Organizational Efficiency</w:t>
      </w:r>
      <w:r w:rsidRPr="00D83DAF">
        <w:rPr>
          <w:rFonts w:asciiTheme="majorBidi" w:hAnsiTheme="majorBidi" w:cstheme="majorBidi"/>
          <w:color w:val="000000" w:themeColor="text1"/>
        </w:rPr>
        <w:br/>
      </w:r>
      <w:r w:rsidRPr="00D83DAF">
        <w:rPr>
          <w:rFonts w:asciiTheme="majorBidi" w:hAnsiTheme="majorBidi" w:cstheme="majorBidi"/>
          <w:color w:val="000000" w:themeColor="text1"/>
          <w:rtl/>
        </w:rPr>
        <w:t>هدف الدراسة: فحص أثر تطبيق إدارة المخاطر على كفاءة المؤسسات غير الربحية.</w:t>
      </w:r>
      <w:r w:rsidRPr="00D83DAF">
        <w:rPr>
          <w:rFonts w:asciiTheme="majorBidi" w:hAnsiTheme="majorBidi" w:cstheme="majorBidi"/>
          <w:color w:val="000000" w:themeColor="text1"/>
        </w:rPr>
        <w:br/>
      </w:r>
      <w:r w:rsidRPr="00D83DAF">
        <w:rPr>
          <w:rFonts w:asciiTheme="majorBidi" w:hAnsiTheme="majorBidi" w:cstheme="majorBidi"/>
          <w:color w:val="000000" w:themeColor="text1"/>
          <w:rtl/>
        </w:rPr>
        <w:t xml:space="preserve">المنهجية: استخدمت الدراسة </w:t>
      </w:r>
      <w:r w:rsidR="00A61014">
        <w:rPr>
          <w:rFonts w:asciiTheme="majorBidi" w:hAnsiTheme="majorBidi" w:cstheme="majorBidi" w:hint="cs"/>
          <w:color w:val="000000" w:themeColor="text1"/>
          <w:rtl/>
        </w:rPr>
        <w:t>نهجا</w:t>
      </w:r>
      <w:r w:rsidRPr="00D83DAF">
        <w:rPr>
          <w:rFonts w:asciiTheme="majorBidi" w:hAnsiTheme="majorBidi" w:cstheme="majorBidi"/>
          <w:color w:val="000000" w:themeColor="text1"/>
          <w:rtl/>
        </w:rPr>
        <w:t xml:space="preserve"> </w:t>
      </w:r>
      <w:r w:rsidR="00A61014">
        <w:rPr>
          <w:rFonts w:asciiTheme="majorBidi" w:hAnsiTheme="majorBidi" w:cstheme="majorBidi" w:hint="cs"/>
          <w:color w:val="000000" w:themeColor="text1"/>
          <w:rtl/>
        </w:rPr>
        <w:t>كميا</w:t>
      </w:r>
      <w:r w:rsidRPr="00D83DAF">
        <w:rPr>
          <w:rFonts w:asciiTheme="majorBidi" w:hAnsiTheme="majorBidi" w:cstheme="majorBidi"/>
          <w:color w:val="000000" w:themeColor="text1"/>
          <w:rtl/>
        </w:rPr>
        <w:t xml:space="preserve"> معتمدة على استبيان موجه للعاملين في منظمات غير ربحية في إندونيسيا.</w:t>
      </w:r>
      <w:r w:rsidRPr="00D83DAF">
        <w:rPr>
          <w:rFonts w:asciiTheme="majorBidi" w:hAnsiTheme="majorBidi" w:cstheme="majorBidi"/>
          <w:color w:val="000000" w:themeColor="text1"/>
        </w:rPr>
        <w:br/>
      </w:r>
      <w:r w:rsidRPr="00D83DAF">
        <w:rPr>
          <w:rFonts w:asciiTheme="majorBidi" w:hAnsiTheme="majorBidi" w:cstheme="majorBidi"/>
          <w:color w:val="000000" w:themeColor="text1"/>
          <w:rtl/>
        </w:rPr>
        <w:t>العينة: بيانات صالحة من 212 مشاركا.</w:t>
      </w:r>
      <w:r w:rsidRPr="00D83DAF">
        <w:rPr>
          <w:rFonts w:asciiTheme="majorBidi" w:hAnsiTheme="majorBidi" w:cstheme="majorBidi"/>
          <w:color w:val="000000" w:themeColor="text1"/>
        </w:rPr>
        <w:br/>
      </w:r>
      <w:r w:rsidRPr="00D83DAF">
        <w:rPr>
          <w:rFonts w:asciiTheme="majorBidi" w:hAnsiTheme="majorBidi" w:cstheme="majorBidi"/>
          <w:color w:val="000000" w:themeColor="text1"/>
          <w:rtl/>
        </w:rPr>
        <w:t xml:space="preserve">النتائج: أشارت النتائج إلى أن المؤسسات التي تمتلك نظاما </w:t>
      </w:r>
      <w:r w:rsidR="00A61014">
        <w:rPr>
          <w:rFonts w:asciiTheme="majorBidi" w:hAnsiTheme="majorBidi" w:cstheme="majorBidi" w:hint="cs"/>
          <w:color w:val="000000" w:themeColor="text1"/>
          <w:rtl/>
        </w:rPr>
        <w:t>مكتوبا</w:t>
      </w:r>
      <w:r w:rsidRPr="00D83DAF">
        <w:rPr>
          <w:rFonts w:asciiTheme="majorBidi" w:hAnsiTheme="majorBidi" w:cstheme="majorBidi"/>
          <w:color w:val="000000" w:themeColor="text1"/>
          <w:rtl/>
        </w:rPr>
        <w:t xml:space="preserve"> لتقييم المخاطر تحقق مستويات أعلى من الكفاءة التشغيلية. كما أظهرت أن غياب إجراءات واضحة يؤدي إلى ضعف في التخطيط وتكرار الأخطاء التشغيلية.</w:t>
      </w:r>
      <w:r w:rsidRPr="00D83DAF">
        <w:rPr>
          <w:rFonts w:asciiTheme="majorBidi" w:hAnsiTheme="majorBidi" w:cstheme="majorBidi"/>
          <w:color w:val="000000" w:themeColor="text1"/>
        </w:rPr>
        <w:br/>
      </w:r>
      <w:r w:rsidRPr="00D83DAF">
        <w:rPr>
          <w:rFonts w:asciiTheme="majorBidi" w:hAnsiTheme="majorBidi" w:cstheme="majorBidi"/>
          <w:color w:val="000000" w:themeColor="text1"/>
          <w:rtl/>
        </w:rPr>
        <w:t>التوصيات: شددت الدراسة على ضرورة بناء وحدات متخصصة للمخاطر وتدريب الموظفين بشكل دوري.</w:t>
      </w:r>
    </w:p>
    <w:p w14:paraId="33E3FB80" w14:textId="24D4D2A8" w:rsidR="007E2030" w:rsidRPr="00D83DAF" w:rsidRDefault="007E2030" w:rsidP="00D83DAF">
      <w:pPr>
        <w:rPr>
          <w:rFonts w:asciiTheme="majorBidi" w:hAnsiTheme="majorBidi" w:cstheme="majorBidi"/>
          <w:color w:val="000000" w:themeColor="text1"/>
        </w:rPr>
      </w:pPr>
    </w:p>
    <w:p w14:paraId="4C342DE6" w14:textId="77777777" w:rsidR="007E2030" w:rsidRPr="00322FA2" w:rsidRDefault="007E2030" w:rsidP="00D83DAF">
      <w:pPr>
        <w:rPr>
          <w:rFonts w:asciiTheme="majorBidi" w:hAnsiTheme="majorBidi" w:cstheme="majorBidi"/>
          <w:b/>
          <w:bCs/>
          <w:color w:val="000000" w:themeColor="text1"/>
          <w:sz w:val="28"/>
          <w:szCs w:val="28"/>
        </w:rPr>
      </w:pPr>
      <w:r w:rsidRPr="00322FA2">
        <w:rPr>
          <w:rFonts w:asciiTheme="majorBidi" w:hAnsiTheme="majorBidi" w:cstheme="majorBidi"/>
          <w:b/>
          <w:bCs/>
          <w:color w:val="000000" w:themeColor="text1"/>
          <w:sz w:val="28"/>
          <w:szCs w:val="28"/>
          <w:rtl/>
        </w:rPr>
        <w:t xml:space="preserve">دراسة </w:t>
      </w:r>
      <w:r w:rsidRPr="00322FA2">
        <w:rPr>
          <w:rFonts w:asciiTheme="majorBidi" w:hAnsiTheme="majorBidi" w:cstheme="majorBidi"/>
          <w:b/>
          <w:bCs/>
          <w:color w:val="000000" w:themeColor="text1"/>
          <w:sz w:val="28"/>
          <w:szCs w:val="28"/>
        </w:rPr>
        <w:t>Cooper (2020)</w:t>
      </w:r>
    </w:p>
    <w:p w14:paraId="08D1A693" w14:textId="238C9888" w:rsidR="007E2030" w:rsidRPr="00D83DAF" w:rsidRDefault="007E2030" w:rsidP="00D83DAF">
      <w:pPr>
        <w:rPr>
          <w:rFonts w:asciiTheme="majorBidi" w:hAnsiTheme="majorBidi" w:cstheme="majorBidi"/>
          <w:color w:val="000000" w:themeColor="text1"/>
        </w:rPr>
      </w:pPr>
      <w:r w:rsidRPr="00D83DAF">
        <w:rPr>
          <w:rFonts w:asciiTheme="majorBidi" w:hAnsiTheme="majorBidi" w:cstheme="majorBidi"/>
          <w:color w:val="000000" w:themeColor="text1"/>
          <w:rtl/>
        </w:rPr>
        <w:t xml:space="preserve">عنوان الدراسة: </w:t>
      </w:r>
      <w:r w:rsidRPr="00D83DAF">
        <w:rPr>
          <w:rFonts w:asciiTheme="majorBidi" w:hAnsiTheme="majorBidi" w:cstheme="majorBidi"/>
          <w:color w:val="000000" w:themeColor="text1"/>
        </w:rPr>
        <w:t>Managing Operational Risks in NGOs</w:t>
      </w:r>
      <w:r w:rsidRPr="00D83DAF">
        <w:rPr>
          <w:rFonts w:asciiTheme="majorBidi" w:hAnsiTheme="majorBidi" w:cstheme="majorBidi"/>
          <w:color w:val="000000" w:themeColor="text1"/>
        </w:rPr>
        <w:br/>
      </w:r>
      <w:r w:rsidRPr="00D83DAF">
        <w:rPr>
          <w:rFonts w:asciiTheme="majorBidi" w:hAnsiTheme="majorBidi" w:cstheme="majorBidi"/>
          <w:color w:val="000000" w:themeColor="text1"/>
          <w:rtl/>
        </w:rPr>
        <w:t>هدف الدراسة: تحليل طبيعة المخاطر التشغيلية التي تواجه المنظمات غير الحكومية، وتأثيرها على تنفيذ البرامج.</w:t>
      </w:r>
      <w:r w:rsidRPr="00D83DAF">
        <w:rPr>
          <w:rFonts w:asciiTheme="majorBidi" w:hAnsiTheme="majorBidi" w:cstheme="majorBidi"/>
          <w:color w:val="000000" w:themeColor="text1"/>
        </w:rPr>
        <w:br/>
      </w:r>
      <w:r w:rsidRPr="00D83DAF">
        <w:rPr>
          <w:rFonts w:asciiTheme="majorBidi" w:hAnsiTheme="majorBidi" w:cstheme="majorBidi"/>
          <w:color w:val="000000" w:themeColor="text1"/>
          <w:rtl/>
        </w:rPr>
        <w:t>المنهجية: اعتمدت الدراسة أسلوب التحليل النوعي من خلال مقابلات معمّقة مع إدارات مشاريع في منظمات دولية.</w:t>
      </w:r>
      <w:r w:rsidRPr="00D83DAF">
        <w:rPr>
          <w:rFonts w:asciiTheme="majorBidi" w:hAnsiTheme="majorBidi" w:cstheme="majorBidi"/>
          <w:color w:val="000000" w:themeColor="text1"/>
        </w:rPr>
        <w:br/>
      </w:r>
      <w:r w:rsidRPr="00D83DAF">
        <w:rPr>
          <w:rFonts w:asciiTheme="majorBidi" w:hAnsiTheme="majorBidi" w:cstheme="majorBidi"/>
          <w:color w:val="000000" w:themeColor="text1"/>
          <w:rtl/>
        </w:rPr>
        <w:t xml:space="preserve">النتائج: توصلت إلى أن ضعف توثيق المخاطر وعدم تحديث سجلاتها يزيد من احتمالية تعثر المشاريع أو تأخرها. كما أوضحت أن المؤسسات التي تستخدم منهجيات منظمة </w:t>
      </w:r>
      <w:r w:rsidR="000260CA">
        <w:rPr>
          <w:rFonts w:asciiTheme="majorBidi" w:hAnsiTheme="majorBidi" w:cstheme="majorBidi" w:hint="cs"/>
          <w:color w:val="000000" w:themeColor="text1"/>
          <w:rtl/>
        </w:rPr>
        <w:t xml:space="preserve"> </w:t>
      </w:r>
      <w:r w:rsidRPr="00D83DAF">
        <w:rPr>
          <w:rFonts w:asciiTheme="majorBidi" w:hAnsiTheme="majorBidi" w:cstheme="majorBidi"/>
          <w:color w:val="000000" w:themeColor="text1"/>
          <w:rtl/>
        </w:rPr>
        <w:t>مثل مصفوفة أثر/احتمال</w:t>
      </w:r>
      <w:r w:rsidR="000260CA">
        <w:rPr>
          <w:rFonts w:asciiTheme="majorBidi" w:hAnsiTheme="majorBidi" w:cstheme="majorBidi" w:hint="cs"/>
          <w:color w:val="000000" w:themeColor="text1"/>
          <w:rtl/>
        </w:rPr>
        <w:t xml:space="preserve"> </w:t>
      </w:r>
      <w:r w:rsidRPr="00D83DAF">
        <w:rPr>
          <w:rFonts w:asciiTheme="majorBidi" w:hAnsiTheme="majorBidi" w:cstheme="majorBidi"/>
          <w:color w:val="000000" w:themeColor="text1"/>
          <w:rtl/>
        </w:rPr>
        <w:t xml:space="preserve"> تمتلك قدرة أعلى على الاستجابة.</w:t>
      </w:r>
      <w:r w:rsidRPr="00D83DAF">
        <w:rPr>
          <w:rFonts w:asciiTheme="majorBidi" w:hAnsiTheme="majorBidi" w:cstheme="majorBidi"/>
          <w:color w:val="000000" w:themeColor="text1"/>
        </w:rPr>
        <w:br/>
      </w:r>
      <w:r w:rsidRPr="00D83DAF">
        <w:rPr>
          <w:rFonts w:asciiTheme="majorBidi" w:hAnsiTheme="majorBidi" w:cstheme="majorBidi"/>
          <w:color w:val="000000" w:themeColor="text1"/>
          <w:rtl/>
        </w:rPr>
        <w:t>التوصيات: أهمية دمج إدارة المخاطر في دورة حياة المشروع، وليس الاكتفاء بمعالجتها عند وقوع المشكلة.</w:t>
      </w:r>
    </w:p>
    <w:p w14:paraId="6DF01CF5" w14:textId="64D79632" w:rsidR="007E2030" w:rsidRPr="00D83DAF" w:rsidRDefault="007E2030" w:rsidP="00D83DAF">
      <w:pPr>
        <w:rPr>
          <w:rFonts w:asciiTheme="majorBidi" w:hAnsiTheme="majorBidi" w:cstheme="majorBidi"/>
          <w:color w:val="000000" w:themeColor="text1"/>
        </w:rPr>
      </w:pPr>
    </w:p>
    <w:p w14:paraId="2F93CEC1" w14:textId="77777777" w:rsidR="007E2030" w:rsidRPr="00322FA2" w:rsidRDefault="007E2030" w:rsidP="00D83DAF">
      <w:pPr>
        <w:rPr>
          <w:rFonts w:asciiTheme="majorBidi" w:hAnsiTheme="majorBidi" w:cstheme="majorBidi"/>
          <w:b/>
          <w:bCs/>
          <w:color w:val="000000" w:themeColor="text1"/>
          <w:sz w:val="28"/>
          <w:szCs w:val="28"/>
        </w:rPr>
      </w:pPr>
      <w:r w:rsidRPr="00322FA2">
        <w:rPr>
          <w:rFonts w:asciiTheme="majorBidi" w:hAnsiTheme="majorBidi" w:cstheme="majorBidi"/>
          <w:b/>
          <w:bCs/>
          <w:color w:val="000000" w:themeColor="text1"/>
          <w:sz w:val="28"/>
          <w:szCs w:val="28"/>
          <w:rtl/>
        </w:rPr>
        <w:t xml:space="preserve">دراسة </w:t>
      </w:r>
      <w:r w:rsidRPr="00322FA2">
        <w:rPr>
          <w:rFonts w:asciiTheme="majorBidi" w:hAnsiTheme="majorBidi" w:cstheme="majorBidi"/>
          <w:b/>
          <w:bCs/>
          <w:color w:val="000000" w:themeColor="text1"/>
          <w:sz w:val="28"/>
          <w:szCs w:val="28"/>
        </w:rPr>
        <w:t>Hassan &amp; Ali (2020)</w:t>
      </w:r>
    </w:p>
    <w:p w14:paraId="546F7D3B" w14:textId="0D61145C" w:rsidR="007E2030" w:rsidRPr="00D83DAF" w:rsidRDefault="007E2030" w:rsidP="00D83DAF">
      <w:pPr>
        <w:rPr>
          <w:rFonts w:asciiTheme="majorBidi" w:hAnsiTheme="majorBidi" w:cstheme="majorBidi"/>
          <w:color w:val="000000" w:themeColor="text1"/>
        </w:rPr>
      </w:pPr>
      <w:r w:rsidRPr="00D83DAF">
        <w:rPr>
          <w:rFonts w:asciiTheme="majorBidi" w:hAnsiTheme="majorBidi" w:cstheme="majorBidi"/>
          <w:color w:val="000000" w:themeColor="text1"/>
          <w:rtl/>
        </w:rPr>
        <w:t xml:space="preserve">عنوان الدراسة: </w:t>
      </w:r>
      <w:r w:rsidRPr="00D83DAF">
        <w:rPr>
          <w:rFonts w:asciiTheme="majorBidi" w:hAnsiTheme="majorBidi" w:cstheme="majorBidi"/>
          <w:color w:val="000000" w:themeColor="text1"/>
        </w:rPr>
        <w:t>Financial Risks in Charitable Organizations</w:t>
      </w:r>
      <w:r w:rsidRPr="00D83DAF">
        <w:rPr>
          <w:rFonts w:asciiTheme="majorBidi" w:hAnsiTheme="majorBidi" w:cstheme="majorBidi"/>
          <w:color w:val="000000" w:themeColor="text1"/>
        </w:rPr>
        <w:br/>
      </w:r>
      <w:r w:rsidRPr="00D83DAF">
        <w:rPr>
          <w:rFonts w:asciiTheme="majorBidi" w:hAnsiTheme="majorBidi" w:cstheme="majorBidi"/>
          <w:color w:val="000000" w:themeColor="text1"/>
          <w:rtl/>
        </w:rPr>
        <w:t>هدف الدراسة: تحديد طبيعة المخاطر المالية في المؤسسات الخيرية في المنطقة العربية.</w:t>
      </w:r>
      <w:r w:rsidRPr="00D83DAF">
        <w:rPr>
          <w:rFonts w:asciiTheme="majorBidi" w:hAnsiTheme="majorBidi" w:cstheme="majorBidi"/>
          <w:color w:val="000000" w:themeColor="text1"/>
        </w:rPr>
        <w:br/>
      </w:r>
      <w:r w:rsidRPr="00D83DAF">
        <w:rPr>
          <w:rFonts w:asciiTheme="majorBidi" w:hAnsiTheme="majorBidi" w:cstheme="majorBidi"/>
          <w:color w:val="000000" w:themeColor="text1"/>
          <w:rtl/>
        </w:rPr>
        <w:t>المنهجية: استخدمت منهجا وصفيا مع استبيان موجّه للمحاسبين ومديري البرامج.</w:t>
      </w:r>
      <w:r w:rsidRPr="00D83DAF">
        <w:rPr>
          <w:rFonts w:asciiTheme="majorBidi" w:hAnsiTheme="majorBidi" w:cstheme="majorBidi"/>
          <w:color w:val="000000" w:themeColor="text1"/>
        </w:rPr>
        <w:br/>
      </w:r>
      <w:r w:rsidRPr="00D83DAF">
        <w:rPr>
          <w:rFonts w:asciiTheme="majorBidi" w:hAnsiTheme="majorBidi" w:cstheme="majorBidi"/>
          <w:color w:val="000000" w:themeColor="text1"/>
          <w:rtl/>
        </w:rPr>
        <w:t xml:space="preserve">النتائج: بيّنت أن تذبذب التمويل، وضعف إجراءات الرقابة الداخلية، يمثلان المصدر الأكثر </w:t>
      </w:r>
      <w:r w:rsidR="00B51789">
        <w:rPr>
          <w:rFonts w:asciiTheme="majorBidi" w:hAnsiTheme="majorBidi" w:cstheme="majorBidi" w:hint="cs"/>
          <w:color w:val="000000" w:themeColor="text1"/>
          <w:rtl/>
        </w:rPr>
        <w:t>انتشارا</w:t>
      </w:r>
      <w:r w:rsidRPr="00D83DAF">
        <w:rPr>
          <w:rFonts w:asciiTheme="majorBidi" w:hAnsiTheme="majorBidi" w:cstheme="majorBidi"/>
          <w:color w:val="000000" w:themeColor="text1"/>
          <w:rtl/>
        </w:rPr>
        <w:t xml:space="preserve"> للمخاطر. وأشارت إلى أن اعتماد المتطوعين بشكل كبير يرفع درجة عدم اليقين المالي.</w:t>
      </w:r>
      <w:r w:rsidRPr="00D83DAF">
        <w:rPr>
          <w:rFonts w:asciiTheme="majorBidi" w:hAnsiTheme="majorBidi" w:cstheme="majorBidi"/>
          <w:color w:val="000000" w:themeColor="text1"/>
        </w:rPr>
        <w:br/>
      </w:r>
      <w:r w:rsidRPr="00D83DAF">
        <w:rPr>
          <w:rFonts w:asciiTheme="majorBidi" w:hAnsiTheme="majorBidi" w:cstheme="majorBidi"/>
          <w:color w:val="000000" w:themeColor="text1"/>
          <w:rtl/>
        </w:rPr>
        <w:t>التوصيات: إنشاء نظام رقابي مالي موحد، وتدريب العاملين على إدارة المنح والتبرعات.</w:t>
      </w:r>
    </w:p>
    <w:p w14:paraId="54242656" w14:textId="7FB26534" w:rsidR="007E2030" w:rsidRPr="00D83DAF" w:rsidRDefault="007E2030" w:rsidP="00D83DAF">
      <w:pPr>
        <w:rPr>
          <w:rFonts w:asciiTheme="majorBidi" w:hAnsiTheme="majorBidi" w:cstheme="majorBidi"/>
          <w:color w:val="000000" w:themeColor="text1"/>
        </w:rPr>
      </w:pPr>
    </w:p>
    <w:p w14:paraId="09DF8C49" w14:textId="77777777" w:rsidR="007E2030" w:rsidRPr="00322FA2" w:rsidRDefault="007E2030" w:rsidP="00D83DAF">
      <w:pPr>
        <w:rPr>
          <w:rFonts w:asciiTheme="majorBidi" w:hAnsiTheme="majorBidi" w:cstheme="majorBidi"/>
          <w:b/>
          <w:bCs/>
          <w:color w:val="000000" w:themeColor="text1"/>
          <w:sz w:val="28"/>
          <w:szCs w:val="28"/>
        </w:rPr>
      </w:pPr>
      <w:r w:rsidRPr="00322FA2">
        <w:rPr>
          <w:rFonts w:asciiTheme="majorBidi" w:hAnsiTheme="majorBidi" w:cstheme="majorBidi"/>
          <w:b/>
          <w:bCs/>
          <w:color w:val="000000" w:themeColor="text1"/>
          <w:sz w:val="28"/>
          <w:szCs w:val="28"/>
          <w:rtl/>
        </w:rPr>
        <w:t xml:space="preserve">دراسة </w:t>
      </w:r>
      <w:proofErr w:type="spellStart"/>
      <w:r w:rsidRPr="00322FA2">
        <w:rPr>
          <w:rFonts w:asciiTheme="majorBidi" w:hAnsiTheme="majorBidi" w:cstheme="majorBidi"/>
          <w:b/>
          <w:bCs/>
          <w:color w:val="000000" w:themeColor="text1"/>
          <w:sz w:val="28"/>
          <w:szCs w:val="28"/>
        </w:rPr>
        <w:t>Al-Zahrani</w:t>
      </w:r>
      <w:proofErr w:type="spellEnd"/>
      <w:r w:rsidRPr="00322FA2">
        <w:rPr>
          <w:rFonts w:asciiTheme="majorBidi" w:hAnsiTheme="majorBidi" w:cstheme="majorBidi"/>
          <w:b/>
          <w:bCs/>
          <w:color w:val="000000" w:themeColor="text1"/>
          <w:sz w:val="28"/>
          <w:szCs w:val="28"/>
        </w:rPr>
        <w:t xml:space="preserve"> (2022)</w:t>
      </w:r>
    </w:p>
    <w:p w14:paraId="6015743B" w14:textId="2CA98091" w:rsidR="007E2030" w:rsidRPr="00D83DAF" w:rsidRDefault="007E2030" w:rsidP="00D83DAF">
      <w:pPr>
        <w:rPr>
          <w:rFonts w:asciiTheme="majorBidi" w:hAnsiTheme="majorBidi" w:cstheme="majorBidi"/>
          <w:color w:val="000000" w:themeColor="text1"/>
        </w:rPr>
      </w:pPr>
      <w:r w:rsidRPr="00D83DAF">
        <w:rPr>
          <w:rFonts w:asciiTheme="majorBidi" w:hAnsiTheme="majorBidi" w:cstheme="majorBidi"/>
          <w:color w:val="000000" w:themeColor="text1"/>
          <w:rtl/>
        </w:rPr>
        <w:t xml:space="preserve">عنوان الدراسة: </w:t>
      </w:r>
      <w:r w:rsidRPr="00D83DAF">
        <w:rPr>
          <w:rFonts w:asciiTheme="majorBidi" w:hAnsiTheme="majorBidi" w:cstheme="majorBidi"/>
          <w:color w:val="000000" w:themeColor="text1"/>
        </w:rPr>
        <w:t>Organizational Preparedness in Civil Society Institutions</w:t>
      </w:r>
      <w:r w:rsidRPr="00D83DAF">
        <w:rPr>
          <w:rFonts w:asciiTheme="majorBidi" w:hAnsiTheme="majorBidi" w:cstheme="majorBidi"/>
          <w:color w:val="000000" w:themeColor="text1"/>
        </w:rPr>
        <w:br/>
      </w:r>
      <w:r w:rsidRPr="00D83DAF">
        <w:rPr>
          <w:rFonts w:asciiTheme="majorBidi" w:hAnsiTheme="majorBidi" w:cstheme="majorBidi"/>
          <w:color w:val="000000" w:themeColor="text1"/>
          <w:rtl/>
        </w:rPr>
        <w:t>هدف الدراسة: قياس مستوى جاهزية المؤسسات المدنية لإدارة المخاطر.</w:t>
      </w:r>
      <w:r w:rsidRPr="00D83DAF">
        <w:rPr>
          <w:rFonts w:asciiTheme="majorBidi" w:hAnsiTheme="majorBidi" w:cstheme="majorBidi"/>
          <w:color w:val="000000" w:themeColor="text1"/>
        </w:rPr>
        <w:br/>
      </w:r>
      <w:r w:rsidRPr="00D83DAF">
        <w:rPr>
          <w:rFonts w:asciiTheme="majorBidi" w:hAnsiTheme="majorBidi" w:cstheme="majorBidi"/>
          <w:color w:val="000000" w:themeColor="text1"/>
          <w:rtl/>
        </w:rPr>
        <w:t xml:space="preserve">المنهجية: استخدمت المنهج الوصفي، واعتمدت استبيانا </w:t>
      </w:r>
      <w:r w:rsidR="00B51789">
        <w:rPr>
          <w:rFonts w:asciiTheme="majorBidi" w:hAnsiTheme="majorBidi" w:cstheme="majorBidi" w:hint="cs"/>
          <w:color w:val="000000" w:themeColor="text1"/>
          <w:rtl/>
        </w:rPr>
        <w:t>موجها</w:t>
      </w:r>
      <w:r w:rsidRPr="00D83DAF">
        <w:rPr>
          <w:rFonts w:asciiTheme="majorBidi" w:hAnsiTheme="majorBidi" w:cstheme="majorBidi"/>
          <w:color w:val="000000" w:themeColor="text1"/>
          <w:rtl/>
        </w:rPr>
        <w:t xml:space="preserve"> لمديري البرامج.</w:t>
      </w:r>
      <w:r w:rsidRPr="00D83DAF">
        <w:rPr>
          <w:rFonts w:asciiTheme="majorBidi" w:hAnsiTheme="majorBidi" w:cstheme="majorBidi"/>
          <w:color w:val="000000" w:themeColor="text1"/>
        </w:rPr>
        <w:br/>
      </w:r>
      <w:r w:rsidRPr="00D83DAF">
        <w:rPr>
          <w:rFonts w:asciiTheme="majorBidi" w:hAnsiTheme="majorBidi" w:cstheme="majorBidi"/>
          <w:color w:val="000000" w:themeColor="text1"/>
          <w:rtl/>
        </w:rPr>
        <w:t xml:space="preserve">النتائج: أظهرت أن المؤسسات التي توفر </w:t>
      </w:r>
      <w:r w:rsidR="00B51789">
        <w:rPr>
          <w:rFonts w:asciiTheme="majorBidi" w:hAnsiTheme="majorBidi" w:cstheme="majorBidi" w:hint="cs"/>
          <w:color w:val="000000" w:themeColor="text1"/>
          <w:rtl/>
        </w:rPr>
        <w:t>تدريبا</w:t>
      </w:r>
      <w:r w:rsidRPr="00D83DAF">
        <w:rPr>
          <w:rFonts w:asciiTheme="majorBidi" w:hAnsiTheme="majorBidi" w:cstheme="majorBidi"/>
          <w:color w:val="000000" w:themeColor="text1"/>
          <w:rtl/>
        </w:rPr>
        <w:t xml:space="preserve"> </w:t>
      </w:r>
      <w:r w:rsidR="00B51789">
        <w:rPr>
          <w:rFonts w:asciiTheme="majorBidi" w:hAnsiTheme="majorBidi" w:cstheme="majorBidi" w:hint="cs"/>
          <w:color w:val="000000" w:themeColor="text1"/>
          <w:rtl/>
        </w:rPr>
        <w:t>دوريا</w:t>
      </w:r>
      <w:r w:rsidRPr="00D83DAF">
        <w:rPr>
          <w:rFonts w:asciiTheme="majorBidi" w:hAnsiTheme="majorBidi" w:cstheme="majorBidi"/>
          <w:color w:val="000000" w:themeColor="text1"/>
          <w:rtl/>
        </w:rPr>
        <w:t xml:space="preserve"> للعاملين تسجل مستويات أعلى في الجاهزية والاستجابة. كما أكدت أن ضعف التواصل الداخلي من أكثر عوامل ارتفاع المخاطر التشغيلية.</w:t>
      </w:r>
      <w:r w:rsidRPr="00D83DAF">
        <w:rPr>
          <w:rFonts w:asciiTheme="majorBidi" w:hAnsiTheme="majorBidi" w:cstheme="majorBidi"/>
          <w:color w:val="000000" w:themeColor="text1"/>
        </w:rPr>
        <w:br/>
      </w:r>
      <w:r w:rsidRPr="00D83DAF">
        <w:rPr>
          <w:rFonts w:asciiTheme="majorBidi" w:hAnsiTheme="majorBidi" w:cstheme="majorBidi"/>
          <w:color w:val="000000" w:themeColor="text1"/>
          <w:rtl/>
        </w:rPr>
        <w:t>التوصيات: ضرورة تعزيز التدريب وإشراك الموظفين في تحليل المخاطر بشكل مستمر.</w:t>
      </w:r>
    </w:p>
    <w:p w14:paraId="3218DF9D" w14:textId="566D695D" w:rsidR="007E2030" w:rsidRPr="00D83DAF" w:rsidRDefault="007E2030" w:rsidP="00D83DAF">
      <w:pPr>
        <w:rPr>
          <w:rFonts w:asciiTheme="majorBidi" w:hAnsiTheme="majorBidi" w:cstheme="majorBidi"/>
          <w:color w:val="000000" w:themeColor="text1"/>
        </w:rPr>
      </w:pPr>
    </w:p>
    <w:p w14:paraId="7F475E40" w14:textId="77777777" w:rsidR="007E2030" w:rsidRPr="003D6CB6" w:rsidRDefault="007E2030" w:rsidP="00D83DAF">
      <w:pPr>
        <w:rPr>
          <w:rFonts w:asciiTheme="majorBidi" w:hAnsiTheme="majorBidi" w:cstheme="majorBidi"/>
          <w:b/>
          <w:bCs/>
          <w:color w:val="000000" w:themeColor="text1"/>
          <w:sz w:val="28"/>
          <w:szCs w:val="28"/>
        </w:rPr>
      </w:pPr>
      <w:r w:rsidRPr="003D6CB6">
        <w:rPr>
          <w:rFonts w:asciiTheme="majorBidi" w:hAnsiTheme="majorBidi" w:cstheme="majorBidi"/>
          <w:b/>
          <w:bCs/>
          <w:color w:val="000000" w:themeColor="text1"/>
          <w:sz w:val="28"/>
          <w:szCs w:val="28"/>
          <w:rtl/>
        </w:rPr>
        <w:t xml:space="preserve">دراسة </w:t>
      </w:r>
      <w:r w:rsidRPr="003D6CB6">
        <w:rPr>
          <w:rFonts w:asciiTheme="majorBidi" w:hAnsiTheme="majorBidi" w:cstheme="majorBidi"/>
          <w:b/>
          <w:bCs/>
          <w:color w:val="000000" w:themeColor="text1"/>
          <w:sz w:val="28"/>
          <w:szCs w:val="28"/>
        </w:rPr>
        <w:t>Saleh (2022)</w:t>
      </w:r>
    </w:p>
    <w:p w14:paraId="6FF7C3BE" w14:textId="445CDBAA" w:rsidR="007E2030" w:rsidRPr="00D83DAF" w:rsidRDefault="007E2030" w:rsidP="00D83DAF">
      <w:pPr>
        <w:rPr>
          <w:rFonts w:asciiTheme="majorBidi" w:hAnsiTheme="majorBidi" w:cstheme="majorBidi"/>
          <w:color w:val="000000" w:themeColor="text1"/>
        </w:rPr>
      </w:pPr>
      <w:r w:rsidRPr="00D83DAF">
        <w:rPr>
          <w:rFonts w:asciiTheme="majorBidi" w:hAnsiTheme="majorBidi" w:cstheme="majorBidi"/>
          <w:color w:val="000000" w:themeColor="text1"/>
          <w:rtl/>
        </w:rPr>
        <w:t xml:space="preserve">عنوان الدراسة: </w:t>
      </w:r>
      <w:r w:rsidRPr="00D83DAF">
        <w:rPr>
          <w:rFonts w:asciiTheme="majorBidi" w:hAnsiTheme="majorBidi" w:cstheme="majorBidi"/>
          <w:color w:val="000000" w:themeColor="text1"/>
        </w:rPr>
        <w:t>Enhancing Risk Awareness in Social Organizations</w:t>
      </w:r>
      <w:r w:rsidRPr="00D83DAF">
        <w:rPr>
          <w:rFonts w:asciiTheme="majorBidi" w:hAnsiTheme="majorBidi" w:cstheme="majorBidi"/>
          <w:color w:val="000000" w:themeColor="text1"/>
        </w:rPr>
        <w:br/>
      </w:r>
      <w:r w:rsidRPr="00D83DAF">
        <w:rPr>
          <w:rFonts w:asciiTheme="majorBidi" w:hAnsiTheme="majorBidi" w:cstheme="majorBidi"/>
          <w:color w:val="000000" w:themeColor="text1"/>
          <w:rtl/>
        </w:rPr>
        <w:t>هدف الدراسة: قياس أثر رفع الوعي بالمخاطر على أداء المؤسسات الاجتماعية.</w:t>
      </w:r>
      <w:r w:rsidRPr="00D83DAF">
        <w:rPr>
          <w:rFonts w:asciiTheme="majorBidi" w:hAnsiTheme="majorBidi" w:cstheme="majorBidi"/>
          <w:color w:val="000000" w:themeColor="text1"/>
        </w:rPr>
        <w:br/>
      </w:r>
      <w:r w:rsidRPr="00D83DAF">
        <w:rPr>
          <w:rFonts w:asciiTheme="majorBidi" w:hAnsiTheme="majorBidi" w:cstheme="majorBidi"/>
          <w:color w:val="000000" w:themeColor="text1"/>
          <w:rtl/>
        </w:rPr>
        <w:t>المنهجية: دراسة كمية باستخدام استبيان مطوّر.</w:t>
      </w:r>
      <w:r w:rsidRPr="00D83DAF">
        <w:rPr>
          <w:rFonts w:asciiTheme="majorBidi" w:hAnsiTheme="majorBidi" w:cstheme="majorBidi"/>
          <w:color w:val="000000" w:themeColor="text1"/>
        </w:rPr>
        <w:br/>
      </w:r>
      <w:r w:rsidRPr="00D83DAF">
        <w:rPr>
          <w:rFonts w:asciiTheme="majorBidi" w:hAnsiTheme="majorBidi" w:cstheme="majorBidi"/>
          <w:color w:val="000000" w:themeColor="text1"/>
          <w:rtl/>
        </w:rPr>
        <w:t xml:space="preserve">النتائج: أوضحت أن الوعي يمثل </w:t>
      </w:r>
      <w:r w:rsidR="00375A86">
        <w:rPr>
          <w:rFonts w:asciiTheme="majorBidi" w:hAnsiTheme="majorBidi" w:cstheme="majorBidi" w:hint="cs"/>
          <w:color w:val="000000" w:themeColor="text1"/>
          <w:rtl/>
        </w:rPr>
        <w:t>متغيرا</w:t>
      </w:r>
      <w:r w:rsidRPr="00D83DAF">
        <w:rPr>
          <w:rFonts w:asciiTheme="majorBidi" w:hAnsiTheme="majorBidi" w:cstheme="majorBidi"/>
          <w:color w:val="000000" w:themeColor="text1"/>
          <w:rtl/>
        </w:rPr>
        <w:t xml:space="preserve"> </w:t>
      </w:r>
      <w:r w:rsidR="00375A86">
        <w:rPr>
          <w:rFonts w:asciiTheme="majorBidi" w:hAnsiTheme="majorBidi" w:cstheme="majorBidi" w:hint="cs"/>
          <w:color w:val="000000" w:themeColor="text1"/>
          <w:rtl/>
        </w:rPr>
        <w:t>وسيطا</w:t>
      </w:r>
      <w:r w:rsidRPr="00D83DAF">
        <w:rPr>
          <w:rFonts w:asciiTheme="majorBidi" w:hAnsiTheme="majorBidi" w:cstheme="majorBidi"/>
          <w:color w:val="000000" w:themeColor="text1"/>
          <w:rtl/>
        </w:rPr>
        <w:t xml:space="preserve"> </w:t>
      </w:r>
      <w:r w:rsidR="00375A86">
        <w:rPr>
          <w:rFonts w:asciiTheme="majorBidi" w:hAnsiTheme="majorBidi" w:cstheme="majorBidi" w:hint="cs"/>
          <w:color w:val="000000" w:themeColor="text1"/>
          <w:rtl/>
        </w:rPr>
        <w:t>مهما</w:t>
      </w:r>
      <w:r w:rsidRPr="00D83DAF">
        <w:rPr>
          <w:rFonts w:asciiTheme="majorBidi" w:hAnsiTheme="majorBidi" w:cstheme="majorBidi"/>
          <w:color w:val="000000" w:themeColor="text1"/>
          <w:rtl/>
        </w:rPr>
        <w:t xml:space="preserve"> بين التدريب وبين فعالية إدارة المخاطر. وأشارت إلى أن المؤسسات التي تعقد ورش عمل دورية تسجل استجابة أعلى.</w:t>
      </w:r>
      <w:r w:rsidRPr="00D83DAF">
        <w:rPr>
          <w:rFonts w:asciiTheme="majorBidi" w:hAnsiTheme="majorBidi" w:cstheme="majorBidi"/>
          <w:color w:val="000000" w:themeColor="text1"/>
        </w:rPr>
        <w:br/>
      </w:r>
      <w:r w:rsidRPr="00D83DAF">
        <w:rPr>
          <w:rFonts w:asciiTheme="majorBidi" w:hAnsiTheme="majorBidi" w:cstheme="majorBidi"/>
          <w:color w:val="000000" w:themeColor="text1"/>
          <w:rtl/>
        </w:rPr>
        <w:t>التوصيات: دمج برامج التوعية ضمن الخطط السنوية للمؤسسات.</w:t>
      </w:r>
    </w:p>
    <w:p w14:paraId="0F1D5207" w14:textId="2A70A507" w:rsidR="007E2030" w:rsidRPr="00D83DAF" w:rsidRDefault="007E2030" w:rsidP="00D83DAF">
      <w:pPr>
        <w:rPr>
          <w:rFonts w:asciiTheme="majorBidi" w:hAnsiTheme="majorBidi" w:cstheme="majorBidi"/>
          <w:color w:val="000000" w:themeColor="text1"/>
        </w:rPr>
      </w:pPr>
    </w:p>
    <w:p w14:paraId="72E08FB6" w14:textId="77777777" w:rsidR="007E2030" w:rsidRPr="003D6CB6" w:rsidRDefault="007E2030" w:rsidP="00D83DAF">
      <w:pPr>
        <w:rPr>
          <w:rFonts w:asciiTheme="majorBidi" w:hAnsiTheme="majorBidi" w:cstheme="majorBidi"/>
          <w:b/>
          <w:bCs/>
          <w:color w:val="000000" w:themeColor="text1"/>
          <w:sz w:val="28"/>
          <w:szCs w:val="28"/>
        </w:rPr>
      </w:pPr>
      <w:r w:rsidRPr="003D6CB6">
        <w:rPr>
          <w:rFonts w:asciiTheme="majorBidi" w:hAnsiTheme="majorBidi" w:cstheme="majorBidi"/>
          <w:b/>
          <w:bCs/>
          <w:color w:val="000000" w:themeColor="text1"/>
          <w:sz w:val="28"/>
          <w:szCs w:val="28"/>
          <w:rtl/>
        </w:rPr>
        <w:t xml:space="preserve">دراسة </w:t>
      </w:r>
      <w:r w:rsidRPr="003D6CB6">
        <w:rPr>
          <w:rFonts w:asciiTheme="majorBidi" w:hAnsiTheme="majorBidi" w:cstheme="majorBidi"/>
          <w:b/>
          <w:bCs/>
          <w:color w:val="000000" w:themeColor="text1"/>
          <w:sz w:val="28"/>
          <w:szCs w:val="28"/>
        </w:rPr>
        <w:t>Mansour (2023)</w:t>
      </w:r>
    </w:p>
    <w:p w14:paraId="2BF629A9" w14:textId="77777777" w:rsidR="007E2030" w:rsidRPr="00D83DAF" w:rsidRDefault="007E2030" w:rsidP="00D83DAF">
      <w:pPr>
        <w:rPr>
          <w:rFonts w:asciiTheme="majorBidi" w:hAnsiTheme="majorBidi" w:cstheme="majorBidi"/>
          <w:color w:val="000000" w:themeColor="text1"/>
        </w:rPr>
      </w:pPr>
      <w:r w:rsidRPr="00D83DAF">
        <w:rPr>
          <w:rFonts w:asciiTheme="majorBidi" w:hAnsiTheme="majorBidi" w:cstheme="majorBidi"/>
          <w:color w:val="000000" w:themeColor="text1"/>
          <w:rtl/>
        </w:rPr>
        <w:t xml:space="preserve">عنوان الدراسة: </w:t>
      </w:r>
      <w:r w:rsidRPr="00D83DAF">
        <w:rPr>
          <w:rFonts w:asciiTheme="majorBidi" w:hAnsiTheme="majorBidi" w:cstheme="majorBidi"/>
          <w:color w:val="000000" w:themeColor="text1"/>
        </w:rPr>
        <w:t>Governance and Risk in the Nonprofit Sector</w:t>
      </w:r>
      <w:r w:rsidRPr="00D83DAF">
        <w:rPr>
          <w:rFonts w:asciiTheme="majorBidi" w:hAnsiTheme="majorBidi" w:cstheme="majorBidi"/>
          <w:color w:val="000000" w:themeColor="text1"/>
        </w:rPr>
        <w:br/>
      </w:r>
      <w:r w:rsidRPr="00D83DAF">
        <w:rPr>
          <w:rFonts w:asciiTheme="majorBidi" w:hAnsiTheme="majorBidi" w:cstheme="majorBidi"/>
          <w:color w:val="000000" w:themeColor="text1"/>
          <w:rtl/>
        </w:rPr>
        <w:t>هدف الدراسة: تحليل العلاقة بين الحوكمة ومستوى المخاطر في القطاع غير الربحي.</w:t>
      </w:r>
      <w:r w:rsidRPr="00D83DAF">
        <w:rPr>
          <w:rFonts w:asciiTheme="majorBidi" w:hAnsiTheme="majorBidi" w:cstheme="majorBidi"/>
          <w:color w:val="000000" w:themeColor="text1"/>
        </w:rPr>
        <w:br/>
      </w:r>
      <w:r w:rsidRPr="00D83DAF">
        <w:rPr>
          <w:rFonts w:asciiTheme="majorBidi" w:hAnsiTheme="majorBidi" w:cstheme="majorBidi"/>
          <w:color w:val="000000" w:themeColor="text1"/>
          <w:rtl/>
        </w:rPr>
        <w:t>المنهجية: تحليل وثائق وسياسات داخل عدد من الجمعيات.</w:t>
      </w:r>
      <w:r w:rsidRPr="00D83DAF">
        <w:rPr>
          <w:rFonts w:asciiTheme="majorBidi" w:hAnsiTheme="majorBidi" w:cstheme="majorBidi"/>
          <w:color w:val="000000" w:themeColor="text1"/>
        </w:rPr>
        <w:br/>
      </w:r>
      <w:r w:rsidRPr="00D83DAF">
        <w:rPr>
          <w:rFonts w:asciiTheme="majorBidi" w:hAnsiTheme="majorBidi" w:cstheme="majorBidi"/>
          <w:color w:val="000000" w:themeColor="text1"/>
          <w:rtl/>
        </w:rPr>
        <w:t>النتائج: أظهرت أن الجمعيات التي تتبع نماذج حوكمة واضحة تقل فيها المخاطر التشغيلية والمالية، مقارنة بتلك التي لا تمتلك لوائح داخلية محدثة.</w:t>
      </w:r>
      <w:r w:rsidRPr="00D83DAF">
        <w:rPr>
          <w:rFonts w:asciiTheme="majorBidi" w:hAnsiTheme="majorBidi" w:cstheme="majorBidi"/>
          <w:color w:val="000000" w:themeColor="text1"/>
        </w:rPr>
        <w:br/>
      </w:r>
      <w:r w:rsidRPr="00D83DAF">
        <w:rPr>
          <w:rFonts w:asciiTheme="majorBidi" w:hAnsiTheme="majorBidi" w:cstheme="majorBidi"/>
          <w:color w:val="000000" w:themeColor="text1"/>
          <w:rtl/>
        </w:rPr>
        <w:t>التوصيات: توصية المؤسسات بتحديث سياسات الحوكمة وربطها بنظام المخاطر.</w:t>
      </w:r>
    </w:p>
    <w:p w14:paraId="1DA90B7E" w14:textId="088F20AE" w:rsidR="007E2030" w:rsidRPr="00D83DAF" w:rsidRDefault="007E2030" w:rsidP="00D83DAF">
      <w:pPr>
        <w:rPr>
          <w:rFonts w:asciiTheme="majorBidi" w:hAnsiTheme="majorBidi" w:cstheme="majorBidi"/>
          <w:color w:val="000000" w:themeColor="text1"/>
        </w:rPr>
      </w:pPr>
    </w:p>
    <w:p w14:paraId="792AA51B" w14:textId="77777777" w:rsidR="007E2030" w:rsidRPr="003D6CB6" w:rsidRDefault="007E2030" w:rsidP="00D83DAF">
      <w:pPr>
        <w:rPr>
          <w:rFonts w:asciiTheme="majorBidi" w:hAnsiTheme="majorBidi" w:cstheme="majorBidi"/>
          <w:b/>
          <w:bCs/>
          <w:color w:val="000000" w:themeColor="text1"/>
          <w:sz w:val="28"/>
          <w:szCs w:val="28"/>
        </w:rPr>
      </w:pPr>
      <w:r w:rsidRPr="003D6CB6">
        <w:rPr>
          <w:rFonts w:asciiTheme="majorBidi" w:hAnsiTheme="majorBidi" w:cstheme="majorBidi"/>
          <w:b/>
          <w:bCs/>
          <w:color w:val="000000" w:themeColor="text1"/>
          <w:sz w:val="28"/>
          <w:szCs w:val="28"/>
          <w:rtl/>
        </w:rPr>
        <w:t>دراسة أحمد الماحي وإسماعيل (2024)</w:t>
      </w:r>
    </w:p>
    <w:p w14:paraId="740CEFD2" w14:textId="3963DAF4" w:rsidR="007E2030" w:rsidRPr="00D83DAF" w:rsidRDefault="007E2030"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العنوان: إدارة المخاطر في مؤسسات القطاعين العام والخاص في المملكة العربية السعودية: دراسة استكشافية</w:t>
      </w:r>
      <w:r w:rsidRPr="00D83DAF">
        <w:rPr>
          <w:rFonts w:asciiTheme="majorBidi" w:hAnsiTheme="majorBidi" w:cstheme="majorBidi"/>
          <w:color w:val="000000" w:themeColor="text1"/>
        </w:rPr>
        <w:br/>
      </w:r>
      <w:r w:rsidRPr="00D83DAF">
        <w:rPr>
          <w:rFonts w:asciiTheme="majorBidi" w:hAnsiTheme="majorBidi" w:cstheme="majorBidi"/>
          <w:color w:val="000000" w:themeColor="text1"/>
          <w:rtl/>
        </w:rPr>
        <w:t>الهدف: تقييم مستوى نضج إدارة المخاطر في المؤسسات العامة والخاصة السعودية.</w:t>
      </w:r>
      <w:r w:rsidRPr="00D83DAF">
        <w:rPr>
          <w:rFonts w:asciiTheme="majorBidi" w:hAnsiTheme="majorBidi" w:cstheme="majorBidi"/>
          <w:color w:val="000000" w:themeColor="text1"/>
        </w:rPr>
        <w:br/>
      </w:r>
      <w:r w:rsidRPr="00D83DAF">
        <w:rPr>
          <w:rFonts w:asciiTheme="majorBidi" w:hAnsiTheme="majorBidi" w:cstheme="majorBidi"/>
          <w:color w:val="000000" w:themeColor="text1"/>
          <w:rtl/>
        </w:rPr>
        <w:t>المنهجية: منهج المسح الوصفي، باستخدام استبيان يتضمن 23 عبارة موزعة على خمسة أبعاد.</w:t>
      </w:r>
      <w:r w:rsidRPr="00D83DAF">
        <w:rPr>
          <w:rFonts w:asciiTheme="majorBidi" w:hAnsiTheme="majorBidi" w:cstheme="majorBidi"/>
          <w:color w:val="000000" w:themeColor="text1"/>
        </w:rPr>
        <w:br/>
      </w:r>
      <w:r w:rsidRPr="00D83DAF">
        <w:rPr>
          <w:rFonts w:asciiTheme="majorBidi" w:hAnsiTheme="majorBidi" w:cstheme="majorBidi"/>
          <w:color w:val="000000" w:themeColor="text1"/>
          <w:rtl/>
        </w:rPr>
        <w:t>العينة: 468 متدربا من معهد الإدارة العامة – فرع عسير.</w:t>
      </w:r>
      <w:r w:rsidRPr="00D83DAF">
        <w:rPr>
          <w:rFonts w:asciiTheme="majorBidi" w:hAnsiTheme="majorBidi" w:cstheme="majorBidi"/>
          <w:color w:val="000000" w:themeColor="text1"/>
        </w:rPr>
        <w:br/>
      </w:r>
      <w:r w:rsidRPr="00D83DAF">
        <w:rPr>
          <w:rFonts w:asciiTheme="majorBidi" w:hAnsiTheme="majorBidi" w:cstheme="majorBidi"/>
          <w:color w:val="000000" w:themeColor="text1"/>
          <w:rtl/>
        </w:rPr>
        <w:t>أهم النتائج:</w:t>
      </w:r>
    </w:p>
    <w:p w14:paraId="2F594499" w14:textId="6523112A" w:rsidR="007E2030" w:rsidRPr="00D83DAF" w:rsidRDefault="007E2030" w:rsidP="00D83DAF">
      <w:pPr>
        <w:rPr>
          <w:rFonts w:asciiTheme="majorBidi" w:hAnsiTheme="majorBidi" w:cstheme="majorBidi"/>
          <w:color w:val="000000" w:themeColor="text1"/>
        </w:rPr>
      </w:pPr>
      <w:r w:rsidRPr="00D83DAF">
        <w:rPr>
          <w:rFonts w:asciiTheme="majorBidi" w:hAnsiTheme="majorBidi" w:cstheme="majorBidi"/>
          <w:color w:val="000000" w:themeColor="text1"/>
          <w:rtl/>
        </w:rPr>
        <w:t xml:space="preserve"> المؤسسات لا تمتلك وحدات متخصصة لإدارة المخاطر.</w:t>
      </w:r>
    </w:p>
    <w:p w14:paraId="0EA97E6C" w14:textId="77777777" w:rsidR="007E2030" w:rsidRPr="00D83DAF" w:rsidRDefault="007E2030" w:rsidP="00D83DAF">
      <w:pPr>
        <w:rPr>
          <w:rFonts w:asciiTheme="majorBidi" w:hAnsiTheme="majorBidi" w:cstheme="majorBidi"/>
          <w:color w:val="000000" w:themeColor="text1"/>
        </w:rPr>
      </w:pPr>
      <w:r w:rsidRPr="00D83DAF">
        <w:rPr>
          <w:rFonts w:asciiTheme="majorBidi" w:hAnsiTheme="majorBidi" w:cstheme="majorBidi"/>
          <w:color w:val="000000" w:themeColor="text1"/>
          <w:rtl/>
        </w:rPr>
        <w:t>معظم المؤسسات لا تحدد المخاطر ولا تجري تقييمات دورية لها.</w:t>
      </w:r>
    </w:p>
    <w:p w14:paraId="1763AABC" w14:textId="77777777" w:rsidR="007E2030" w:rsidRPr="00D83DAF" w:rsidRDefault="007E2030"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المخاطر التشغيلية هي الأكثر انتشاراً.</w:t>
      </w:r>
    </w:p>
    <w:p w14:paraId="6599BC4C" w14:textId="77777777" w:rsidR="007E2030" w:rsidRPr="00D83DAF" w:rsidRDefault="007E2030" w:rsidP="00D83DAF">
      <w:pPr>
        <w:rPr>
          <w:rFonts w:asciiTheme="majorBidi" w:hAnsiTheme="majorBidi" w:cstheme="majorBidi"/>
          <w:color w:val="000000" w:themeColor="text1"/>
        </w:rPr>
      </w:pPr>
      <w:r w:rsidRPr="00D83DAF">
        <w:rPr>
          <w:rFonts w:asciiTheme="majorBidi" w:hAnsiTheme="majorBidi" w:cstheme="majorBidi"/>
          <w:color w:val="000000" w:themeColor="text1"/>
          <w:rtl/>
        </w:rPr>
        <w:t>مستوى النضج متوسط في أغلب المؤسسات.</w:t>
      </w:r>
    </w:p>
    <w:p w14:paraId="55D98CD2" w14:textId="77777777" w:rsidR="007E2030" w:rsidRPr="00D83DAF" w:rsidRDefault="007E2030"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المؤسسات ذات الوحدات المتخصصة أو الموظفين المدربين تظهر ممارسات أفضل.</w:t>
      </w:r>
      <w:r w:rsidRPr="00D83DAF">
        <w:rPr>
          <w:rFonts w:asciiTheme="majorBidi" w:hAnsiTheme="majorBidi" w:cstheme="majorBidi"/>
          <w:color w:val="000000" w:themeColor="text1"/>
        </w:rPr>
        <w:br/>
      </w:r>
      <w:r w:rsidRPr="00D83DAF">
        <w:rPr>
          <w:rFonts w:asciiTheme="majorBidi" w:hAnsiTheme="majorBidi" w:cstheme="majorBidi"/>
          <w:color w:val="000000" w:themeColor="text1"/>
          <w:rtl/>
        </w:rPr>
        <w:t>التوصيات: تعزيز ثقافة إدارة المخاطر، إنشاء وحدات متخصصة، إعداد دليل للمخاطر، ووضع خطط استجابة واضحة.</w:t>
      </w:r>
    </w:p>
    <w:p w14:paraId="15FC2CA2" w14:textId="29D1A6E0" w:rsidR="007E2030" w:rsidRPr="00D83DAF" w:rsidRDefault="007E2030" w:rsidP="00D83DAF">
      <w:pPr>
        <w:rPr>
          <w:rFonts w:asciiTheme="majorBidi" w:hAnsiTheme="majorBidi" w:cstheme="majorBidi"/>
          <w:color w:val="000000" w:themeColor="text1"/>
        </w:rPr>
      </w:pPr>
    </w:p>
    <w:p w14:paraId="0648FC40" w14:textId="77777777" w:rsidR="007E2030" w:rsidRPr="003D6CB6" w:rsidRDefault="007E2030" w:rsidP="00D83DAF">
      <w:pPr>
        <w:rPr>
          <w:rFonts w:asciiTheme="majorBidi" w:hAnsiTheme="majorBidi" w:cstheme="majorBidi"/>
          <w:b/>
          <w:bCs/>
          <w:color w:val="000000" w:themeColor="text1"/>
          <w:sz w:val="28"/>
          <w:szCs w:val="28"/>
        </w:rPr>
      </w:pPr>
      <w:r w:rsidRPr="003D6CB6">
        <w:rPr>
          <w:rFonts w:asciiTheme="majorBidi" w:hAnsiTheme="majorBidi" w:cstheme="majorBidi"/>
          <w:b/>
          <w:bCs/>
          <w:color w:val="000000" w:themeColor="text1"/>
          <w:sz w:val="28"/>
          <w:szCs w:val="28"/>
          <w:rtl/>
        </w:rPr>
        <w:t>التعليق العام والمقارنة بين الدراسات</w:t>
      </w:r>
    </w:p>
    <w:p w14:paraId="3901DBF9" w14:textId="77777777" w:rsidR="007E2030" w:rsidRPr="00D83DAF" w:rsidRDefault="007E2030"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عند مراجعة الدراسات، يظهر أنها تتفق على ثلاث نقاط رئيسية:</w:t>
      </w:r>
    </w:p>
    <w:p w14:paraId="1760A631" w14:textId="3D90AE1F" w:rsidR="007E2030" w:rsidRPr="00D83DAF" w:rsidRDefault="007E2030"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ضعف تبني منهجيات رسمية لإدارة المخاطر</w:t>
      </w:r>
      <w:r w:rsidRPr="00D83DAF">
        <w:rPr>
          <w:rFonts w:asciiTheme="majorBidi" w:hAnsiTheme="majorBidi" w:cstheme="majorBidi"/>
          <w:color w:val="000000" w:themeColor="text1"/>
        </w:rPr>
        <w:br/>
      </w:r>
      <w:r w:rsidRPr="00D83DAF">
        <w:rPr>
          <w:rFonts w:asciiTheme="majorBidi" w:hAnsiTheme="majorBidi" w:cstheme="majorBidi"/>
          <w:color w:val="000000" w:themeColor="text1"/>
          <w:rtl/>
        </w:rPr>
        <w:t>أغلب المؤسسات  سواء محلية أو دولية  ما تزال تتعامل مع المخاطر بصورة غير منظمة، كما ظهر بوضوح في دراسة الماحي وإسماعيل (2024) و</w:t>
      </w:r>
      <w:proofErr w:type="spellStart"/>
      <w:r w:rsidRPr="00D83DAF">
        <w:rPr>
          <w:rFonts w:asciiTheme="majorBidi" w:hAnsiTheme="majorBidi" w:cstheme="majorBidi"/>
          <w:color w:val="000000" w:themeColor="text1"/>
        </w:rPr>
        <w:t>Gunawan</w:t>
      </w:r>
      <w:proofErr w:type="spellEnd"/>
      <w:r w:rsidRPr="00D83DAF">
        <w:rPr>
          <w:rFonts w:asciiTheme="majorBidi" w:hAnsiTheme="majorBidi" w:cstheme="majorBidi"/>
          <w:color w:val="000000" w:themeColor="text1"/>
        </w:rPr>
        <w:t xml:space="preserve"> &amp; Melinda (2021).</w:t>
      </w:r>
    </w:p>
    <w:p w14:paraId="71D46B42" w14:textId="77777777" w:rsidR="007E2030" w:rsidRPr="00D83DAF" w:rsidRDefault="007E2030"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أهمية التدريب ورفع الوعي</w:t>
      </w:r>
      <w:r w:rsidRPr="00D83DAF">
        <w:rPr>
          <w:rFonts w:asciiTheme="majorBidi" w:hAnsiTheme="majorBidi" w:cstheme="majorBidi"/>
          <w:color w:val="000000" w:themeColor="text1"/>
        </w:rPr>
        <w:br/>
      </w:r>
      <w:r w:rsidRPr="00D83DAF">
        <w:rPr>
          <w:rFonts w:asciiTheme="majorBidi" w:hAnsiTheme="majorBidi" w:cstheme="majorBidi"/>
          <w:color w:val="000000" w:themeColor="text1"/>
          <w:rtl/>
        </w:rPr>
        <w:t>معظم الدراسات أوضحت أن التدريب يزيد من مستوى الجاهزية (</w:t>
      </w:r>
      <w:proofErr w:type="spellStart"/>
      <w:r w:rsidRPr="00D83DAF">
        <w:rPr>
          <w:rFonts w:asciiTheme="majorBidi" w:hAnsiTheme="majorBidi" w:cstheme="majorBidi"/>
          <w:color w:val="000000" w:themeColor="text1"/>
        </w:rPr>
        <w:t>Al-Zahrani</w:t>
      </w:r>
      <w:proofErr w:type="spellEnd"/>
      <w:r w:rsidRPr="00D83DAF">
        <w:rPr>
          <w:rFonts w:asciiTheme="majorBidi" w:hAnsiTheme="majorBidi" w:cstheme="majorBidi"/>
          <w:color w:val="000000" w:themeColor="text1"/>
        </w:rPr>
        <w:t>, 2022</w:t>
      </w:r>
      <w:r w:rsidRPr="00D83DAF">
        <w:rPr>
          <w:rFonts w:asciiTheme="majorBidi" w:hAnsiTheme="majorBidi" w:cstheme="majorBidi"/>
          <w:color w:val="000000" w:themeColor="text1"/>
          <w:rtl/>
        </w:rPr>
        <w:t xml:space="preserve">؛ </w:t>
      </w:r>
      <w:r w:rsidRPr="00D83DAF">
        <w:rPr>
          <w:rFonts w:asciiTheme="majorBidi" w:hAnsiTheme="majorBidi" w:cstheme="majorBidi"/>
          <w:color w:val="000000" w:themeColor="text1"/>
        </w:rPr>
        <w:t xml:space="preserve">Saleh, 2022)، </w:t>
      </w:r>
      <w:r w:rsidRPr="00D83DAF">
        <w:rPr>
          <w:rFonts w:asciiTheme="majorBidi" w:hAnsiTheme="majorBidi" w:cstheme="majorBidi"/>
          <w:color w:val="000000" w:themeColor="text1"/>
          <w:rtl/>
        </w:rPr>
        <w:t>وأن نقص التدريب أحد أهم أسباب القصور.</w:t>
      </w:r>
    </w:p>
    <w:p w14:paraId="7D23AB6C" w14:textId="77777777" w:rsidR="007E2030" w:rsidRPr="00D83DAF" w:rsidRDefault="007E2030"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غياب وحدات متخصصة داخل المؤسسات</w:t>
      </w:r>
      <w:r w:rsidRPr="00D83DAF">
        <w:rPr>
          <w:rFonts w:asciiTheme="majorBidi" w:hAnsiTheme="majorBidi" w:cstheme="majorBidi"/>
          <w:color w:val="000000" w:themeColor="text1"/>
        </w:rPr>
        <w:br/>
      </w:r>
      <w:r w:rsidRPr="00D83DAF">
        <w:rPr>
          <w:rFonts w:asciiTheme="majorBidi" w:hAnsiTheme="majorBidi" w:cstheme="majorBidi"/>
          <w:color w:val="000000" w:themeColor="text1"/>
          <w:rtl/>
        </w:rPr>
        <w:t>وهو ما أكدته دراسة 2024 الواسعة في السعودية، خاصة أن معظم المؤسسات تفتقر لهيكل إداري مخصص لإدارة المخاطر، مما ينعكس على انخفاض النضج.</w:t>
      </w:r>
    </w:p>
    <w:p w14:paraId="5C745661" w14:textId="487B1475" w:rsidR="007E2030" w:rsidRPr="00D83DAF" w:rsidRDefault="007E2030" w:rsidP="00D83DAF">
      <w:pPr>
        <w:rPr>
          <w:rFonts w:asciiTheme="majorBidi" w:hAnsiTheme="majorBidi" w:cstheme="majorBidi"/>
          <w:color w:val="000000" w:themeColor="text1"/>
        </w:rPr>
      </w:pPr>
      <w:r w:rsidRPr="00D83DAF">
        <w:rPr>
          <w:rFonts w:asciiTheme="majorBidi" w:hAnsiTheme="majorBidi" w:cstheme="majorBidi"/>
          <w:color w:val="000000" w:themeColor="text1"/>
          <w:rtl/>
        </w:rPr>
        <w:t xml:space="preserve">في المقابل، تظهر فجوة بحثية مشتركة في قلة الدراسات التطبيقية داخل القطاع غير الربحي السعودي، </w:t>
      </w:r>
      <w:r w:rsidR="00AC29B8">
        <w:rPr>
          <w:rFonts w:asciiTheme="majorBidi" w:hAnsiTheme="majorBidi" w:cstheme="majorBidi" w:hint="cs"/>
          <w:color w:val="000000" w:themeColor="text1"/>
          <w:rtl/>
        </w:rPr>
        <w:t>خصوصا</w:t>
      </w:r>
      <w:r w:rsidRPr="00D83DAF">
        <w:rPr>
          <w:rFonts w:asciiTheme="majorBidi" w:hAnsiTheme="majorBidi" w:cstheme="majorBidi"/>
          <w:color w:val="000000" w:themeColor="text1"/>
          <w:rtl/>
        </w:rPr>
        <w:t xml:space="preserve"> تلك التي تقيّم الممارسات الواقعية داخل الجمعيات الصغيرة والمتوسطة، مثل جمعية حفظ النعمة بالغاط</w:t>
      </w:r>
      <w:r w:rsidRPr="00D83DAF">
        <w:rPr>
          <w:rFonts w:asciiTheme="majorBidi" w:hAnsiTheme="majorBidi" w:cstheme="majorBidi"/>
          <w:color w:val="000000" w:themeColor="text1"/>
        </w:rPr>
        <w:t>.</w:t>
      </w:r>
      <w:r w:rsidRPr="00D83DAF">
        <w:rPr>
          <w:rFonts w:asciiTheme="majorBidi" w:hAnsiTheme="majorBidi" w:cstheme="majorBidi"/>
          <w:color w:val="000000" w:themeColor="text1"/>
        </w:rPr>
        <w:br/>
      </w:r>
      <w:r w:rsidRPr="00D83DAF">
        <w:rPr>
          <w:rFonts w:asciiTheme="majorBidi" w:hAnsiTheme="majorBidi" w:cstheme="majorBidi"/>
          <w:color w:val="000000" w:themeColor="text1"/>
          <w:rtl/>
        </w:rPr>
        <w:t>وتسعى الدراسة الحالية إلى سد هذه الفجوة من خلال تحليل مستوى النضج، وقياس وعي العاملين، وتقييم الممارسات الفعلية في إدارة المخاطر.</w:t>
      </w:r>
    </w:p>
    <w:p w14:paraId="7622A2B9" w14:textId="2BEBA402" w:rsidR="007E2030" w:rsidRPr="00D83DAF" w:rsidRDefault="007E2030" w:rsidP="00D83DAF">
      <w:pPr>
        <w:rPr>
          <w:rFonts w:asciiTheme="majorBidi" w:hAnsiTheme="majorBidi" w:cstheme="majorBidi"/>
          <w:color w:val="000000" w:themeColor="text1"/>
          <w:rtl/>
        </w:rPr>
      </w:pPr>
    </w:p>
    <w:p w14:paraId="6B780746" w14:textId="0794CFAA" w:rsidR="005921D7" w:rsidRPr="003D6CB6" w:rsidRDefault="005921D7" w:rsidP="00D83DAF">
      <w:pPr>
        <w:rPr>
          <w:rFonts w:asciiTheme="majorBidi" w:hAnsiTheme="majorBidi" w:cstheme="majorBidi"/>
          <w:b/>
          <w:bCs/>
          <w:color w:val="000000" w:themeColor="text1"/>
          <w:sz w:val="32"/>
          <w:szCs w:val="32"/>
        </w:rPr>
      </w:pPr>
      <w:r w:rsidRPr="00D83DAF">
        <w:rPr>
          <w:rFonts w:asciiTheme="majorBidi" w:hAnsiTheme="majorBidi" w:cstheme="majorBidi"/>
          <w:color w:val="000000" w:themeColor="text1"/>
          <w:rtl/>
        </w:rPr>
        <w:t xml:space="preserve"> </w:t>
      </w:r>
      <w:r w:rsidRPr="003D6CB6">
        <w:rPr>
          <w:rFonts w:asciiTheme="majorBidi" w:hAnsiTheme="majorBidi" w:cstheme="majorBidi"/>
          <w:b/>
          <w:bCs/>
          <w:color w:val="000000" w:themeColor="text1"/>
          <w:sz w:val="32"/>
          <w:szCs w:val="32"/>
          <w:rtl/>
        </w:rPr>
        <w:t>الفرضيات النظرية والمنطلقات النظرية للدراسة</w:t>
      </w:r>
    </w:p>
    <w:p w14:paraId="21B0598F" w14:textId="575D8C5F" w:rsidR="005921D7" w:rsidRPr="00D83DAF" w:rsidRDefault="005921D7" w:rsidP="00D83DAF">
      <w:pPr>
        <w:rPr>
          <w:rFonts w:asciiTheme="majorBidi" w:hAnsiTheme="majorBidi" w:cstheme="majorBidi"/>
          <w:color w:val="000000" w:themeColor="text1"/>
        </w:rPr>
      </w:pPr>
    </w:p>
    <w:p w14:paraId="0568845E" w14:textId="3E46281B" w:rsidR="005921D7" w:rsidRPr="003D6CB6" w:rsidRDefault="005921D7" w:rsidP="00825B1F">
      <w:pPr>
        <w:pStyle w:val="a6"/>
        <w:numPr>
          <w:ilvl w:val="0"/>
          <w:numId w:val="1"/>
        </w:numPr>
        <w:rPr>
          <w:rFonts w:asciiTheme="majorBidi" w:hAnsiTheme="majorBidi" w:cstheme="majorBidi"/>
          <w:b/>
          <w:bCs/>
          <w:color w:val="000000" w:themeColor="text1"/>
          <w:sz w:val="28"/>
          <w:szCs w:val="28"/>
          <w:rtl/>
        </w:rPr>
      </w:pPr>
      <w:r w:rsidRPr="003D6CB6">
        <w:rPr>
          <w:rFonts w:asciiTheme="majorBidi" w:hAnsiTheme="majorBidi" w:cstheme="majorBidi"/>
          <w:b/>
          <w:bCs/>
          <w:color w:val="000000" w:themeColor="text1"/>
          <w:sz w:val="28"/>
          <w:szCs w:val="28"/>
          <w:rtl/>
        </w:rPr>
        <w:t>مفهوم المخاطر في السياق النظري</w:t>
      </w:r>
    </w:p>
    <w:p w14:paraId="03FDE4FB" w14:textId="77777777" w:rsidR="00C460E7" w:rsidRPr="00C460E7" w:rsidRDefault="00C460E7" w:rsidP="00C460E7">
      <w:pPr>
        <w:ind w:left="360"/>
        <w:rPr>
          <w:rFonts w:asciiTheme="majorBidi" w:hAnsiTheme="majorBidi" w:cstheme="majorBidi"/>
          <w:b/>
          <w:bCs/>
          <w:color w:val="000000" w:themeColor="text1"/>
        </w:rPr>
      </w:pPr>
    </w:p>
    <w:p w14:paraId="15AAAD38" w14:textId="7A249381" w:rsidR="005921D7" w:rsidRPr="00D83DAF" w:rsidRDefault="005921D7" w:rsidP="00D83DAF">
      <w:pPr>
        <w:rPr>
          <w:rFonts w:asciiTheme="majorBidi" w:hAnsiTheme="majorBidi" w:cstheme="majorBidi"/>
          <w:color w:val="000000" w:themeColor="text1"/>
        </w:rPr>
      </w:pPr>
      <w:r w:rsidRPr="003D6CB6">
        <w:rPr>
          <w:rFonts w:asciiTheme="majorBidi" w:hAnsiTheme="majorBidi" w:cstheme="majorBidi"/>
          <w:b/>
          <w:bCs/>
          <w:color w:val="000000" w:themeColor="text1"/>
          <w:sz w:val="28"/>
          <w:szCs w:val="28"/>
          <w:rtl/>
        </w:rPr>
        <w:t>تعريف المخاطر</w:t>
      </w:r>
      <w:r w:rsidRPr="003D6CB6">
        <w:rPr>
          <w:rFonts w:asciiTheme="majorBidi" w:hAnsiTheme="majorBidi" w:cstheme="majorBidi"/>
          <w:b/>
          <w:bCs/>
          <w:color w:val="000000" w:themeColor="text1"/>
          <w:sz w:val="28"/>
          <w:szCs w:val="28"/>
        </w:rPr>
        <w:br/>
      </w:r>
      <w:r w:rsidRPr="00D83DAF">
        <w:rPr>
          <w:rFonts w:asciiTheme="majorBidi" w:hAnsiTheme="majorBidi" w:cstheme="majorBidi"/>
          <w:color w:val="000000" w:themeColor="text1"/>
          <w:rtl/>
        </w:rPr>
        <w:t>بشكل عام، تعرف المخاطر بأنها احتمال وقوع حدث غير مرغوب فيه أو تهديد قد يؤ</w:t>
      </w:r>
      <w:r w:rsidR="00AC29B8">
        <w:rPr>
          <w:rFonts w:asciiTheme="majorBidi" w:hAnsiTheme="majorBidi" w:cstheme="majorBidi" w:hint="cs"/>
          <w:color w:val="000000" w:themeColor="text1"/>
          <w:rtl/>
        </w:rPr>
        <w:t>ث</w:t>
      </w:r>
      <w:r w:rsidRPr="00D83DAF">
        <w:rPr>
          <w:rFonts w:asciiTheme="majorBidi" w:hAnsiTheme="majorBidi" w:cstheme="majorBidi"/>
          <w:color w:val="000000" w:themeColor="text1"/>
          <w:rtl/>
        </w:rPr>
        <w:t xml:space="preserve">ر سلبا على قدرة المؤسسة على تحقيق أهدافها. في إطار معياري، يقدم معيار </w:t>
      </w:r>
      <w:r w:rsidRPr="00D83DAF">
        <w:rPr>
          <w:rFonts w:asciiTheme="majorBidi" w:hAnsiTheme="majorBidi" w:cstheme="majorBidi"/>
          <w:color w:val="000000" w:themeColor="text1"/>
        </w:rPr>
        <w:t xml:space="preserve">ISO 31000 </w:t>
      </w:r>
      <w:r w:rsidRPr="00D83DAF">
        <w:rPr>
          <w:rFonts w:asciiTheme="majorBidi" w:hAnsiTheme="majorBidi" w:cstheme="majorBidi"/>
          <w:color w:val="000000" w:themeColor="text1"/>
          <w:rtl/>
        </w:rPr>
        <w:t>إطارًا متصلا لإدارة المخاطر، حيث يع</w:t>
      </w:r>
      <w:r w:rsidR="005A4F7D">
        <w:rPr>
          <w:rFonts w:asciiTheme="majorBidi" w:hAnsiTheme="majorBidi" w:cstheme="majorBidi" w:hint="cs"/>
          <w:color w:val="000000" w:themeColor="text1"/>
          <w:rtl/>
        </w:rPr>
        <w:t>ر</w:t>
      </w:r>
      <w:r w:rsidRPr="00D83DAF">
        <w:rPr>
          <w:rFonts w:asciiTheme="majorBidi" w:hAnsiTheme="majorBidi" w:cstheme="majorBidi"/>
          <w:color w:val="000000" w:themeColor="text1"/>
          <w:rtl/>
        </w:rPr>
        <w:t>ف المخاطر على أنها “تأثير عدم اليقين على الأهداف” (</w:t>
      </w:r>
      <w:r w:rsidRPr="00D83DAF">
        <w:rPr>
          <w:rFonts w:asciiTheme="majorBidi" w:hAnsiTheme="majorBidi" w:cstheme="majorBidi"/>
          <w:color w:val="000000" w:themeColor="text1"/>
        </w:rPr>
        <w:t xml:space="preserve">ISO, 2018). </w:t>
      </w:r>
      <w:r w:rsidRPr="00D83DAF">
        <w:rPr>
          <w:rFonts w:asciiTheme="majorBidi" w:hAnsiTheme="majorBidi" w:cstheme="majorBidi"/>
          <w:color w:val="000000" w:themeColor="text1"/>
          <w:rtl/>
        </w:rPr>
        <w:t>هذا التعريف يركّز على العلاقة بين المخاطر وعدم اليقين والهدف التنظيمي، مما يجعله مناسبًا جدًا للمنظمات غير الربحية التي تعمل وفق أهداف اجتماعية واستراتيجية.</w:t>
      </w:r>
    </w:p>
    <w:p w14:paraId="4FC3F11E" w14:textId="1209E332" w:rsidR="005921D7" w:rsidRPr="00D83DAF" w:rsidRDefault="005921D7" w:rsidP="00D83DAF">
      <w:pPr>
        <w:rPr>
          <w:rFonts w:asciiTheme="majorBidi" w:hAnsiTheme="majorBidi" w:cstheme="majorBidi"/>
          <w:color w:val="000000" w:themeColor="text1"/>
        </w:rPr>
      </w:pPr>
      <w:r w:rsidRPr="00D83DAF">
        <w:rPr>
          <w:rFonts w:asciiTheme="majorBidi" w:hAnsiTheme="majorBidi" w:cstheme="majorBidi"/>
          <w:color w:val="000000" w:themeColor="text1"/>
          <w:rtl/>
        </w:rPr>
        <w:t xml:space="preserve">يشير هذا التعريف أيضا إلى أن المخاطر ليست بالضرورة تهديدات فقط، بل قد تنطوي على فرص، لكن في سياق دراستنا نركز على المخاطر السلبية </w:t>
      </w:r>
      <w:r w:rsidRPr="00D83DAF">
        <w:rPr>
          <w:rFonts w:asciiTheme="majorBidi" w:hAnsiTheme="majorBidi" w:cstheme="majorBidi"/>
          <w:color w:val="000000" w:themeColor="text1"/>
        </w:rPr>
        <w:t xml:space="preserve">(Threats) </w:t>
      </w:r>
      <w:r w:rsidRPr="00D83DAF">
        <w:rPr>
          <w:rFonts w:asciiTheme="majorBidi" w:hAnsiTheme="majorBidi" w:cstheme="majorBidi"/>
          <w:color w:val="000000" w:themeColor="text1"/>
          <w:rtl/>
        </w:rPr>
        <w:t>التي قد تع</w:t>
      </w:r>
      <w:r w:rsidR="006A729C">
        <w:rPr>
          <w:rFonts w:asciiTheme="majorBidi" w:hAnsiTheme="majorBidi" w:cstheme="majorBidi" w:hint="cs"/>
          <w:color w:val="000000" w:themeColor="text1"/>
          <w:rtl/>
        </w:rPr>
        <w:t>ر</w:t>
      </w:r>
      <w:r w:rsidRPr="00D83DAF">
        <w:rPr>
          <w:rFonts w:asciiTheme="majorBidi" w:hAnsiTheme="majorBidi" w:cstheme="majorBidi"/>
          <w:color w:val="000000" w:themeColor="text1"/>
          <w:rtl/>
        </w:rPr>
        <w:t>ض استمرارية المشاريع أو مصداقية المؤسسة للخطر.</w:t>
      </w:r>
    </w:p>
    <w:p w14:paraId="2B05F972" w14:textId="453C4B81" w:rsidR="005921D7" w:rsidRPr="00D83DAF" w:rsidRDefault="005921D7" w:rsidP="00D83DAF">
      <w:pPr>
        <w:rPr>
          <w:rFonts w:asciiTheme="majorBidi" w:hAnsiTheme="majorBidi" w:cstheme="majorBidi"/>
          <w:color w:val="000000" w:themeColor="text1"/>
        </w:rPr>
      </w:pPr>
    </w:p>
    <w:p w14:paraId="1F3F5352" w14:textId="2824B250" w:rsidR="005921D7" w:rsidRPr="003D6CB6" w:rsidRDefault="005921D7" w:rsidP="00D83DAF">
      <w:pPr>
        <w:rPr>
          <w:rFonts w:asciiTheme="majorBidi" w:hAnsiTheme="majorBidi" w:cstheme="majorBidi"/>
          <w:b/>
          <w:bCs/>
          <w:color w:val="000000" w:themeColor="text1"/>
          <w:sz w:val="28"/>
          <w:szCs w:val="28"/>
        </w:rPr>
      </w:pPr>
      <w:r w:rsidRPr="00D83DAF">
        <w:rPr>
          <w:rFonts w:asciiTheme="majorBidi" w:hAnsiTheme="majorBidi" w:cstheme="majorBidi"/>
          <w:color w:val="000000" w:themeColor="text1"/>
          <w:rtl/>
        </w:rPr>
        <w:t xml:space="preserve"> </w:t>
      </w:r>
      <w:r w:rsidRPr="003D6CB6">
        <w:rPr>
          <w:rFonts w:asciiTheme="majorBidi" w:hAnsiTheme="majorBidi" w:cstheme="majorBidi"/>
          <w:b/>
          <w:bCs/>
          <w:color w:val="000000" w:themeColor="text1"/>
          <w:sz w:val="28"/>
          <w:szCs w:val="28"/>
          <w:rtl/>
        </w:rPr>
        <w:t>أنواع المخاطر في المؤسسات غير الربحية</w:t>
      </w:r>
    </w:p>
    <w:p w14:paraId="5B6C4083" w14:textId="77777777" w:rsidR="005921D7" w:rsidRPr="00D83DAF" w:rsidRDefault="005921D7" w:rsidP="00D83DAF">
      <w:pPr>
        <w:rPr>
          <w:rFonts w:asciiTheme="majorBidi" w:hAnsiTheme="majorBidi" w:cstheme="majorBidi"/>
          <w:color w:val="000000" w:themeColor="text1"/>
        </w:rPr>
      </w:pPr>
      <w:r w:rsidRPr="00D83DAF">
        <w:rPr>
          <w:rFonts w:asciiTheme="majorBidi" w:hAnsiTheme="majorBidi" w:cstheme="majorBidi"/>
          <w:color w:val="000000" w:themeColor="text1"/>
          <w:rtl/>
        </w:rPr>
        <w:t xml:space="preserve">لتطوير فهم منهجي، يجب تصنيف المخاطر التي تواجه المنظمات غير الربحية إلى أنواع متعددة، استنادًا إلى الأدبيات السابقة، خاصة ما ورد في الدراسات مثل </w:t>
      </w:r>
      <w:r w:rsidRPr="00D83DAF">
        <w:rPr>
          <w:rFonts w:asciiTheme="majorBidi" w:hAnsiTheme="majorBidi" w:cstheme="majorBidi"/>
          <w:color w:val="000000" w:themeColor="text1"/>
        </w:rPr>
        <w:t xml:space="preserve">Hassan &amp; Ali (2020) </w:t>
      </w:r>
      <w:r w:rsidRPr="00D83DAF">
        <w:rPr>
          <w:rFonts w:asciiTheme="majorBidi" w:hAnsiTheme="majorBidi" w:cstheme="majorBidi"/>
          <w:color w:val="000000" w:themeColor="text1"/>
          <w:rtl/>
        </w:rPr>
        <w:t xml:space="preserve">و </w:t>
      </w:r>
      <w:proofErr w:type="spellStart"/>
      <w:r w:rsidRPr="00D83DAF">
        <w:rPr>
          <w:rFonts w:asciiTheme="majorBidi" w:hAnsiTheme="majorBidi" w:cstheme="majorBidi"/>
          <w:color w:val="000000" w:themeColor="text1"/>
        </w:rPr>
        <w:t>Al-Shammari</w:t>
      </w:r>
      <w:proofErr w:type="spellEnd"/>
      <w:r w:rsidRPr="00D83DAF">
        <w:rPr>
          <w:rFonts w:asciiTheme="majorBidi" w:hAnsiTheme="majorBidi" w:cstheme="majorBidi"/>
          <w:color w:val="000000" w:themeColor="text1"/>
        </w:rPr>
        <w:t xml:space="preserve"> (2020):</w:t>
      </w:r>
    </w:p>
    <w:p w14:paraId="62F3C59E" w14:textId="77777777" w:rsidR="005921D7" w:rsidRPr="00D83DAF" w:rsidRDefault="005921D7"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المخاطر المالية</w:t>
      </w:r>
    </w:p>
    <w:p w14:paraId="3CF12B0C" w14:textId="04FCF122" w:rsidR="005921D7" w:rsidRPr="00D83DAF" w:rsidRDefault="005921D7"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تشمل تذبذب التمويل، الاعتماد على منح غير مستقرة، ضعف الرقابة المالية، وإدارة الميزانية غير الفعالة (</w:t>
      </w:r>
      <w:r w:rsidRPr="00D83DAF">
        <w:rPr>
          <w:rFonts w:asciiTheme="majorBidi" w:hAnsiTheme="majorBidi" w:cstheme="majorBidi"/>
          <w:color w:val="000000" w:themeColor="text1"/>
        </w:rPr>
        <w:t>Hassan &amp; Ali, 2020).</w:t>
      </w:r>
    </w:p>
    <w:p w14:paraId="0B0D2D60" w14:textId="77777777" w:rsidR="005921D7" w:rsidRPr="00D83DAF" w:rsidRDefault="005921D7" w:rsidP="00D83DAF">
      <w:pPr>
        <w:rPr>
          <w:rFonts w:asciiTheme="majorBidi" w:hAnsiTheme="majorBidi" w:cstheme="majorBidi"/>
          <w:color w:val="000000" w:themeColor="text1"/>
        </w:rPr>
      </w:pPr>
      <w:r w:rsidRPr="00D83DAF">
        <w:rPr>
          <w:rFonts w:asciiTheme="majorBidi" w:hAnsiTheme="majorBidi" w:cstheme="majorBidi"/>
          <w:color w:val="000000" w:themeColor="text1"/>
          <w:rtl/>
        </w:rPr>
        <w:t>في الجمعيات الخيرية قد يكون الاعتماد على التبرعات والمتطوعين سببًا رئيسيًا لعدم الاستقرار المالي.</w:t>
      </w:r>
    </w:p>
    <w:p w14:paraId="13927054" w14:textId="77777777" w:rsidR="005921D7" w:rsidRPr="00D83DAF" w:rsidRDefault="005921D7"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المخاطر التشغيلية</w:t>
      </w:r>
    </w:p>
    <w:p w14:paraId="73EBFFAF" w14:textId="205DB54E" w:rsidR="005921D7" w:rsidRPr="00D83DAF" w:rsidRDefault="005921D7"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تتعلق بالعمليات اليومية: تأخر تنفيذ البرامج، ضعف الكفاءة، نقص الموارد البشرية أو التقنية، وغياب إدارة فعالة للموارد (</w:t>
      </w:r>
      <w:r w:rsidRPr="00D83DAF">
        <w:rPr>
          <w:rFonts w:asciiTheme="majorBidi" w:hAnsiTheme="majorBidi" w:cstheme="majorBidi"/>
          <w:color w:val="000000" w:themeColor="text1"/>
        </w:rPr>
        <w:t>Cooper, 2020).</w:t>
      </w:r>
    </w:p>
    <w:p w14:paraId="3FBCCD1E" w14:textId="37B6F12A" w:rsidR="005921D7" w:rsidRDefault="005921D7" w:rsidP="00D83DAF">
      <w:pPr>
        <w:rPr>
          <w:rFonts w:asciiTheme="majorBidi" w:hAnsiTheme="majorBidi" w:cstheme="majorBidi"/>
          <w:color w:val="000000" w:themeColor="text1"/>
          <w:rtl/>
        </w:rPr>
      </w:pPr>
      <w:r w:rsidRPr="00D83DAF">
        <w:rPr>
          <w:rFonts w:asciiTheme="majorBidi" w:hAnsiTheme="majorBidi" w:cstheme="majorBidi"/>
          <w:color w:val="000000" w:themeColor="text1"/>
          <w:rtl/>
        </w:rPr>
        <w:t>هذه المخاطر تؤثر على جودة الخدمات المقدمة للمستفيدين واستمرارية المشاريع.</w:t>
      </w:r>
    </w:p>
    <w:p w14:paraId="61B7A329" w14:textId="77777777" w:rsidR="009D240F" w:rsidRPr="00D83DAF" w:rsidRDefault="009D240F" w:rsidP="009D240F">
      <w:pPr>
        <w:rPr>
          <w:rFonts w:asciiTheme="majorBidi" w:hAnsiTheme="majorBidi" w:cstheme="majorBidi"/>
          <w:color w:val="000000" w:themeColor="text1"/>
        </w:rPr>
      </w:pPr>
    </w:p>
    <w:p w14:paraId="4915CAFE" w14:textId="77777777" w:rsidR="005921D7" w:rsidRPr="003D6CB6" w:rsidRDefault="005921D7" w:rsidP="00D83DAF">
      <w:pPr>
        <w:rPr>
          <w:rFonts w:asciiTheme="majorBidi" w:hAnsiTheme="majorBidi" w:cstheme="majorBidi"/>
          <w:b/>
          <w:bCs/>
          <w:color w:val="000000" w:themeColor="text1"/>
          <w:sz w:val="28"/>
          <w:szCs w:val="28"/>
        </w:rPr>
      </w:pPr>
      <w:r w:rsidRPr="003D6CB6">
        <w:rPr>
          <w:rFonts w:asciiTheme="majorBidi" w:hAnsiTheme="majorBidi" w:cstheme="majorBidi"/>
          <w:b/>
          <w:bCs/>
          <w:color w:val="000000" w:themeColor="text1"/>
          <w:sz w:val="28"/>
          <w:szCs w:val="28"/>
          <w:rtl/>
        </w:rPr>
        <w:t>المخاطر القانونية والتنظيمية</w:t>
      </w:r>
    </w:p>
    <w:p w14:paraId="64195CF8" w14:textId="77777777" w:rsidR="005921D7" w:rsidRPr="00D83DAF" w:rsidRDefault="005921D7"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تشمل عدم الامتثال للوائح الحكومية، العقود، النظم القانونية للمنح والتبرعات (</w:t>
      </w:r>
      <w:proofErr w:type="spellStart"/>
      <w:r w:rsidRPr="00D83DAF">
        <w:rPr>
          <w:rFonts w:asciiTheme="majorBidi" w:hAnsiTheme="majorBidi" w:cstheme="majorBidi"/>
          <w:color w:val="000000" w:themeColor="text1"/>
        </w:rPr>
        <w:t>Al</w:t>
      </w:r>
      <w:r w:rsidRPr="00D83DAF">
        <w:rPr>
          <w:rFonts w:asciiTheme="majorBidi" w:hAnsiTheme="majorBidi" w:cstheme="majorBidi"/>
          <w:color w:val="000000" w:themeColor="text1"/>
        </w:rPr>
        <w:noBreakHyphen/>
        <w:t>Zahrani</w:t>
      </w:r>
      <w:proofErr w:type="spellEnd"/>
      <w:r w:rsidRPr="00D83DAF">
        <w:rPr>
          <w:rFonts w:asciiTheme="majorBidi" w:hAnsiTheme="majorBidi" w:cstheme="majorBidi"/>
          <w:color w:val="000000" w:themeColor="text1"/>
        </w:rPr>
        <w:t>, 2022).</w:t>
      </w:r>
    </w:p>
    <w:p w14:paraId="3C10891C" w14:textId="77777777" w:rsidR="005921D7" w:rsidRDefault="005921D7" w:rsidP="00D83DAF">
      <w:pPr>
        <w:rPr>
          <w:rFonts w:asciiTheme="majorBidi" w:hAnsiTheme="majorBidi" w:cstheme="majorBidi"/>
          <w:color w:val="000000" w:themeColor="text1"/>
          <w:rtl/>
        </w:rPr>
      </w:pPr>
      <w:r w:rsidRPr="00D83DAF">
        <w:rPr>
          <w:rFonts w:asciiTheme="majorBidi" w:hAnsiTheme="majorBidi" w:cstheme="majorBidi"/>
          <w:color w:val="000000" w:themeColor="text1"/>
          <w:rtl/>
        </w:rPr>
        <w:t>قد تتعرض الجمعيات غير الربحية إلى مساءلة قانونية إذا لم تلتزم بمعايير الشفافية والتقارير المالية.</w:t>
      </w:r>
    </w:p>
    <w:p w14:paraId="2F8DB956" w14:textId="77777777" w:rsidR="009D240F" w:rsidRPr="00D83DAF" w:rsidRDefault="009D240F" w:rsidP="009D240F">
      <w:pPr>
        <w:rPr>
          <w:rFonts w:asciiTheme="majorBidi" w:hAnsiTheme="majorBidi" w:cstheme="majorBidi"/>
          <w:color w:val="000000" w:themeColor="text1"/>
        </w:rPr>
      </w:pPr>
    </w:p>
    <w:p w14:paraId="6168CA0A" w14:textId="77777777" w:rsidR="005921D7" w:rsidRPr="003D6CB6" w:rsidRDefault="005921D7" w:rsidP="00D83DAF">
      <w:pPr>
        <w:rPr>
          <w:rFonts w:asciiTheme="majorBidi" w:hAnsiTheme="majorBidi" w:cstheme="majorBidi"/>
          <w:b/>
          <w:bCs/>
          <w:color w:val="000000" w:themeColor="text1"/>
          <w:sz w:val="28"/>
          <w:szCs w:val="28"/>
        </w:rPr>
      </w:pPr>
      <w:r w:rsidRPr="003D6CB6">
        <w:rPr>
          <w:rFonts w:asciiTheme="majorBidi" w:hAnsiTheme="majorBidi" w:cstheme="majorBidi"/>
          <w:b/>
          <w:bCs/>
          <w:color w:val="000000" w:themeColor="text1"/>
          <w:sz w:val="28"/>
          <w:szCs w:val="28"/>
          <w:rtl/>
        </w:rPr>
        <w:t>مخاطر السمعة</w:t>
      </w:r>
    </w:p>
    <w:p w14:paraId="0C1BDDCB" w14:textId="77777777" w:rsidR="005921D7" w:rsidRPr="00D83DAF" w:rsidRDefault="005921D7"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ثقة المانحين والمستفيدين ترتبط بشدة بسمعة الجمعية، وقد يؤدي فشل في إدارة المخاطر أو حدوث أزمات إلى تآكل الثقة (</w:t>
      </w:r>
      <w:proofErr w:type="spellStart"/>
      <w:r w:rsidRPr="00D83DAF">
        <w:rPr>
          <w:rFonts w:asciiTheme="majorBidi" w:hAnsiTheme="majorBidi" w:cstheme="majorBidi"/>
          <w:color w:val="000000" w:themeColor="text1"/>
        </w:rPr>
        <w:t>Al</w:t>
      </w:r>
      <w:r w:rsidRPr="00D83DAF">
        <w:rPr>
          <w:rFonts w:asciiTheme="majorBidi" w:hAnsiTheme="majorBidi" w:cstheme="majorBidi"/>
          <w:color w:val="000000" w:themeColor="text1"/>
        </w:rPr>
        <w:noBreakHyphen/>
        <w:t>Shammari</w:t>
      </w:r>
      <w:proofErr w:type="spellEnd"/>
      <w:r w:rsidRPr="00D83DAF">
        <w:rPr>
          <w:rFonts w:asciiTheme="majorBidi" w:hAnsiTheme="majorBidi" w:cstheme="majorBidi"/>
          <w:color w:val="000000" w:themeColor="text1"/>
        </w:rPr>
        <w:t>, 2020).</w:t>
      </w:r>
    </w:p>
    <w:p w14:paraId="24186766" w14:textId="77777777" w:rsidR="005921D7" w:rsidRDefault="005921D7" w:rsidP="00D83DAF">
      <w:pPr>
        <w:rPr>
          <w:rFonts w:asciiTheme="majorBidi" w:hAnsiTheme="majorBidi" w:cstheme="majorBidi"/>
          <w:color w:val="000000" w:themeColor="text1"/>
          <w:rtl/>
        </w:rPr>
      </w:pPr>
      <w:r w:rsidRPr="00D83DAF">
        <w:rPr>
          <w:rFonts w:asciiTheme="majorBidi" w:hAnsiTheme="majorBidi" w:cstheme="majorBidi"/>
          <w:color w:val="000000" w:themeColor="text1"/>
          <w:rtl/>
        </w:rPr>
        <w:t>التنظيم غير الحذر للتواصل أو القصور في التقارير يمكن أن يضر بسمعة المؤسسة.</w:t>
      </w:r>
    </w:p>
    <w:p w14:paraId="42C35347" w14:textId="77777777" w:rsidR="009D240F" w:rsidRPr="00D83DAF" w:rsidRDefault="009D240F" w:rsidP="009D240F">
      <w:pPr>
        <w:rPr>
          <w:rFonts w:asciiTheme="majorBidi" w:hAnsiTheme="majorBidi" w:cstheme="majorBidi"/>
          <w:color w:val="000000" w:themeColor="text1"/>
        </w:rPr>
      </w:pPr>
    </w:p>
    <w:p w14:paraId="574385CD" w14:textId="77777777" w:rsidR="005921D7" w:rsidRPr="003D6CB6" w:rsidRDefault="005921D7" w:rsidP="00D83DAF">
      <w:pPr>
        <w:rPr>
          <w:rFonts w:asciiTheme="majorBidi" w:hAnsiTheme="majorBidi" w:cstheme="majorBidi"/>
          <w:b/>
          <w:bCs/>
          <w:color w:val="000000" w:themeColor="text1"/>
          <w:sz w:val="28"/>
          <w:szCs w:val="28"/>
        </w:rPr>
      </w:pPr>
      <w:r w:rsidRPr="003D6CB6">
        <w:rPr>
          <w:rFonts w:asciiTheme="majorBidi" w:hAnsiTheme="majorBidi" w:cstheme="majorBidi"/>
          <w:b/>
          <w:bCs/>
          <w:color w:val="000000" w:themeColor="text1"/>
          <w:sz w:val="28"/>
          <w:szCs w:val="28"/>
          <w:rtl/>
        </w:rPr>
        <w:t>المخاطر التقنية / المعلوماتية</w:t>
      </w:r>
    </w:p>
    <w:p w14:paraId="5470E9D4" w14:textId="77777777" w:rsidR="005921D7" w:rsidRPr="00D83DAF" w:rsidRDefault="005921D7"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تشمل ضعف حماية البيانات، الهجمات السيبرانية، أو الاعتماد على أنظمة تقنية غير مستقرة (</w:t>
      </w:r>
      <w:r w:rsidRPr="00D83DAF">
        <w:rPr>
          <w:rFonts w:asciiTheme="majorBidi" w:hAnsiTheme="majorBidi" w:cstheme="majorBidi"/>
          <w:color w:val="000000" w:themeColor="text1"/>
        </w:rPr>
        <w:t>Hassan &amp; Ali, 2020).</w:t>
      </w:r>
    </w:p>
    <w:p w14:paraId="0AC75A7D" w14:textId="5A5EA1A2" w:rsidR="005921D7" w:rsidRDefault="005921D7" w:rsidP="00D83DAF">
      <w:pPr>
        <w:rPr>
          <w:rFonts w:asciiTheme="majorBidi" w:hAnsiTheme="majorBidi" w:cstheme="majorBidi"/>
          <w:color w:val="000000" w:themeColor="text1"/>
          <w:rtl/>
        </w:rPr>
      </w:pPr>
      <w:r w:rsidRPr="00D83DAF">
        <w:rPr>
          <w:rFonts w:asciiTheme="majorBidi" w:hAnsiTheme="majorBidi" w:cstheme="majorBidi"/>
          <w:color w:val="000000" w:themeColor="text1"/>
          <w:rtl/>
        </w:rPr>
        <w:t>خصوصا في المنظمات الكبيرة أو التي تدير قواعد بيانات للمستفيدين، يمكن أن يؤدي اختراق أمني إلى نتائج كارثية على المستوى التشغيلي والسمعة.</w:t>
      </w:r>
    </w:p>
    <w:p w14:paraId="6D8CDE71" w14:textId="77777777" w:rsidR="009D240F" w:rsidRPr="00D83DAF" w:rsidRDefault="009D240F" w:rsidP="009D240F">
      <w:pPr>
        <w:rPr>
          <w:rFonts w:asciiTheme="majorBidi" w:hAnsiTheme="majorBidi" w:cstheme="majorBidi"/>
          <w:color w:val="000000" w:themeColor="text1"/>
        </w:rPr>
      </w:pPr>
    </w:p>
    <w:p w14:paraId="1CE7132D" w14:textId="77777777" w:rsidR="005921D7" w:rsidRPr="003D6CB6" w:rsidRDefault="005921D7" w:rsidP="00D83DAF">
      <w:pPr>
        <w:rPr>
          <w:rFonts w:asciiTheme="majorBidi" w:hAnsiTheme="majorBidi" w:cstheme="majorBidi"/>
          <w:b/>
          <w:bCs/>
          <w:color w:val="000000" w:themeColor="text1"/>
          <w:sz w:val="28"/>
          <w:szCs w:val="28"/>
        </w:rPr>
      </w:pPr>
      <w:r w:rsidRPr="003D6CB6">
        <w:rPr>
          <w:rFonts w:asciiTheme="majorBidi" w:hAnsiTheme="majorBidi" w:cstheme="majorBidi"/>
          <w:b/>
          <w:bCs/>
          <w:color w:val="000000" w:themeColor="text1"/>
          <w:sz w:val="28"/>
          <w:szCs w:val="28"/>
          <w:rtl/>
        </w:rPr>
        <w:t>مخاطر الحوكمة</w:t>
      </w:r>
    </w:p>
    <w:p w14:paraId="67D76DCD" w14:textId="77777777" w:rsidR="005921D7" w:rsidRPr="00D83DAF" w:rsidRDefault="005921D7" w:rsidP="00D83DAF">
      <w:pPr>
        <w:rPr>
          <w:rFonts w:asciiTheme="majorBidi" w:hAnsiTheme="majorBidi" w:cstheme="majorBidi"/>
          <w:color w:val="000000" w:themeColor="text1"/>
        </w:rPr>
      </w:pPr>
      <w:r w:rsidRPr="00D83DAF">
        <w:rPr>
          <w:rFonts w:asciiTheme="majorBidi" w:hAnsiTheme="majorBidi" w:cstheme="majorBidi"/>
          <w:color w:val="000000" w:themeColor="text1"/>
          <w:rtl/>
        </w:rPr>
        <w:t xml:space="preserve">كما يشير </w:t>
      </w:r>
      <w:r w:rsidRPr="00D83DAF">
        <w:rPr>
          <w:rFonts w:asciiTheme="majorBidi" w:hAnsiTheme="majorBidi" w:cstheme="majorBidi"/>
          <w:color w:val="000000" w:themeColor="text1"/>
        </w:rPr>
        <w:t xml:space="preserve">Mansour (2023)، </w:t>
      </w:r>
      <w:r w:rsidRPr="00D83DAF">
        <w:rPr>
          <w:rFonts w:asciiTheme="majorBidi" w:hAnsiTheme="majorBidi" w:cstheme="majorBidi"/>
          <w:color w:val="000000" w:themeColor="text1"/>
          <w:rtl/>
        </w:rPr>
        <w:t>وجود هيكل حوكمي ضعيف قد يزيد من احتمال حدوث المخاطر المالية أو التشغيلية.</w:t>
      </w:r>
    </w:p>
    <w:p w14:paraId="4E9C441D" w14:textId="77777777" w:rsidR="005921D7" w:rsidRPr="00D83DAF" w:rsidRDefault="005921D7"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ضعف الحوكمة يعني قرارات غير فعالة، غياب لجان مخاطِر، وعدم وجود وحدة متخصصة لإدارة المخاطر.</w:t>
      </w:r>
    </w:p>
    <w:p w14:paraId="5BEDE2ED" w14:textId="5E355B61" w:rsidR="005921D7" w:rsidRPr="00D83DAF" w:rsidRDefault="005921D7" w:rsidP="00D83DAF">
      <w:pPr>
        <w:rPr>
          <w:rFonts w:asciiTheme="majorBidi" w:hAnsiTheme="majorBidi" w:cstheme="majorBidi"/>
          <w:color w:val="000000" w:themeColor="text1"/>
        </w:rPr>
      </w:pPr>
    </w:p>
    <w:p w14:paraId="5027887F" w14:textId="0C279B9F" w:rsidR="005921D7" w:rsidRPr="003D6CB6" w:rsidRDefault="005921D7" w:rsidP="00D83DAF">
      <w:pPr>
        <w:rPr>
          <w:rFonts w:asciiTheme="majorBidi" w:hAnsiTheme="majorBidi" w:cstheme="majorBidi"/>
          <w:b/>
          <w:bCs/>
          <w:color w:val="000000" w:themeColor="text1"/>
          <w:sz w:val="28"/>
          <w:szCs w:val="28"/>
        </w:rPr>
      </w:pPr>
      <w:r w:rsidRPr="00D83DAF">
        <w:rPr>
          <w:rFonts w:asciiTheme="majorBidi" w:hAnsiTheme="majorBidi" w:cstheme="majorBidi"/>
          <w:color w:val="000000" w:themeColor="text1"/>
          <w:rtl/>
        </w:rPr>
        <w:t xml:space="preserve"> </w:t>
      </w:r>
      <w:r w:rsidRPr="003D6CB6">
        <w:rPr>
          <w:rFonts w:asciiTheme="majorBidi" w:hAnsiTheme="majorBidi" w:cstheme="majorBidi"/>
          <w:b/>
          <w:bCs/>
          <w:color w:val="000000" w:themeColor="text1"/>
          <w:sz w:val="28"/>
          <w:szCs w:val="28"/>
          <w:rtl/>
        </w:rPr>
        <w:t>مصادر المخاطر في المؤسسات غير الربحية</w:t>
      </w:r>
    </w:p>
    <w:p w14:paraId="17AC4748" w14:textId="3A542F33" w:rsidR="005921D7" w:rsidRPr="00D83DAF" w:rsidRDefault="005921D7" w:rsidP="00D83DAF">
      <w:pPr>
        <w:rPr>
          <w:rFonts w:asciiTheme="majorBidi" w:hAnsiTheme="majorBidi" w:cstheme="majorBidi"/>
          <w:color w:val="000000" w:themeColor="text1"/>
        </w:rPr>
      </w:pPr>
      <w:r w:rsidRPr="00D83DAF">
        <w:rPr>
          <w:rFonts w:asciiTheme="majorBidi" w:hAnsiTheme="majorBidi" w:cstheme="majorBidi"/>
          <w:color w:val="000000" w:themeColor="text1"/>
          <w:rtl/>
        </w:rPr>
        <w:t xml:space="preserve">لفهم كيفية نشوء المخاطر، لا بد من تحليل مصادر المخاطر </w:t>
      </w:r>
      <w:r w:rsidRPr="00D83DAF">
        <w:rPr>
          <w:rFonts w:asciiTheme="majorBidi" w:hAnsiTheme="majorBidi" w:cstheme="majorBidi"/>
          <w:color w:val="000000" w:themeColor="text1"/>
        </w:rPr>
        <w:t xml:space="preserve">(Risk Sources) </w:t>
      </w:r>
      <w:r w:rsidRPr="00D83DAF">
        <w:rPr>
          <w:rFonts w:asciiTheme="majorBidi" w:hAnsiTheme="majorBidi" w:cstheme="majorBidi"/>
          <w:color w:val="000000" w:themeColor="text1"/>
          <w:rtl/>
        </w:rPr>
        <w:t>التي تغذي هذه الأنواع من المخاطر:</w:t>
      </w:r>
    </w:p>
    <w:p w14:paraId="47375226" w14:textId="77777777" w:rsidR="005921D7" w:rsidRPr="00D83DAF" w:rsidRDefault="005921D7"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الداخلية: مثل ضعف مهارات الموظفين، نقص التدريب، ضعف الرقابة المالية أو التشغيلية، نقص البنية التحتية التقنية، وثغرات الحوكمة.</w:t>
      </w:r>
    </w:p>
    <w:p w14:paraId="3057501A" w14:textId="1BE0A8C7" w:rsidR="005921D7" w:rsidRPr="00D83DAF" w:rsidRDefault="005921D7"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الخارجية: تشمل التشريعات الحكومية، تغيرات في أولويات المانحين، التغيرات الاقتصادية التي تؤثر على التمويل، التغيرات المجتمعية التي تؤثر على احتياجات المستفيدين، والمخاطر البيئية.</w:t>
      </w:r>
    </w:p>
    <w:p w14:paraId="20A8B630" w14:textId="77777777" w:rsidR="005921D7" w:rsidRPr="00D83DAF" w:rsidRDefault="005921D7"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بيئية: مثل الأزمات الاقتصادية أو الأوبئة أو الكوارث الطبيعية التي يمكن أن توقف المشاريع أو تزيد من تكاليف التشغيل.</w:t>
      </w:r>
    </w:p>
    <w:p w14:paraId="03620085" w14:textId="77777777" w:rsidR="005921D7" w:rsidRPr="00D83DAF" w:rsidRDefault="005921D7" w:rsidP="00D83DAF">
      <w:pPr>
        <w:rPr>
          <w:rFonts w:asciiTheme="majorBidi" w:hAnsiTheme="majorBidi" w:cstheme="majorBidi"/>
          <w:color w:val="000000" w:themeColor="text1"/>
        </w:rPr>
      </w:pPr>
      <w:r w:rsidRPr="00D83DAF">
        <w:rPr>
          <w:rFonts w:asciiTheme="majorBidi" w:hAnsiTheme="majorBidi" w:cstheme="majorBidi"/>
          <w:color w:val="000000" w:themeColor="text1"/>
          <w:rtl/>
        </w:rPr>
        <w:t>ولوجستية: عدم كفاءة في تخطيط المشاريع أو توزيع الموارد، مما يؤدي إلى تأخيرات أو تكاليف إضافية غير متوقعة.</w:t>
      </w:r>
    </w:p>
    <w:p w14:paraId="48450911" w14:textId="77777777" w:rsidR="00054E04" w:rsidRDefault="00054E04" w:rsidP="00927541">
      <w:pPr>
        <w:rPr>
          <w:rFonts w:asciiTheme="majorBidi" w:hAnsiTheme="majorBidi" w:cstheme="majorBidi"/>
          <w:color w:val="000000" w:themeColor="text1"/>
          <w:rtl/>
        </w:rPr>
      </w:pPr>
    </w:p>
    <w:p w14:paraId="6EB213AE" w14:textId="6A227DE7" w:rsidR="005921D7" w:rsidRPr="00054E04" w:rsidRDefault="005921D7" w:rsidP="00927541">
      <w:pPr>
        <w:rPr>
          <w:rFonts w:asciiTheme="majorBidi" w:hAnsiTheme="majorBidi" w:cstheme="majorBidi"/>
          <w:b/>
          <w:bCs/>
          <w:color w:val="000000" w:themeColor="text1"/>
          <w:sz w:val="28"/>
          <w:szCs w:val="28"/>
        </w:rPr>
      </w:pPr>
      <w:r w:rsidRPr="00D83DAF">
        <w:rPr>
          <w:rFonts w:asciiTheme="majorBidi" w:hAnsiTheme="majorBidi" w:cstheme="majorBidi"/>
          <w:color w:val="000000" w:themeColor="text1"/>
          <w:rtl/>
        </w:rPr>
        <w:t xml:space="preserve"> </w:t>
      </w:r>
      <w:r w:rsidRPr="00054E04">
        <w:rPr>
          <w:rFonts w:asciiTheme="majorBidi" w:hAnsiTheme="majorBidi" w:cstheme="majorBidi"/>
          <w:b/>
          <w:bCs/>
          <w:color w:val="000000" w:themeColor="text1"/>
          <w:sz w:val="28"/>
          <w:szCs w:val="28"/>
          <w:rtl/>
        </w:rPr>
        <w:t>المتغيرات النظرية في الدراسة</w:t>
      </w:r>
    </w:p>
    <w:p w14:paraId="40A9E9EE" w14:textId="77777777" w:rsidR="005921D7" w:rsidRPr="00927541" w:rsidRDefault="005921D7" w:rsidP="00D83DAF">
      <w:pPr>
        <w:rPr>
          <w:rFonts w:asciiTheme="majorBidi" w:hAnsiTheme="majorBidi" w:cstheme="majorBidi"/>
          <w:b/>
          <w:bCs/>
          <w:color w:val="000000" w:themeColor="text1"/>
        </w:rPr>
      </w:pPr>
      <w:r w:rsidRPr="00927541">
        <w:rPr>
          <w:rFonts w:asciiTheme="majorBidi" w:hAnsiTheme="majorBidi" w:cstheme="majorBidi"/>
          <w:b/>
          <w:bCs/>
          <w:color w:val="000000" w:themeColor="text1"/>
          <w:rtl/>
        </w:rPr>
        <w:t>مستوى نضج إدارة المخاطر (</w:t>
      </w:r>
      <w:r w:rsidRPr="00927541">
        <w:rPr>
          <w:rFonts w:asciiTheme="majorBidi" w:hAnsiTheme="majorBidi" w:cstheme="majorBidi"/>
          <w:b/>
          <w:bCs/>
          <w:color w:val="000000" w:themeColor="text1"/>
        </w:rPr>
        <w:t>Risk Management Maturity)</w:t>
      </w:r>
    </w:p>
    <w:p w14:paraId="518022B5" w14:textId="59F97641" w:rsidR="005921D7" w:rsidRPr="00D83DAF" w:rsidRDefault="005921D7" w:rsidP="00D83DAF">
      <w:pPr>
        <w:rPr>
          <w:rFonts w:asciiTheme="majorBidi" w:hAnsiTheme="majorBidi" w:cstheme="majorBidi"/>
          <w:color w:val="000000" w:themeColor="text1"/>
        </w:rPr>
      </w:pPr>
      <w:r w:rsidRPr="00D83DAF">
        <w:rPr>
          <w:rFonts w:asciiTheme="majorBidi" w:hAnsiTheme="majorBidi" w:cstheme="majorBidi"/>
          <w:color w:val="000000" w:themeColor="text1"/>
          <w:rtl/>
        </w:rPr>
        <w:t>يشير إلى مدى تط</w:t>
      </w:r>
      <w:r w:rsidR="00212730">
        <w:rPr>
          <w:rFonts w:asciiTheme="majorBidi" w:hAnsiTheme="majorBidi" w:cstheme="majorBidi" w:hint="cs"/>
          <w:color w:val="000000" w:themeColor="text1"/>
          <w:rtl/>
        </w:rPr>
        <w:t>و</w:t>
      </w:r>
      <w:r w:rsidRPr="00D83DAF">
        <w:rPr>
          <w:rFonts w:asciiTheme="majorBidi" w:hAnsiTheme="majorBidi" w:cstheme="majorBidi"/>
          <w:color w:val="000000" w:themeColor="text1"/>
          <w:rtl/>
        </w:rPr>
        <w:t>ر ممارسات إدارة المخاطر داخل المنظمة، سواء من حيث وجود سياسات رسمية، إجراءات مكتوبة، تقييم منهجي، وحدات مخاطِر، وتكرار المراجعة.</w:t>
      </w:r>
    </w:p>
    <w:p w14:paraId="3BC04C07" w14:textId="77777777" w:rsidR="005921D7" w:rsidRPr="00D83DAF" w:rsidRDefault="005921D7" w:rsidP="00D83DAF">
      <w:pPr>
        <w:rPr>
          <w:rFonts w:asciiTheme="majorBidi" w:hAnsiTheme="majorBidi" w:cstheme="majorBidi"/>
          <w:color w:val="000000" w:themeColor="text1"/>
        </w:rPr>
      </w:pPr>
      <w:r w:rsidRPr="00D83DAF">
        <w:rPr>
          <w:rFonts w:asciiTheme="majorBidi" w:hAnsiTheme="majorBidi" w:cstheme="majorBidi"/>
          <w:color w:val="000000" w:themeColor="text1"/>
          <w:rtl/>
        </w:rPr>
        <w:t>يعتمد هذا المتغير على نتائج دراسات مثل دراسة الماحي وإسماعيل (2024)، التي وجدت أن معظم المؤسسات لا تمتلك وحدات مختصة، وأن مستوى النضج متوسط.</w:t>
      </w:r>
    </w:p>
    <w:p w14:paraId="5B316CF3" w14:textId="77777777" w:rsidR="005921D7" w:rsidRDefault="005921D7" w:rsidP="00D83DAF">
      <w:pPr>
        <w:rPr>
          <w:rFonts w:asciiTheme="majorBidi" w:hAnsiTheme="majorBidi" w:cstheme="majorBidi"/>
          <w:color w:val="000000" w:themeColor="text1"/>
          <w:rtl/>
        </w:rPr>
      </w:pPr>
      <w:r w:rsidRPr="00D83DAF">
        <w:rPr>
          <w:rFonts w:asciiTheme="majorBidi" w:hAnsiTheme="majorBidi" w:cstheme="majorBidi"/>
          <w:color w:val="000000" w:themeColor="text1"/>
          <w:rtl/>
        </w:rPr>
        <w:t>نستخدم هذا المفهوم لقياس مدى جاهزية المؤسسة لتطبيق نهج متكامل لإدارة المخاطر.</w:t>
      </w:r>
    </w:p>
    <w:p w14:paraId="7CDE9248" w14:textId="77777777" w:rsidR="00927541" w:rsidRPr="00D83DAF" w:rsidRDefault="00927541" w:rsidP="00927541">
      <w:pPr>
        <w:rPr>
          <w:rFonts w:asciiTheme="majorBidi" w:hAnsiTheme="majorBidi" w:cstheme="majorBidi"/>
          <w:color w:val="000000" w:themeColor="text1"/>
        </w:rPr>
      </w:pPr>
    </w:p>
    <w:p w14:paraId="122DA044" w14:textId="77777777" w:rsidR="005921D7" w:rsidRPr="00054E04" w:rsidRDefault="005921D7" w:rsidP="00D83DAF">
      <w:pPr>
        <w:rPr>
          <w:rFonts w:asciiTheme="majorBidi" w:hAnsiTheme="majorBidi" w:cstheme="majorBidi"/>
          <w:b/>
          <w:bCs/>
          <w:color w:val="000000" w:themeColor="text1"/>
          <w:sz w:val="28"/>
          <w:szCs w:val="28"/>
        </w:rPr>
      </w:pPr>
      <w:r w:rsidRPr="00054E04">
        <w:rPr>
          <w:rFonts w:asciiTheme="majorBidi" w:hAnsiTheme="majorBidi" w:cstheme="majorBidi"/>
          <w:b/>
          <w:bCs/>
          <w:color w:val="000000" w:themeColor="text1"/>
          <w:sz w:val="28"/>
          <w:szCs w:val="28"/>
          <w:rtl/>
        </w:rPr>
        <w:t>المعرفة الوعي بالمخاطر (</w:t>
      </w:r>
      <w:r w:rsidRPr="00054E04">
        <w:rPr>
          <w:rFonts w:asciiTheme="majorBidi" w:hAnsiTheme="majorBidi" w:cstheme="majorBidi"/>
          <w:b/>
          <w:bCs/>
          <w:color w:val="000000" w:themeColor="text1"/>
          <w:sz w:val="28"/>
          <w:szCs w:val="28"/>
        </w:rPr>
        <w:t>Risk Awareness / Knowledge)</w:t>
      </w:r>
    </w:p>
    <w:p w14:paraId="7B69F916" w14:textId="77777777" w:rsidR="005921D7" w:rsidRPr="00D83DAF" w:rsidRDefault="005921D7" w:rsidP="00D83DAF">
      <w:pPr>
        <w:rPr>
          <w:rFonts w:asciiTheme="majorBidi" w:hAnsiTheme="majorBidi" w:cstheme="majorBidi"/>
          <w:color w:val="000000" w:themeColor="text1"/>
        </w:rPr>
      </w:pPr>
      <w:r w:rsidRPr="00D83DAF">
        <w:rPr>
          <w:rFonts w:asciiTheme="majorBidi" w:hAnsiTheme="majorBidi" w:cstheme="majorBidi"/>
          <w:color w:val="000000" w:themeColor="text1"/>
          <w:rtl/>
        </w:rPr>
        <w:t>يقيس مدى فهم الموظفين والمتطوعين لمفهوم المخاطر، كيف يتم تحديدها وتحليلها، وما هي الخطوات المتبعة لإدارتها.</w:t>
      </w:r>
    </w:p>
    <w:p w14:paraId="2B85BD86" w14:textId="77777777" w:rsidR="005921D7" w:rsidRDefault="005921D7" w:rsidP="00D83DAF">
      <w:pPr>
        <w:rPr>
          <w:rFonts w:asciiTheme="majorBidi" w:hAnsiTheme="majorBidi" w:cstheme="majorBidi"/>
          <w:color w:val="000000" w:themeColor="text1"/>
          <w:rtl/>
        </w:rPr>
      </w:pPr>
      <w:r w:rsidRPr="00D83DAF">
        <w:rPr>
          <w:rFonts w:asciiTheme="majorBidi" w:hAnsiTheme="majorBidi" w:cstheme="majorBidi"/>
          <w:color w:val="000000" w:themeColor="text1"/>
          <w:rtl/>
        </w:rPr>
        <w:t xml:space="preserve">هذا المتغير مهم لأنه يربط بين التدريب وفعالية نظام إدارة المخاطر؛ دراسات مثل </w:t>
      </w:r>
      <w:proofErr w:type="spellStart"/>
      <w:r w:rsidRPr="00D83DAF">
        <w:rPr>
          <w:rFonts w:asciiTheme="majorBidi" w:hAnsiTheme="majorBidi" w:cstheme="majorBidi"/>
          <w:color w:val="000000" w:themeColor="text1"/>
        </w:rPr>
        <w:t>Al-Zahrani</w:t>
      </w:r>
      <w:proofErr w:type="spellEnd"/>
      <w:r w:rsidRPr="00D83DAF">
        <w:rPr>
          <w:rFonts w:asciiTheme="majorBidi" w:hAnsiTheme="majorBidi" w:cstheme="majorBidi"/>
          <w:color w:val="000000" w:themeColor="text1"/>
        </w:rPr>
        <w:t xml:space="preserve"> (2022) </w:t>
      </w:r>
      <w:r w:rsidRPr="00D83DAF">
        <w:rPr>
          <w:rFonts w:asciiTheme="majorBidi" w:hAnsiTheme="majorBidi" w:cstheme="majorBidi"/>
          <w:color w:val="000000" w:themeColor="text1"/>
          <w:rtl/>
        </w:rPr>
        <w:t xml:space="preserve">و </w:t>
      </w:r>
      <w:r w:rsidRPr="00D83DAF">
        <w:rPr>
          <w:rFonts w:asciiTheme="majorBidi" w:hAnsiTheme="majorBidi" w:cstheme="majorBidi"/>
          <w:color w:val="000000" w:themeColor="text1"/>
        </w:rPr>
        <w:t xml:space="preserve">Saleh (2022) </w:t>
      </w:r>
      <w:r w:rsidRPr="00D83DAF">
        <w:rPr>
          <w:rFonts w:asciiTheme="majorBidi" w:hAnsiTheme="majorBidi" w:cstheme="majorBidi"/>
          <w:color w:val="000000" w:themeColor="text1"/>
          <w:rtl/>
        </w:rPr>
        <w:t>أظهرت أن المعرفة والتدريب يسهمان بشكل واضح في رفع مستوى الجاهزية.</w:t>
      </w:r>
    </w:p>
    <w:p w14:paraId="443E9AF7" w14:textId="77777777" w:rsidR="00927541" w:rsidRPr="00D83DAF" w:rsidRDefault="00927541" w:rsidP="00927541">
      <w:pPr>
        <w:rPr>
          <w:rFonts w:asciiTheme="majorBidi" w:hAnsiTheme="majorBidi" w:cstheme="majorBidi"/>
          <w:color w:val="000000" w:themeColor="text1"/>
        </w:rPr>
      </w:pPr>
    </w:p>
    <w:p w14:paraId="44C4932C" w14:textId="77777777" w:rsidR="005921D7" w:rsidRPr="00054E04" w:rsidRDefault="005921D7" w:rsidP="00D83DAF">
      <w:pPr>
        <w:rPr>
          <w:rFonts w:asciiTheme="majorBidi" w:hAnsiTheme="majorBidi" w:cstheme="majorBidi"/>
          <w:b/>
          <w:bCs/>
          <w:color w:val="000000" w:themeColor="text1"/>
          <w:sz w:val="28"/>
          <w:szCs w:val="28"/>
        </w:rPr>
      </w:pPr>
      <w:r w:rsidRPr="00054E04">
        <w:rPr>
          <w:rFonts w:asciiTheme="majorBidi" w:hAnsiTheme="majorBidi" w:cstheme="majorBidi"/>
          <w:b/>
          <w:bCs/>
          <w:color w:val="000000" w:themeColor="text1"/>
          <w:sz w:val="28"/>
          <w:szCs w:val="28"/>
          <w:rtl/>
        </w:rPr>
        <w:t>إجراءات تقييم المخاطر (</w:t>
      </w:r>
      <w:r w:rsidRPr="00054E04">
        <w:rPr>
          <w:rFonts w:asciiTheme="majorBidi" w:hAnsiTheme="majorBidi" w:cstheme="majorBidi"/>
          <w:b/>
          <w:bCs/>
          <w:color w:val="000000" w:themeColor="text1"/>
          <w:sz w:val="28"/>
          <w:szCs w:val="28"/>
        </w:rPr>
        <w:t>Risk Assessment Practices)</w:t>
      </w:r>
    </w:p>
    <w:p w14:paraId="444EE27D" w14:textId="77777777" w:rsidR="005921D7" w:rsidRPr="00D83DAF" w:rsidRDefault="005921D7"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تُشير إلى الأساليب التي تستخدمها المنظمة في تحديد وتحليل المخاطر، مثل مصفوفة أثر/احتمال (</w:t>
      </w:r>
      <w:r w:rsidRPr="00D83DAF">
        <w:rPr>
          <w:rFonts w:asciiTheme="majorBidi" w:hAnsiTheme="majorBidi" w:cstheme="majorBidi"/>
          <w:color w:val="000000" w:themeColor="text1"/>
        </w:rPr>
        <w:t xml:space="preserve">severity × probability)، </w:t>
      </w:r>
      <w:r w:rsidRPr="00D83DAF">
        <w:rPr>
          <w:rFonts w:asciiTheme="majorBidi" w:hAnsiTheme="majorBidi" w:cstheme="majorBidi"/>
          <w:color w:val="000000" w:themeColor="text1"/>
          <w:rtl/>
        </w:rPr>
        <w:t>تحليل استباقي، ورش عمل، سجلات مخاطِر.</w:t>
      </w:r>
    </w:p>
    <w:p w14:paraId="2153B7A5" w14:textId="30CBCC0D" w:rsidR="005921D7" w:rsidRDefault="005921D7" w:rsidP="00D83DAF">
      <w:pPr>
        <w:rPr>
          <w:rFonts w:asciiTheme="majorBidi" w:hAnsiTheme="majorBidi" w:cstheme="majorBidi"/>
          <w:color w:val="000000" w:themeColor="text1"/>
          <w:rtl/>
        </w:rPr>
      </w:pPr>
      <w:r w:rsidRPr="00D83DAF">
        <w:rPr>
          <w:rFonts w:asciiTheme="majorBidi" w:hAnsiTheme="majorBidi" w:cstheme="majorBidi"/>
          <w:color w:val="000000" w:themeColor="text1"/>
          <w:rtl/>
        </w:rPr>
        <w:t xml:space="preserve">وفقا لمعيار </w:t>
      </w:r>
      <w:r w:rsidRPr="00D83DAF">
        <w:rPr>
          <w:rFonts w:asciiTheme="majorBidi" w:hAnsiTheme="majorBidi" w:cstheme="majorBidi"/>
          <w:color w:val="000000" w:themeColor="text1"/>
        </w:rPr>
        <w:t xml:space="preserve">ISO 31000، </w:t>
      </w:r>
      <w:r w:rsidRPr="00D83DAF">
        <w:rPr>
          <w:rFonts w:asciiTheme="majorBidi" w:hAnsiTheme="majorBidi" w:cstheme="majorBidi"/>
          <w:color w:val="000000" w:themeColor="text1"/>
          <w:rtl/>
        </w:rPr>
        <w:t>عملية تقييم المخاطر تشمل تحديد، تحليل، وتقييم المخاطر (</w:t>
      </w:r>
      <w:r w:rsidRPr="00D83DAF">
        <w:rPr>
          <w:rFonts w:asciiTheme="majorBidi" w:hAnsiTheme="majorBidi" w:cstheme="majorBidi"/>
          <w:color w:val="000000" w:themeColor="text1"/>
        </w:rPr>
        <w:t xml:space="preserve">ISO, 2018). </w:t>
      </w:r>
      <w:r w:rsidRPr="00D83DAF">
        <w:rPr>
          <w:rFonts w:asciiTheme="majorBidi" w:hAnsiTheme="majorBidi" w:cstheme="majorBidi"/>
          <w:color w:val="000000" w:themeColor="text1"/>
          <w:rtl/>
        </w:rPr>
        <w:t>هذه الخطوة محورية لأنها تحدد أولويات الاستجابة.</w:t>
      </w:r>
    </w:p>
    <w:p w14:paraId="2D04A402" w14:textId="77777777" w:rsidR="00B04996" w:rsidRPr="00D83DAF" w:rsidRDefault="00B04996" w:rsidP="00B04996">
      <w:pPr>
        <w:rPr>
          <w:rFonts w:asciiTheme="majorBidi" w:hAnsiTheme="majorBidi" w:cstheme="majorBidi"/>
          <w:color w:val="000000" w:themeColor="text1"/>
        </w:rPr>
      </w:pPr>
    </w:p>
    <w:p w14:paraId="23B8ED70" w14:textId="77777777" w:rsidR="005921D7" w:rsidRPr="00054E04" w:rsidRDefault="005921D7" w:rsidP="00D83DAF">
      <w:pPr>
        <w:rPr>
          <w:rFonts w:asciiTheme="majorBidi" w:hAnsiTheme="majorBidi" w:cstheme="majorBidi"/>
          <w:b/>
          <w:bCs/>
          <w:color w:val="000000" w:themeColor="text1"/>
          <w:sz w:val="28"/>
          <w:szCs w:val="28"/>
        </w:rPr>
      </w:pPr>
      <w:r w:rsidRPr="00054E04">
        <w:rPr>
          <w:rFonts w:asciiTheme="majorBidi" w:hAnsiTheme="majorBidi" w:cstheme="majorBidi"/>
          <w:b/>
          <w:bCs/>
          <w:color w:val="000000" w:themeColor="text1"/>
          <w:sz w:val="28"/>
          <w:szCs w:val="28"/>
          <w:rtl/>
        </w:rPr>
        <w:t>استجابة المخاطر (</w:t>
      </w:r>
      <w:r w:rsidRPr="00054E04">
        <w:rPr>
          <w:rFonts w:asciiTheme="majorBidi" w:hAnsiTheme="majorBidi" w:cstheme="majorBidi"/>
          <w:b/>
          <w:bCs/>
          <w:color w:val="000000" w:themeColor="text1"/>
          <w:sz w:val="28"/>
          <w:szCs w:val="28"/>
        </w:rPr>
        <w:t>Risk Response / Treatment)</w:t>
      </w:r>
    </w:p>
    <w:p w14:paraId="0879B9E2" w14:textId="2AC0D1E5" w:rsidR="005921D7" w:rsidRPr="00D83DAF" w:rsidRDefault="005921D7" w:rsidP="00D83DAF">
      <w:pPr>
        <w:rPr>
          <w:rFonts w:asciiTheme="majorBidi" w:hAnsiTheme="majorBidi" w:cstheme="majorBidi"/>
          <w:color w:val="000000" w:themeColor="text1"/>
        </w:rPr>
      </w:pPr>
      <w:r w:rsidRPr="00D83DAF">
        <w:rPr>
          <w:rFonts w:asciiTheme="majorBidi" w:hAnsiTheme="majorBidi" w:cstheme="majorBidi"/>
          <w:color w:val="000000" w:themeColor="text1"/>
          <w:rtl/>
        </w:rPr>
        <w:t xml:space="preserve">تصف الخيارات التي تتخذها المؤسسة لمعالجة المخاطر: التجنب، التقليل، النقل، القبول، كما يشرح معيار </w:t>
      </w:r>
      <w:r w:rsidRPr="00D83DAF">
        <w:rPr>
          <w:rFonts w:asciiTheme="majorBidi" w:hAnsiTheme="majorBidi" w:cstheme="majorBidi"/>
          <w:color w:val="000000" w:themeColor="text1"/>
        </w:rPr>
        <w:t xml:space="preserve">ISO 31000 (ISO, 2018) </w:t>
      </w:r>
      <w:r w:rsidRPr="00D83DAF">
        <w:rPr>
          <w:rFonts w:asciiTheme="majorBidi" w:hAnsiTheme="majorBidi" w:cstheme="majorBidi"/>
          <w:color w:val="000000" w:themeColor="text1"/>
          <w:rtl/>
        </w:rPr>
        <w:t>ويصفها في مخرجات تحليل المخاطر.</w:t>
      </w:r>
    </w:p>
    <w:p w14:paraId="40DCBE8F" w14:textId="77777777" w:rsidR="005921D7" w:rsidRDefault="005921D7" w:rsidP="00D83DAF">
      <w:pPr>
        <w:rPr>
          <w:rFonts w:asciiTheme="majorBidi" w:hAnsiTheme="majorBidi" w:cstheme="majorBidi"/>
          <w:color w:val="000000" w:themeColor="text1"/>
          <w:rtl/>
        </w:rPr>
      </w:pPr>
      <w:r w:rsidRPr="00D83DAF">
        <w:rPr>
          <w:rFonts w:asciiTheme="majorBidi" w:hAnsiTheme="majorBidi" w:cstheme="majorBidi"/>
          <w:color w:val="000000" w:themeColor="text1"/>
          <w:rtl/>
        </w:rPr>
        <w:t>الإجراءات التصحيحية، ورش التوعية، تحديث السياسات أو البنية التحتية، الجداول الزمنية للمراجعة، كلها أمثلة على استراتيجيات الاستجابة.</w:t>
      </w:r>
    </w:p>
    <w:p w14:paraId="7F77D5B2" w14:textId="77777777" w:rsidR="00B04996" w:rsidRPr="00D83DAF" w:rsidRDefault="00B04996" w:rsidP="00B04996">
      <w:pPr>
        <w:rPr>
          <w:rFonts w:asciiTheme="majorBidi" w:hAnsiTheme="majorBidi" w:cstheme="majorBidi"/>
          <w:color w:val="000000" w:themeColor="text1"/>
        </w:rPr>
      </w:pPr>
    </w:p>
    <w:p w14:paraId="6F875B46" w14:textId="77777777" w:rsidR="005921D7" w:rsidRPr="00A152F2" w:rsidRDefault="005921D7" w:rsidP="00D83DAF">
      <w:pPr>
        <w:rPr>
          <w:rFonts w:asciiTheme="majorBidi" w:hAnsiTheme="majorBidi" w:cstheme="majorBidi"/>
          <w:b/>
          <w:bCs/>
          <w:color w:val="000000" w:themeColor="text1"/>
          <w:sz w:val="28"/>
          <w:szCs w:val="28"/>
        </w:rPr>
      </w:pPr>
      <w:r w:rsidRPr="00A152F2">
        <w:rPr>
          <w:rFonts w:asciiTheme="majorBidi" w:hAnsiTheme="majorBidi" w:cstheme="majorBidi"/>
          <w:b/>
          <w:bCs/>
          <w:color w:val="000000" w:themeColor="text1"/>
          <w:sz w:val="28"/>
          <w:szCs w:val="28"/>
          <w:rtl/>
        </w:rPr>
        <w:t>استدامة البرامج (</w:t>
      </w:r>
      <w:r w:rsidRPr="00A152F2">
        <w:rPr>
          <w:rFonts w:asciiTheme="majorBidi" w:hAnsiTheme="majorBidi" w:cstheme="majorBidi"/>
          <w:b/>
          <w:bCs/>
          <w:color w:val="000000" w:themeColor="text1"/>
          <w:sz w:val="28"/>
          <w:szCs w:val="28"/>
        </w:rPr>
        <w:t>Program Sustainability)</w:t>
      </w:r>
    </w:p>
    <w:p w14:paraId="36C578C7" w14:textId="77777777" w:rsidR="005921D7" w:rsidRPr="00D83DAF" w:rsidRDefault="005921D7" w:rsidP="00D83DAF">
      <w:pPr>
        <w:rPr>
          <w:rFonts w:asciiTheme="majorBidi" w:hAnsiTheme="majorBidi" w:cstheme="majorBidi"/>
          <w:color w:val="000000" w:themeColor="text1"/>
        </w:rPr>
      </w:pPr>
      <w:r w:rsidRPr="00D83DAF">
        <w:rPr>
          <w:rFonts w:asciiTheme="majorBidi" w:hAnsiTheme="majorBidi" w:cstheme="majorBidi"/>
          <w:color w:val="000000" w:themeColor="text1"/>
          <w:rtl/>
        </w:rPr>
        <w:t>مقياس لقدرة المؤسسة على الاستمرار في تنفيذ مشاريعها بدون تعطل طويل الأمد، وتحقيق أهدافها المجتمعية على المدى الطويل.</w:t>
      </w:r>
    </w:p>
    <w:p w14:paraId="50B736CB" w14:textId="4241176E" w:rsidR="005921D7" w:rsidRPr="00D83DAF" w:rsidRDefault="005921D7" w:rsidP="00D83DAF">
      <w:pPr>
        <w:rPr>
          <w:rFonts w:asciiTheme="majorBidi" w:hAnsiTheme="majorBidi" w:cstheme="majorBidi"/>
          <w:color w:val="000000" w:themeColor="text1"/>
        </w:rPr>
      </w:pPr>
      <w:r w:rsidRPr="00D83DAF">
        <w:rPr>
          <w:rFonts w:asciiTheme="majorBidi" w:hAnsiTheme="majorBidi" w:cstheme="majorBidi"/>
          <w:color w:val="000000" w:themeColor="text1"/>
          <w:rtl/>
        </w:rPr>
        <w:t xml:space="preserve">نعتبر هذا المتغير نتيجة مهمة لممارسات إدارة المخاطر: كلما كانت إدارة المخاطر أكثر فعالية، ارتفعت استمرارية المشاريع، كما أظهرت دراسات مثل </w:t>
      </w:r>
      <w:r w:rsidRPr="00D83DAF">
        <w:rPr>
          <w:rFonts w:asciiTheme="majorBidi" w:hAnsiTheme="majorBidi" w:cstheme="majorBidi"/>
          <w:color w:val="000000" w:themeColor="text1"/>
        </w:rPr>
        <w:t xml:space="preserve">Cooper (2020) </w:t>
      </w:r>
      <w:r w:rsidRPr="00D83DAF">
        <w:rPr>
          <w:rFonts w:asciiTheme="majorBidi" w:hAnsiTheme="majorBidi" w:cstheme="majorBidi"/>
          <w:color w:val="000000" w:themeColor="text1"/>
          <w:rtl/>
        </w:rPr>
        <w:t xml:space="preserve">و </w:t>
      </w:r>
      <w:proofErr w:type="spellStart"/>
      <w:r w:rsidRPr="00D83DAF">
        <w:rPr>
          <w:rFonts w:asciiTheme="majorBidi" w:hAnsiTheme="majorBidi" w:cstheme="majorBidi"/>
          <w:color w:val="000000" w:themeColor="text1"/>
        </w:rPr>
        <w:t>Gunawan</w:t>
      </w:r>
      <w:proofErr w:type="spellEnd"/>
      <w:r w:rsidRPr="00D83DAF">
        <w:rPr>
          <w:rFonts w:asciiTheme="majorBidi" w:hAnsiTheme="majorBidi" w:cstheme="majorBidi"/>
          <w:color w:val="000000" w:themeColor="text1"/>
        </w:rPr>
        <w:t xml:space="preserve"> &amp; Melinda (2021).</w:t>
      </w:r>
    </w:p>
    <w:p w14:paraId="1FBDF50C" w14:textId="77777777" w:rsidR="005921D7" w:rsidRPr="00A152F2" w:rsidRDefault="005921D7" w:rsidP="00D83DAF">
      <w:pPr>
        <w:rPr>
          <w:rFonts w:asciiTheme="majorBidi" w:hAnsiTheme="majorBidi" w:cstheme="majorBidi"/>
          <w:b/>
          <w:bCs/>
          <w:color w:val="000000" w:themeColor="text1"/>
          <w:sz w:val="28"/>
          <w:szCs w:val="28"/>
        </w:rPr>
      </w:pPr>
      <w:r w:rsidRPr="00A152F2">
        <w:rPr>
          <w:rFonts w:asciiTheme="majorBidi" w:hAnsiTheme="majorBidi" w:cstheme="majorBidi"/>
          <w:b/>
          <w:bCs/>
          <w:color w:val="000000" w:themeColor="text1"/>
          <w:sz w:val="28"/>
          <w:szCs w:val="28"/>
          <w:rtl/>
        </w:rPr>
        <w:t>حوكمة المخاطر (</w:t>
      </w:r>
      <w:r w:rsidRPr="00A152F2">
        <w:rPr>
          <w:rFonts w:asciiTheme="majorBidi" w:hAnsiTheme="majorBidi" w:cstheme="majorBidi"/>
          <w:b/>
          <w:bCs/>
          <w:color w:val="000000" w:themeColor="text1"/>
          <w:sz w:val="28"/>
          <w:szCs w:val="28"/>
        </w:rPr>
        <w:t>Risk Governance)</w:t>
      </w:r>
    </w:p>
    <w:p w14:paraId="556E8508" w14:textId="77777777" w:rsidR="005921D7" w:rsidRPr="00D83DAF" w:rsidRDefault="005921D7" w:rsidP="00D83DAF">
      <w:pPr>
        <w:rPr>
          <w:rFonts w:asciiTheme="majorBidi" w:hAnsiTheme="majorBidi" w:cstheme="majorBidi"/>
          <w:color w:val="000000" w:themeColor="text1"/>
        </w:rPr>
      </w:pPr>
      <w:r w:rsidRPr="00D83DAF">
        <w:rPr>
          <w:rFonts w:asciiTheme="majorBidi" w:hAnsiTheme="majorBidi" w:cstheme="majorBidi"/>
          <w:color w:val="000000" w:themeColor="text1"/>
          <w:rtl/>
        </w:rPr>
        <w:t>يشير إلى وجود هيكل تنظيمي داخل الجمعية يتولى مسؤولية المخاطر: وحدات مخاطِر، لجان مختصة، مشاركة مجلس الإدارة، توثيق.</w:t>
      </w:r>
    </w:p>
    <w:p w14:paraId="0BF25C2D" w14:textId="562CBD9D" w:rsidR="005921D7" w:rsidRPr="00D83DAF" w:rsidRDefault="005921D7" w:rsidP="00D83DAF">
      <w:pPr>
        <w:rPr>
          <w:rFonts w:asciiTheme="majorBidi" w:hAnsiTheme="majorBidi" w:cstheme="majorBidi"/>
          <w:color w:val="000000" w:themeColor="text1"/>
        </w:rPr>
      </w:pPr>
      <w:r w:rsidRPr="00D83DAF">
        <w:rPr>
          <w:rFonts w:asciiTheme="majorBidi" w:hAnsiTheme="majorBidi" w:cstheme="majorBidi"/>
          <w:color w:val="000000" w:themeColor="text1"/>
        </w:rPr>
        <w:t xml:space="preserve">Mansour (2023) </w:t>
      </w:r>
      <w:r w:rsidRPr="00D83DAF">
        <w:rPr>
          <w:rFonts w:asciiTheme="majorBidi" w:hAnsiTheme="majorBidi" w:cstheme="majorBidi"/>
          <w:color w:val="000000" w:themeColor="text1"/>
          <w:rtl/>
        </w:rPr>
        <w:t>أكد أن الحوكمة الضعيفة ترفع من المخاطر التشغيلية والمالية. تفعيل الحوكمة يعني أن المخاطر تُدار بفعالية أكبر وأن هناك آليات لمراجعة الأداء بشكل دوري.</w:t>
      </w:r>
    </w:p>
    <w:p w14:paraId="6BC6DCC6" w14:textId="0A54B601" w:rsidR="005921D7" w:rsidRPr="00D83DAF" w:rsidRDefault="005921D7" w:rsidP="00D83DAF">
      <w:pPr>
        <w:rPr>
          <w:rFonts w:asciiTheme="majorBidi" w:hAnsiTheme="majorBidi" w:cstheme="majorBidi"/>
          <w:color w:val="000000" w:themeColor="text1"/>
        </w:rPr>
      </w:pPr>
    </w:p>
    <w:p w14:paraId="47107B22" w14:textId="1BA5CA8D" w:rsidR="005921D7" w:rsidRPr="00A152F2" w:rsidRDefault="005921D7" w:rsidP="00D83DAF">
      <w:pPr>
        <w:rPr>
          <w:rFonts w:asciiTheme="majorBidi" w:hAnsiTheme="majorBidi" w:cstheme="majorBidi"/>
          <w:b/>
          <w:bCs/>
          <w:color w:val="000000" w:themeColor="text1"/>
          <w:sz w:val="28"/>
          <w:szCs w:val="28"/>
        </w:rPr>
      </w:pPr>
      <w:r w:rsidRPr="00A152F2">
        <w:rPr>
          <w:rFonts w:asciiTheme="majorBidi" w:hAnsiTheme="majorBidi" w:cstheme="majorBidi"/>
          <w:b/>
          <w:bCs/>
          <w:color w:val="000000" w:themeColor="text1"/>
          <w:sz w:val="28"/>
          <w:szCs w:val="28"/>
          <w:rtl/>
        </w:rPr>
        <w:t xml:space="preserve">خطوات إدارة المخاطر: المنهج النظري وفق معيار </w:t>
      </w:r>
      <w:r w:rsidRPr="00A152F2">
        <w:rPr>
          <w:rFonts w:asciiTheme="majorBidi" w:hAnsiTheme="majorBidi" w:cstheme="majorBidi"/>
          <w:b/>
          <w:bCs/>
          <w:color w:val="000000" w:themeColor="text1"/>
          <w:sz w:val="28"/>
          <w:szCs w:val="28"/>
        </w:rPr>
        <w:t>ISO 31000</w:t>
      </w:r>
    </w:p>
    <w:p w14:paraId="5E50B412" w14:textId="77777777" w:rsidR="005921D7" w:rsidRPr="00D83DAF" w:rsidRDefault="005921D7" w:rsidP="00D83DAF">
      <w:pPr>
        <w:rPr>
          <w:rFonts w:asciiTheme="majorBidi" w:hAnsiTheme="majorBidi" w:cstheme="majorBidi"/>
          <w:color w:val="000000" w:themeColor="text1"/>
        </w:rPr>
      </w:pPr>
      <w:r w:rsidRPr="00D83DAF">
        <w:rPr>
          <w:rFonts w:asciiTheme="majorBidi" w:hAnsiTheme="majorBidi" w:cstheme="majorBidi"/>
          <w:color w:val="000000" w:themeColor="text1"/>
          <w:rtl/>
        </w:rPr>
        <w:t xml:space="preserve">لفهم كيف يمكن للمؤسسة تنفيذ إدارة المخاطر بطريقة فعالة، نعتمد على إطار العمل الذي يوفره معيار </w:t>
      </w:r>
      <w:r w:rsidRPr="00D83DAF">
        <w:rPr>
          <w:rFonts w:asciiTheme="majorBidi" w:hAnsiTheme="majorBidi" w:cstheme="majorBidi"/>
          <w:color w:val="000000" w:themeColor="text1"/>
        </w:rPr>
        <w:t xml:space="preserve">ISO 31000:2018 (ISO, 2018). </w:t>
      </w:r>
      <w:r w:rsidRPr="00D83DAF">
        <w:rPr>
          <w:rFonts w:asciiTheme="majorBidi" w:hAnsiTheme="majorBidi" w:cstheme="majorBidi"/>
          <w:color w:val="000000" w:themeColor="text1"/>
          <w:rtl/>
        </w:rPr>
        <w:t>هذا الإطار يحدد عملية إدارة المخاطر على أنها سلسلة من الخطوات الأساسية المتكاملة، وهي:</w:t>
      </w:r>
    </w:p>
    <w:p w14:paraId="591905E2" w14:textId="77777777" w:rsidR="005921D7" w:rsidRPr="00A152F2" w:rsidRDefault="005921D7" w:rsidP="00D83DAF">
      <w:pPr>
        <w:rPr>
          <w:rFonts w:asciiTheme="majorBidi" w:hAnsiTheme="majorBidi" w:cstheme="majorBidi"/>
          <w:b/>
          <w:bCs/>
          <w:color w:val="000000" w:themeColor="text1"/>
          <w:sz w:val="28"/>
          <w:szCs w:val="28"/>
        </w:rPr>
      </w:pPr>
      <w:r w:rsidRPr="00A152F2">
        <w:rPr>
          <w:rFonts w:asciiTheme="majorBidi" w:hAnsiTheme="majorBidi" w:cstheme="majorBidi"/>
          <w:b/>
          <w:bCs/>
          <w:color w:val="000000" w:themeColor="text1"/>
          <w:sz w:val="28"/>
          <w:szCs w:val="28"/>
          <w:rtl/>
        </w:rPr>
        <w:t>التواصل والاستشارة (</w:t>
      </w:r>
      <w:r w:rsidRPr="00A152F2">
        <w:rPr>
          <w:rFonts w:asciiTheme="majorBidi" w:hAnsiTheme="majorBidi" w:cstheme="majorBidi"/>
          <w:b/>
          <w:bCs/>
          <w:color w:val="000000" w:themeColor="text1"/>
          <w:sz w:val="28"/>
          <w:szCs w:val="28"/>
        </w:rPr>
        <w:t>Communication &amp; Consultation)</w:t>
      </w:r>
    </w:p>
    <w:p w14:paraId="300385CB" w14:textId="77777777" w:rsidR="005921D7" w:rsidRPr="00D83DAF" w:rsidRDefault="005921D7"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إشراك أصحاب المصلحة الداخليين (الموظفين، المتطوعين، مجلس الإدارة) والخارجيين (المانحين، المستفيدين) في تحديد المخاطر وتقييمها.</w:t>
      </w:r>
    </w:p>
    <w:p w14:paraId="12309CA8" w14:textId="77777777" w:rsidR="005921D7" w:rsidRPr="00D83DAF" w:rsidRDefault="005921D7" w:rsidP="00D83DAF">
      <w:pPr>
        <w:rPr>
          <w:rFonts w:asciiTheme="majorBidi" w:hAnsiTheme="majorBidi" w:cstheme="majorBidi"/>
          <w:color w:val="000000" w:themeColor="text1"/>
        </w:rPr>
      </w:pPr>
      <w:r w:rsidRPr="00D83DAF">
        <w:rPr>
          <w:rFonts w:asciiTheme="majorBidi" w:hAnsiTheme="majorBidi" w:cstheme="majorBidi"/>
          <w:color w:val="000000" w:themeColor="text1"/>
          <w:rtl/>
        </w:rPr>
        <w:t>هذه الخطوة تضمن أن تكون وجهات نظر مختلفة مأخوذة في الاعتبار، وتُسهم في بناء فهم مشترك لطبيعة المخاطر.</w:t>
      </w:r>
    </w:p>
    <w:p w14:paraId="6DF69FB0" w14:textId="77777777" w:rsidR="005921D7" w:rsidRPr="00A152F2" w:rsidRDefault="005921D7" w:rsidP="00D83DAF">
      <w:pPr>
        <w:rPr>
          <w:rFonts w:asciiTheme="majorBidi" w:hAnsiTheme="majorBidi" w:cstheme="majorBidi"/>
          <w:b/>
          <w:bCs/>
          <w:color w:val="000000" w:themeColor="text1"/>
          <w:sz w:val="28"/>
          <w:szCs w:val="28"/>
        </w:rPr>
      </w:pPr>
      <w:r w:rsidRPr="00A152F2">
        <w:rPr>
          <w:rFonts w:asciiTheme="majorBidi" w:hAnsiTheme="majorBidi" w:cstheme="majorBidi"/>
          <w:b/>
          <w:bCs/>
          <w:color w:val="000000" w:themeColor="text1"/>
          <w:sz w:val="28"/>
          <w:szCs w:val="28"/>
          <w:rtl/>
        </w:rPr>
        <w:t>تحديد السياق (</w:t>
      </w:r>
      <w:r w:rsidRPr="00A152F2">
        <w:rPr>
          <w:rFonts w:asciiTheme="majorBidi" w:hAnsiTheme="majorBidi" w:cstheme="majorBidi"/>
          <w:b/>
          <w:bCs/>
          <w:color w:val="000000" w:themeColor="text1"/>
          <w:sz w:val="28"/>
          <w:szCs w:val="28"/>
        </w:rPr>
        <w:t>Context Establishment)</w:t>
      </w:r>
    </w:p>
    <w:p w14:paraId="295907CB" w14:textId="77777777" w:rsidR="005921D7" w:rsidRPr="00D83DAF" w:rsidRDefault="005921D7"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تحديد الأهداف الاستراتيجية والتشغيلية للمؤسسة، وتحليل البيئة الداخلية والخارجية (القوى التي تؤثر على الأداء).</w:t>
      </w:r>
    </w:p>
    <w:p w14:paraId="578CBCF4" w14:textId="77777777" w:rsidR="005921D7" w:rsidRPr="00D83DAF" w:rsidRDefault="005921D7" w:rsidP="00D83DAF">
      <w:pPr>
        <w:rPr>
          <w:rFonts w:asciiTheme="majorBidi" w:hAnsiTheme="majorBidi" w:cstheme="majorBidi"/>
          <w:color w:val="000000" w:themeColor="text1"/>
        </w:rPr>
      </w:pPr>
      <w:r w:rsidRPr="00D83DAF">
        <w:rPr>
          <w:rFonts w:asciiTheme="majorBidi" w:hAnsiTheme="majorBidi" w:cstheme="majorBidi"/>
          <w:color w:val="000000" w:themeColor="text1"/>
          <w:rtl/>
        </w:rPr>
        <w:t xml:space="preserve">وفقًا لمبدأ </w:t>
      </w:r>
      <w:r w:rsidRPr="00D83DAF">
        <w:rPr>
          <w:rFonts w:asciiTheme="majorBidi" w:hAnsiTheme="majorBidi" w:cstheme="majorBidi"/>
          <w:color w:val="000000" w:themeColor="text1"/>
        </w:rPr>
        <w:t xml:space="preserve">ISO 31000، </w:t>
      </w:r>
      <w:r w:rsidRPr="00D83DAF">
        <w:rPr>
          <w:rFonts w:asciiTheme="majorBidi" w:hAnsiTheme="majorBidi" w:cstheme="majorBidi"/>
          <w:color w:val="000000" w:themeColor="text1"/>
          <w:rtl/>
        </w:rPr>
        <w:t>يجب على المؤسسة تحديد معايير المخاطر (</w:t>
      </w:r>
      <w:r w:rsidRPr="00D83DAF">
        <w:rPr>
          <w:rFonts w:asciiTheme="majorBidi" w:hAnsiTheme="majorBidi" w:cstheme="majorBidi"/>
          <w:color w:val="000000" w:themeColor="text1"/>
        </w:rPr>
        <w:t xml:space="preserve">Risk Criteria) </w:t>
      </w:r>
      <w:r w:rsidRPr="00D83DAF">
        <w:rPr>
          <w:rFonts w:asciiTheme="majorBidi" w:hAnsiTheme="majorBidi" w:cstheme="majorBidi"/>
          <w:color w:val="000000" w:themeColor="text1"/>
          <w:rtl/>
        </w:rPr>
        <w:t>مثل شهية المخاطِر (</w:t>
      </w:r>
      <w:r w:rsidRPr="00D83DAF">
        <w:rPr>
          <w:rFonts w:asciiTheme="majorBidi" w:hAnsiTheme="majorBidi" w:cstheme="majorBidi"/>
          <w:color w:val="000000" w:themeColor="text1"/>
        </w:rPr>
        <w:t xml:space="preserve">Risk Appetite)، </w:t>
      </w:r>
      <w:r w:rsidRPr="00D83DAF">
        <w:rPr>
          <w:rFonts w:asciiTheme="majorBidi" w:hAnsiTheme="majorBidi" w:cstheme="majorBidi"/>
          <w:color w:val="000000" w:themeColor="text1"/>
          <w:rtl/>
        </w:rPr>
        <w:t>الحدود المقبولة للمخاطر، أولويات المخاطر.</w:t>
      </w:r>
    </w:p>
    <w:p w14:paraId="4D39BE0C" w14:textId="77777777" w:rsidR="005921D7" w:rsidRPr="00194332" w:rsidRDefault="005921D7" w:rsidP="00D83DAF">
      <w:pPr>
        <w:rPr>
          <w:rFonts w:asciiTheme="majorBidi" w:hAnsiTheme="majorBidi" w:cstheme="majorBidi"/>
          <w:b/>
          <w:bCs/>
          <w:color w:val="000000" w:themeColor="text1"/>
          <w:sz w:val="28"/>
          <w:szCs w:val="28"/>
        </w:rPr>
      </w:pPr>
      <w:r w:rsidRPr="00194332">
        <w:rPr>
          <w:rFonts w:asciiTheme="majorBidi" w:hAnsiTheme="majorBidi" w:cstheme="majorBidi"/>
          <w:b/>
          <w:bCs/>
          <w:color w:val="000000" w:themeColor="text1"/>
          <w:sz w:val="28"/>
          <w:szCs w:val="28"/>
          <w:rtl/>
        </w:rPr>
        <w:t>تقييم المخاطر (</w:t>
      </w:r>
      <w:r w:rsidRPr="00194332">
        <w:rPr>
          <w:rFonts w:asciiTheme="majorBidi" w:hAnsiTheme="majorBidi" w:cstheme="majorBidi"/>
          <w:b/>
          <w:bCs/>
          <w:color w:val="000000" w:themeColor="text1"/>
          <w:sz w:val="28"/>
          <w:szCs w:val="28"/>
        </w:rPr>
        <w:t>Risk Assessment)</w:t>
      </w:r>
      <w:r w:rsidRPr="00194332">
        <w:rPr>
          <w:rFonts w:asciiTheme="majorBidi" w:hAnsiTheme="majorBidi" w:cstheme="majorBidi"/>
          <w:b/>
          <w:bCs/>
          <w:color w:val="000000" w:themeColor="text1"/>
          <w:sz w:val="28"/>
          <w:szCs w:val="28"/>
          <w:rtl/>
        </w:rPr>
        <w:t>، الذي ينقسم إلى ثلاث مراحل:</w:t>
      </w:r>
    </w:p>
    <w:p w14:paraId="3B3CB14B" w14:textId="77777777" w:rsidR="005921D7" w:rsidRPr="00D83DAF" w:rsidRDefault="005921D7"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تحديد المخاطر (</w:t>
      </w:r>
      <w:r w:rsidRPr="00D83DAF">
        <w:rPr>
          <w:rFonts w:asciiTheme="majorBidi" w:hAnsiTheme="majorBidi" w:cstheme="majorBidi"/>
          <w:color w:val="000000" w:themeColor="text1"/>
        </w:rPr>
        <w:t xml:space="preserve">Risk Identification): </w:t>
      </w:r>
      <w:r w:rsidRPr="00D83DAF">
        <w:rPr>
          <w:rFonts w:asciiTheme="majorBidi" w:hAnsiTheme="majorBidi" w:cstheme="majorBidi"/>
          <w:color w:val="000000" w:themeColor="text1"/>
          <w:rtl/>
        </w:rPr>
        <w:t>العثور على ما يمكن أن يحصل من تهديدات أو فرص، من خلال ورش عمل، سجلات المخاطر، مقابلات، تحليل الوثائق.</w:t>
      </w:r>
    </w:p>
    <w:p w14:paraId="226A6968" w14:textId="77777777" w:rsidR="005921D7" w:rsidRPr="00D83DAF" w:rsidRDefault="005921D7"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تحليل المخاطر (</w:t>
      </w:r>
      <w:r w:rsidRPr="00D83DAF">
        <w:rPr>
          <w:rFonts w:asciiTheme="majorBidi" w:hAnsiTheme="majorBidi" w:cstheme="majorBidi"/>
          <w:color w:val="000000" w:themeColor="text1"/>
        </w:rPr>
        <w:t xml:space="preserve">Risk Analysis): </w:t>
      </w:r>
      <w:r w:rsidRPr="00D83DAF">
        <w:rPr>
          <w:rFonts w:asciiTheme="majorBidi" w:hAnsiTheme="majorBidi" w:cstheme="majorBidi"/>
          <w:color w:val="000000" w:themeColor="text1"/>
          <w:rtl/>
        </w:rPr>
        <w:t>تقدير احتمالية حدوث المخاطر وتأثيرها، باستخدام أدوات مثل مصفوفة أثر/احتمال (</w:t>
      </w:r>
      <w:r w:rsidRPr="00D83DAF">
        <w:rPr>
          <w:rFonts w:asciiTheme="majorBidi" w:hAnsiTheme="majorBidi" w:cstheme="majorBidi"/>
          <w:color w:val="000000" w:themeColor="text1"/>
        </w:rPr>
        <w:t xml:space="preserve">Probability × Severity). </w:t>
      </w:r>
      <w:r w:rsidRPr="00D83DAF">
        <w:rPr>
          <w:rFonts w:asciiTheme="majorBidi" w:hAnsiTheme="majorBidi" w:cstheme="majorBidi"/>
          <w:color w:val="000000" w:themeColor="text1"/>
          <w:rtl/>
        </w:rPr>
        <w:t>هذا يساعد في تصنيف أولويات التهديدات.</w:t>
      </w:r>
    </w:p>
    <w:p w14:paraId="675A887B" w14:textId="774A3DE3" w:rsidR="005921D7" w:rsidRDefault="005921D7" w:rsidP="00D83DAF">
      <w:pPr>
        <w:rPr>
          <w:rFonts w:asciiTheme="majorBidi" w:hAnsiTheme="majorBidi" w:cstheme="majorBidi"/>
          <w:color w:val="000000" w:themeColor="text1"/>
          <w:rtl/>
        </w:rPr>
      </w:pPr>
      <w:r w:rsidRPr="00D83DAF">
        <w:rPr>
          <w:rFonts w:asciiTheme="majorBidi" w:hAnsiTheme="majorBidi" w:cstheme="majorBidi"/>
          <w:color w:val="000000" w:themeColor="text1"/>
          <w:rtl/>
        </w:rPr>
        <w:t>تقييم المخاطر (</w:t>
      </w:r>
      <w:r w:rsidRPr="00D83DAF">
        <w:rPr>
          <w:rFonts w:asciiTheme="majorBidi" w:hAnsiTheme="majorBidi" w:cstheme="majorBidi"/>
          <w:color w:val="000000" w:themeColor="text1"/>
        </w:rPr>
        <w:t xml:space="preserve">Risk Evaluation): </w:t>
      </w:r>
      <w:r w:rsidRPr="00D83DAF">
        <w:rPr>
          <w:rFonts w:asciiTheme="majorBidi" w:hAnsiTheme="majorBidi" w:cstheme="majorBidi"/>
          <w:color w:val="000000" w:themeColor="text1"/>
          <w:rtl/>
        </w:rPr>
        <w:t xml:space="preserve">مقارنة نتائج التحليل بمعايير المخاطر التي </w:t>
      </w:r>
      <w:r w:rsidR="00555D33">
        <w:rPr>
          <w:rFonts w:asciiTheme="majorBidi" w:hAnsiTheme="majorBidi" w:cstheme="majorBidi" w:hint="cs"/>
          <w:color w:val="000000" w:themeColor="text1"/>
          <w:rtl/>
        </w:rPr>
        <w:t xml:space="preserve"> وض</w:t>
      </w:r>
      <w:r w:rsidRPr="00D83DAF">
        <w:rPr>
          <w:rFonts w:asciiTheme="majorBidi" w:hAnsiTheme="majorBidi" w:cstheme="majorBidi"/>
          <w:color w:val="000000" w:themeColor="text1"/>
          <w:rtl/>
        </w:rPr>
        <w:t>حت في خطوة السياق، لتحديد أي المخاطر تحتاج إلى استجابة فورية أو استمرارية مراقبة.</w:t>
      </w:r>
    </w:p>
    <w:p w14:paraId="78C9489D" w14:textId="77777777" w:rsidR="00100259" w:rsidRPr="00D83DAF" w:rsidRDefault="00100259" w:rsidP="00100259">
      <w:pPr>
        <w:rPr>
          <w:rFonts w:asciiTheme="majorBidi" w:hAnsiTheme="majorBidi" w:cstheme="majorBidi"/>
          <w:color w:val="000000" w:themeColor="text1"/>
        </w:rPr>
      </w:pPr>
    </w:p>
    <w:p w14:paraId="1732BE63" w14:textId="77777777" w:rsidR="005921D7" w:rsidRPr="00194332" w:rsidRDefault="005921D7" w:rsidP="00D83DAF">
      <w:pPr>
        <w:rPr>
          <w:rFonts w:asciiTheme="majorBidi" w:hAnsiTheme="majorBidi" w:cstheme="majorBidi"/>
          <w:b/>
          <w:bCs/>
          <w:color w:val="000000" w:themeColor="text1"/>
          <w:sz w:val="28"/>
          <w:szCs w:val="28"/>
        </w:rPr>
      </w:pPr>
      <w:r w:rsidRPr="00194332">
        <w:rPr>
          <w:rFonts w:asciiTheme="majorBidi" w:hAnsiTheme="majorBidi" w:cstheme="majorBidi"/>
          <w:b/>
          <w:bCs/>
          <w:color w:val="000000" w:themeColor="text1"/>
          <w:sz w:val="28"/>
          <w:szCs w:val="28"/>
          <w:rtl/>
        </w:rPr>
        <w:t>معالجة المخاطر (</w:t>
      </w:r>
      <w:r w:rsidRPr="00194332">
        <w:rPr>
          <w:rFonts w:asciiTheme="majorBidi" w:hAnsiTheme="majorBidi" w:cstheme="majorBidi"/>
          <w:b/>
          <w:bCs/>
          <w:color w:val="000000" w:themeColor="text1"/>
          <w:sz w:val="28"/>
          <w:szCs w:val="28"/>
        </w:rPr>
        <w:t>Risk Treatment / Response)</w:t>
      </w:r>
    </w:p>
    <w:p w14:paraId="10BE9E6E" w14:textId="77777777" w:rsidR="005921D7" w:rsidRPr="00D83DAF" w:rsidRDefault="005921D7"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اختيار خيارات لإدارة المخاطر:</w:t>
      </w:r>
    </w:p>
    <w:p w14:paraId="7BD099DB" w14:textId="5CF39E27" w:rsidR="005921D7" w:rsidRPr="00D83DAF" w:rsidRDefault="005921D7"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التجنب (</w:t>
      </w:r>
      <w:r w:rsidRPr="00D83DAF">
        <w:rPr>
          <w:rFonts w:asciiTheme="majorBidi" w:hAnsiTheme="majorBidi" w:cstheme="majorBidi"/>
          <w:color w:val="000000" w:themeColor="text1"/>
        </w:rPr>
        <w:t xml:space="preserve">Avoidance): </w:t>
      </w:r>
      <w:r w:rsidRPr="00D83DAF">
        <w:rPr>
          <w:rFonts w:asciiTheme="majorBidi" w:hAnsiTheme="majorBidi" w:cstheme="majorBidi"/>
          <w:color w:val="000000" w:themeColor="text1"/>
          <w:rtl/>
        </w:rPr>
        <w:t>عدم القيام بنشاط يؤدي إلى المخاطر، إن كان ذلك ممكنًا.</w:t>
      </w:r>
    </w:p>
    <w:p w14:paraId="0CAB53BC" w14:textId="77777777" w:rsidR="005921D7" w:rsidRPr="00D83DAF" w:rsidRDefault="005921D7"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التقليل (</w:t>
      </w:r>
      <w:r w:rsidRPr="00D83DAF">
        <w:rPr>
          <w:rFonts w:asciiTheme="majorBidi" w:hAnsiTheme="majorBidi" w:cstheme="majorBidi"/>
          <w:color w:val="000000" w:themeColor="text1"/>
        </w:rPr>
        <w:t xml:space="preserve">Mitigation): </w:t>
      </w:r>
      <w:r w:rsidRPr="00D83DAF">
        <w:rPr>
          <w:rFonts w:asciiTheme="majorBidi" w:hAnsiTheme="majorBidi" w:cstheme="majorBidi"/>
          <w:color w:val="000000" w:themeColor="text1"/>
          <w:rtl/>
        </w:rPr>
        <w:t>اتخاذ تدابير لتقليل تأثير الخطر أو احتماليته، مثل تحسين الضوابط أو العمليات.</w:t>
      </w:r>
    </w:p>
    <w:p w14:paraId="23B7F970" w14:textId="77777777" w:rsidR="005921D7" w:rsidRPr="00D83DAF" w:rsidRDefault="005921D7"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النقل (</w:t>
      </w:r>
      <w:r w:rsidRPr="00D83DAF">
        <w:rPr>
          <w:rFonts w:asciiTheme="majorBidi" w:hAnsiTheme="majorBidi" w:cstheme="majorBidi"/>
          <w:color w:val="000000" w:themeColor="text1"/>
        </w:rPr>
        <w:t xml:space="preserve">Transfer): </w:t>
      </w:r>
      <w:r w:rsidRPr="00D83DAF">
        <w:rPr>
          <w:rFonts w:asciiTheme="majorBidi" w:hAnsiTheme="majorBidi" w:cstheme="majorBidi"/>
          <w:color w:val="000000" w:themeColor="text1"/>
          <w:rtl/>
        </w:rPr>
        <w:t>نقل المخاطر لطرف آخر (عقد، تأمين، شراكة).</w:t>
      </w:r>
    </w:p>
    <w:p w14:paraId="63E9029F" w14:textId="77777777" w:rsidR="005921D7" w:rsidRPr="00D83DAF" w:rsidRDefault="005921D7"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القبول (</w:t>
      </w:r>
      <w:r w:rsidRPr="00D83DAF">
        <w:rPr>
          <w:rFonts w:asciiTheme="majorBidi" w:hAnsiTheme="majorBidi" w:cstheme="majorBidi"/>
          <w:color w:val="000000" w:themeColor="text1"/>
        </w:rPr>
        <w:t xml:space="preserve">Acceptance): </w:t>
      </w:r>
      <w:r w:rsidRPr="00D83DAF">
        <w:rPr>
          <w:rFonts w:asciiTheme="majorBidi" w:hAnsiTheme="majorBidi" w:cstheme="majorBidi"/>
          <w:color w:val="000000" w:themeColor="text1"/>
          <w:rtl/>
        </w:rPr>
        <w:t>قبول الخطر ضمن حدود مقبولة إذا كانت تكلفة معالجته أكبر من الفائدة من تقليله.</w:t>
      </w:r>
    </w:p>
    <w:p w14:paraId="7D166BCB" w14:textId="77777777" w:rsidR="005921D7" w:rsidRDefault="005921D7" w:rsidP="00D83DAF">
      <w:pPr>
        <w:rPr>
          <w:rFonts w:asciiTheme="majorBidi" w:hAnsiTheme="majorBidi" w:cstheme="majorBidi"/>
          <w:color w:val="000000" w:themeColor="text1"/>
          <w:rtl/>
        </w:rPr>
      </w:pPr>
      <w:r w:rsidRPr="00D83DAF">
        <w:rPr>
          <w:rFonts w:asciiTheme="majorBidi" w:hAnsiTheme="majorBidi" w:cstheme="majorBidi"/>
          <w:color w:val="000000" w:themeColor="text1"/>
          <w:rtl/>
        </w:rPr>
        <w:t>هذه الخطوة تعتمد على تحليل التكلفة مقابل الفائدة وعلى القدرات التنظيمية المتاحة.</w:t>
      </w:r>
    </w:p>
    <w:p w14:paraId="6EAE6EF5" w14:textId="77777777" w:rsidR="00194332" w:rsidRPr="00D83DAF" w:rsidRDefault="00194332" w:rsidP="00D83DAF">
      <w:pPr>
        <w:rPr>
          <w:rFonts w:asciiTheme="majorBidi" w:hAnsiTheme="majorBidi" w:cstheme="majorBidi"/>
          <w:color w:val="000000" w:themeColor="text1"/>
        </w:rPr>
      </w:pPr>
    </w:p>
    <w:p w14:paraId="60324960" w14:textId="08BCE14D" w:rsidR="005921D7" w:rsidRPr="00194332" w:rsidRDefault="005921D7" w:rsidP="00D83DAF">
      <w:pPr>
        <w:rPr>
          <w:rFonts w:asciiTheme="majorBidi" w:hAnsiTheme="majorBidi" w:cstheme="majorBidi"/>
          <w:color w:val="000000" w:themeColor="text1"/>
          <w:sz w:val="28"/>
          <w:szCs w:val="28"/>
        </w:rPr>
      </w:pPr>
      <w:r w:rsidRPr="00194332">
        <w:rPr>
          <w:rFonts w:asciiTheme="majorBidi" w:hAnsiTheme="majorBidi" w:cstheme="majorBidi"/>
          <w:b/>
          <w:bCs/>
          <w:color w:val="000000" w:themeColor="text1"/>
          <w:sz w:val="28"/>
          <w:szCs w:val="28"/>
          <w:rtl/>
        </w:rPr>
        <w:t>المراقبة والمراجعة (</w:t>
      </w:r>
      <w:r w:rsidRPr="00194332">
        <w:rPr>
          <w:rFonts w:asciiTheme="majorBidi" w:hAnsiTheme="majorBidi" w:cstheme="majorBidi"/>
          <w:b/>
          <w:bCs/>
          <w:color w:val="000000" w:themeColor="text1"/>
          <w:sz w:val="28"/>
          <w:szCs w:val="28"/>
        </w:rPr>
        <w:t xml:space="preserve">Monitoring &amp; </w:t>
      </w:r>
      <w:r w:rsidR="007B5B49" w:rsidRPr="00194332">
        <w:rPr>
          <w:rFonts w:asciiTheme="majorBidi" w:hAnsiTheme="majorBidi" w:cstheme="majorBidi" w:hint="cs"/>
          <w:color w:val="000000" w:themeColor="text1"/>
          <w:sz w:val="28"/>
          <w:szCs w:val="28"/>
          <w:lang w:bidi="ar-EG"/>
        </w:rPr>
        <w:t>Review</w:t>
      </w:r>
    </w:p>
    <w:p w14:paraId="0435C0AB" w14:textId="77777777" w:rsidR="005921D7" w:rsidRPr="00D83DAF" w:rsidRDefault="005921D7" w:rsidP="00D83DAF">
      <w:pPr>
        <w:rPr>
          <w:rFonts w:asciiTheme="majorBidi" w:hAnsiTheme="majorBidi" w:cstheme="majorBidi"/>
          <w:color w:val="000000" w:themeColor="text1"/>
        </w:rPr>
      </w:pPr>
      <w:r w:rsidRPr="00D83DAF">
        <w:rPr>
          <w:rFonts w:asciiTheme="majorBidi" w:hAnsiTheme="majorBidi" w:cstheme="majorBidi"/>
          <w:color w:val="000000" w:themeColor="text1"/>
          <w:rtl/>
        </w:rPr>
        <w:t>مراقبة المخاطر، الضوابط، فعالية الاستجابة، وتعديل الخطط حسب التغيرات في البيئة أو التقييم الدوري.</w:t>
      </w:r>
    </w:p>
    <w:p w14:paraId="1D2D1CF7" w14:textId="77777777" w:rsidR="005921D7" w:rsidRPr="00D83DAF" w:rsidRDefault="005921D7" w:rsidP="00D83DAF">
      <w:pPr>
        <w:rPr>
          <w:rFonts w:asciiTheme="majorBidi" w:hAnsiTheme="majorBidi" w:cstheme="majorBidi"/>
          <w:color w:val="000000" w:themeColor="text1"/>
        </w:rPr>
      </w:pPr>
      <w:r w:rsidRPr="00D83DAF">
        <w:rPr>
          <w:rFonts w:asciiTheme="majorBidi" w:hAnsiTheme="majorBidi" w:cstheme="majorBidi"/>
          <w:color w:val="000000" w:themeColor="text1"/>
          <w:rtl/>
        </w:rPr>
        <w:t xml:space="preserve">توطيد مبدأ “التحسين المستمر” كما ينص معيار </w:t>
      </w:r>
      <w:r w:rsidRPr="00D83DAF">
        <w:rPr>
          <w:rFonts w:asciiTheme="majorBidi" w:hAnsiTheme="majorBidi" w:cstheme="majorBidi"/>
          <w:color w:val="000000" w:themeColor="text1"/>
        </w:rPr>
        <w:t xml:space="preserve">ISO 31000، </w:t>
      </w:r>
      <w:r w:rsidRPr="00D83DAF">
        <w:rPr>
          <w:rFonts w:asciiTheme="majorBidi" w:hAnsiTheme="majorBidi" w:cstheme="majorBidi"/>
          <w:color w:val="000000" w:themeColor="text1"/>
          <w:rtl/>
        </w:rPr>
        <w:t>بحيث يصبح نظام إدارة المخاطر ديناميكيًا ومتكيفًا (</w:t>
      </w:r>
      <w:r w:rsidRPr="00D83DAF">
        <w:rPr>
          <w:rFonts w:asciiTheme="majorBidi" w:hAnsiTheme="majorBidi" w:cstheme="majorBidi"/>
          <w:color w:val="000000" w:themeColor="text1"/>
        </w:rPr>
        <w:t>ISO, 2018).</w:t>
      </w:r>
    </w:p>
    <w:p w14:paraId="66BCF616" w14:textId="77777777" w:rsidR="005921D7" w:rsidRPr="00D83DAF" w:rsidRDefault="005921D7"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التوثيق والتقرير (</w:t>
      </w:r>
      <w:r w:rsidRPr="00D83DAF">
        <w:rPr>
          <w:rFonts w:asciiTheme="majorBidi" w:hAnsiTheme="majorBidi" w:cstheme="majorBidi"/>
          <w:color w:val="000000" w:themeColor="text1"/>
        </w:rPr>
        <w:t>Recording &amp; Reporting)</w:t>
      </w:r>
    </w:p>
    <w:p w14:paraId="7A399955" w14:textId="77777777" w:rsidR="005921D7" w:rsidRPr="00D83DAF" w:rsidRDefault="005921D7"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توثيق جميع العمليات: نتائج التحليل، تقييمات، خيارات المعالجة، إجراءات الاستجابة.</w:t>
      </w:r>
    </w:p>
    <w:p w14:paraId="0EBC4EF0" w14:textId="77777777" w:rsidR="005921D7" w:rsidRPr="00D83DAF" w:rsidRDefault="005921D7"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إعداد تقارير دورية لأصحاب المصلحة الداخليين والخارجيين (مجلس الإدارة، المتبرعين، المستفيدين) لتعزيز الشفافية والمساءلة.</w:t>
      </w:r>
    </w:p>
    <w:p w14:paraId="692D06CE" w14:textId="7ECEB1FF" w:rsidR="005921D7" w:rsidRPr="00D83DAF" w:rsidRDefault="005921D7" w:rsidP="00D83DAF">
      <w:pPr>
        <w:rPr>
          <w:rFonts w:asciiTheme="majorBidi" w:hAnsiTheme="majorBidi" w:cstheme="majorBidi"/>
          <w:color w:val="000000" w:themeColor="text1"/>
        </w:rPr>
      </w:pPr>
    </w:p>
    <w:p w14:paraId="7F6B00D2" w14:textId="25C58ACF" w:rsidR="005921D7" w:rsidRPr="00194332" w:rsidRDefault="005921D7" w:rsidP="00D83DAF">
      <w:pPr>
        <w:rPr>
          <w:rFonts w:asciiTheme="majorBidi" w:hAnsiTheme="majorBidi" w:cstheme="majorBidi"/>
          <w:b/>
          <w:bCs/>
          <w:color w:val="000000" w:themeColor="text1"/>
          <w:sz w:val="28"/>
          <w:szCs w:val="28"/>
        </w:rPr>
      </w:pPr>
      <w:r w:rsidRPr="00194332">
        <w:rPr>
          <w:rFonts w:asciiTheme="majorBidi" w:hAnsiTheme="majorBidi" w:cstheme="majorBidi"/>
          <w:b/>
          <w:bCs/>
          <w:color w:val="000000" w:themeColor="text1"/>
          <w:sz w:val="28"/>
          <w:szCs w:val="28"/>
          <w:rtl/>
        </w:rPr>
        <w:t xml:space="preserve">المنطلقات النظرية </w:t>
      </w:r>
      <w:r w:rsidR="00C52A4B" w:rsidRPr="00194332">
        <w:rPr>
          <w:rFonts w:asciiTheme="majorBidi" w:hAnsiTheme="majorBidi" w:cstheme="majorBidi" w:hint="cs"/>
          <w:b/>
          <w:bCs/>
          <w:color w:val="000000" w:themeColor="text1"/>
          <w:sz w:val="28"/>
          <w:szCs w:val="28"/>
          <w:rtl/>
        </w:rPr>
        <w:t>لبناء فرضيات الدراسة</w:t>
      </w:r>
    </w:p>
    <w:p w14:paraId="470B7F62" w14:textId="7E960CF8" w:rsidR="005921D7" w:rsidRPr="00D83DAF" w:rsidRDefault="005921D7"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بناء</w:t>
      </w:r>
      <w:r w:rsidR="00375A86">
        <w:rPr>
          <w:rFonts w:asciiTheme="majorBidi" w:hAnsiTheme="majorBidi" w:cstheme="majorBidi" w:hint="cs"/>
          <w:color w:val="000000" w:themeColor="text1"/>
          <w:rtl/>
        </w:rPr>
        <w:t xml:space="preserve"> </w:t>
      </w:r>
      <w:r w:rsidRPr="00D83DAF">
        <w:rPr>
          <w:rFonts w:asciiTheme="majorBidi" w:hAnsiTheme="majorBidi" w:cstheme="majorBidi"/>
          <w:color w:val="000000" w:themeColor="text1"/>
          <w:rtl/>
        </w:rPr>
        <w:t>على ما سبق من مفاهيم وتعريفات، تنطلق فرضيات البحث النظري من المنطلقات التالية:</w:t>
      </w:r>
    </w:p>
    <w:p w14:paraId="1F22BFA0" w14:textId="77777777" w:rsidR="005921D7" w:rsidRPr="00D83DAF" w:rsidRDefault="005921D7" w:rsidP="00D83DAF">
      <w:pPr>
        <w:rPr>
          <w:rFonts w:asciiTheme="majorBidi" w:hAnsiTheme="majorBidi" w:cstheme="majorBidi"/>
          <w:color w:val="000000" w:themeColor="text1"/>
        </w:rPr>
      </w:pPr>
      <w:r w:rsidRPr="00D83DAF">
        <w:rPr>
          <w:rFonts w:asciiTheme="majorBidi" w:hAnsiTheme="majorBidi" w:cstheme="majorBidi"/>
          <w:color w:val="000000" w:themeColor="text1"/>
          <w:rtl/>
        </w:rPr>
        <w:t>نضج إدارة المخاطر يتشكل من خلال البنية التنظيمية والمعرفية للمنظمة</w:t>
      </w:r>
    </w:p>
    <w:p w14:paraId="131E1B9E" w14:textId="77777777" w:rsidR="005921D7" w:rsidRPr="00D83DAF" w:rsidRDefault="005921D7"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إن وجود سياسات مكتوبة، وحدات مخاطِر، وإجراءات تقييم منتظمة يدل على نضج أعلى. دراسات مثل الماحي وإسماعيل (2024) أظهرت أن كثيرًا من المؤسسات لا تملك وحدات مخاطِر، مما يدعم الفرض القائل بأن مستوى النضج منخفض إلى متوسط في معظم المؤسسات.</w:t>
      </w:r>
    </w:p>
    <w:p w14:paraId="0516429C" w14:textId="77777777" w:rsidR="005921D7" w:rsidRPr="00D83DAF" w:rsidRDefault="005921D7" w:rsidP="00D83DAF">
      <w:pPr>
        <w:rPr>
          <w:rFonts w:asciiTheme="majorBidi" w:hAnsiTheme="majorBidi" w:cstheme="majorBidi"/>
          <w:color w:val="000000" w:themeColor="text1"/>
        </w:rPr>
      </w:pPr>
      <w:r w:rsidRPr="00D83DAF">
        <w:rPr>
          <w:rFonts w:asciiTheme="majorBidi" w:hAnsiTheme="majorBidi" w:cstheme="majorBidi"/>
          <w:color w:val="000000" w:themeColor="text1"/>
          <w:rtl/>
        </w:rPr>
        <w:t>من جهة أخرى، الحوكمة (</w:t>
      </w:r>
      <w:r w:rsidRPr="00D83DAF">
        <w:rPr>
          <w:rFonts w:asciiTheme="majorBidi" w:hAnsiTheme="majorBidi" w:cstheme="majorBidi"/>
          <w:color w:val="000000" w:themeColor="text1"/>
        </w:rPr>
        <w:t xml:space="preserve">Governance) </w:t>
      </w:r>
      <w:r w:rsidRPr="00D83DAF">
        <w:rPr>
          <w:rFonts w:asciiTheme="majorBidi" w:hAnsiTheme="majorBidi" w:cstheme="majorBidi"/>
          <w:color w:val="000000" w:themeColor="text1"/>
          <w:rtl/>
        </w:rPr>
        <w:t xml:space="preserve">كمتغير تسهم في رفع نضج المخاطر كما يشير </w:t>
      </w:r>
      <w:r w:rsidRPr="00D83DAF">
        <w:rPr>
          <w:rFonts w:asciiTheme="majorBidi" w:hAnsiTheme="majorBidi" w:cstheme="majorBidi"/>
          <w:color w:val="000000" w:themeColor="text1"/>
        </w:rPr>
        <w:t>Mansour (2023).</w:t>
      </w:r>
    </w:p>
    <w:p w14:paraId="420615B7" w14:textId="77777777" w:rsidR="005921D7" w:rsidRPr="00D83DAF" w:rsidRDefault="005921D7"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الوعي بالمخاطر والمعرفة لدى الموظفين والمتطوعين عامل محوري في قدرة المؤسسة على إدارة المخاطر بفعالية</w:t>
      </w:r>
    </w:p>
    <w:p w14:paraId="7E7BEC69" w14:textId="77777777" w:rsidR="005921D7" w:rsidRPr="00D83DAF" w:rsidRDefault="005921D7" w:rsidP="00D83DAF">
      <w:pPr>
        <w:rPr>
          <w:rFonts w:asciiTheme="majorBidi" w:hAnsiTheme="majorBidi" w:cstheme="majorBidi"/>
          <w:color w:val="000000" w:themeColor="text1"/>
        </w:rPr>
      </w:pPr>
      <w:r w:rsidRPr="00D83DAF">
        <w:rPr>
          <w:rFonts w:asciiTheme="majorBidi" w:hAnsiTheme="majorBidi" w:cstheme="majorBidi"/>
          <w:color w:val="000000" w:themeColor="text1"/>
          <w:rtl/>
        </w:rPr>
        <w:t xml:space="preserve">كلما زاد وعي العاملين بالمخاطر ومفاهيمها، زادت أهمية تقييم المخاطر واستجابة المنظمة لها. هذا المنطلق مدعوم من نتائج </w:t>
      </w:r>
      <w:proofErr w:type="spellStart"/>
      <w:r w:rsidRPr="00D83DAF">
        <w:rPr>
          <w:rFonts w:asciiTheme="majorBidi" w:hAnsiTheme="majorBidi" w:cstheme="majorBidi"/>
          <w:color w:val="000000" w:themeColor="text1"/>
        </w:rPr>
        <w:t>Al-Zahrani</w:t>
      </w:r>
      <w:proofErr w:type="spellEnd"/>
      <w:r w:rsidRPr="00D83DAF">
        <w:rPr>
          <w:rFonts w:asciiTheme="majorBidi" w:hAnsiTheme="majorBidi" w:cstheme="majorBidi"/>
          <w:color w:val="000000" w:themeColor="text1"/>
        </w:rPr>
        <w:t xml:space="preserve"> (2022) </w:t>
      </w:r>
      <w:r w:rsidRPr="00D83DAF">
        <w:rPr>
          <w:rFonts w:asciiTheme="majorBidi" w:hAnsiTheme="majorBidi" w:cstheme="majorBidi"/>
          <w:color w:val="000000" w:themeColor="text1"/>
          <w:rtl/>
        </w:rPr>
        <w:t>و</w:t>
      </w:r>
      <w:r w:rsidRPr="00D83DAF">
        <w:rPr>
          <w:rFonts w:asciiTheme="majorBidi" w:hAnsiTheme="majorBidi" w:cstheme="majorBidi"/>
          <w:color w:val="000000" w:themeColor="text1"/>
        </w:rPr>
        <w:t xml:space="preserve">Saleh (2022) </w:t>
      </w:r>
      <w:r w:rsidRPr="00D83DAF">
        <w:rPr>
          <w:rFonts w:asciiTheme="majorBidi" w:hAnsiTheme="majorBidi" w:cstheme="majorBidi"/>
          <w:color w:val="000000" w:themeColor="text1"/>
          <w:rtl/>
        </w:rPr>
        <w:t>التي أوضحت أن التدريب والورش يعززان جاهزية المؤسسات.</w:t>
      </w:r>
    </w:p>
    <w:p w14:paraId="73297DAA" w14:textId="77777777" w:rsidR="005921D7" w:rsidRPr="00D83DAF" w:rsidRDefault="005921D7"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إجراءات تقييم المخاطر المنهجية (</w:t>
      </w:r>
      <w:r w:rsidRPr="00D83DAF">
        <w:rPr>
          <w:rFonts w:asciiTheme="majorBidi" w:hAnsiTheme="majorBidi" w:cstheme="majorBidi"/>
          <w:color w:val="000000" w:themeColor="text1"/>
        </w:rPr>
        <w:t xml:space="preserve">Identification, Analysis, Evaluation) </w:t>
      </w:r>
      <w:r w:rsidRPr="00D83DAF">
        <w:rPr>
          <w:rFonts w:asciiTheme="majorBidi" w:hAnsiTheme="majorBidi" w:cstheme="majorBidi"/>
          <w:color w:val="000000" w:themeColor="text1"/>
          <w:rtl/>
        </w:rPr>
        <w:t>هي أساسية لتحديد أولويات المخاطر وتمكين الاستجابة الاستباقية</w:t>
      </w:r>
    </w:p>
    <w:p w14:paraId="19C6D6D3" w14:textId="0A8EE851" w:rsidR="005921D7" w:rsidRPr="00D83DAF" w:rsidRDefault="005921D7" w:rsidP="00D83DAF">
      <w:pPr>
        <w:rPr>
          <w:rFonts w:asciiTheme="majorBidi" w:hAnsiTheme="majorBidi" w:cstheme="majorBidi"/>
          <w:color w:val="000000" w:themeColor="text1"/>
        </w:rPr>
      </w:pPr>
      <w:r w:rsidRPr="00D83DAF">
        <w:rPr>
          <w:rFonts w:asciiTheme="majorBidi" w:hAnsiTheme="majorBidi" w:cstheme="majorBidi"/>
          <w:color w:val="000000" w:themeColor="text1"/>
          <w:rtl/>
        </w:rPr>
        <w:t xml:space="preserve">وفق </w:t>
      </w:r>
      <w:r w:rsidRPr="00D83DAF">
        <w:rPr>
          <w:rFonts w:asciiTheme="majorBidi" w:hAnsiTheme="majorBidi" w:cstheme="majorBidi"/>
          <w:color w:val="000000" w:themeColor="text1"/>
        </w:rPr>
        <w:t xml:space="preserve">ISO 31000، </w:t>
      </w:r>
      <w:r w:rsidRPr="00D83DAF">
        <w:rPr>
          <w:rFonts w:asciiTheme="majorBidi" w:hAnsiTheme="majorBidi" w:cstheme="majorBidi"/>
          <w:color w:val="000000" w:themeColor="text1"/>
          <w:rtl/>
        </w:rPr>
        <w:t>التقييم المنهجي يساعد في توجيه الموارد بكفاءة نحو المخاطر التي تشكل تهديدا كبيرا.</w:t>
      </w:r>
    </w:p>
    <w:p w14:paraId="7C2C1E10" w14:textId="77777777" w:rsidR="005921D7" w:rsidRPr="00D83DAF" w:rsidRDefault="005921D7" w:rsidP="00D83DAF">
      <w:pPr>
        <w:rPr>
          <w:rFonts w:asciiTheme="majorBidi" w:hAnsiTheme="majorBidi" w:cstheme="majorBidi"/>
          <w:color w:val="000000" w:themeColor="text1"/>
        </w:rPr>
      </w:pPr>
      <w:r w:rsidRPr="00D83DAF">
        <w:rPr>
          <w:rFonts w:asciiTheme="majorBidi" w:hAnsiTheme="majorBidi" w:cstheme="majorBidi"/>
          <w:color w:val="000000" w:themeColor="text1"/>
          <w:rtl/>
        </w:rPr>
        <w:t>في المؤسسات غير الربحية، هذا مهم جدًا لأنها غالبًا ما تواجه موارد محدودة، ويجب توجيهها بشكل استراتيجي.</w:t>
      </w:r>
    </w:p>
    <w:p w14:paraId="438A3B9B" w14:textId="77777777" w:rsidR="005921D7" w:rsidRPr="00D83DAF" w:rsidRDefault="005921D7"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استجابة المخاطر الفعالة (</w:t>
      </w:r>
      <w:r w:rsidRPr="00D83DAF">
        <w:rPr>
          <w:rFonts w:asciiTheme="majorBidi" w:hAnsiTheme="majorBidi" w:cstheme="majorBidi"/>
          <w:color w:val="000000" w:themeColor="text1"/>
        </w:rPr>
        <w:t xml:space="preserve">Treatment) </w:t>
      </w:r>
      <w:r w:rsidRPr="00D83DAF">
        <w:rPr>
          <w:rFonts w:asciiTheme="majorBidi" w:hAnsiTheme="majorBidi" w:cstheme="majorBidi"/>
          <w:color w:val="000000" w:themeColor="text1"/>
          <w:rtl/>
        </w:rPr>
        <w:t>تؤثر إيجابيًا على استدامة البرامج التشغيلية</w:t>
      </w:r>
    </w:p>
    <w:p w14:paraId="291D8373" w14:textId="77777777" w:rsidR="005921D7" w:rsidRPr="00D83DAF" w:rsidRDefault="005921D7"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عند تنفيذ استراتيجيات فعالة مثل التقليل أو النقل أو القبول الصحيح، يمكن للمؤسسة الحفاظ على استمرارية المشاريع.</w:t>
      </w:r>
    </w:p>
    <w:p w14:paraId="6C4899F5" w14:textId="77777777" w:rsidR="005921D7" w:rsidRPr="00D83DAF" w:rsidRDefault="005921D7" w:rsidP="00D83DAF">
      <w:pPr>
        <w:rPr>
          <w:rFonts w:asciiTheme="majorBidi" w:hAnsiTheme="majorBidi" w:cstheme="majorBidi"/>
          <w:color w:val="000000" w:themeColor="text1"/>
        </w:rPr>
      </w:pPr>
      <w:r w:rsidRPr="00D83DAF">
        <w:rPr>
          <w:rFonts w:asciiTheme="majorBidi" w:hAnsiTheme="majorBidi" w:cstheme="majorBidi"/>
          <w:color w:val="000000" w:themeColor="text1"/>
          <w:rtl/>
        </w:rPr>
        <w:t xml:space="preserve">هذا الارتباط بين القدرة على معالجة المخاطر واستدامة النشاط يتماشى مع نتائج </w:t>
      </w:r>
      <w:r w:rsidRPr="00D83DAF">
        <w:rPr>
          <w:rFonts w:asciiTheme="majorBidi" w:hAnsiTheme="majorBidi" w:cstheme="majorBidi"/>
          <w:color w:val="000000" w:themeColor="text1"/>
        </w:rPr>
        <w:t xml:space="preserve">Cooper (2020) </w:t>
      </w:r>
      <w:r w:rsidRPr="00D83DAF">
        <w:rPr>
          <w:rFonts w:asciiTheme="majorBidi" w:hAnsiTheme="majorBidi" w:cstheme="majorBidi"/>
          <w:color w:val="000000" w:themeColor="text1"/>
          <w:rtl/>
        </w:rPr>
        <w:t xml:space="preserve">و </w:t>
      </w:r>
      <w:proofErr w:type="spellStart"/>
      <w:r w:rsidRPr="00D83DAF">
        <w:rPr>
          <w:rFonts w:asciiTheme="majorBidi" w:hAnsiTheme="majorBidi" w:cstheme="majorBidi"/>
          <w:color w:val="000000" w:themeColor="text1"/>
        </w:rPr>
        <w:t>Gunawan</w:t>
      </w:r>
      <w:proofErr w:type="spellEnd"/>
      <w:r w:rsidRPr="00D83DAF">
        <w:rPr>
          <w:rFonts w:asciiTheme="majorBidi" w:hAnsiTheme="majorBidi" w:cstheme="majorBidi"/>
          <w:color w:val="000000" w:themeColor="text1"/>
        </w:rPr>
        <w:t xml:space="preserve"> &amp; Melinda (2021).</w:t>
      </w:r>
    </w:p>
    <w:p w14:paraId="38473B46" w14:textId="77777777" w:rsidR="005921D7" w:rsidRPr="00D83DAF" w:rsidRDefault="005921D7"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استدامة البرامج تعد مقياسًا حقيقيًا لنجاح إدارة المخاطر</w:t>
      </w:r>
    </w:p>
    <w:p w14:paraId="1FB9BC3B" w14:textId="77777777" w:rsidR="005921D7" w:rsidRPr="00D83DAF" w:rsidRDefault="005921D7" w:rsidP="00D83DAF">
      <w:pPr>
        <w:rPr>
          <w:rFonts w:asciiTheme="majorBidi" w:hAnsiTheme="majorBidi" w:cstheme="majorBidi"/>
          <w:color w:val="000000" w:themeColor="text1"/>
        </w:rPr>
      </w:pPr>
      <w:r w:rsidRPr="00D83DAF">
        <w:rPr>
          <w:rFonts w:asciiTheme="majorBidi" w:hAnsiTheme="majorBidi" w:cstheme="majorBidi"/>
          <w:color w:val="000000" w:themeColor="text1"/>
          <w:rtl/>
        </w:rPr>
        <w:t>في القطاع غير الربحي، الهدف الأساسي هو تقديم خدمات اجتماعية أو إنسانية. لذلك، لا يكفي مجرد وجود نظام مخاطِر؛ يجب أن يترجم ذلك إلى استمرارية في المشاريع وتنفيذ فعلي لخدمة المستفيدين.</w:t>
      </w:r>
    </w:p>
    <w:p w14:paraId="3376E812" w14:textId="77777777" w:rsidR="005921D7" w:rsidRPr="00D83DAF" w:rsidRDefault="005921D7" w:rsidP="00D83DAF">
      <w:pPr>
        <w:rPr>
          <w:rFonts w:asciiTheme="majorBidi" w:hAnsiTheme="majorBidi" w:cstheme="majorBidi"/>
          <w:color w:val="000000" w:themeColor="text1"/>
        </w:rPr>
      </w:pPr>
      <w:r w:rsidRPr="00D83DAF">
        <w:rPr>
          <w:rFonts w:asciiTheme="majorBidi" w:hAnsiTheme="majorBidi" w:cstheme="majorBidi"/>
          <w:color w:val="000000" w:themeColor="text1"/>
          <w:rtl/>
        </w:rPr>
        <w:t>فعالية إدارة المخاطر يجب أن تُترجم إلى نتائج تشغيلية ملموسة (استقرار البرامج، رضا المانحين والمستفيدين).</w:t>
      </w:r>
    </w:p>
    <w:p w14:paraId="73B1BCB3" w14:textId="77777777" w:rsidR="005921D7" w:rsidRPr="00D83DAF" w:rsidRDefault="005921D7"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حوكمة المخاطر تعزز من فاعلية النظام</w:t>
      </w:r>
    </w:p>
    <w:p w14:paraId="04A107C8" w14:textId="77777777" w:rsidR="005921D7" w:rsidRPr="00D83DAF" w:rsidRDefault="005921D7" w:rsidP="00D83DAF">
      <w:pPr>
        <w:rPr>
          <w:rFonts w:asciiTheme="majorBidi" w:hAnsiTheme="majorBidi" w:cstheme="majorBidi"/>
          <w:color w:val="000000" w:themeColor="text1"/>
        </w:rPr>
      </w:pPr>
      <w:r w:rsidRPr="00D83DAF">
        <w:rPr>
          <w:rFonts w:asciiTheme="majorBidi" w:hAnsiTheme="majorBidi" w:cstheme="majorBidi"/>
          <w:color w:val="000000" w:themeColor="text1"/>
          <w:rtl/>
        </w:rPr>
        <w:t xml:space="preserve">وجود هيكل إداري (وحدة مخاطِر، مجلس، لجان) يضمن مراجعة دورية، إشراف وتعزيز المساءلة. هذا المنطلق مستمد من دراسة </w:t>
      </w:r>
      <w:r w:rsidRPr="00D83DAF">
        <w:rPr>
          <w:rFonts w:asciiTheme="majorBidi" w:hAnsiTheme="majorBidi" w:cstheme="majorBidi"/>
          <w:color w:val="000000" w:themeColor="text1"/>
        </w:rPr>
        <w:t xml:space="preserve">Mansour (2023) </w:t>
      </w:r>
      <w:r w:rsidRPr="00D83DAF">
        <w:rPr>
          <w:rFonts w:asciiTheme="majorBidi" w:hAnsiTheme="majorBidi" w:cstheme="majorBidi"/>
          <w:color w:val="000000" w:themeColor="text1"/>
          <w:rtl/>
        </w:rPr>
        <w:t>التي تربط الحوكمة بانخفاض المخاطر التشغيلية والمالية.</w:t>
      </w:r>
    </w:p>
    <w:p w14:paraId="30B43496" w14:textId="77777777" w:rsidR="005921D7" w:rsidRPr="00D83DAF" w:rsidRDefault="005921D7"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الحوكمة تسهم في بناء ثقافة مخاطِر، وتكامل الإدارة، وتوثيق جيد، مما يجعل النظام أكثر استدامة.</w:t>
      </w:r>
    </w:p>
    <w:p w14:paraId="0C52296D" w14:textId="780F3F5F" w:rsidR="005921D7" w:rsidRPr="00D83DAF" w:rsidRDefault="005921D7" w:rsidP="00D83DAF">
      <w:pPr>
        <w:rPr>
          <w:rFonts w:asciiTheme="majorBidi" w:hAnsiTheme="majorBidi" w:cstheme="majorBidi"/>
          <w:color w:val="000000" w:themeColor="text1"/>
        </w:rPr>
      </w:pPr>
    </w:p>
    <w:p w14:paraId="470BE049" w14:textId="468F5E0F" w:rsidR="005921D7" w:rsidRPr="00A96E3E" w:rsidRDefault="005921D7" w:rsidP="00D83DAF">
      <w:pPr>
        <w:rPr>
          <w:rFonts w:asciiTheme="majorBidi" w:hAnsiTheme="majorBidi" w:cstheme="majorBidi"/>
          <w:b/>
          <w:bCs/>
          <w:color w:val="000000" w:themeColor="text1"/>
          <w:sz w:val="28"/>
          <w:szCs w:val="28"/>
        </w:rPr>
      </w:pPr>
      <w:r w:rsidRPr="00D83DAF">
        <w:rPr>
          <w:rFonts w:asciiTheme="majorBidi" w:hAnsiTheme="majorBidi" w:cstheme="majorBidi"/>
          <w:color w:val="000000" w:themeColor="text1"/>
          <w:rtl/>
        </w:rPr>
        <w:t xml:space="preserve"> </w:t>
      </w:r>
      <w:r w:rsidR="0015568C" w:rsidRPr="00A96E3E">
        <w:rPr>
          <w:rFonts w:asciiTheme="majorBidi" w:hAnsiTheme="majorBidi" w:cstheme="majorBidi" w:hint="cs"/>
          <w:b/>
          <w:bCs/>
          <w:color w:val="000000" w:themeColor="text1"/>
          <w:sz w:val="28"/>
          <w:szCs w:val="28"/>
          <w:rtl/>
        </w:rPr>
        <w:t>بناء</w:t>
      </w:r>
      <w:r w:rsidRPr="00A96E3E">
        <w:rPr>
          <w:rFonts w:asciiTheme="majorBidi" w:hAnsiTheme="majorBidi" w:cstheme="majorBidi"/>
          <w:b/>
          <w:bCs/>
          <w:color w:val="000000" w:themeColor="text1"/>
          <w:sz w:val="28"/>
          <w:szCs w:val="28"/>
          <w:rtl/>
        </w:rPr>
        <w:t xml:space="preserve"> فرضيات الدراسة</w:t>
      </w:r>
    </w:p>
    <w:p w14:paraId="2DA8385F" w14:textId="66A5DF96" w:rsidR="005921D7" w:rsidRPr="00D83DAF" w:rsidRDefault="0015568C" w:rsidP="00D83DAF">
      <w:pPr>
        <w:rPr>
          <w:rFonts w:asciiTheme="majorBidi" w:hAnsiTheme="majorBidi" w:cstheme="majorBidi"/>
          <w:color w:val="000000" w:themeColor="text1"/>
        </w:rPr>
      </w:pPr>
      <w:r>
        <w:rPr>
          <w:rFonts w:asciiTheme="majorBidi" w:hAnsiTheme="majorBidi" w:cstheme="majorBidi" w:hint="cs"/>
          <w:color w:val="000000" w:themeColor="text1"/>
          <w:rtl/>
        </w:rPr>
        <w:t>بناء</w:t>
      </w:r>
      <w:r w:rsidR="005921D7" w:rsidRPr="00D83DAF">
        <w:rPr>
          <w:rFonts w:asciiTheme="majorBidi" w:hAnsiTheme="majorBidi" w:cstheme="majorBidi"/>
          <w:color w:val="000000" w:themeColor="text1"/>
          <w:rtl/>
        </w:rPr>
        <w:t xml:space="preserve"> على المنطلقات النظرية سالفة الذكر، يمكن اشتقاق عدد من الفرضيات التي توجه تحليل الدراسة:</w:t>
      </w:r>
    </w:p>
    <w:p w14:paraId="298764E9" w14:textId="77777777" w:rsidR="005921D7" w:rsidRPr="00D83DAF" w:rsidRDefault="005921D7" w:rsidP="00D83DAF">
      <w:pPr>
        <w:rPr>
          <w:rFonts w:asciiTheme="majorBidi" w:hAnsiTheme="majorBidi" w:cstheme="majorBidi"/>
          <w:color w:val="000000" w:themeColor="text1"/>
        </w:rPr>
      </w:pPr>
      <w:r w:rsidRPr="00D83DAF">
        <w:rPr>
          <w:rFonts w:asciiTheme="majorBidi" w:hAnsiTheme="majorBidi" w:cstheme="majorBidi"/>
          <w:color w:val="000000" w:themeColor="text1"/>
          <w:rtl/>
        </w:rPr>
        <w:t>هناك علاقة إيجابية بين مستوى نضج إدارة المخاطر واستدامة البرامج في المؤسسات غير الربحية.</w:t>
      </w:r>
    </w:p>
    <w:p w14:paraId="4A3714A9" w14:textId="77777777" w:rsidR="005921D7" w:rsidRPr="00D83DAF" w:rsidRDefault="005921D7" w:rsidP="00D83DAF">
      <w:pPr>
        <w:rPr>
          <w:rFonts w:asciiTheme="majorBidi" w:hAnsiTheme="majorBidi" w:cstheme="majorBidi"/>
          <w:color w:val="000000" w:themeColor="text1"/>
        </w:rPr>
      </w:pPr>
      <w:r w:rsidRPr="00D83DAF">
        <w:rPr>
          <w:rFonts w:asciiTheme="majorBidi" w:hAnsiTheme="majorBidi" w:cstheme="majorBidi"/>
          <w:color w:val="000000" w:themeColor="text1"/>
          <w:rtl/>
        </w:rPr>
        <w:t>هناك علاقة إيجابية بين وعي الموظفين/المتطوعين بالمخاطر وفعالية إجراءات تقييم المخاطر</w:t>
      </w:r>
      <w:r w:rsidRPr="00D83DAF">
        <w:rPr>
          <w:rFonts w:asciiTheme="majorBidi" w:hAnsiTheme="majorBidi" w:cstheme="majorBidi"/>
          <w:color w:val="000000" w:themeColor="text1"/>
        </w:rPr>
        <w:t>.</w:t>
      </w:r>
    </w:p>
    <w:p w14:paraId="3E208551" w14:textId="77777777" w:rsidR="005921D7" w:rsidRPr="00D83DAF" w:rsidRDefault="005921D7" w:rsidP="00D83DAF">
      <w:pPr>
        <w:rPr>
          <w:rFonts w:asciiTheme="majorBidi" w:hAnsiTheme="majorBidi" w:cstheme="majorBidi"/>
          <w:color w:val="000000" w:themeColor="text1"/>
        </w:rPr>
      </w:pPr>
      <w:r w:rsidRPr="00D83DAF">
        <w:rPr>
          <w:rFonts w:asciiTheme="majorBidi" w:hAnsiTheme="majorBidi" w:cstheme="majorBidi"/>
          <w:color w:val="000000" w:themeColor="text1"/>
          <w:rtl/>
        </w:rPr>
        <w:t>وجود إجراءات تقييم منهجية (</w:t>
      </w:r>
      <w:r w:rsidRPr="00D83DAF">
        <w:rPr>
          <w:rFonts w:asciiTheme="majorBidi" w:hAnsiTheme="majorBidi" w:cstheme="majorBidi"/>
          <w:color w:val="000000" w:themeColor="text1"/>
        </w:rPr>
        <w:t xml:space="preserve">Identification, Analysis, Evaluation) </w:t>
      </w:r>
      <w:r w:rsidRPr="00D83DAF">
        <w:rPr>
          <w:rFonts w:asciiTheme="majorBidi" w:hAnsiTheme="majorBidi" w:cstheme="majorBidi"/>
          <w:color w:val="000000" w:themeColor="text1"/>
          <w:rtl/>
        </w:rPr>
        <w:t>يرتبط إيجابيًا بمستوى استجابة المخاطر (</w:t>
      </w:r>
      <w:r w:rsidRPr="00D83DAF">
        <w:rPr>
          <w:rFonts w:asciiTheme="majorBidi" w:hAnsiTheme="majorBidi" w:cstheme="majorBidi"/>
          <w:color w:val="000000" w:themeColor="text1"/>
        </w:rPr>
        <w:t xml:space="preserve">Treatment) </w:t>
      </w:r>
      <w:r w:rsidRPr="00D83DAF">
        <w:rPr>
          <w:rFonts w:asciiTheme="majorBidi" w:hAnsiTheme="majorBidi" w:cstheme="majorBidi"/>
          <w:color w:val="000000" w:themeColor="text1"/>
          <w:rtl/>
        </w:rPr>
        <w:t>المتبنى في المؤسسة.</w:t>
      </w:r>
    </w:p>
    <w:p w14:paraId="00A739D0" w14:textId="77777777" w:rsidR="005921D7" w:rsidRPr="00D83DAF" w:rsidRDefault="005921D7"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الاستجابة الفعالة للمخاطر (تقليل، نقل، قبول) ترتبط بشكل إيجابي مع استمرارية المشاريع وجودة خدمات المستفيدين.</w:t>
      </w:r>
    </w:p>
    <w:p w14:paraId="2A619BAF" w14:textId="77777777" w:rsidR="005921D7" w:rsidRPr="00D83DAF" w:rsidRDefault="005921D7"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حوكمة المخاطر (مثل وجود وحدة مخاطِر أو لجنة مخاطِر) تعزز من نضج إدارة المخاطر وتساهم في تحسين الاستدامة التشغيلية.</w:t>
      </w:r>
    </w:p>
    <w:p w14:paraId="7D9E481C" w14:textId="342615C5" w:rsidR="005921D7" w:rsidRPr="00D83DAF" w:rsidRDefault="005921D7" w:rsidP="00D83DAF">
      <w:pPr>
        <w:rPr>
          <w:rFonts w:asciiTheme="majorBidi" w:hAnsiTheme="majorBidi" w:cstheme="majorBidi"/>
          <w:color w:val="000000" w:themeColor="text1"/>
        </w:rPr>
      </w:pPr>
    </w:p>
    <w:p w14:paraId="3C416713" w14:textId="1F7E45D2" w:rsidR="005921D7" w:rsidRPr="00D83DAF" w:rsidRDefault="005921D7" w:rsidP="00D83DAF">
      <w:pPr>
        <w:rPr>
          <w:rFonts w:asciiTheme="majorBidi" w:hAnsiTheme="majorBidi" w:cstheme="majorBidi"/>
          <w:color w:val="000000" w:themeColor="text1"/>
        </w:rPr>
      </w:pPr>
      <w:r w:rsidRPr="00D83DAF">
        <w:rPr>
          <w:rFonts w:asciiTheme="majorBidi" w:hAnsiTheme="majorBidi" w:cstheme="majorBidi"/>
          <w:color w:val="000000" w:themeColor="text1"/>
          <w:rtl/>
        </w:rPr>
        <w:t>8. ملخص المنطلق النظري</w:t>
      </w:r>
    </w:p>
    <w:p w14:paraId="341C2097" w14:textId="77777777" w:rsidR="005921D7" w:rsidRPr="00D83DAF" w:rsidRDefault="005921D7" w:rsidP="00D83DAF">
      <w:pPr>
        <w:rPr>
          <w:rFonts w:asciiTheme="majorBidi" w:hAnsiTheme="majorBidi" w:cstheme="majorBidi"/>
          <w:color w:val="000000" w:themeColor="text1"/>
        </w:rPr>
      </w:pPr>
      <w:r w:rsidRPr="00D83DAF">
        <w:rPr>
          <w:rFonts w:asciiTheme="majorBidi" w:hAnsiTheme="majorBidi" w:cstheme="majorBidi"/>
          <w:color w:val="000000" w:themeColor="text1"/>
          <w:rtl/>
        </w:rPr>
        <w:t xml:space="preserve">يقدم تعريف المخاطر كما في </w:t>
      </w:r>
      <w:r w:rsidRPr="00D83DAF">
        <w:rPr>
          <w:rFonts w:asciiTheme="majorBidi" w:hAnsiTheme="majorBidi" w:cstheme="majorBidi"/>
          <w:color w:val="000000" w:themeColor="text1"/>
        </w:rPr>
        <w:t xml:space="preserve">ISO 31000 </w:t>
      </w:r>
      <w:r w:rsidRPr="00D83DAF">
        <w:rPr>
          <w:rFonts w:asciiTheme="majorBidi" w:hAnsiTheme="majorBidi" w:cstheme="majorBidi"/>
          <w:color w:val="000000" w:themeColor="text1"/>
          <w:rtl/>
        </w:rPr>
        <w:t>الأساس لفهم ما نعنيه بالمخاطر في السياق غير الربحي: تأثير عدم اليقين على الأهداف.</w:t>
      </w:r>
    </w:p>
    <w:p w14:paraId="361B0EC8" w14:textId="77777777" w:rsidR="005921D7" w:rsidRPr="00D83DAF" w:rsidRDefault="005921D7"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تصنيف المخاطر (مالية، تشغيلية، قانونية، سمعة، تقنية، حوكمة) يعطي رؤية شاملة لأنواع التهديدات التي قد تواجه الجمعيات.</w:t>
      </w:r>
    </w:p>
    <w:p w14:paraId="4712E4E6" w14:textId="77777777" w:rsidR="005921D7" w:rsidRPr="00D83DAF" w:rsidRDefault="005921D7"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تحديد مصادر المخاطر يساعد في فهم من أين تصدر التهديدات، وما إذا كانت داخلية أم خارجية، وما إذا كان يمكن التنبؤ بها أو إدارتها.</w:t>
      </w:r>
    </w:p>
    <w:p w14:paraId="3AE42804" w14:textId="76351E14" w:rsidR="005921D7" w:rsidRPr="00D83DAF" w:rsidRDefault="005921D7"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المتغيرات التي ندرسها (نضج المخاطر، الوعي، التقييم، الاستجابة، الاستدامة، الحوكمة) تمثل مكونات نظرية مترابطة تشكل منظومة إدارة مخاطر شاملة داخل المؤسسة.</w:t>
      </w:r>
    </w:p>
    <w:p w14:paraId="5DE000D6" w14:textId="6ECFE5C4" w:rsidR="005921D7" w:rsidRPr="00D83DAF" w:rsidRDefault="005921D7" w:rsidP="00D83DAF">
      <w:pPr>
        <w:rPr>
          <w:rFonts w:asciiTheme="majorBidi" w:hAnsiTheme="majorBidi" w:cstheme="majorBidi"/>
          <w:color w:val="000000" w:themeColor="text1"/>
        </w:rPr>
      </w:pPr>
      <w:r w:rsidRPr="00D83DAF">
        <w:rPr>
          <w:rFonts w:asciiTheme="majorBidi" w:hAnsiTheme="majorBidi" w:cstheme="majorBidi"/>
          <w:color w:val="000000" w:themeColor="text1"/>
          <w:rtl/>
        </w:rPr>
        <w:t xml:space="preserve">خطوات إدارة المخاطر وفق </w:t>
      </w:r>
      <w:r w:rsidRPr="00D83DAF">
        <w:rPr>
          <w:rFonts w:asciiTheme="majorBidi" w:hAnsiTheme="majorBidi" w:cstheme="majorBidi"/>
          <w:color w:val="000000" w:themeColor="text1"/>
        </w:rPr>
        <w:t xml:space="preserve">ISO 31000 </w:t>
      </w:r>
      <w:r w:rsidRPr="00D83DAF">
        <w:rPr>
          <w:rFonts w:asciiTheme="majorBidi" w:hAnsiTheme="majorBidi" w:cstheme="majorBidi"/>
          <w:color w:val="000000" w:themeColor="text1"/>
          <w:rtl/>
        </w:rPr>
        <w:t>توفر إطارا</w:t>
      </w:r>
      <w:r w:rsidR="003557B1">
        <w:rPr>
          <w:rFonts w:asciiTheme="majorBidi" w:hAnsiTheme="majorBidi" w:cstheme="majorBidi" w:hint="cs"/>
          <w:color w:val="000000" w:themeColor="text1"/>
          <w:rtl/>
        </w:rPr>
        <w:t xml:space="preserve"> عمليا</w:t>
      </w:r>
      <w:r w:rsidRPr="00D83DAF">
        <w:rPr>
          <w:rFonts w:asciiTheme="majorBidi" w:hAnsiTheme="majorBidi" w:cstheme="majorBidi"/>
          <w:color w:val="000000" w:themeColor="text1"/>
          <w:rtl/>
        </w:rPr>
        <w:t xml:space="preserve"> يسهم في ترجمة المعرفة إلى ممارسات فعالة، من التواصل إلى التحسين والتوثيق.</w:t>
      </w:r>
    </w:p>
    <w:p w14:paraId="758CF458" w14:textId="1FC5061E" w:rsidR="005921D7" w:rsidRDefault="005921D7" w:rsidP="00D83DAF">
      <w:pPr>
        <w:rPr>
          <w:rFonts w:asciiTheme="majorBidi" w:hAnsiTheme="majorBidi" w:cstheme="majorBidi"/>
          <w:color w:val="000000" w:themeColor="text1"/>
          <w:rtl/>
        </w:rPr>
      </w:pPr>
      <w:r w:rsidRPr="00D83DAF">
        <w:rPr>
          <w:rFonts w:asciiTheme="majorBidi" w:hAnsiTheme="majorBidi" w:cstheme="majorBidi"/>
          <w:color w:val="000000" w:themeColor="text1"/>
          <w:rtl/>
        </w:rPr>
        <w:t>المنطلقات النظرية تترجَم إلى فرضيات واضحة توجه البحث نحو اختبار العلاقات بين المتغيرات وكيف يمكن لإدارة المخاطر أن تؤثر على أداء واستدامة المنظمات غير الربحية.</w:t>
      </w:r>
    </w:p>
    <w:p w14:paraId="51559398" w14:textId="77777777" w:rsidR="003B69D7" w:rsidRPr="00D83DAF" w:rsidRDefault="003B69D7" w:rsidP="003B69D7">
      <w:pPr>
        <w:rPr>
          <w:rFonts w:asciiTheme="majorBidi" w:hAnsiTheme="majorBidi" w:cstheme="majorBidi"/>
          <w:color w:val="000000" w:themeColor="text1"/>
        </w:rPr>
      </w:pPr>
    </w:p>
    <w:p w14:paraId="2C0F5924" w14:textId="5B0BFEB1" w:rsidR="00B12FCB" w:rsidRPr="004C117C" w:rsidRDefault="00B12FCB" w:rsidP="00D83DAF">
      <w:pPr>
        <w:rPr>
          <w:rFonts w:asciiTheme="majorBidi" w:hAnsiTheme="majorBidi" w:cstheme="majorBidi"/>
          <w:b/>
          <w:bCs/>
          <w:color w:val="000000" w:themeColor="text1"/>
          <w:sz w:val="32"/>
          <w:szCs w:val="32"/>
        </w:rPr>
      </w:pPr>
      <w:r w:rsidRPr="00D83DAF">
        <w:rPr>
          <w:rFonts w:asciiTheme="majorBidi" w:hAnsiTheme="majorBidi" w:cstheme="majorBidi"/>
          <w:color w:val="000000" w:themeColor="text1"/>
          <w:rtl/>
        </w:rPr>
        <w:t xml:space="preserve"> </w:t>
      </w:r>
      <w:r w:rsidRPr="004C117C">
        <w:rPr>
          <w:rFonts w:asciiTheme="majorBidi" w:hAnsiTheme="majorBidi" w:cstheme="majorBidi"/>
          <w:b/>
          <w:bCs/>
          <w:color w:val="000000" w:themeColor="text1"/>
          <w:sz w:val="32"/>
          <w:szCs w:val="32"/>
          <w:rtl/>
        </w:rPr>
        <w:t>منهجية البحث</w:t>
      </w:r>
    </w:p>
    <w:p w14:paraId="63DB96FD" w14:textId="2A093F52" w:rsidR="00B12FCB" w:rsidRPr="00D83DAF" w:rsidRDefault="00B12FCB" w:rsidP="00D83DAF">
      <w:pPr>
        <w:rPr>
          <w:rFonts w:asciiTheme="majorBidi" w:hAnsiTheme="majorBidi" w:cstheme="majorBidi"/>
          <w:color w:val="000000" w:themeColor="text1"/>
        </w:rPr>
      </w:pPr>
    </w:p>
    <w:p w14:paraId="7A3C4ABD" w14:textId="77777777" w:rsidR="00B12FCB" w:rsidRPr="00D83DAF" w:rsidRDefault="00B12FCB"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تعتمد هذه الدراسة على المنهج الوصفي التحليلي (</w:t>
      </w:r>
      <w:r w:rsidRPr="00D83DAF">
        <w:rPr>
          <w:rFonts w:asciiTheme="majorBidi" w:hAnsiTheme="majorBidi" w:cstheme="majorBidi"/>
          <w:color w:val="000000" w:themeColor="text1"/>
        </w:rPr>
        <w:t>Descriptive-Analytical Method)</w:t>
      </w:r>
      <w:r w:rsidRPr="00D83DAF">
        <w:rPr>
          <w:rFonts w:asciiTheme="majorBidi" w:hAnsiTheme="majorBidi" w:cstheme="majorBidi"/>
          <w:color w:val="000000" w:themeColor="text1"/>
          <w:rtl/>
        </w:rPr>
        <w:t>، الذي يسمح بدراسة الظواهر الحالية كما هي، وتحليل العلاقات بين المتغيرات المدروسة. يتيح هذا المنهج التعرف على مدى تأثير مستوى نضج إدارة المخاطر، ووعي الموظفين، وإجراءات تقييم المخاطر، واستجابة المخاطر، وحوكمة المخاطر على استدامة البرامج التشغيلية في المؤسسات غير الربحية.</w:t>
      </w:r>
    </w:p>
    <w:p w14:paraId="760C24E6" w14:textId="2CC692DE" w:rsidR="00B12FCB" w:rsidRPr="00D83DAF" w:rsidRDefault="00B12FCB"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المنهج الوصفي التحليلي مناسب جدا لدراستنا، لأنه يمكن من وصف الواقع الحالي للمؤسسات غير الربحية في إدارة المخاطر، وتحليل العلاقة بين متغيراتها بشكل دقيق، مع القدرة على تقديم نتائج يمكن تعميمها على عينات أكبر من المؤسسات في السياق نفسه.</w:t>
      </w:r>
    </w:p>
    <w:p w14:paraId="69B13915" w14:textId="77777777" w:rsidR="008B41E0" w:rsidRPr="00D83DAF" w:rsidRDefault="008B41E0" w:rsidP="00B47A5C">
      <w:pPr>
        <w:rPr>
          <w:rFonts w:asciiTheme="majorBidi" w:hAnsiTheme="majorBidi" w:cstheme="majorBidi"/>
          <w:color w:val="000000" w:themeColor="text1"/>
        </w:rPr>
      </w:pPr>
      <w:r w:rsidRPr="00D83DAF">
        <w:rPr>
          <w:rFonts w:asciiTheme="majorBidi" w:hAnsiTheme="majorBidi" w:cstheme="majorBidi"/>
          <w:color w:val="000000" w:themeColor="text1"/>
          <w:rtl/>
        </w:rPr>
        <w:t>المنهج الوصفي التحليلي يسمح بوصف الواقع الحالي للممارسات داخل المؤسسات غير الربحية، وتحليل العلاقات بين متغيراتها بدون تدخل الباحث في طبيعة الظواهر.</w:t>
      </w:r>
    </w:p>
    <w:p w14:paraId="4EE7C1BB" w14:textId="77777777" w:rsidR="008B41E0" w:rsidRPr="00D83DAF" w:rsidRDefault="008B41E0" w:rsidP="00B47A5C">
      <w:pPr>
        <w:rPr>
          <w:rFonts w:asciiTheme="majorBidi" w:hAnsiTheme="majorBidi" w:cstheme="majorBidi"/>
          <w:color w:val="000000" w:themeColor="text1"/>
        </w:rPr>
      </w:pPr>
      <w:r w:rsidRPr="00D83DAF">
        <w:rPr>
          <w:rFonts w:asciiTheme="majorBidi" w:hAnsiTheme="majorBidi" w:cstheme="majorBidi"/>
          <w:color w:val="000000" w:themeColor="text1"/>
          <w:rtl/>
        </w:rPr>
        <w:t>استخدام البيانات الأولية والثانوية معا يضمن موثوقية النتائج ويقوي الاستنتاجات العملية والنظرية.</w:t>
      </w:r>
    </w:p>
    <w:p w14:paraId="2BFFFA60" w14:textId="77777777" w:rsidR="008B41E0" w:rsidRPr="00D83DAF" w:rsidRDefault="008B41E0" w:rsidP="00B47A5C">
      <w:pPr>
        <w:rPr>
          <w:rFonts w:asciiTheme="majorBidi" w:hAnsiTheme="majorBidi" w:cstheme="majorBidi"/>
          <w:color w:val="000000" w:themeColor="text1"/>
        </w:rPr>
      </w:pPr>
      <w:r w:rsidRPr="00D83DAF">
        <w:rPr>
          <w:rFonts w:asciiTheme="majorBidi" w:hAnsiTheme="majorBidi" w:cstheme="majorBidi"/>
          <w:color w:val="000000" w:themeColor="text1"/>
          <w:rtl/>
        </w:rPr>
        <w:t>صياغة الفرضيات العلمية بطريقة "لا توجد علاقة" تسمح باختبار علاقات السبب والنتيجة بدقة، وتحديد المتغيرات المؤثرة فعليًا على استدامة البرامج التشغيلية.</w:t>
      </w:r>
    </w:p>
    <w:p w14:paraId="4AF08F81" w14:textId="27701447" w:rsidR="00B12FCB" w:rsidRPr="00D83DAF" w:rsidRDefault="00B12FCB" w:rsidP="00D83DAF">
      <w:pPr>
        <w:rPr>
          <w:rFonts w:asciiTheme="majorBidi" w:hAnsiTheme="majorBidi" w:cstheme="majorBidi"/>
          <w:color w:val="000000" w:themeColor="text1"/>
        </w:rPr>
      </w:pPr>
    </w:p>
    <w:p w14:paraId="09BE1CC3" w14:textId="4502E61A" w:rsidR="00B12FCB" w:rsidRPr="00F6509A" w:rsidRDefault="003B69D7" w:rsidP="00D83DAF">
      <w:pPr>
        <w:rPr>
          <w:rFonts w:asciiTheme="majorBidi" w:hAnsiTheme="majorBidi" w:cstheme="majorBidi"/>
          <w:b/>
          <w:bCs/>
          <w:color w:val="000000" w:themeColor="text1"/>
          <w:sz w:val="28"/>
          <w:szCs w:val="28"/>
        </w:rPr>
      </w:pPr>
      <w:r>
        <w:rPr>
          <w:rFonts w:asciiTheme="majorBidi" w:hAnsiTheme="majorBidi" w:cstheme="majorBidi" w:hint="cs"/>
          <w:color w:val="000000" w:themeColor="text1"/>
          <w:rtl/>
        </w:rPr>
        <w:t xml:space="preserve"> </w:t>
      </w:r>
      <w:r w:rsidRPr="00F6509A">
        <w:rPr>
          <w:rFonts w:asciiTheme="majorBidi" w:hAnsiTheme="majorBidi" w:cstheme="majorBidi" w:hint="cs"/>
          <w:b/>
          <w:bCs/>
          <w:color w:val="000000" w:themeColor="text1"/>
          <w:sz w:val="28"/>
          <w:szCs w:val="28"/>
          <w:rtl/>
        </w:rPr>
        <w:t>بيانات الدراسة</w:t>
      </w:r>
    </w:p>
    <w:p w14:paraId="5D621099" w14:textId="19C217BB" w:rsidR="00B12FCB" w:rsidRPr="00F6509A" w:rsidRDefault="00B12FCB" w:rsidP="00D83DAF">
      <w:pPr>
        <w:rPr>
          <w:rFonts w:asciiTheme="majorBidi" w:hAnsiTheme="majorBidi" w:cstheme="majorBidi"/>
          <w:b/>
          <w:bCs/>
          <w:color w:val="000000" w:themeColor="text1"/>
          <w:sz w:val="28"/>
          <w:szCs w:val="28"/>
        </w:rPr>
      </w:pPr>
      <w:r w:rsidRPr="00F6509A">
        <w:rPr>
          <w:rFonts w:asciiTheme="majorBidi" w:hAnsiTheme="majorBidi" w:cstheme="majorBidi"/>
          <w:b/>
          <w:bCs/>
          <w:color w:val="000000" w:themeColor="text1"/>
          <w:sz w:val="28"/>
          <w:szCs w:val="28"/>
          <w:rtl/>
        </w:rPr>
        <w:t>تستند الدراسة على بيانات أولية وثانوية معا:</w:t>
      </w:r>
    </w:p>
    <w:p w14:paraId="16239A6C" w14:textId="77777777" w:rsidR="00B12FCB" w:rsidRPr="00F6509A" w:rsidRDefault="00B12FCB" w:rsidP="00D83DAF">
      <w:pPr>
        <w:rPr>
          <w:rFonts w:asciiTheme="majorBidi" w:hAnsiTheme="majorBidi" w:cstheme="majorBidi"/>
          <w:b/>
          <w:bCs/>
          <w:color w:val="000000" w:themeColor="text1"/>
          <w:sz w:val="28"/>
          <w:szCs w:val="28"/>
        </w:rPr>
      </w:pPr>
      <w:r w:rsidRPr="00F6509A">
        <w:rPr>
          <w:rFonts w:asciiTheme="majorBidi" w:hAnsiTheme="majorBidi" w:cstheme="majorBidi"/>
          <w:b/>
          <w:bCs/>
          <w:color w:val="000000" w:themeColor="text1"/>
          <w:sz w:val="28"/>
          <w:szCs w:val="28"/>
          <w:rtl/>
        </w:rPr>
        <w:t>البيانات الأولية</w:t>
      </w:r>
      <w:r w:rsidRPr="00F6509A">
        <w:rPr>
          <w:rFonts w:asciiTheme="majorBidi" w:hAnsiTheme="majorBidi" w:cstheme="majorBidi"/>
          <w:b/>
          <w:bCs/>
          <w:color w:val="000000" w:themeColor="text1"/>
          <w:sz w:val="28"/>
          <w:szCs w:val="28"/>
        </w:rPr>
        <w:t>:</w:t>
      </w:r>
    </w:p>
    <w:p w14:paraId="6EE7D6BB" w14:textId="77777777" w:rsidR="00B12FCB" w:rsidRPr="00D83DAF" w:rsidRDefault="00B12FCB"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تم جمعها من خلال استبيانات منظمة تُوزع على موظفي المؤسسات غير الربحية ومديريها، لاستقصاء آرائهم وممارساتهم المتعلقة بإدارة المخاطر.</w:t>
      </w:r>
    </w:p>
    <w:p w14:paraId="4F25B84C" w14:textId="77777777" w:rsidR="00B12FCB" w:rsidRPr="00D83DAF" w:rsidRDefault="00B12FCB"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تهدف هذه البيانات إلى قياس المتغيرات الرئيسية: مستوى نضج إدارة المخاطر، ووعي الموظفين بالمخاطر، وفعالية إجراءات تقييم المخاطر، واستجابة المخاطر، ووجود حوكمة للمخاطر، واستدامة البرامج التشغيلية.</w:t>
      </w:r>
    </w:p>
    <w:p w14:paraId="751C18E4" w14:textId="77777777" w:rsidR="00B12FCB" w:rsidRPr="00F6509A" w:rsidRDefault="00B12FCB" w:rsidP="00D83DAF">
      <w:pPr>
        <w:rPr>
          <w:rFonts w:asciiTheme="majorBidi" w:hAnsiTheme="majorBidi" w:cstheme="majorBidi"/>
          <w:b/>
          <w:bCs/>
          <w:color w:val="000000" w:themeColor="text1"/>
          <w:sz w:val="28"/>
          <w:szCs w:val="28"/>
        </w:rPr>
      </w:pPr>
      <w:r w:rsidRPr="00F6509A">
        <w:rPr>
          <w:rFonts w:asciiTheme="majorBidi" w:hAnsiTheme="majorBidi" w:cstheme="majorBidi"/>
          <w:b/>
          <w:bCs/>
          <w:color w:val="000000" w:themeColor="text1"/>
          <w:sz w:val="28"/>
          <w:szCs w:val="28"/>
          <w:rtl/>
        </w:rPr>
        <w:t>البيانات الثانوية</w:t>
      </w:r>
      <w:r w:rsidRPr="00F6509A">
        <w:rPr>
          <w:rFonts w:asciiTheme="majorBidi" w:hAnsiTheme="majorBidi" w:cstheme="majorBidi"/>
          <w:b/>
          <w:bCs/>
          <w:color w:val="000000" w:themeColor="text1"/>
          <w:sz w:val="28"/>
          <w:szCs w:val="28"/>
        </w:rPr>
        <w:t>:</w:t>
      </w:r>
    </w:p>
    <w:p w14:paraId="51F3E880" w14:textId="77777777" w:rsidR="00B12FCB" w:rsidRPr="00D83DAF" w:rsidRDefault="00B12FCB"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استخدمت الدراسات السابقة، والتقارير السنوية للمؤسسات، والمراجع الأكاديمية التي تتناول إدارة المخاطر في المنظمات غير الربحية.</w:t>
      </w:r>
    </w:p>
    <w:p w14:paraId="152B5224" w14:textId="77777777" w:rsidR="00B12FCB" w:rsidRPr="00D83DAF" w:rsidRDefault="00B12FCB" w:rsidP="00D83DAF">
      <w:pPr>
        <w:rPr>
          <w:rFonts w:asciiTheme="majorBidi" w:hAnsiTheme="majorBidi" w:cstheme="majorBidi"/>
          <w:color w:val="000000" w:themeColor="text1"/>
        </w:rPr>
      </w:pPr>
      <w:r w:rsidRPr="00D83DAF">
        <w:rPr>
          <w:rFonts w:asciiTheme="majorBidi" w:hAnsiTheme="majorBidi" w:cstheme="majorBidi"/>
          <w:color w:val="000000" w:themeColor="text1"/>
          <w:rtl/>
        </w:rPr>
        <w:t>هذه البيانات تساعد في تكوين الإطار النظري وتعزيز فهم العلاقات بين المتغيرات، إضافة إلى دعم تحليل النتائج الأولية بالمقارنة مع التجارب السابقة.</w:t>
      </w:r>
    </w:p>
    <w:p w14:paraId="39FAE82D" w14:textId="68D5D630" w:rsidR="00B12FCB" w:rsidRPr="00D83DAF" w:rsidRDefault="00B12FCB" w:rsidP="00D83DAF">
      <w:pPr>
        <w:rPr>
          <w:rFonts w:asciiTheme="majorBidi" w:hAnsiTheme="majorBidi" w:cstheme="majorBidi"/>
          <w:color w:val="000000" w:themeColor="text1"/>
        </w:rPr>
      </w:pPr>
    </w:p>
    <w:p w14:paraId="69A9C98E" w14:textId="4830E726" w:rsidR="00B12FCB" w:rsidRPr="00F6509A" w:rsidRDefault="00B12FCB" w:rsidP="00D83DAF">
      <w:pPr>
        <w:rPr>
          <w:rFonts w:asciiTheme="majorBidi" w:hAnsiTheme="majorBidi" w:cstheme="majorBidi"/>
          <w:b/>
          <w:bCs/>
          <w:color w:val="000000" w:themeColor="text1"/>
          <w:sz w:val="28"/>
          <w:szCs w:val="28"/>
        </w:rPr>
      </w:pPr>
      <w:r w:rsidRPr="00F6509A">
        <w:rPr>
          <w:rFonts w:asciiTheme="majorBidi" w:hAnsiTheme="majorBidi" w:cstheme="majorBidi"/>
          <w:b/>
          <w:bCs/>
          <w:color w:val="000000" w:themeColor="text1"/>
          <w:sz w:val="28"/>
          <w:szCs w:val="28"/>
          <w:rtl/>
        </w:rPr>
        <w:t>أدوات البحث</w:t>
      </w:r>
    </w:p>
    <w:p w14:paraId="31A64A2B" w14:textId="77777777" w:rsidR="00B12FCB" w:rsidRPr="00D83DAF" w:rsidRDefault="00B12FCB" w:rsidP="00D83DAF">
      <w:pPr>
        <w:rPr>
          <w:rFonts w:asciiTheme="majorBidi" w:hAnsiTheme="majorBidi" w:cstheme="majorBidi"/>
          <w:color w:val="000000" w:themeColor="text1"/>
        </w:rPr>
      </w:pPr>
      <w:r w:rsidRPr="00D83DAF">
        <w:rPr>
          <w:rFonts w:asciiTheme="majorBidi" w:hAnsiTheme="majorBidi" w:cstheme="majorBidi"/>
          <w:color w:val="000000" w:themeColor="text1"/>
          <w:rtl/>
        </w:rPr>
        <w:t xml:space="preserve">تم اعتماد استبيان مقنن كأداة رئيسية لجمع البيانات، حيث شمل أقسامًا لقياس كل متغير من متغيرات الدراسة، مستندًا على النماذج القياسية المستخدمة في الدراسات السابقة (مثل </w:t>
      </w:r>
      <w:r w:rsidRPr="00D83DAF">
        <w:rPr>
          <w:rFonts w:asciiTheme="majorBidi" w:hAnsiTheme="majorBidi" w:cstheme="majorBidi"/>
          <w:color w:val="000000" w:themeColor="text1"/>
        </w:rPr>
        <w:t>Hassan &amp; Ali, 2020</w:t>
      </w:r>
      <w:r w:rsidRPr="00D83DAF">
        <w:rPr>
          <w:rFonts w:asciiTheme="majorBidi" w:hAnsiTheme="majorBidi" w:cstheme="majorBidi"/>
          <w:color w:val="000000" w:themeColor="text1"/>
          <w:rtl/>
        </w:rPr>
        <w:t xml:space="preserve">؛ </w:t>
      </w:r>
      <w:proofErr w:type="spellStart"/>
      <w:r w:rsidRPr="00D83DAF">
        <w:rPr>
          <w:rFonts w:asciiTheme="majorBidi" w:hAnsiTheme="majorBidi" w:cstheme="majorBidi"/>
          <w:color w:val="000000" w:themeColor="text1"/>
        </w:rPr>
        <w:t>Al-Zahrani</w:t>
      </w:r>
      <w:proofErr w:type="spellEnd"/>
      <w:r w:rsidRPr="00D83DAF">
        <w:rPr>
          <w:rFonts w:asciiTheme="majorBidi" w:hAnsiTheme="majorBidi" w:cstheme="majorBidi"/>
          <w:color w:val="000000" w:themeColor="text1"/>
        </w:rPr>
        <w:t>, 2022).</w:t>
      </w:r>
    </w:p>
    <w:p w14:paraId="53781795" w14:textId="77777777" w:rsidR="00B12FCB" w:rsidRPr="00D83DAF" w:rsidRDefault="00B12FCB" w:rsidP="00D83DAF">
      <w:pPr>
        <w:rPr>
          <w:rFonts w:asciiTheme="majorBidi" w:hAnsiTheme="majorBidi" w:cstheme="majorBidi"/>
          <w:color w:val="000000" w:themeColor="text1"/>
        </w:rPr>
      </w:pPr>
      <w:r w:rsidRPr="00D83DAF">
        <w:rPr>
          <w:rFonts w:asciiTheme="majorBidi" w:hAnsiTheme="majorBidi" w:cstheme="majorBidi"/>
          <w:color w:val="000000" w:themeColor="text1"/>
          <w:rtl/>
        </w:rPr>
        <w:t>مقياس نضج إدارة المخاطر: أسئلة حول وجود سياسات، إجراءات مكتوبة، وحدات مخاطِر، مراجعات دورية.</w:t>
      </w:r>
    </w:p>
    <w:p w14:paraId="412D7F4D" w14:textId="77777777" w:rsidR="00B12FCB" w:rsidRPr="00D83DAF" w:rsidRDefault="00B12FCB" w:rsidP="00D83DAF">
      <w:pPr>
        <w:rPr>
          <w:rFonts w:asciiTheme="majorBidi" w:hAnsiTheme="majorBidi" w:cstheme="majorBidi"/>
          <w:color w:val="000000" w:themeColor="text1"/>
        </w:rPr>
      </w:pPr>
      <w:r w:rsidRPr="00D83DAF">
        <w:rPr>
          <w:rFonts w:asciiTheme="majorBidi" w:hAnsiTheme="majorBidi" w:cstheme="majorBidi"/>
          <w:color w:val="000000" w:themeColor="text1"/>
          <w:rtl/>
        </w:rPr>
        <w:t>مقياس وعي الموظفين بالمخاطر: أسئلة حول معرفتهم بمفهوم المخاطر، طرق تحديدها، تحليلها، وخطوات التعامل معها.</w:t>
      </w:r>
    </w:p>
    <w:p w14:paraId="09799474" w14:textId="77777777" w:rsidR="00B12FCB" w:rsidRPr="00D83DAF" w:rsidRDefault="00B12FCB"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إجراءات تقييم المخاطر: أسئلة حول استخدام مصفوفة الأثر والاحتمال، سجلات المخاطر، ورش العمل التحليلية.</w:t>
      </w:r>
    </w:p>
    <w:p w14:paraId="1840D3B3" w14:textId="38AE7DD3" w:rsidR="00B12FCB" w:rsidRPr="00D83DAF" w:rsidRDefault="00B12FCB"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استجابة المخاطر: أسئلة حول استخدام استراتيجيات التجنب، التقليل، النقل، القبول، وفاعلية الإجراءات.</w:t>
      </w:r>
    </w:p>
    <w:p w14:paraId="0A063E4A" w14:textId="77777777" w:rsidR="00B12FCB" w:rsidRPr="00D83DAF" w:rsidRDefault="00B12FCB"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حوكمة المخاطر: أسئلة عن وجود وحدة مخاطِر، لجان مختصة، إشراف مجلس الإدارة، توثيق الإجراءات.</w:t>
      </w:r>
    </w:p>
    <w:p w14:paraId="1A81C641" w14:textId="77777777" w:rsidR="004A7291" w:rsidRDefault="00B12FCB" w:rsidP="004A7291">
      <w:pPr>
        <w:rPr>
          <w:rFonts w:asciiTheme="majorBidi" w:hAnsiTheme="majorBidi" w:cstheme="majorBidi"/>
          <w:color w:val="000000" w:themeColor="text1"/>
          <w:rtl/>
        </w:rPr>
      </w:pPr>
      <w:r w:rsidRPr="00D83DAF">
        <w:rPr>
          <w:rFonts w:asciiTheme="majorBidi" w:hAnsiTheme="majorBidi" w:cstheme="majorBidi"/>
          <w:color w:val="000000" w:themeColor="text1"/>
          <w:rtl/>
        </w:rPr>
        <w:t>استدامة البرامج التشغيلية: أسئلة حول استمرار تنفيذ المشاريع، رضا المستفيدين، جودة الخدمات، الحفاظ على التمويل والموارد.</w:t>
      </w:r>
      <w:r w:rsidR="004A7291">
        <w:rPr>
          <w:rFonts w:asciiTheme="majorBidi" w:hAnsiTheme="majorBidi" w:cstheme="majorBidi" w:hint="cs"/>
          <w:color w:val="000000" w:themeColor="text1"/>
          <w:rtl/>
        </w:rPr>
        <w:t xml:space="preserve"> </w:t>
      </w:r>
    </w:p>
    <w:p w14:paraId="4BF2148A" w14:textId="2BD4B71E" w:rsidR="00B12FCB" w:rsidRPr="004A7291" w:rsidRDefault="004A7291" w:rsidP="004A7291">
      <w:pPr>
        <w:rPr>
          <w:rFonts w:asciiTheme="majorBidi" w:hAnsiTheme="majorBidi" w:cstheme="majorBidi"/>
          <w:b/>
          <w:bCs/>
          <w:color w:val="000000" w:themeColor="text1"/>
          <w:sz w:val="28"/>
          <w:szCs w:val="28"/>
        </w:rPr>
      </w:pPr>
      <w:r w:rsidRPr="004A7291">
        <w:rPr>
          <w:rFonts w:asciiTheme="majorBidi" w:hAnsiTheme="majorBidi" w:cstheme="majorBidi" w:hint="cs"/>
          <w:b/>
          <w:bCs/>
          <w:color w:val="000000" w:themeColor="text1"/>
          <w:sz w:val="28"/>
          <w:szCs w:val="28"/>
          <w:rtl/>
        </w:rPr>
        <w:t>تصميم</w:t>
      </w:r>
      <w:r w:rsidR="00B12FCB" w:rsidRPr="004A7291">
        <w:rPr>
          <w:rFonts w:asciiTheme="majorBidi" w:hAnsiTheme="majorBidi" w:cstheme="majorBidi"/>
          <w:b/>
          <w:bCs/>
          <w:color w:val="000000" w:themeColor="text1"/>
          <w:sz w:val="28"/>
          <w:szCs w:val="28"/>
          <w:rtl/>
        </w:rPr>
        <w:t xml:space="preserve"> العينة</w:t>
      </w:r>
    </w:p>
    <w:p w14:paraId="210ACEAC" w14:textId="77777777" w:rsidR="00B12FCB" w:rsidRPr="00D83DAF" w:rsidRDefault="00B12FCB"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تم اختيار عينة ممثلة من المؤسسات غير الربحية العاملة في المجال الاجتماعي والخيري.</w:t>
      </w:r>
    </w:p>
    <w:p w14:paraId="36A75C79" w14:textId="494A92C7" w:rsidR="00B12FCB" w:rsidRPr="00D83DAF" w:rsidRDefault="00B12FCB"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بلغ عدد المستجيبين 423 موظفا ومديرا، كما استخدمت طريقة العينة العشوائية الطبقية (</w:t>
      </w:r>
      <w:r w:rsidRPr="00D83DAF">
        <w:rPr>
          <w:rFonts w:asciiTheme="majorBidi" w:hAnsiTheme="majorBidi" w:cstheme="majorBidi"/>
          <w:color w:val="000000" w:themeColor="text1"/>
        </w:rPr>
        <w:t xml:space="preserve">Stratified Random Sampling) </w:t>
      </w:r>
      <w:r w:rsidRPr="00D83DAF">
        <w:rPr>
          <w:rFonts w:asciiTheme="majorBidi" w:hAnsiTheme="majorBidi" w:cstheme="majorBidi"/>
          <w:color w:val="000000" w:themeColor="text1"/>
          <w:rtl/>
        </w:rPr>
        <w:t>لضمان تمثيل جميع مستويات الإدارة والوظائف المختلفة في المؤسسات.</w:t>
      </w:r>
    </w:p>
    <w:p w14:paraId="4D936C71" w14:textId="453779E5" w:rsidR="00B12FCB" w:rsidRPr="00D83DAF" w:rsidRDefault="00B12FCB" w:rsidP="00D83DAF">
      <w:pPr>
        <w:rPr>
          <w:rFonts w:asciiTheme="majorBidi" w:hAnsiTheme="majorBidi" w:cstheme="majorBidi"/>
          <w:color w:val="000000" w:themeColor="text1"/>
        </w:rPr>
      </w:pPr>
    </w:p>
    <w:p w14:paraId="2BB406C4" w14:textId="2096E0F4" w:rsidR="00B12FCB" w:rsidRPr="004A7291" w:rsidRDefault="00B12FCB" w:rsidP="00D83DAF">
      <w:pPr>
        <w:rPr>
          <w:rFonts w:asciiTheme="majorBidi" w:hAnsiTheme="majorBidi" w:cstheme="majorBidi"/>
          <w:b/>
          <w:bCs/>
          <w:color w:val="000000" w:themeColor="text1"/>
          <w:sz w:val="28"/>
          <w:szCs w:val="28"/>
        </w:rPr>
      </w:pPr>
      <w:r w:rsidRPr="00D83DAF">
        <w:rPr>
          <w:rFonts w:asciiTheme="majorBidi" w:hAnsiTheme="majorBidi" w:cstheme="majorBidi"/>
          <w:color w:val="000000" w:themeColor="text1"/>
          <w:rtl/>
        </w:rPr>
        <w:t xml:space="preserve"> </w:t>
      </w:r>
      <w:r w:rsidR="007C6764" w:rsidRPr="004A7291">
        <w:rPr>
          <w:rFonts w:asciiTheme="majorBidi" w:hAnsiTheme="majorBidi" w:cstheme="majorBidi" w:hint="cs"/>
          <w:b/>
          <w:bCs/>
          <w:color w:val="000000" w:themeColor="text1"/>
          <w:sz w:val="28"/>
          <w:szCs w:val="28"/>
          <w:rtl/>
        </w:rPr>
        <w:t xml:space="preserve">ادوات احصائية والتحليل الاحصائي: </w:t>
      </w:r>
    </w:p>
    <w:p w14:paraId="34744D45" w14:textId="77777777" w:rsidR="00B12FCB" w:rsidRPr="00D83DAF" w:rsidRDefault="00B12FCB"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تم استخدام البرامج الإحصائية التالية لتحليل البيانات:</w:t>
      </w:r>
    </w:p>
    <w:p w14:paraId="6CC50F27" w14:textId="77777777" w:rsidR="00B12FCB" w:rsidRPr="00D83DAF" w:rsidRDefault="00B12FCB" w:rsidP="00D83DAF">
      <w:pPr>
        <w:rPr>
          <w:rFonts w:asciiTheme="majorBidi" w:hAnsiTheme="majorBidi" w:cstheme="majorBidi"/>
          <w:color w:val="000000" w:themeColor="text1"/>
        </w:rPr>
      </w:pPr>
      <w:r w:rsidRPr="00D83DAF">
        <w:rPr>
          <w:rFonts w:asciiTheme="majorBidi" w:hAnsiTheme="majorBidi" w:cstheme="majorBidi"/>
          <w:color w:val="000000" w:themeColor="text1"/>
        </w:rPr>
        <w:t>SPSS</w:t>
      </w:r>
      <w:r w:rsidRPr="00D83DAF">
        <w:rPr>
          <w:rFonts w:asciiTheme="majorBidi" w:hAnsiTheme="majorBidi" w:cstheme="majorBidi"/>
          <w:color w:val="000000" w:themeColor="text1"/>
          <w:rtl/>
        </w:rPr>
        <w:t xml:space="preserve">: لتحليل البيانات، إجراء التحليل الوصفي </w:t>
      </w:r>
      <w:r w:rsidRPr="00D83DAF">
        <w:rPr>
          <w:rFonts w:asciiTheme="majorBidi" w:hAnsiTheme="majorBidi" w:cstheme="majorBidi"/>
          <w:color w:val="000000" w:themeColor="text1"/>
        </w:rPr>
        <w:t xml:space="preserve">(Mean, Standard Deviation) </w:t>
      </w:r>
      <w:r w:rsidRPr="00D83DAF">
        <w:rPr>
          <w:rFonts w:asciiTheme="majorBidi" w:hAnsiTheme="majorBidi" w:cstheme="majorBidi"/>
          <w:color w:val="000000" w:themeColor="text1"/>
          <w:rtl/>
        </w:rPr>
        <w:t xml:space="preserve">والتحليل الاستدلالي </w:t>
      </w:r>
      <w:r w:rsidRPr="00D83DAF">
        <w:rPr>
          <w:rFonts w:asciiTheme="majorBidi" w:hAnsiTheme="majorBidi" w:cstheme="majorBidi"/>
          <w:color w:val="000000" w:themeColor="text1"/>
        </w:rPr>
        <w:t>(Inferential Analysis).</w:t>
      </w:r>
    </w:p>
    <w:p w14:paraId="5EE3491F" w14:textId="77777777" w:rsidR="00B12FCB" w:rsidRPr="004A7291" w:rsidRDefault="00B12FCB" w:rsidP="00D83DAF">
      <w:pPr>
        <w:rPr>
          <w:rFonts w:asciiTheme="majorBidi" w:hAnsiTheme="majorBidi" w:cstheme="majorBidi"/>
          <w:b/>
          <w:bCs/>
          <w:color w:val="000000" w:themeColor="text1"/>
          <w:sz w:val="28"/>
          <w:szCs w:val="28"/>
        </w:rPr>
      </w:pPr>
      <w:r w:rsidRPr="004A7291">
        <w:rPr>
          <w:rFonts w:asciiTheme="majorBidi" w:hAnsiTheme="majorBidi" w:cstheme="majorBidi"/>
          <w:b/>
          <w:bCs/>
          <w:color w:val="000000" w:themeColor="text1"/>
          <w:sz w:val="28"/>
          <w:szCs w:val="28"/>
          <w:rtl/>
        </w:rPr>
        <w:t>الاختبارات الإحصائية</w:t>
      </w:r>
      <w:r w:rsidRPr="004A7291">
        <w:rPr>
          <w:rFonts w:asciiTheme="majorBidi" w:hAnsiTheme="majorBidi" w:cstheme="majorBidi"/>
          <w:b/>
          <w:bCs/>
          <w:color w:val="000000" w:themeColor="text1"/>
          <w:sz w:val="28"/>
          <w:szCs w:val="28"/>
        </w:rPr>
        <w:t>:</w:t>
      </w:r>
    </w:p>
    <w:p w14:paraId="50791123" w14:textId="77777777" w:rsidR="00B12FCB" w:rsidRPr="00D83DAF" w:rsidRDefault="00B12FCB"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اختبار تحليل الارتباط (</w:t>
      </w:r>
      <w:r w:rsidRPr="00D83DAF">
        <w:rPr>
          <w:rFonts w:asciiTheme="majorBidi" w:hAnsiTheme="majorBidi" w:cstheme="majorBidi"/>
          <w:color w:val="000000" w:themeColor="text1"/>
        </w:rPr>
        <w:t xml:space="preserve">Correlation Analysis) </w:t>
      </w:r>
      <w:r w:rsidRPr="00D83DAF">
        <w:rPr>
          <w:rFonts w:asciiTheme="majorBidi" w:hAnsiTheme="majorBidi" w:cstheme="majorBidi"/>
          <w:color w:val="000000" w:themeColor="text1"/>
          <w:rtl/>
        </w:rPr>
        <w:t>لقياس درجة العلاقة بين المتغيرات.</w:t>
      </w:r>
    </w:p>
    <w:p w14:paraId="4F93549D" w14:textId="77777777" w:rsidR="00B12FCB" w:rsidRPr="00D83DAF" w:rsidRDefault="00B12FCB"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اختبار الانحدار الخطي (</w:t>
      </w:r>
      <w:r w:rsidRPr="00D83DAF">
        <w:rPr>
          <w:rFonts w:asciiTheme="majorBidi" w:hAnsiTheme="majorBidi" w:cstheme="majorBidi"/>
          <w:color w:val="000000" w:themeColor="text1"/>
        </w:rPr>
        <w:t xml:space="preserve">Regression Analysis) </w:t>
      </w:r>
      <w:r w:rsidRPr="00D83DAF">
        <w:rPr>
          <w:rFonts w:asciiTheme="majorBidi" w:hAnsiTheme="majorBidi" w:cstheme="majorBidi"/>
          <w:color w:val="000000" w:themeColor="text1"/>
          <w:rtl/>
        </w:rPr>
        <w:t>لتحديد أثر المتغيرات المستقلة على المتغير التابع (استدامة البرامج التشغيلية).</w:t>
      </w:r>
    </w:p>
    <w:p w14:paraId="6221F043" w14:textId="77777777" w:rsidR="00B12FCB" w:rsidRPr="00D83DAF" w:rsidRDefault="00B12FCB" w:rsidP="00D83DAF">
      <w:pPr>
        <w:rPr>
          <w:rFonts w:asciiTheme="majorBidi" w:hAnsiTheme="majorBidi" w:cstheme="majorBidi"/>
          <w:color w:val="000000" w:themeColor="text1"/>
        </w:rPr>
      </w:pPr>
      <w:r w:rsidRPr="00D83DAF">
        <w:rPr>
          <w:rFonts w:asciiTheme="majorBidi" w:hAnsiTheme="majorBidi" w:cstheme="majorBidi"/>
          <w:color w:val="000000" w:themeColor="text1"/>
          <w:rtl/>
        </w:rPr>
        <w:t xml:space="preserve">استخدام اختبار </w:t>
      </w:r>
      <w:r w:rsidRPr="00D83DAF">
        <w:rPr>
          <w:rFonts w:asciiTheme="majorBidi" w:hAnsiTheme="majorBidi" w:cstheme="majorBidi"/>
          <w:color w:val="000000" w:themeColor="text1"/>
        </w:rPr>
        <w:t xml:space="preserve">T-test </w:t>
      </w:r>
      <w:r w:rsidRPr="00D83DAF">
        <w:rPr>
          <w:rFonts w:asciiTheme="majorBidi" w:hAnsiTheme="majorBidi" w:cstheme="majorBidi"/>
          <w:color w:val="000000" w:themeColor="text1"/>
          <w:rtl/>
        </w:rPr>
        <w:t xml:space="preserve">و </w:t>
      </w:r>
      <w:r w:rsidRPr="00D83DAF">
        <w:rPr>
          <w:rFonts w:asciiTheme="majorBidi" w:hAnsiTheme="majorBidi" w:cstheme="majorBidi"/>
          <w:color w:val="000000" w:themeColor="text1"/>
        </w:rPr>
        <w:t xml:space="preserve">ANOVA </w:t>
      </w:r>
      <w:r w:rsidRPr="00D83DAF">
        <w:rPr>
          <w:rFonts w:asciiTheme="majorBidi" w:hAnsiTheme="majorBidi" w:cstheme="majorBidi"/>
          <w:color w:val="000000" w:themeColor="text1"/>
          <w:rtl/>
        </w:rPr>
        <w:t>عند الحاجة لمقارنة متوسطات الفئات المختلفة من المستجيبين.</w:t>
      </w:r>
    </w:p>
    <w:p w14:paraId="4B0B2364" w14:textId="160EDE37" w:rsidR="00B12FCB" w:rsidRPr="00D83DAF" w:rsidRDefault="00B12FCB" w:rsidP="00D83DAF">
      <w:pPr>
        <w:rPr>
          <w:rFonts w:asciiTheme="majorBidi" w:hAnsiTheme="majorBidi" w:cstheme="majorBidi"/>
          <w:color w:val="000000" w:themeColor="text1"/>
        </w:rPr>
      </w:pPr>
    </w:p>
    <w:p w14:paraId="05598022" w14:textId="658EA873" w:rsidR="00B12FCB" w:rsidRPr="00156902" w:rsidRDefault="00B12FCB" w:rsidP="00D83DAF">
      <w:pPr>
        <w:rPr>
          <w:rFonts w:asciiTheme="majorBidi" w:hAnsiTheme="majorBidi" w:cstheme="majorBidi"/>
          <w:b/>
          <w:bCs/>
          <w:color w:val="000000" w:themeColor="text1"/>
          <w:sz w:val="32"/>
          <w:szCs w:val="32"/>
        </w:rPr>
      </w:pPr>
      <w:r w:rsidRPr="00D83DAF">
        <w:rPr>
          <w:rFonts w:asciiTheme="majorBidi" w:hAnsiTheme="majorBidi" w:cstheme="majorBidi"/>
          <w:color w:val="000000" w:themeColor="text1"/>
          <w:rtl/>
        </w:rPr>
        <w:t xml:space="preserve"> </w:t>
      </w:r>
      <w:r w:rsidRPr="00156902">
        <w:rPr>
          <w:rFonts w:asciiTheme="majorBidi" w:hAnsiTheme="majorBidi" w:cstheme="majorBidi"/>
          <w:b/>
          <w:bCs/>
          <w:color w:val="000000" w:themeColor="text1"/>
          <w:sz w:val="32"/>
          <w:szCs w:val="32"/>
          <w:rtl/>
        </w:rPr>
        <w:t>فرضيات الدراسة</w:t>
      </w:r>
    </w:p>
    <w:p w14:paraId="5C9629A9" w14:textId="77777777" w:rsidR="00B12FCB" w:rsidRPr="00156902" w:rsidRDefault="00B12FCB" w:rsidP="00D83DAF">
      <w:pPr>
        <w:rPr>
          <w:rFonts w:asciiTheme="majorBidi" w:hAnsiTheme="majorBidi" w:cstheme="majorBidi"/>
          <w:b/>
          <w:bCs/>
          <w:color w:val="000000" w:themeColor="text1"/>
          <w:sz w:val="28"/>
          <w:szCs w:val="28"/>
        </w:rPr>
      </w:pPr>
      <w:r w:rsidRPr="00156902">
        <w:rPr>
          <w:rFonts w:asciiTheme="majorBidi" w:hAnsiTheme="majorBidi" w:cstheme="majorBidi"/>
          <w:b/>
          <w:bCs/>
          <w:color w:val="000000" w:themeColor="text1"/>
          <w:sz w:val="28"/>
          <w:szCs w:val="28"/>
          <w:rtl/>
        </w:rPr>
        <w:t>الفرض الرئيس للدراسة</w:t>
      </w:r>
      <w:r w:rsidRPr="00156902">
        <w:rPr>
          <w:rFonts w:asciiTheme="majorBidi" w:hAnsiTheme="majorBidi" w:cstheme="majorBidi"/>
          <w:b/>
          <w:bCs/>
          <w:color w:val="000000" w:themeColor="text1"/>
          <w:sz w:val="28"/>
          <w:szCs w:val="28"/>
        </w:rPr>
        <w:t>:</w:t>
      </w:r>
    </w:p>
    <w:p w14:paraId="07C9122A" w14:textId="77777777" w:rsidR="00B12FCB" w:rsidRDefault="00B12FCB" w:rsidP="00D83DAF">
      <w:pPr>
        <w:rPr>
          <w:rFonts w:asciiTheme="majorBidi" w:hAnsiTheme="majorBidi" w:cstheme="majorBidi"/>
          <w:color w:val="000000" w:themeColor="text1"/>
          <w:rtl/>
        </w:rPr>
      </w:pPr>
      <w:r w:rsidRPr="00D83DAF">
        <w:rPr>
          <w:rFonts w:asciiTheme="majorBidi" w:hAnsiTheme="majorBidi" w:cstheme="majorBidi"/>
          <w:color w:val="000000" w:themeColor="text1"/>
          <w:rtl/>
        </w:rPr>
        <w:t>لا توجد علاقة ذات دلالة إحصائية بين إدارة المخاطر (بمتغيراتها: نضج إدارة المخاطر، ووعي الموظفين بالمخاطر، وإجراءات تقييم المخاطر، واستجابة المخاطر، وحوكمة المخاطر) واستدامة البرامج التشغيلية في المؤسسات غير الربحية.</w:t>
      </w:r>
    </w:p>
    <w:p w14:paraId="7F38EA33" w14:textId="77777777" w:rsidR="00FF00BB" w:rsidRPr="00D83DAF" w:rsidRDefault="00FF00BB" w:rsidP="00FF00BB">
      <w:pPr>
        <w:rPr>
          <w:rFonts w:asciiTheme="majorBidi" w:hAnsiTheme="majorBidi" w:cstheme="majorBidi"/>
          <w:color w:val="000000" w:themeColor="text1"/>
        </w:rPr>
      </w:pPr>
    </w:p>
    <w:p w14:paraId="47CA7999" w14:textId="77777777" w:rsidR="00B12FCB" w:rsidRPr="00156902" w:rsidRDefault="00B12FCB" w:rsidP="00D83DAF">
      <w:pPr>
        <w:rPr>
          <w:rFonts w:asciiTheme="majorBidi" w:hAnsiTheme="majorBidi" w:cstheme="majorBidi"/>
          <w:b/>
          <w:bCs/>
          <w:color w:val="000000" w:themeColor="text1"/>
          <w:sz w:val="28"/>
          <w:szCs w:val="28"/>
        </w:rPr>
      </w:pPr>
      <w:r w:rsidRPr="00156902">
        <w:rPr>
          <w:rFonts w:asciiTheme="majorBidi" w:hAnsiTheme="majorBidi" w:cstheme="majorBidi"/>
          <w:b/>
          <w:bCs/>
          <w:color w:val="000000" w:themeColor="text1"/>
          <w:sz w:val="28"/>
          <w:szCs w:val="28"/>
          <w:rtl/>
        </w:rPr>
        <w:t>الفرضيات الفرعية المشتقة من الفرض الرئيس</w:t>
      </w:r>
      <w:r w:rsidRPr="00156902">
        <w:rPr>
          <w:rFonts w:asciiTheme="majorBidi" w:hAnsiTheme="majorBidi" w:cstheme="majorBidi"/>
          <w:b/>
          <w:bCs/>
          <w:color w:val="000000" w:themeColor="text1"/>
          <w:sz w:val="28"/>
          <w:szCs w:val="28"/>
        </w:rPr>
        <w:t>:</w:t>
      </w:r>
    </w:p>
    <w:p w14:paraId="3DA7C018" w14:textId="77777777" w:rsidR="00B12FCB" w:rsidRPr="00D83DAF" w:rsidRDefault="00B12FCB" w:rsidP="00D83DAF">
      <w:pPr>
        <w:rPr>
          <w:rFonts w:asciiTheme="majorBidi" w:hAnsiTheme="majorBidi" w:cstheme="majorBidi"/>
          <w:color w:val="000000" w:themeColor="text1"/>
        </w:rPr>
      </w:pPr>
      <w:r w:rsidRPr="00D83DAF">
        <w:rPr>
          <w:rFonts w:asciiTheme="majorBidi" w:hAnsiTheme="majorBidi" w:cstheme="majorBidi"/>
          <w:color w:val="000000" w:themeColor="text1"/>
          <w:rtl/>
        </w:rPr>
        <w:t>لا توجد علاقة ذات دلالة إحصائية بين مستوى نضج إدارة المخاطر واستدامة البرامج التشغيلية.</w:t>
      </w:r>
    </w:p>
    <w:p w14:paraId="67812691" w14:textId="77777777" w:rsidR="00B12FCB" w:rsidRPr="00D83DAF" w:rsidRDefault="00B12FCB" w:rsidP="00D83DAF">
      <w:pPr>
        <w:rPr>
          <w:rFonts w:asciiTheme="majorBidi" w:hAnsiTheme="majorBidi" w:cstheme="majorBidi"/>
          <w:color w:val="000000" w:themeColor="text1"/>
        </w:rPr>
      </w:pPr>
      <w:r w:rsidRPr="00D83DAF">
        <w:rPr>
          <w:rFonts w:asciiTheme="majorBidi" w:hAnsiTheme="majorBidi" w:cstheme="majorBidi"/>
          <w:color w:val="000000" w:themeColor="text1"/>
          <w:rtl/>
        </w:rPr>
        <w:t>لا توجد علاقة ذات دلالة إحصائية بين وعي الموظفين بالمخاطر واستدامة البرامج التشغيلية.</w:t>
      </w:r>
    </w:p>
    <w:p w14:paraId="60B17E50" w14:textId="77777777" w:rsidR="00B12FCB" w:rsidRPr="00D83DAF" w:rsidRDefault="00B12FCB" w:rsidP="00D83DAF">
      <w:pPr>
        <w:rPr>
          <w:rFonts w:asciiTheme="majorBidi" w:hAnsiTheme="majorBidi" w:cstheme="majorBidi"/>
          <w:color w:val="000000" w:themeColor="text1"/>
        </w:rPr>
      </w:pPr>
      <w:r w:rsidRPr="00D83DAF">
        <w:rPr>
          <w:rFonts w:asciiTheme="majorBidi" w:hAnsiTheme="majorBidi" w:cstheme="majorBidi"/>
          <w:color w:val="000000" w:themeColor="text1"/>
          <w:rtl/>
        </w:rPr>
        <w:t>لا توجد علاقة ذات دلالة إحصائية بين إجراءات تقييم المخاطر واستدامة البرامج التشغيلية.</w:t>
      </w:r>
    </w:p>
    <w:p w14:paraId="1447A3A6" w14:textId="77777777" w:rsidR="00B12FCB" w:rsidRPr="00D83DAF" w:rsidRDefault="00B12FCB" w:rsidP="00D83DAF">
      <w:pPr>
        <w:rPr>
          <w:rFonts w:asciiTheme="majorBidi" w:hAnsiTheme="majorBidi" w:cstheme="majorBidi"/>
          <w:color w:val="000000" w:themeColor="text1"/>
        </w:rPr>
      </w:pPr>
      <w:r w:rsidRPr="00D83DAF">
        <w:rPr>
          <w:rFonts w:asciiTheme="majorBidi" w:hAnsiTheme="majorBidi" w:cstheme="majorBidi"/>
          <w:color w:val="000000" w:themeColor="text1"/>
          <w:rtl/>
        </w:rPr>
        <w:t>لا توجد علاقة ذات دلالة إحصائية بين استجابة المخاطر واستدامة البرامج التشغيلية.</w:t>
      </w:r>
    </w:p>
    <w:p w14:paraId="1B5DCFF4" w14:textId="77777777" w:rsidR="00B12FCB" w:rsidRPr="00D83DAF" w:rsidRDefault="00B12FCB" w:rsidP="00D83DAF">
      <w:pPr>
        <w:rPr>
          <w:rFonts w:asciiTheme="majorBidi" w:hAnsiTheme="majorBidi" w:cstheme="majorBidi"/>
          <w:color w:val="000000" w:themeColor="text1"/>
        </w:rPr>
      </w:pPr>
      <w:r w:rsidRPr="00D83DAF">
        <w:rPr>
          <w:rFonts w:asciiTheme="majorBidi" w:hAnsiTheme="majorBidi" w:cstheme="majorBidi"/>
          <w:color w:val="000000" w:themeColor="text1"/>
          <w:rtl/>
        </w:rPr>
        <w:t>لا توجد علاقة ذات دلالة إحصائية بين حوكمة المخاطر واستدامة البرامج التشغيلية.</w:t>
      </w:r>
    </w:p>
    <w:p w14:paraId="7D60F65B" w14:textId="4D76A86F" w:rsidR="00B12FCB" w:rsidRPr="00D83DAF" w:rsidRDefault="00B12FCB" w:rsidP="00D83DAF">
      <w:pPr>
        <w:rPr>
          <w:rFonts w:asciiTheme="majorBidi" w:hAnsiTheme="majorBidi" w:cstheme="majorBidi"/>
          <w:color w:val="000000" w:themeColor="text1"/>
        </w:rPr>
      </w:pPr>
    </w:p>
    <w:p w14:paraId="61848A53" w14:textId="4E34789E" w:rsidR="00B12FCB" w:rsidRPr="00D83DAF" w:rsidRDefault="00B12FCB" w:rsidP="00D83DAF">
      <w:pPr>
        <w:rPr>
          <w:rFonts w:asciiTheme="majorBidi" w:hAnsiTheme="majorBidi" w:cstheme="majorBidi"/>
          <w:color w:val="000000" w:themeColor="text1"/>
        </w:rPr>
      </w:pPr>
    </w:p>
    <w:p w14:paraId="14C6AA2F" w14:textId="091B0D4F" w:rsidR="00DF4004" w:rsidRPr="00156902" w:rsidRDefault="00DF4004" w:rsidP="00D83DAF">
      <w:pPr>
        <w:rPr>
          <w:rFonts w:asciiTheme="majorBidi" w:hAnsiTheme="majorBidi" w:cstheme="majorBidi"/>
          <w:b/>
          <w:bCs/>
          <w:color w:val="000000" w:themeColor="text1"/>
          <w:sz w:val="28"/>
          <w:szCs w:val="28"/>
        </w:rPr>
      </w:pPr>
      <w:r w:rsidRPr="00156902">
        <w:rPr>
          <w:rFonts w:asciiTheme="majorBidi" w:hAnsiTheme="majorBidi" w:cstheme="majorBidi"/>
          <w:b/>
          <w:bCs/>
          <w:color w:val="000000" w:themeColor="text1"/>
          <w:sz w:val="28"/>
          <w:szCs w:val="28"/>
          <w:rtl/>
        </w:rPr>
        <w:t>أدوات الدراسة</w:t>
      </w:r>
    </w:p>
    <w:p w14:paraId="247B84AC" w14:textId="77777777" w:rsidR="00DF4004" w:rsidRPr="00D83DAF" w:rsidRDefault="00DF4004"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تعتبر أدوات جمع البيانات من أهم عناصر منهجية البحث، إذ تحدد مدى دقة المعلومات وموثوقية النتائج. في هذه الدراسة، اعتمد الباحث على الاستبيان الإلكتروني فقط كأداة رئيسية لجمع البيانات من موظفي المؤسسات غير الربحية، استنادًا إلى الدراسات السابقة (</w:t>
      </w:r>
      <w:r w:rsidRPr="00D83DAF">
        <w:rPr>
          <w:rFonts w:asciiTheme="majorBidi" w:hAnsiTheme="majorBidi" w:cstheme="majorBidi"/>
          <w:color w:val="000000" w:themeColor="text1"/>
        </w:rPr>
        <w:t>Hassan &amp; Ali, 2020</w:t>
      </w:r>
      <w:r w:rsidRPr="00D83DAF">
        <w:rPr>
          <w:rFonts w:asciiTheme="majorBidi" w:hAnsiTheme="majorBidi" w:cstheme="majorBidi"/>
          <w:color w:val="000000" w:themeColor="text1"/>
          <w:rtl/>
        </w:rPr>
        <w:t xml:space="preserve">؛ </w:t>
      </w:r>
      <w:proofErr w:type="spellStart"/>
      <w:r w:rsidRPr="00D83DAF">
        <w:rPr>
          <w:rFonts w:asciiTheme="majorBidi" w:hAnsiTheme="majorBidi" w:cstheme="majorBidi"/>
          <w:color w:val="000000" w:themeColor="text1"/>
        </w:rPr>
        <w:t>Al-Zahrani</w:t>
      </w:r>
      <w:proofErr w:type="spellEnd"/>
      <w:r w:rsidRPr="00D83DAF">
        <w:rPr>
          <w:rFonts w:asciiTheme="majorBidi" w:hAnsiTheme="majorBidi" w:cstheme="majorBidi"/>
          <w:color w:val="000000" w:themeColor="text1"/>
        </w:rPr>
        <w:t xml:space="preserve">, 2022) </w:t>
      </w:r>
      <w:r w:rsidRPr="00D83DAF">
        <w:rPr>
          <w:rFonts w:asciiTheme="majorBidi" w:hAnsiTheme="majorBidi" w:cstheme="majorBidi"/>
          <w:color w:val="000000" w:themeColor="text1"/>
          <w:rtl/>
        </w:rPr>
        <w:t>وسياسة إدارة المخاطر المعتمدة في جمعية حفظ النعمة بالغاط.</w:t>
      </w:r>
    </w:p>
    <w:p w14:paraId="319D8BC8" w14:textId="77777777" w:rsidR="00DF4004" w:rsidRPr="00D83DAF" w:rsidRDefault="00DF4004"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أبعاد الاستبيان</w:t>
      </w:r>
    </w:p>
    <w:p w14:paraId="04085492" w14:textId="77777777" w:rsidR="00DF4004" w:rsidRPr="00D83DAF" w:rsidRDefault="00DF4004"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تم تصميم الاستبيان ليغطي جميع المتغيرات الرئيسية للبحث:</w:t>
      </w:r>
    </w:p>
    <w:p w14:paraId="4EA12181" w14:textId="77777777" w:rsidR="00DF4004" w:rsidRPr="00D83DAF" w:rsidRDefault="00DF4004" w:rsidP="00D83DAF">
      <w:pPr>
        <w:rPr>
          <w:rFonts w:asciiTheme="majorBidi" w:hAnsiTheme="majorBidi" w:cstheme="majorBidi"/>
          <w:color w:val="000000" w:themeColor="text1"/>
        </w:rPr>
      </w:pPr>
      <w:r w:rsidRPr="00D83DAF">
        <w:rPr>
          <w:rFonts w:asciiTheme="majorBidi" w:hAnsiTheme="majorBidi" w:cstheme="majorBidi"/>
          <w:color w:val="000000" w:themeColor="text1"/>
          <w:rtl/>
        </w:rPr>
        <w:t>مستوى نضج إدارة المخاطر: أسئلة حول وجود سياسات مكتوبة، وحدات إدارة المخاطر، مراجعات دورية، ومستوى توثيق الإجراءات.</w:t>
      </w:r>
    </w:p>
    <w:p w14:paraId="168F421C" w14:textId="77777777" w:rsidR="00DF4004" w:rsidRPr="00D83DAF" w:rsidRDefault="00DF4004" w:rsidP="00D83DAF">
      <w:pPr>
        <w:rPr>
          <w:rFonts w:asciiTheme="majorBidi" w:hAnsiTheme="majorBidi" w:cstheme="majorBidi"/>
          <w:color w:val="000000" w:themeColor="text1"/>
        </w:rPr>
      </w:pPr>
      <w:r w:rsidRPr="00D83DAF">
        <w:rPr>
          <w:rFonts w:asciiTheme="majorBidi" w:hAnsiTheme="majorBidi" w:cstheme="majorBidi"/>
          <w:color w:val="000000" w:themeColor="text1"/>
          <w:rtl/>
        </w:rPr>
        <w:t>وعي الموظفين بالمخاطر: أسئلة حول المعرفة بمفهوم المخاطر، خطوات تحديدها وتحليلها، وطرق الاستجابة لها.</w:t>
      </w:r>
    </w:p>
    <w:p w14:paraId="10E7E366" w14:textId="77777777" w:rsidR="00DF4004" w:rsidRPr="00D83DAF" w:rsidRDefault="00DF4004"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إجراءات تقييم المخاطر: أسئلة حول استخدام مصفوفة الأثر والاحتمال، جمع البيانات، مراجعة سجل المخاطر، وورش العمل التحليلية.</w:t>
      </w:r>
    </w:p>
    <w:p w14:paraId="2B0B6E83" w14:textId="77777777" w:rsidR="00DF4004" w:rsidRPr="00D83DAF" w:rsidRDefault="00DF4004"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استجابة المخاطر: أسئلة حول استراتيجيات التجنب، التقليل، النقل، القبول، وفعالية الإجراءات التصحيحية.</w:t>
      </w:r>
    </w:p>
    <w:p w14:paraId="709B62BE" w14:textId="77777777" w:rsidR="00DF4004" w:rsidRPr="00D83DAF" w:rsidRDefault="00DF4004"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حوكمة المخاطر: أسئلة حول وجود وحدات أو لجان مختصة، إشراف مجلس الإدارة، توثيق ومتابعة الإجراءات.</w:t>
      </w:r>
    </w:p>
    <w:p w14:paraId="1427F3FC" w14:textId="77777777" w:rsidR="00DF4004" w:rsidRPr="00D83DAF" w:rsidRDefault="00DF4004"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استدامة البرامج التشغيلية: أسئلة حول استمرار المشاريع، رضا المستفيدين، جودة الخدمات، والحفاظ على الموارد المالية والبشرية.</w:t>
      </w:r>
    </w:p>
    <w:p w14:paraId="5BC7BFAB" w14:textId="77777777" w:rsidR="00DF4004" w:rsidRPr="00D83DAF" w:rsidRDefault="00DF4004"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تم استخدام مقياس ليكرت بخمس نقاط لتقييم جميع عناصر الاستبيان، حيث 1 = ضعيف جدًا و5 = ممتاز جدًا، مما يسمح بتحليل الاتجاهات وقياس العلاقات الإحصائية بدقة.</w:t>
      </w:r>
    </w:p>
    <w:p w14:paraId="1910FB02" w14:textId="39627EA8" w:rsidR="00DF4004" w:rsidRPr="00D83DAF" w:rsidRDefault="00DF4004" w:rsidP="00D83DAF">
      <w:pPr>
        <w:rPr>
          <w:rFonts w:asciiTheme="majorBidi" w:hAnsiTheme="majorBidi" w:cstheme="majorBidi"/>
          <w:color w:val="000000" w:themeColor="text1"/>
        </w:rPr>
      </w:pPr>
    </w:p>
    <w:p w14:paraId="3B7A472E" w14:textId="77777777" w:rsidR="00DF4004" w:rsidRPr="00156902" w:rsidRDefault="00DF4004" w:rsidP="00D83DAF">
      <w:pPr>
        <w:rPr>
          <w:rFonts w:asciiTheme="majorBidi" w:hAnsiTheme="majorBidi" w:cstheme="majorBidi"/>
          <w:b/>
          <w:bCs/>
          <w:color w:val="000000" w:themeColor="text1"/>
          <w:sz w:val="28"/>
          <w:szCs w:val="28"/>
        </w:rPr>
      </w:pPr>
      <w:r w:rsidRPr="00156902">
        <w:rPr>
          <w:rFonts w:asciiTheme="majorBidi" w:hAnsiTheme="majorBidi" w:cstheme="majorBidi"/>
          <w:b/>
          <w:bCs/>
          <w:color w:val="000000" w:themeColor="text1"/>
          <w:sz w:val="28"/>
          <w:szCs w:val="28"/>
          <w:rtl/>
        </w:rPr>
        <w:t>الوثائق والسجلات الثانوية</w:t>
      </w:r>
    </w:p>
    <w:p w14:paraId="5D09862D" w14:textId="77777777" w:rsidR="00DF4004" w:rsidRPr="00D83DAF" w:rsidRDefault="00DF4004"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بالإضافة إلى الاستبيان، تم الاستعانة بالوثائق الرسمية والتقارير السنوية للمؤسسات كمصدر ثانوي للمعلومات، مثل:</w:t>
      </w:r>
    </w:p>
    <w:p w14:paraId="516D5DB7" w14:textId="77777777" w:rsidR="00DF4004" w:rsidRPr="00D83DAF" w:rsidRDefault="00DF4004"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سجلات تقييم المخاطر السابقة.</w:t>
      </w:r>
    </w:p>
    <w:p w14:paraId="6BB10880" w14:textId="77777777" w:rsidR="00DF4004" w:rsidRPr="00D83DAF" w:rsidRDefault="00DF4004"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خطط الاستجابة والإجراءات المعتمدة.</w:t>
      </w:r>
    </w:p>
    <w:p w14:paraId="019FFA3C" w14:textId="77777777" w:rsidR="00DF4004" w:rsidRPr="00D83DAF" w:rsidRDefault="00DF4004"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سياسات وأدلة إدارة المخاطر.</w:t>
      </w:r>
    </w:p>
    <w:p w14:paraId="714F7A47" w14:textId="77777777" w:rsidR="00DF4004" w:rsidRPr="00D83DAF" w:rsidRDefault="00DF4004" w:rsidP="00D83DAF">
      <w:pPr>
        <w:rPr>
          <w:rFonts w:asciiTheme="majorBidi" w:hAnsiTheme="majorBidi" w:cstheme="majorBidi"/>
          <w:color w:val="000000" w:themeColor="text1"/>
        </w:rPr>
      </w:pPr>
      <w:r w:rsidRPr="00D83DAF">
        <w:rPr>
          <w:rFonts w:asciiTheme="majorBidi" w:hAnsiTheme="majorBidi" w:cstheme="majorBidi"/>
          <w:color w:val="000000" w:themeColor="text1"/>
          <w:rtl/>
        </w:rPr>
        <w:t>هذا الدمج بين البيانات الأولية والثانوية يضمن شمولية المعلومات ويعزز موثوقية التحليل العلمي والاستنتاجات المستخلصة من الدراسة.</w:t>
      </w:r>
    </w:p>
    <w:p w14:paraId="1112F5A0" w14:textId="29C1FEF2" w:rsidR="00DF4004" w:rsidRPr="00D83DAF" w:rsidRDefault="00DF4004" w:rsidP="00D83DAF">
      <w:pPr>
        <w:rPr>
          <w:rFonts w:asciiTheme="majorBidi" w:hAnsiTheme="majorBidi" w:cstheme="majorBidi"/>
          <w:color w:val="000000" w:themeColor="text1"/>
        </w:rPr>
      </w:pPr>
    </w:p>
    <w:p w14:paraId="33786FD3" w14:textId="40A51051" w:rsidR="00F55A9B" w:rsidRPr="00156902" w:rsidRDefault="00F55A9B" w:rsidP="00D83DAF">
      <w:pPr>
        <w:rPr>
          <w:rFonts w:asciiTheme="majorBidi" w:hAnsiTheme="majorBidi" w:cstheme="majorBidi"/>
          <w:b/>
          <w:bCs/>
          <w:color w:val="000000" w:themeColor="text1"/>
          <w:sz w:val="32"/>
          <w:szCs w:val="32"/>
        </w:rPr>
      </w:pPr>
      <w:r w:rsidRPr="00156902">
        <w:rPr>
          <w:rFonts w:asciiTheme="majorBidi" w:hAnsiTheme="majorBidi" w:cstheme="majorBidi"/>
          <w:b/>
          <w:bCs/>
          <w:color w:val="000000" w:themeColor="text1"/>
          <w:sz w:val="32"/>
          <w:szCs w:val="32"/>
          <w:rtl/>
        </w:rPr>
        <w:t>مجالات الدراسة</w:t>
      </w:r>
    </w:p>
    <w:p w14:paraId="2E66C7F9" w14:textId="0692F9E6" w:rsidR="00F55A9B" w:rsidRPr="00156902" w:rsidRDefault="00F55A9B" w:rsidP="00D83DAF">
      <w:pPr>
        <w:rPr>
          <w:rFonts w:asciiTheme="majorBidi" w:hAnsiTheme="majorBidi" w:cstheme="majorBidi"/>
          <w:b/>
          <w:bCs/>
          <w:color w:val="000000" w:themeColor="text1"/>
          <w:sz w:val="28"/>
          <w:szCs w:val="28"/>
        </w:rPr>
      </w:pPr>
      <w:r w:rsidRPr="00D3375F">
        <w:rPr>
          <w:rFonts w:asciiTheme="majorBidi" w:hAnsiTheme="majorBidi" w:cstheme="majorBidi"/>
          <w:b/>
          <w:bCs/>
          <w:color w:val="000000" w:themeColor="text1"/>
          <w:rtl/>
        </w:rPr>
        <w:t xml:space="preserve"> </w:t>
      </w:r>
      <w:r w:rsidRPr="00156902">
        <w:rPr>
          <w:rFonts w:asciiTheme="majorBidi" w:hAnsiTheme="majorBidi" w:cstheme="majorBidi"/>
          <w:b/>
          <w:bCs/>
          <w:color w:val="000000" w:themeColor="text1"/>
          <w:sz w:val="28"/>
          <w:szCs w:val="28"/>
          <w:rtl/>
        </w:rPr>
        <w:t>مجتمع الدراسة</w:t>
      </w:r>
    </w:p>
    <w:p w14:paraId="38125886" w14:textId="77777777" w:rsidR="00F55A9B" w:rsidRPr="00D83DAF" w:rsidRDefault="00F55A9B" w:rsidP="00D83DAF">
      <w:pPr>
        <w:rPr>
          <w:rFonts w:asciiTheme="majorBidi" w:hAnsiTheme="majorBidi" w:cstheme="majorBidi"/>
          <w:color w:val="000000" w:themeColor="text1"/>
        </w:rPr>
      </w:pPr>
      <w:r w:rsidRPr="00D83DAF">
        <w:rPr>
          <w:rFonts w:asciiTheme="majorBidi" w:hAnsiTheme="majorBidi" w:cstheme="majorBidi"/>
          <w:color w:val="000000" w:themeColor="text1"/>
          <w:rtl/>
        </w:rPr>
        <w:t>يتكون مجتمع الدراسة من العاملين والمتطوعين في جمعية حفظ النعمة بالغاط، وهي مؤسسة غير ربحية تعمل على الحد من الهدر الغذائي وتعزيز الأمن الغذائي في المجتمع المحلي. تعتمد الجمعية على فرق من المتطوعين بالإضافة إلى موظفين إداريين وتشغيليين للإشراف على استلام، حفظ، وتجهيز فائض الطعام من المناسبات والولائم، ثم توزيعه للأسر المحتاجة وفق معايير صحية وفنية صارمة.</w:t>
      </w:r>
    </w:p>
    <w:p w14:paraId="32DAE7F2" w14:textId="77777777" w:rsidR="00F55A9B" w:rsidRPr="00D83DAF" w:rsidRDefault="00F55A9B"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تتمثل القيم الجوهرية للجمعية في:</w:t>
      </w:r>
    </w:p>
    <w:p w14:paraId="6022DE2B" w14:textId="27A188C5" w:rsidR="00F55A9B" w:rsidRPr="00D83DAF" w:rsidRDefault="00F55A9B" w:rsidP="00D3375F">
      <w:pPr>
        <w:rPr>
          <w:rFonts w:asciiTheme="majorBidi" w:hAnsiTheme="majorBidi" w:cstheme="majorBidi"/>
          <w:color w:val="000000" w:themeColor="text1"/>
        </w:rPr>
      </w:pPr>
      <w:r w:rsidRPr="00D83DAF">
        <w:rPr>
          <w:rFonts w:asciiTheme="majorBidi" w:hAnsiTheme="majorBidi" w:cstheme="majorBidi"/>
          <w:color w:val="000000" w:themeColor="text1"/>
          <w:rtl/>
        </w:rPr>
        <w:t>الأمانة</w:t>
      </w:r>
      <w:r w:rsidR="00D3375F">
        <w:rPr>
          <w:rFonts w:asciiTheme="majorBidi" w:hAnsiTheme="majorBidi" w:cstheme="majorBidi" w:hint="cs"/>
          <w:color w:val="000000" w:themeColor="text1"/>
          <w:lang w:bidi="ar-EG"/>
        </w:rPr>
        <w:t xml:space="preserve">، </w:t>
      </w:r>
      <w:r w:rsidRPr="00D83DAF">
        <w:rPr>
          <w:rFonts w:asciiTheme="majorBidi" w:hAnsiTheme="majorBidi" w:cstheme="majorBidi"/>
          <w:color w:val="000000" w:themeColor="text1"/>
          <w:rtl/>
        </w:rPr>
        <w:t>الإبداع</w:t>
      </w:r>
      <w:r w:rsidR="00D3375F">
        <w:rPr>
          <w:rFonts w:asciiTheme="majorBidi" w:hAnsiTheme="majorBidi" w:cstheme="majorBidi" w:hint="cs"/>
          <w:color w:val="000000" w:themeColor="text1"/>
          <w:lang w:bidi="ar-EG"/>
        </w:rPr>
        <w:t xml:space="preserve">، </w:t>
      </w:r>
      <w:r w:rsidRPr="00D83DAF">
        <w:rPr>
          <w:rFonts w:asciiTheme="majorBidi" w:hAnsiTheme="majorBidi" w:cstheme="majorBidi"/>
          <w:color w:val="000000" w:themeColor="text1"/>
          <w:rtl/>
        </w:rPr>
        <w:t>الشراكة</w:t>
      </w:r>
      <w:r w:rsidR="00D3375F">
        <w:rPr>
          <w:rFonts w:asciiTheme="majorBidi" w:hAnsiTheme="majorBidi" w:cstheme="majorBidi" w:hint="cs"/>
          <w:color w:val="000000" w:themeColor="text1"/>
          <w:lang w:bidi="ar-EG"/>
        </w:rPr>
        <w:t xml:space="preserve">، </w:t>
      </w:r>
      <w:r w:rsidRPr="00D83DAF">
        <w:rPr>
          <w:rFonts w:asciiTheme="majorBidi" w:hAnsiTheme="majorBidi" w:cstheme="majorBidi"/>
          <w:color w:val="000000" w:themeColor="text1"/>
          <w:rtl/>
        </w:rPr>
        <w:t>التواصل</w:t>
      </w:r>
      <w:r w:rsidR="00D3375F">
        <w:rPr>
          <w:rFonts w:asciiTheme="majorBidi" w:hAnsiTheme="majorBidi" w:cstheme="majorBidi" w:hint="cs"/>
          <w:color w:val="000000" w:themeColor="text1"/>
          <w:lang w:bidi="ar-EG"/>
        </w:rPr>
        <w:t xml:space="preserve">، </w:t>
      </w:r>
      <w:r w:rsidRPr="00D83DAF">
        <w:rPr>
          <w:rFonts w:asciiTheme="majorBidi" w:hAnsiTheme="majorBidi" w:cstheme="majorBidi"/>
          <w:color w:val="000000" w:themeColor="text1"/>
          <w:rtl/>
        </w:rPr>
        <w:t>المهنية</w:t>
      </w:r>
      <w:r w:rsidR="00D3375F">
        <w:rPr>
          <w:rFonts w:asciiTheme="majorBidi" w:hAnsiTheme="majorBidi" w:cstheme="majorBidi" w:hint="cs"/>
          <w:color w:val="000000" w:themeColor="text1"/>
          <w:lang w:bidi="ar-EG"/>
        </w:rPr>
        <w:t xml:space="preserve">، </w:t>
      </w:r>
      <w:r w:rsidRPr="00D83DAF">
        <w:rPr>
          <w:rFonts w:asciiTheme="majorBidi" w:hAnsiTheme="majorBidi" w:cstheme="majorBidi"/>
          <w:color w:val="000000" w:themeColor="text1"/>
          <w:rtl/>
        </w:rPr>
        <w:t>التنمية</w:t>
      </w:r>
    </w:p>
    <w:p w14:paraId="34B1F6DB" w14:textId="6E48BF04" w:rsidR="00F55A9B" w:rsidRPr="00FA17C2" w:rsidRDefault="00F55A9B" w:rsidP="00D83DAF">
      <w:pPr>
        <w:rPr>
          <w:rFonts w:asciiTheme="majorBidi" w:hAnsiTheme="majorBidi" w:cstheme="majorBidi"/>
          <w:b/>
          <w:bCs/>
          <w:color w:val="000000" w:themeColor="text1"/>
          <w:sz w:val="28"/>
          <w:szCs w:val="28"/>
        </w:rPr>
      </w:pPr>
      <w:r w:rsidRPr="00D83DAF">
        <w:rPr>
          <w:rFonts w:asciiTheme="majorBidi" w:hAnsiTheme="majorBidi" w:cstheme="majorBidi"/>
          <w:color w:val="000000" w:themeColor="text1"/>
          <w:rtl/>
        </w:rPr>
        <w:t xml:space="preserve"> </w:t>
      </w:r>
      <w:r w:rsidRPr="00FA17C2">
        <w:rPr>
          <w:rFonts w:asciiTheme="majorBidi" w:hAnsiTheme="majorBidi" w:cstheme="majorBidi"/>
          <w:b/>
          <w:bCs/>
          <w:color w:val="000000" w:themeColor="text1"/>
          <w:sz w:val="28"/>
          <w:szCs w:val="28"/>
          <w:rtl/>
        </w:rPr>
        <w:t>أهداف الجمعية</w:t>
      </w:r>
    </w:p>
    <w:p w14:paraId="2A58043B" w14:textId="77777777" w:rsidR="00F55A9B" w:rsidRPr="00FA17C2" w:rsidRDefault="00F55A9B" w:rsidP="00D83DAF">
      <w:pPr>
        <w:rPr>
          <w:rFonts w:asciiTheme="majorBidi" w:hAnsiTheme="majorBidi" w:cstheme="majorBidi"/>
          <w:b/>
          <w:bCs/>
          <w:color w:val="000000" w:themeColor="text1"/>
          <w:sz w:val="28"/>
          <w:szCs w:val="28"/>
        </w:rPr>
      </w:pPr>
      <w:r w:rsidRPr="00FA17C2">
        <w:rPr>
          <w:rFonts w:asciiTheme="majorBidi" w:hAnsiTheme="majorBidi" w:cstheme="majorBidi"/>
          <w:b/>
          <w:bCs/>
          <w:color w:val="000000" w:themeColor="text1"/>
          <w:sz w:val="28"/>
          <w:szCs w:val="28"/>
          <w:rtl/>
        </w:rPr>
        <w:t>أهداف عامة:</w:t>
      </w:r>
    </w:p>
    <w:p w14:paraId="0DA708A7" w14:textId="77777777" w:rsidR="00F55A9B" w:rsidRPr="00D83DAF" w:rsidRDefault="00F55A9B"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الحد من الهدر الغذائي المؤثر على اقتصاديات الأسرة والمجتمع.</w:t>
      </w:r>
    </w:p>
    <w:p w14:paraId="5C03B181" w14:textId="77777777" w:rsidR="00F55A9B" w:rsidRPr="00D83DAF" w:rsidRDefault="00F55A9B"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ترسيخ المسؤولية تجاه الأمن الغذائي والمحافظة عليه.</w:t>
      </w:r>
    </w:p>
    <w:p w14:paraId="14BD7C9B" w14:textId="77777777" w:rsidR="00F55A9B" w:rsidRPr="00D83DAF" w:rsidRDefault="00F55A9B"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توعية وإرشاد الفرد والمجتمع للترشيد في الاستهلاك الغذائي وتجنب الهدر.</w:t>
      </w:r>
    </w:p>
    <w:p w14:paraId="4461F883" w14:textId="3FAD0C1E" w:rsidR="00F55A9B" w:rsidRPr="00D83DAF" w:rsidRDefault="00F55A9B" w:rsidP="00D83DAF">
      <w:pPr>
        <w:rPr>
          <w:rFonts w:asciiTheme="majorBidi" w:hAnsiTheme="majorBidi" w:cstheme="majorBidi"/>
          <w:color w:val="000000" w:themeColor="text1"/>
        </w:rPr>
      </w:pPr>
      <w:r w:rsidRPr="00D83DAF">
        <w:rPr>
          <w:rFonts w:asciiTheme="majorBidi" w:hAnsiTheme="majorBidi" w:cstheme="majorBidi"/>
          <w:color w:val="000000" w:themeColor="text1"/>
          <w:rtl/>
        </w:rPr>
        <w:t xml:space="preserve">العناية بفائض الغذاء </w:t>
      </w:r>
      <w:r w:rsidR="003557B1">
        <w:rPr>
          <w:rFonts w:asciiTheme="majorBidi" w:hAnsiTheme="majorBidi" w:cstheme="majorBidi" w:hint="cs"/>
          <w:color w:val="000000" w:themeColor="text1"/>
          <w:rtl/>
        </w:rPr>
        <w:t>وفقا</w:t>
      </w:r>
      <w:r w:rsidRPr="00D83DAF">
        <w:rPr>
          <w:rFonts w:asciiTheme="majorBidi" w:hAnsiTheme="majorBidi" w:cstheme="majorBidi"/>
          <w:color w:val="000000" w:themeColor="text1"/>
          <w:rtl/>
        </w:rPr>
        <w:t xml:space="preserve"> للاشتراطات الصحية والفنية.</w:t>
      </w:r>
    </w:p>
    <w:p w14:paraId="7D8787E3" w14:textId="77777777" w:rsidR="00F55A9B" w:rsidRPr="00D83DAF" w:rsidRDefault="00F55A9B"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توزيع فائض الغذاء وفق المعايير والاشتراطات.</w:t>
      </w:r>
    </w:p>
    <w:p w14:paraId="5375088C" w14:textId="77777777" w:rsidR="00F55A9B" w:rsidRPr="00D83DAF" w:rsidRDefault="00F55A9B"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ابتكار تقنيات متنوعة للحفاظ على فائض الغذاء.</w:t>
      </w:r>
    </w:p>
    <w:p w14:paraId="4BD5D114" w14:textId="77777777" w:rsidR="00F55A9B" w:rsidRPr="00D83DAF" w:rsidRDefault="00F55A9B"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الحد من الفاقد في السلسلة الغذائية وتعظيم الفائدة.</w:t>
      </w:r>
    </w:p>
    <w:p w14:paraId="64C2CD85" w14:textId="77777777" w:rsidR="00F55A9B" w:rsidRPr="00D83DAF" w:rsidRDefault="00F55A9B"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التكامل والتعاون بين القطاعات الحكومية والأهلية لتحقيق الأمن الغذائي.</w:t>
      </w:r>
    </w:p>
    <w:p w14:paraId="20535EAE" w14:textId="77777777" w:rsidR="00F55A9B" w:rsidRPr="00D83DAF" w:rsidRDefault="00F55A9B"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المحافظة على البيئة وتقليل نفايات الطعام.</w:t>
      </w:r>
    </w:p>
    <w:p w14:paraId="3963FA40" w14:textId="77777777" w:rsidR="00F55A9B" w:rsidRPr="00D83DAF" w:rsidRDefault="00F55A9B"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المساهمة في ابتكار طرق إبداعية لإعادة توزيع الغذاء بشكل سليم.</w:t>
      </w:r>
    </w:p>
    <w:p w14:paraId="4B843633" w14:textId="77777777" w:rsidR="00F55A9B" w:rsidRPr="00D83DAF" w:rsidRDefault="00F55A9B"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الأهداف التشغيلية:</w:t>
      </w:r>
    </w:p>
    <w:p w14:paraId="2A203146" w14:textId="77777777" w:rsidR="00F55A9B" w:rsidRPr="00D83DAF" w:rsidRDefault="00F55A9B"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تحفيز العمل التطوعي وتقديم دورات وورش عمل في مجال التغذية.</w:t>
      </w:r>
    </w:p>
    <w:p w14:paraId="300F0FBD" w14:textId="77777777" w:rsidR="00F55A9B" w:rsidRPr="00D83DAF" w:rsidRDefault="00F55A9B"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المساهمة في الحفاظ على النعم واستغلال الفائض منها.</w:t>
      </w:r>
    </w:p>
    <w:p w14:paraId="4CDBA02C" w14:textId="77777777" w:rsidR="00F55A9B" w:rsidRPr="00D83DAF" w:rsidRDefault="00F55A9B" w:rsidP="00D83DAF">
      <w:pPr>
        <w:rPr>
          <w:rFonts w:asciiTheme="majorBidi" w:hAnsiTheme="majorBidi" w:cstheme="majorBidi"/>
          <w:color w:val="000000" w:themeColor="text1"/>
        </w:rPr>
      </w:pPr>
      <w:r w:rsidRPr="00D83DAF">
        <w:rPr>
          <w:rFonts w:asciiTheme="majorBidi" w:hAnsiTheme="majorBidi" w:cstheme="majorBidi"/>
          <w:color w:val="000000" w:themeColor="text1"/>
          <w:rtl/>
        </w:rPr>
        <w:t>معالجة فائض النعم وترشيد المجتمع في الاستهلاك الغذائي.</w:t>
      </w:r>
    </w:p>
    <w:p w14:paraId="209CA203" w14:textId="77777777" w:rsidR="00F55A9B" w:rsidRPr="00D83DAF" w:rsidRDefault="00F55A9B"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سد حاجة الأسر من الطعام.</w:t>
      </w:r>
    </w:p>
    <w:p w14:paraId="34000164" w14:textId="77777777" w:rsidR="00F55A9B" w:rsidRPr="00D83DAF" w:rsidRDefault="00F55A9B"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تطوير آليات وتقنيات حفظ النعمة.</w:t>
      </w:r>
    </w:p>
    <w:p w14:paraId="7F422AEC" w14:textId="77777777" w:rsidR="00F55A9B" w:rsidRPr="00D83DAF" w:rsidRDefault="00F55A9B"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الأهداف الاستراتيجية:</w:t>
      </w:r>
    </w:p>
    <w:p w14:paraId="28759885" w14:textId="77777777" w:rsidR="00F55A9B" w:rsidRPr="00D83DAF" w:rsidRDefault="00F55A9B"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تطوير وتأهيل العمل التطوعي من خلال تقديم برامج تدريبية متخصصة في مجال التغذية والتطوع.</w:t>
      </w:r>
    </w:p>
    <w:p w14:paraId="4268F8AA" w14:textId="77777777" w:rsidR="00F55A9B" w:rsidRPr="00D83DAF" w:rsidRDefault="00F55A9B"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دعم تحقيق مستهدفات رؤية المملكة 2030 عبر توعية المجتمع بأهمية حفظ النعم واستغلال الفائض منها.</w:t>
      </w:r>
    </w:p>
    <w:p w14:paraId="50185D23" w14:textId="77777777" w:rsidR="00F55A9B" w:rsidRPr="00D83DAF" w:rsidRDefault="00F55A9B"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الاستفادة المثلى من فائض الطعام لخدمة المجتمع المحلي.</w:t>
      </w:r>
    </w:p>
    <w:p w14:paraId="51B9D737" w14:textId="77777777" w:rsidR="00F55A9B" w:rsidRPr="00D83DAF" w:rsidRDefault="00F55A9B"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دعم الأسر المستفيدة من الجمعية بالسلال الغذائية وتوفير مياه الشرب.</w:t>
      </w:r>
    </w:p>
    <w:p w14:paraId="6182281A" w14:textId="77777777" w:rsidR="00F55A9B" w:rsidRPr="00D83DAF" w:rsidRDefault="00F55A9B"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تصميم بدائل وتقنيات متطورة للاستفادة من فائض النعم بشكل أمثل.</w:t>
      </w:r>
    </w:p>
    <w:p w14:paraId="59496674" w14:textId="6A06CEE1" w:rsidR="00F55A9B" w:rsidRPr="00FA17C2" w:rsidRDefault="00F55A9B" w:rsidP="00D83DAF">
      <w:pPr>
        <w:rPr>
          <w:rFonts w:asciiTheme="majorBidi" w:hAnsiTheme="majorBidi" w:cstheme="majorBidi"/>
          <w:b/>
          <w:bCs/>
          <w:color w:val="000000" w:themeColor="text1"/>
          <w:sz w:val="28"/>
          <w:szCs w:val="28"/>
        </w:rPr>
      </w:pPr>
      <w:r w:rsidRPr="00FA17C2">
        <w:rPr>
          <w:rFonts w:asciiTheme="majorBidi" w:hAnsiTheme="majorBidi" w:cstheme="majorBidi"/>
          <w:b/>
          <w:bCs/>
          <w:color w:val="000000" w:themeColor="text1"/>
          <w:sz w:val="28"/>
          <w:szCs w:val="28"/>
          <w:rtl/>
        </w:rPr>
        <w:t>عينة الدراسة</w:t>
      </w:r>
    </w:p>
    <w:p w14:paraId="6FEC5764" w14:textId="7B08AB9B" w:rsidR="00F55A9B" w:rsidRDefault="00F55A9B" w:rsidP="00D83DAF">
      <w:pPr>
        <w:rPr>
          <w:rFonts w:asciiTheme="majorBidi" w:hAnsiTheme="majorBidi" w:cstheme="majorBidi"/>
          <w:color w:val="000000" w:themeColor="text1"/>
          <w:rtl/>
        </w:rPr>
      </w:pPr>
      <w:r w:rsidRPr="00D83DAF">
        <w:rPr>
          <w:rFonts w:asciiTheme="majorBidi" w:hAnsiTheme="majorBidi" w:cstheme="majorBidi"/>
          <w:color w:val="000000" w:themeColor="text1"/>
          <w:rtl/>
        </w:rPr>
        <w:t>تم اختيار عينة ميسرة من مجتمع الجمعية تشمل 150 مشاركا من الموظفين والمتطوعين الذين لهم علاقة مباشرة بالعمليات التشغيلية، بما في ذلك استلام وفرز وحفظ وتوزيع فائض الطعام. تمثل هذه العينة جميع المستويات الإدارية والتنفيذية لضمان شمولية النتائج وتعكس الواقع الفعلي لممارسات إدارة المخاطر داخل الجمعية.</w:t>
      </w:r>
    </w:p>
    <w:p w14:paraId="103E7695" w14:textId="77777777" w:rsidR="00FA17C2" w:rsidRPr="00D83DAF" w:rsidRDefault="00FA17C2" w:rsidP="00D83DAF">
      <w:pPr>
        <w:rPr>
          <w:rFonts w:asciiTheme="majorBidi" w:hAnsiTheme="majorBidi" w:cstheme="majorBidi"/>
          <w:color w:val="000000" w:themeColor="text1"/>
        </w:rPr>
      </w:pPr>
    </w:p>
    <w:p w14:paraId="58E17CB4" w14:textId="5D2C5CFC" w:rsidR="00F55A9B" w:rsidRPr="00FA17C2" w:rsidRDefault="00F55A9B" w:rsidP="00D83DAF">
      <w:pPr>
        <w:rPr>
          <w:rFonts w:asciiTheme="majorBidi" w:hAnsiTheme="majorBidi" w:cstheme="majorBidi"/>
          <w:b/>
          <w:bCs/>
          <w:color w:val="000000" w:themeColor="text1"/>
          <w:sz w:val="28"/>
          <w:szCs w:val="28"/>
        </w:rPr>
      </w:pPr>
      <w:r w:rsidRPr="00D83DAF">
        <w:rPr>
          <w:rFonts w:asciiTheme="majorBidi" w:hAnsiTheme="majorBidi" w:cstheme="majorBidi"/>
          <w:color w:val="000000" w:themeColor="text1"/>
          <w:rtl/>
        </w:rPr>
        <w:t xml:space="preserve"> </w:t>
      </w:r>
      <w:r w:rsidRPr="00FA17C2">
        <w:rPr>
          <w:rFonts w:asciiTheme="majorBidi" w:hAnsiTheme="majorBidi" w:cstheme="majorBidi"/>
          <w:b/>
          <w:bCs/>
          <w:color w:val="000000" w:themeColor="text1"/>
          <w:sz w:val="28"/>
          <w:szCs w:val="28"/>
          <w:rtl/>
        </w:rPr>
        <w:t>نطاق الدراسة المكاني والزمني</w:t>
      </w:r>
    </w:p>
    <w:p w14:paraId="5D79FC73" w14:textId="77777777" w:rsidR="00F55A9B" w:rsidRPr="00D83DAF" w:rsidRDefault="00F55A9B"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المكان: مقر جمعية حفظ النعمة بالغاط، طريق الملك عبدالعزيز، الغاط، المملكة العربية السعودية.</w:t>
      </w:r>
    </w:p>
    <w:p w14:paraId="2BD6B9AB" w14:textId="77777777" w:rsidR="00F55A9B" w:rsidRDefault="00F55A9B" w:rsidP="00D83DAF">
      <w:pPr>
        <w:rPr>
          <w:rFonts w:asciiTheme="majorBidi" w:hAnsiTheme="majorBidi" w:cstheme="majorBidi"/>
          <w:color w:val="000000" w:themeColor="text1"/>
          <w:rtl/>
        </w:rPr>
      </w:pPr>
      <w:r w:rsidRPr="00D83DAF">
        <w:rPr>
          <w:rFonts w:asciiTheme="majorBidi" w:hAnsiTheme="majorBidi" w:cstheme="majorBidi"/>
          <w:color w:val="000000" w:themeColor="text1"/>
          <w:rtl/>
        </w:rPr>
        <w:t>الفترة الزمنية: البيانات ستجمع خلال سنة الدراسة الحالية، مع تحليل البيانات بما يعكس ممارسات الجمعية الفعلية خلال الأشهر الماضية.</w:t>
      </w:r>
    </w:p>
    <w:p w14:paraId="128EB74B" w14:textId="77777777" w:rsidR="00FA17C2" w:rsidRPr="00D83DAF" w:rsidRDefault="00FA17C2" w:rsidP="00D83DAF">
      <w:pPr>
        <w:rPr>
          <w:rFonts w:asciiTheme="majorBidi" w:hAnsiTheme="majorBidi" w:cstheme="majorBidi"/>
          <w:color w:val="000000" w:themeColor="text1"/>
        </w:rPr>
      </w:pPr>
    </w:p>
    <w:p w14:paraId="679DB28E" w14:textId="7A24988C" w:rsidR="00F55A9B" w:rsidRPr="00FA17C2" w:rsidRDefault="00F55A9B" w:rsidP="00D83DAF">
      <w:pPr>
        <w:rPr>
          <w:rFonts w:asciiTheme="majorBidi" w:hAnsiTheme="majorBidi" w:cstheme="majorBidi"/>
          <w:b/>
          <w:bCs/>
          <w:color w:val="000000" w:themeColor="text1"/>
          <w:sz w:val="28"/>
          <w:szCs w:val="28"/>
        </w:rPr>
      </w:pPr>
      <w:r w:rsidRPr="00D83DAF">
        <w:rPr>
          <w:rFonts w:asciiTheme="majorBidi" w:hAnsiTheme="majorBidi" w:cstheme="majorBidi"/>
          <w:color w:val="000000" w:themeColor="text1"/>
          <w:rtl/>
        </w:rPr>
        <w:t xml:space="preserve"> </w:t>
      </w:r>
      <w:r w:rsidRPr="00FA17C2">
        <w:rPr>
          <w:rFonts w:asciiTheme="majorBidi" w:hAnsiTheme="majorBidi" w:cstheme="majorBidi"/>
          <w:b/>
          <w:bCs/>
          <w:color w:val="000000" w:themeColor="text1"/>
          <w:sz w:val="28"/>
          <w:szCs w:val="28"/>
          <w:rtl/>
        </w:rPr>
        <w:t>أهمية تحديد المجتمع والعينة</w:t>
      </w:r>
    </w:p>
    <w:p w14:paraId="27D7DED5" w14:textId="77777777" w:rsidR="00F55A9B" w:rsidRDefault="00F55A9B" w:rsidP="00D83DAF">
      <w:pPr>
        <w:rPr>
          <w:rFonts w:asciiTheme="majorBidi" w:hAnsiTheme="majorBidi" w:cstheme="majorBidi"/>
          <w:color w:val="000000" w:themeColor="text1"/>
          <w:rtl/>
        </w:rPr>
      </w:pPr>
      <w:r w:rsidRPr="00D83DAF">
        <w:rPr>
          <w:rFonts w:asciiTheme="majorBidi" w:hAnsiTheme="majorBidi" w:cstheme="majorBidi"/>
          <w:color w:val="000000" w:themeColor="text1"/>
          <w:rtl/>
        </w:rPr>
        <w:t>اختيار هذا المجتمع يعكس تركيز الدراسة على مؤسسة حقيقية وفعالة في القطاع غير الربحي، مما يسمح بفهم العلاقة بين ممارسات إدارة المخاطر وتحقيق أهداف الجمعية التشغيلية والاستراتيجية. كما يضمن التركيز على موظفين ومتطوعين مرتبطين مباشرة بالعمليات اليومية دقة النتائج وواقعية الاستنتاجات، ويتيح استخلاص توصيات قابلة للتطبيق لتحسين مستوى نضج إدارة المخاطر في الجمعية.</w:t>
      </w:r>
    </w:p>
    <w:p w14:paraId="12CBCB02" w14:textId="77777777" w:rsidR="00D3375F" w:rsidRPr="00D83DAF" w:rsidRDefault="00D3375F" w:rsidP="00D3375F">
      <w:pPr>
        <w:rPr>
          <w:rFonts w:asciiTheme="majorBidi" w:hAnsiTheme="majorBidi" w:cstheme="majorBidi"/>
          <w:color w:val="000000" w:themeColor="text1"/>
        </w:rPr>
      </w:pPr>
    </w:p>
    <w:p w14:paraId="7915C2F8" w14:textId="697D702B" w:rsidR="00C81F61" w:rsidRPr="00FA17C2" w:rsidRDefault="00C81F61" w:rsidP="00D83DAF">
      <w:pPr>
        <w:rPr>
          <w:rFonts w:asciiTheme="majorBidi" w:hAnsiTheme="majorBidi" w:cstheme="majorBidi"/>
          <w:b/>
          <w:bCs/>
          <w:color w:val="000000" w:themeColor="text1"/>
          <w:sz w:val="32"/>
          <w:szCs w:val="32"/>
        </w:rPr>
      </w:pPr>
      <w:r w:rsidRPr="00D83DAF">
        <w:rPr>
          <w:rFonts w:asciiTheme="majorBidi" w:hAnsiTheme="majorBidi" w:cstheme="majorBidi"/>
          <w:color w:val="000000" w:themeColor="text1"/>
          <w:rtl/>
        </w:rPr>
        <w:t xml:space="preserve">  </w:t>
      </w:r>
      <w:r w:rsidRPr="00FA17C2">
        <w:rPr>
          <w:rFonts w:asciiTheme="majorBidi" w:hAnsiTheme="majorBidi" w:cstheme="majorBidi"/>
          <w:b/>
          <w:bCs/>
          <w:color w:val="000000" w:themeColor="text1"/>
          <w:sz w:val="32"/>
          <w:szCs w:val="32"/>
          <w:rtl/>
        </w:rPr>
        <w:t>جمع البيانات وتحليلها الإحصائي</w:t>
      </w:r>
    </w:p>
    <w:p w14:paraId="52E5A3C5" w14:textId="03114B0E" w:rsidR="00C81F61" w:rsidRPr="00FA17C2" w:rsidRDefault="00C81F61" w:rsidP="00D83DAF">
      <w:pPr>
        <w:rPr>
          <w:rFonts w:asciiTheme="majorBidi" w:hAnsiTheme="majorBidi" w:cstheme="majorBidi"/>
          <w:color w:val="000000" w:themeColor="text1"/>
          <w:sz w:val="28"/>
          <w:szCs w:val="28"/>
        </w:rPr>
      </w:pPr>
      <w:r w:rsidRPr="00FA17C2">
        <w:rPr>
          <w:rFonts w:asciiTheme="majorBidi" w:hAnsiTheme="majorBidi" w:cstheme="majorBidi"/>
          <w:b/>
          <w:bCs/>
          <w:color w:val="000000" w:themeColor="text1"/>
          <w:sz w:val="28"/>
          <w:szCs w:val="28"/>
          <w:rtl/>
        </w:rPr>
        <w:t>أداة جمع البيانات</w:t>
      </w:r>
    </w:p>
    <w:p w14:paraId="4EC8AA30" w14:textId="557726C8" w:rsidR="00C81F61" w:rsidRPr="00D83DAF" w:rsidRDefault="007C3867" w:rsidP="00D83DAF">
      <w:pPr>
        <w:rPr>
          <w:rFonts w:asciiTheme="majorBidi" w:hAnsiTheme="majorBidi" w:cstheme="majorBidi"/>
          <w:color w:val="000000" w:themeColor="text1"/>
        </w:rPr>
      </w:pPr>
      <w:r>
        <w:rPr>
          <w:rFonts w:asciiTheme="majorBidi" w:hAnsiTheme="majorBidi" w:cstheme="majorBidi" w:hint="cs"/>
          <w:color w:val="000000" w:themeColor="text1"/>
          <w:rtl/>
        </w:rPr>
        <w:t>تم الاعتماد</w:t>
      </w:r>
      <w:r w:rsidR="00C81F61" w:rsidRPr="00D83DAF">
        <w:rPr>
          <w:rFonts w:asciiTheme="majorBidi" w:hAnsiTheme="majorBidi" w:cstheme="majorBidi"/>
          <w:color w:val="000000" w:themeColor="text1"/>
          <w:rtl/>
        </w:rPr>
        <w:t xml:space="preserve"> على الاستبيان الإلكتروني كأداة رئيسية لجمع البيانات، مستندًا إلى سياسة إدارة المخاطر في جمعية حفظ النعمة بالغاط، مع تصميم الأسئلة بما يتوافق مع أهداف البحث وأسئلته الرئيسية. يشتمل الاستبيان على ثلاثة محاور رئيسية:</w:t>
      </w:r>
    </w:p>
    <w:p w14:paraId="0335C351" w14:textId="77777777" w:rsidR="00C81F61" w:rsidRPr="00D83DAF" w:rsidRDefault="00C81F61"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طبيعة المخاطر: لتحديد أنواع المخاطر التي تواجه الجمعية وتكرار حدوثها وأولوياتها وتأثيرها على العمليات.</w:t>
      </w:r>
    </w:p>
    <w:p w14:paraId="40929FAA" w14:textId="77777777" w:rsidR="00C81F61" w:rsidRPr="00D83DAF" w:rsidRDefault="00C81F61" w:rsidP="00D83DAF">
      <w:pPr>
        <w:rPr>
          <w:rFonts w:asciiTheme="majorBidi" w:hAnsiTheme="majorBidi" w:cstheme="majorBidi"/>
          <w:color w:val="000000" w:themeColor="text1"/>
        </w:rPr>
      </w:pPr>
      <w:r w:rsidRPr="00D83DAF">
        <w:rPr>
          <w:rFonts w:asciiTheme="majorBidi" w:hAnsiTheme="majorBidi" w:cstheme="majorBidi"/>
          <w:color w:val="000000" w:themeColor="text1"/>
          <w:rtl/>
        </w:rPr>
        <w:t>مستوى تقييم المخاطر داخل الجمعية: لتحديد مدى استخدام مصفوفة أثر/احتمال لتقييم المخاطر، دقة التقييم، ومراجعة سجل المخاطر بشكل دوري.</w:t>
      </w:r>
    </w:p>
    <w:p w14:paraId="5404212A" w14:textId="77777777" w:rsidR="00C81F61" w:rsidRPr="00D83DAF" w:rsidRDefault="00C81F61"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إجراءات الاستجابة للمخاطر: لقياس الإجراءات التصحيحية المتبعة، فاعليتها، ومدى إشراك أصحاب المصلحة في اعتماد هذه الإجراءات، بالإضافة إلى برامج التوعية وورش العمل الخاصة بالمخاطر.</w:t>
      </w:r>
    </w:p>
    <w:p w14:paraId="3D792206" w14:textId="77777777" w:rsidR="00C81F61" w:rsidRDefault="00C81F61" w:rsidP="00D83DAF">
      <w:pPr>
        <w:rPr>
          <w:rFonts w:asciiTheme="majorBidi" w:hAnsiTheme="majorBidi" w:cstheme="majorBidi"/>
          <w:color w:val="000000" w:themeColor="text1"/>
          <w:rtl/>
        </w:rPr>
      </w:pPr>
      <w:r w:rsidRPr="00D83DAF">
        <w:rPr>
          <w:rFonts w:asciiTheme="majorBidi" w:hAnsiTheme="majorBidi" w:cstheme="majorBidi"/>
          <w:color w:val="000000" w:themeColor="text1"/>
          <w:rtl/>
        </w:rPr>
        <w:t>تم اعتماد مقياس ليكرت الخماسي في غالبية الأسئلة لتسهيل عملية التحليل الكمي للبيانات.</w:t>
      </w:r>
    </w:p>
    <w:p w14:paraId="38569FE3" w14:textId="77777777" w:rsidR="00FA17C2" w:rsidRPr="00D83DAF" w:rsidRDefault="00FA17C2" w:rsidP="00D83DAF">
      <w:pPr>
        <w:rPr>
          <w:rFonts w:asciiTheme="majorBidi" w:hAnsiTheme="majorBidi" w:cstheme="majorBidi"/>
          <w:color w:val="000000" w:themeColor="text1"/>
        </w:rPr>
      </w:pPr>
    </w:p>
    <w:p w14:paraId="6B1B0AE2" w14:textId="4133C237" w:rsidR="00C81F61" w:rsidRPr="00FA17C2" w:rsidRDefault="00C81F61" w:rsidP="00D83DAF">
      <w:pPr>
        <w:rPr>
          <w:rFonts w:asciiTheme="majorBidi" w:hAnsiTheme="majorBidi" w:cstheme="majorBidi"/>
          <w:b/>
          <w:bCs/>
          <w:color w:val="000000" w:themeColor="text1"/>
          <w:sz w:val="28"/>
          <w:szCs w:val="28"/>
        </w:rPr>
      </w:pPr>
      <w:r w:rsidRPr="00D83DAF">
        <w:rPr>
          <w:rFonts w:asciiTheme="majorBidi" w:hAnsiTheme="majorBidi" w:cstheme="majorBidi"/>
          <w:color w:val="000000" w:themeColor="text1"/>
          <w:rtl/>
        </w:rPr>
        <w:t xml:space="preserve"> </w:t>
      </w:r>
      <w:r w:rsidRPr="00FA17C2">
        <w:rPr>
          <w:rFonts w:asciiTheme="majorBidi" w:hAnsiTheme="majorBidi" w:cstheme="majorBidi"/>
          <w:b/>
          <w:bCs/>
          <w:color w:val="000000" w:themeColor="text1"/>
          <w:sz w:val="28"/>
          <w:szCs w:val="28"/>
          <w:rtl/>
        </w:rPr>
        <w:t>إجراءات جمع البيانات</w:t>
      </w:r>
    </w:p>
    <w:p w14:paraId="077D5D9E" w14:textId="5717A584" w:rsidR="00C81F61" w:rsidRPr="00D83DAF" w:rsidRDefault="00C81F61"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تم إرسال الاستبيان إلى 150 مشاركا من موظفي ومتطوعي الجمعية الذين لديهم دور مباشر في العمليات التشغيلية اليومية.</w:t>
      </w:r>
    </w:p>
    <w:p w14:paraId="6F7D1DE2" w14:textId="77777777" w:rsidR="00C81F61" w:rsidRPr="00D83DAF" w:rsidRDefault="00C81F61"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جرى التأكيد على السرية التامة للبيانات لضمان الصراحة والشفافية في الإجابات.</w:t>
      </w:r>
    </w:p>
    <w:p w14:paraId="2DF05CBE" w14:textId="77777777" w:rsidR="00C81F61" w:rsidRDefault="00C81F61" w:rsidP="00D83DAF">
      <w:pPr>
        <w:rPr>
          <w:rFonts w:asciiTheme="majorBidi" w:hAnsiTheme="majorBidi" w:cstheme="majorBidi"/>
          <w:color w:val="000000" w:themeColor="text1"/>
          <w:rtl/>
        </w:rPr>
      </w:pPr>
      <w:r w:rsidRPr="00D83DAF">
        <w:rPr>
          <w:rFonts w:asciiTheme="majorBidi" w:hAnsiTheme="majorBidi" w:cstheme="majorBidi"/>
          <w:color w:val="000000" w:themeColor="text1"/>
          <w:rtl/>
        </w:rPr>
        <w:t>تم تحديد مدة أسبوعين لاستكمال الاستبيان، مع تذكير المشاركين مرة واحدة خلال هذه الفترة لتعزيز معدل الاستجابة.</w:t>
      </w:r>
    </w:p>
    <w:p w14:paraId="3F0E0A43" w14:textId="77777777" w:rsidR="007C3867" w:rsidRPr="00D83DAF" w:rsidRDefault="007C3867" w:rsidP="007C3867">
      <w:pPr>
        <w:rPr>
          <w:rFonts w:asciiTheme="majorBidi" w:hAnsiTheme="majorBidi" w:cstheme="majorBidi"/>
          <w:color w:val="000000" w:themeColor="text1"/>
        </w:rPr>
      </w:pPr>
    </w:p>
    <w:p w14:paraId="79229F3D" w14:textId="2CB13693" w:rsidR="00C81F61" w:rsidRPr="00FA17C2" w:rsidRDefault="00C81F61" w:rsidP="00D83DAF">
      <w:pPr>
        <w:rPr>
          <w:rFonts w:asciiTheme="majorBidi" w:hAnsiTheme="majorBidi" w:cstheme="majorBidi"/>
          <w:b/>
          <w:bCs/>
          <w:color w:val="000000" w:themeColor="text1"/>
          <w:sz w:val="28"/>
          <w:szCs w:val="28"/>
        </w:rPr>
      </w:pPr>
      <w:r w:rsidRPr="00FA17C2">
        <w:rPr>
          <w:rFonts w:asciiTheme="majorBidi" w:hAnsiTheme="majorBidi" w:cstheme="majorBidi"/>
          <w:b/>
          <w:bCs/>
          <w:color w:val="000000" w:themeColor="text1"/>
          <w:sz w:val="28"/>
          <w:szCs w:val="28"/>
          <w:rtl/>
        </w:rPr>
        <w:t>تحليل البيانات الإحصائي</w:t>
      </w:r>
    </w:p>
    <w:p w14:paraId="4043EC88" w14:textId="77777777" w:rsidR="00C81F61" w:rsidRPr="00D83DAF" w:rsidRDefault="00C81F61" w:rsidP="00D83DAF">
      <w:pPr>
        <w:rPr>
          <w:rFonts w:asciiTheme="majorBidi" w:hAnsiTheme="majorBidi" w:cstheme="majorBidi"/>
          <w:color w:val="000000" w:themeColor="text1"/>
        </w:rPr>
      </w:pPr>
      <w:r w:rsidRPr="00D83DAF">
        <w:rPr>
          <w:rFonts w:asciiTheme="majorBidi" w:hAnsiTheme="majorBidi" w:cstheme="majorBidi"/>
          <w:color w:val="000000" w:themeColor="text1"/>
          <w:rtl/>
        </w:rPr>
        <w:t xml:space="preserve">تم تحليل البيانات باستخدام برنامج </w:t>
      </w:r>
      <w:r w:rsidRPr="00D83DAF">
        <w:rPr>
          <w:rFonts w:asciiTheme="majorBidi" w:hAnsiTheme="majorBidi" w:cstheme="majorBidi"/>
          <w:color w:val="000000" w:themeColor="text1"/>
        </w:rPr>
        <w:t xml:space="preserve">SPSS </w:t>
      </w:r>
      <w:r w:rsidRPr="00D83DAF">
        <w:rPr>
          <w:rFonts w:asciiTheme="majorBidi" w:hAnsiTheme="majorBidi" w:cstheme="majorBidi"/>
          <w:color w:val="000000" w:themeColor="text1"/>
          <w:rtl/>
        </w:rPr>
        <w:t>الإصدار 28، مع الخطوات التالية:</w:t>
      </w:r>
    </w:p>
    <w:p w14:paraId="08D6038A" w14:textId="77777777" w:rsidR="00C81F61" w:rsidRPr="007C3867" w:rsidRDefault="00C81F61" w:rsidP="00D83DAF">
      <w:pPr>
        <w:rPr>
          <w:rFonts w:asciiTheme="majorBidi" w:hAnsiTheme="majorBidi" w:cstheme="majorBidi"/>
          <w:b/>
          <w:bCs/>
          <w:color w:val="000000" w:themeColor="text1"/>
        </w:rPr>
      </w:pPr>
      <w:r w:rsidRPr="007C3867">
        <w:rPr>
          <w:rFonts w:asciiTheme="majorBidi" w:hAnsiTheme="majorBidi" w:cstheme="majorBidi"/>
          <w:b/>
          <w:bCs/>
          <w:color w:val="000000" w:themeColor="text1"/>
          <w:rtl/>
        </w:rPr>
        <w:t>الإحصاءات الوصفية</w:t>
      </w:r>
      <w:r w:rsidRPr="007C3867">
        <w:rPr>
          <w:rFonts w:asciiTheme="majorBidi" w:hAnsiTheme="majorBidi" w:cstheme="majorBidi"/>
          <w:b/>
          <w:bCs/>
          <w:color w:val="000000" w:themeColor="text1"/>
        </w:rPr>
        <w:t>:</w:t>
      </w:r>
    </w:p>
    <w:p w14:paraId="1552685A" w14:textId="77777777" w:rsidR="00C81F61" w:rsidRPr="00D83DAF" w:rsidRDefault="00C81F61"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احتساب المتوسطات الحسابية والانحراف المعياري لكل بند من بنود الاستبيان لتحديد الاتجاه العام للبيانات.</w:t>
      </w:r>
    </w:p>
    <w:p w14:paraId="157A0669" w14:textId="77777777" w:rsidR="00C81F61" w:rsidRPr="00D83DAF" w:rsidRDefault="00C81F61"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توزيع تكرارات الإجابات ونسبها المئوية لتوضيح أهم المخاطر وأكثرها شيوعًا.</w:t>
      </w:r>
    </w:p>
    <w:p w14:paraId="0554A917" w14:textId="77777777" w:rsidR="00C81F61" w:rsidRPr="007C3867" w:rsidRDefault="00C81F61" w:rsidP="00D83DAF">
      <w:pPr>
        <w:rPr>
          <w:rFonts w:asciiTheme="majorBidi" w:hAnsiTheme="majorBidi" w:cstheme="majorBidi"/>
          <w:b/>
          <w:bCs/>
          <w:color w:val="000000" w:themeColor="text1"/>
        </w:rPr>
      </w:pPr>
      <w:r w:rsidRPr="007C3867">
        <w:rPr>
          <w:rFonts w:asciiTheme="majorBidi" w:hAnsiTheme="majorBidi" w:cstheme="majorBidi"/>
          <w:b/>
          <w:bCs/>
          <w:color w:val="000000" w:themeColor="text1"/>
          <w:rtl/>
        </w:rPr>
        <w:t>اختبارات الفرضيات</w:t>
      </w:r>
      <w:r w:rsidRPr="007C3867">
        <w:rPr>
          <w:rFonts w:asciiTheme="majorBidi" w:hAnsiTheme="majorBidi" w:cstheme="majorBidi"/>
          <w:b/>
          <w:bCs/>
          <w:color w:val="000000" w:themeColor="text1"/>
        </w:rPr>
        <w:t>:</w:t>
      </w:r>
    </w:p>
    <w:p w14:paraId="1BE77AA6" w14:textId="77777777" w:rsidR="00C81F61" w:rsidRPr="00D83DAF" w:rsidRDefault="00C81F61"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تم صياغة الفروض وفقًا لأهداف البحث، مثل:</w:t>
      </w:r>
    </w:p>
    <w:p w14:paraId="1A58FAFD" w14:textId="77777777" w:rsidR="00C81F61" w:rsidRPr="00D83DAF" w:rsidRDefault="00C81F61"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الفرض الرئيسي: "لا توجد علاقة ذات دلالة إحصائية بين مستوى تقييم المخاطر في الجمعية والأداء المؤسسي."</w:t>
      </w:r>
    </w:p>
    <w:p w14:paraId="62A176BA" w14:textId="77777777" w:rsidR="00C81F61" w:rsidRPr="00D83DAF" w:rsidRDefault="00C81F61"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الفروض الفرعية:</w:t>
      </w:r>
    </w:p>
    <w:p w14:paraId="6754ADF6" w14:textId="77777777" w:rsidR="00C81F61" w:rsidRPr="00D83DAF" w:rsidRDefault="00C81F61" w:rsidP="00D83DAF">
      <w:pPr>
        <w:rPr>
          <w:rFonts w:asciiTheme="majorBidi" w:hAnsiTheme="majorBidi" w:cstheme="majorBidi"/>
          <w:color w:val="000000" w:themeColor="text1"/>
        </w:rPr>
      </w:pPr>
      <w:r w:rsidRPr="00D83DAF">
        <w:rPr>
          <w:rFonts w:asciiTheme="majorBidi" w:hAnsiTheme="majorBidi" w:cstheme="majorBidi"/>
          <w:color w:val="000000" w:themeColor="text1"/>
          <w:rtl/>
        </w:rPr>
        <w:t>لا توجد علاقة ذات دلالة إحصائية بين دقة مصفوفة أثر/احتمال المخاطر وفاعلية الإجراءات التصحيحية.</w:t>
      </w:r>
    </w:p>
    <w:p w14:paraId="36A2A1E4" w14:textId="77777777" w:rsidR="00C81F61" w:rsidRPr="00D83DAF" w:rsidRDefault="00C81F61" w:rsidP="00D83DAF">
      <w:pPr>
        <w:rPr>
          <w:rFonts w:asciiTheme="majorBidi" w:hAnsiTheme="majorBidi" w:cstheme="majorBidi"/>
          <w:color w:val="000000" w:themeColor="text1"/>
        </w:rPr>
      </w:pPr>
      <w:r w:rsidRPr="00D83DAF">
        <w:rPr>
          <w:rFonts w:asciiTheme="majorBidi" w:hAnsiTheme="majorBidi" w:cstheme="majorBidi"/>
          <w:color w:val="000000" w:themeColor="text1"/>
          <w:rtl/>
        </w:rPr>
        <w:t>لا توجد علاقة ذات دلالة إحصائية بين عدد مراجعات سجل المخاطر السنوي وتأثير المخاطر على العمليات التشغيلية.</w:t>
      </w:r>
    </w:p>
    <w:p w14:paraId="18297468" w14:textId="77777777" w:rsidR="00C81F61" w:rsidRPr="00D83DAF" w:rsidRDefault="00C81F61" w:rsidP="00D83DAF">
      <w:pPr>
        <w:rPr>
          <w:rFonts w:asciiTheme="majorBidi" w:hAnsiTheme="majorBidi" w:cstheme="majorBidi"/>
          <w:color w:val="000000" w:themeColor="text1"/>
        </w:rPr>
      </w:pPr>
      <w:r w:rsidRPr="00D83DAF">
        <w:rPr>
          <w:rFonts w:asciiTheme="majorBidi" w:hAnsiTheme="majorBidi" w:cstheme="majorBidi"/>
          <w:color w:val="000000" w:themeColor="text1"/>
          <w:rtl/>
        </w:rPr>
        <w:t>لا توجد علاقة ذات دلالة إحصائية بين التدريب على إدارة المخاطر ومستوى الجاهزية المؤسسية.</w:t>
      </w:r>
    </w:p>
    <w:p w14:paraId="096385B0" w14:textId="77777777" w:rsidR="00C81F61" w:rsidRPr="00D83DAF" w:rsidRDefault="00C81F61"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تم استخدام اختبار بيرسون للارتباط (</w:t>
      </w:r>
      <w:r w:rsidRPr="00D83DAF">
        <w:rPr>
          <w:rFonts w:asciiTheme="majorBidi" w:hAnsiTheme="majorBidi" w:cstheme="majorBidi"/>
          <w:color w:val="000000" w:themeColor="text1"/>
        </w:rPr>
        <w:t xml:space="preserve">Pearson Correlation) </w:t>
      </w:r>
      <w:r w:rsidRPr="00D83DAF">
        <w:rPr>
          <w:rFonts w:asciiTheme="majorBidi" w:hAnsiTheme="majorBidi" w:cstheme="majorBidi"/>
          <w:color w:val="000000" w:themeColor="text1"/>
          <w:rtl/>
        </w:rPr>
        <w:t>لدراسة العلاقة بين المتغيرات الكمية.</w:t>
      </w:r>
    </w:p>
    <w:p w14:paraId="4A0C647D" w14:textId="77777777" w:rsidR="00C81F61" w:rsidRPr="00D83DAF" w:rsidRDefault="00C81F61" w:rsidP="00D83DAF">
      <w:pPr>
        <w:rPr>
          <w:rFonts w:asciiTheme="majorBidi" w:hAnsiTheme="majorBidi" w:cstheme="majorBidi"/>
          <w:color w:val="000000" w:themeColor="text1"/>
        </w:rPr>
      </w:pPr>
      <w:r w:rsidRPr="00D83DAF">
        <w:rPr>
          <w:rFonts w:asciiTheme="majorBidi" w:hAnsiTheme="majorBidi" w:cstheme="majorBidi"/>
          <w:color w:val="000000" w:themeColor="text1"/>
          <w:rtl/>
        </w:rPr>
        <w:t xml:space="preserve">استخدم اختبار </w:t>
      </w:r>
      <w:r w:rsidRPr="00D83DAF">
        <w:rPr>
          <w:rFonts w:asciiTheme="majorBidi" w:hAnsiTheme="majorBidi" w:cstheme="majorBidi"/>
          <w:color w:val="000000" w:themeColor="text1"/>
        </w:rPr>
        <w:t xml:space="preserve">t-test </w:t>
      </w:r>
      <w:r w:rsidRPr="00D83DAF">
        <w:rPr>
          <w:rFonts w:asciiTheme="majorBidi" w:hAnsiTheme="majorBidi" w:cstheme="majorBidi"/>
          <w:color w:val="000000" w:themeColor="text1"/>
          <w:rtl/>
        </w:rPr>
        <w:t>لمقارنة الممارسات بين المجموعات المختلفة، مثل الموظفين المتدربين مقابل غير المتدربين.</w:t>
      </w:r>
    </w:p>
    <w:p w14:paraId="5877E80D" w14:textId="77777777" w:rsidR="00C81F61" w:rsidRPr="00D83DAF" w:rsidRDefault="00C81F61" w:rsidP="00D83DAF">
      <w:pPr>
        <w:rPr>
          <w:rFonts w:asciiTheme="majorBidi" w:hAnsiTheme="majorBidi" w:cstheme="majorBidi"/>
          <w:color w:val="000000" w:themeColor="text1"/>
        </w:rPr>
      </w:pPr>
      <w:r w:rsidRPr="00D83DAF">
        <w:rPr>
          <w:rFonts w:asciiTheme="majorBidi" w:hAnsiTheme="majorBidi" w:cstheme="majorBidi"/>
          <w:color w:val="000000" w:themeColor="text1"/>
          <w:rtl/>
        </w:rPr>
        <w:t xml:space="preserve">تم اعتماد مستوى دلالة إحصائية </w:t>
      </w:r>
      <w:r w:rsidRPr="00D83DAF">
        <w:rPr>
          <w:rFonts w:asciiTheme="majorBidi" w:hAnsiTheme="majorBidi" w:cstheme="majorBidi"/>
          <w:color w:val="000000" w:themeColor="text1"/>
        </w:rPr>
        <w:t xml:space="preserve">α = 0.05 </w:t>
      </w:r>
      <w:r w:rsidRPr="00D83DAF">
        <w:rPr>
          <w:rFonts w:asciiTheme="majorBidi" w:hAnsiTheme="majorBidi" w:cstheme="majorBidi"/>
          <w:color w:val="000000" w:themeColor="text1"/>
          <w:rtl/>
        </w:rPr>
        <w:t>لتحديد مدى قوة العلاقة أو الفرق بين المجموعات.</w:t>
      </w:r>
    </w:p>
    <w:p w14:paraId="0B0E0FFF" w14:textId="77777777" w:rsidR="00C81F61" w:rsidRPr="00D83DAF" w:rsidRDefault="00C81F61"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الجداول والمخططات</w:t>
      </w:r>
      <w:r w:rsidRPr="00D83DAF">
        <w:rPr>
          <w:rFonts w:asciiTheme="majorBidi" w:hAnsiTheme="majorBidi" w:cstheme="majorBidi"/>
          <w:color w:val="000000" w:themeColor="text1"/>
        </w:rPr>
        <w:t>:</w:t>
      </w:r>
    </w:p>
    <w:p w14:paraId="358851E0" w14:textId="77777777" w:rsidR="00C81F61" w:rsidRPr="00D83DAF" w:rsidRDefault="00C81F61"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تم إعداد جداول المتوسطات الحسابية والانحراف المعياري لتوضيح النتائج لكل محور من محاور الاستبيان.</w:t>
      </w:r>
    </w:p>
    <w:p w14:paraId="49B9C69B" w14:textId="77777777" w:rsidR="00C81F61" w:rsidRDefault="00C81F61" w:rsidP="00D83DAF">
      <w:pPr>
        <w:rPr>
          <w:rFonts w:asciiTheme="majorBidi" w:hAnsiTheme="majorBidi" w:cstheme="majorBidi"/>
          <w:color w:val="000000" w:themeColor="text1"/>
          <w:rtl/>
        </w:rPr>
      </w:pPr>
      <w:r w:rsidRPr="00D83DAF">
        <w:rPr>
          <w:rFonts w:asciiTheme="majorBidi" w:hAnsiTheme="majorBidi" w:cstheme="majorBidi"/>
          <w:color w:val="000000" w:themeColor="text1"/>
          <w:rtl/>
        </w:rPr>
        <w:t>جرى إعداد مخططات الأعمدة والدائرة لعرض توزيع أنواع المخاطر، وتكرار حدوثها، وفاعلية الإجراءات التصحيحية بشكل بصري يسهل تفسيره.</w:t>
      </w:r>
    </w:p>
    <w:p w14:paraId="249CEE7D" w14:textId="77777777" w:rsidR="009C6198" w:rsidRPr="00D83DAF" w:rsidRDefault="009C6198" w:rsidP="00D83DAF">
      <w:pPr>
        <w:rPr>
          <w:rFonts w:asciiTheme="majorBidi" w:hAnsiTheme="majorBidi" w:cstheme="majorBidi"/>
          <w:color w:val="000000" w:themeColor="text1"/>
        </w:rPr>
      </w:pPr>
    </w:p>
    <w:p w14:paraId="7705060A" w14:textId="50E08F2C" w:rsidR="00C81F61" w:rsidRPr="007C3867" w:rsidRDefault="00C81F61" w:rsidP="00D83DAF">
      <w:pPr>
        <w:rPr>
          <w:rFonts w:asciiTheme="majorBidi" w:hAnsiTheme="majorBidi" w:cstheme="majorBidi"/>
          <w:b/>
          <w:bCs/>
          <w:color w:val="000000" w:themeColor="text1"/>
        </w:rPr>
      </w:pPr>
      <w:r w:rsidRPr="007C3867">
        <w:rPr>
          <w:rFonts w:asciiTheme="majorBidi" w:hAnsiTheme="majorBidi" w:cstheme="majorBidi"/>
          <w:b/>
          <w:bCs/>
          <w:color w:val="000000" w:themeColor="text1"/>
          <w:rtl/>
        </w:rPr>
        <w:t>مصادر البيانات الثانوية</w:t>
      </w:r>
    </w:p>
    <w:p w14:paraId="16C5B6C1" w14:textId="77777777" w:rsidR="00C81F61" w:rsidRPr="00D83DAF" w:rsidRDefault="00C81F61"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بالإضافة إلى البيانات الأولية، تم مراجعة وثائق الجمعية الرسمية، بما فيها سجلات المخاطر، خطط الاستجابة، وكتيبات التدريب، لضمان دقة الاستبيان والتحقق من التوافق بين البيانات الفعلية والمستجيبة.</w:t>
      </w:r>
    </w:p>
    <w:p w14:paraId="3A00CD06" w14:textId="77777777" w:rsidR="00C81F61" w:rsidRDefault="00C81F61" w:rsidP="00D83DAF">
      <w:pPr>
        <w:rPr>
          <w:rFonts w:asciiTheme="majorBidi" w:hAnsiTheme="majorBidi" w:cstheme="majorBidi"/>
          <w:color w:val="000000" w:themeColor="text1"/>
          <w:rtl/>
        </w:rPr>
      </w:pPr>
      <w:r w:rsidRPr="00D83DAF">
        <w:rPr>
          <w:rFonts w:asciiTheme="majorBidi" w:hAnsiTheme="majorBidi" w:cstheme="majorBidi"/>
          <w:color w:val="000000" w:themeColor="text1"/>
          <w:rtl/>
        </w:rPr>
        <w:t>استخدام هذه البيانات ساعد على تأكيد صحة المعلومات وتقليل التحيز الذاتي المحتمل في الاستبيانات.</w:t>
      </w:r>
    </w:p>
    <w:p w14:paraId="2FA9CD1B" w14:textId="77777777" w:rsidR="007C3867" w:rsidRPr="00D83DAF" w:rsidRDefault="007C3867" w:rsidP="007C3867">
      <w:pPr>
        <w:rPr>
          <w:rFonts w:asciiTheme="majorBidi" w:hAnsiTheme="majorBidi" w:cstheme="majorBidi"/>
          <w:color w:val="000000" w:themeColor="text1"/>
        </w:rPr>
      </w:pPr>
    </w:p>
    <w:p w14:paraId="4BC640E3" w14:textId="057E88A4" w:rsidR="00C81F61" w:rsidRPr="00D83DAF" w:rsidRDefault="00C81F61" w:rsidP="00D83DAF">
      <w:pPr>
        <w:rPr>
          <w:rFonts w:asciiTheme="majorBidi" w:hAnsiTheme="majorBidi" w:cstheme="majorBidi"/>
          <w:color w:val="000000" w:themeColor="text1"/>
        </w:rPr>
      </w:pPr>
      <w:r w:rsidRPr="007C3867">
        <w:rPr>
          <w:rFonts w:asciiTheme="majorBidi" w:hAnsiTheme="majorBidi" w:cstheme="majorBidi"/>
          <w:b/>
          <w:bCs/>
          <w:color w:val="000000" w:themeColor="text1"/>
          <w:rtl/>
        </w:rPr>
        <w:t>ضمان موثوقية وصدق الأداة</w:t>
      </w:r>
    </w:p>
    <w:p w14:paraId="0FB418EA" w14:textId="77777777" w:rsidR="00C81F61" w:rsidRPr="00D83DAF" w:rsidRDefault="00C81F61"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تم اختبار موثوقية الاستبيان باستخدام معامل ألفا كرونباخ (</w:t>
      </w:r>
      <w:r w:rsidRPr="00D83DAF">
        <w:rPr>
          <w:rFonts w:asciiTheme="majorBidi" w:hAnsiTheme="majorBidi" w:cstheme="majorBidi"/>
          <w:color w:val="000000" w:themeColor="text1"/>
        </w:rPr>
        <w:t xml:space="preserve">Cronbach’s Alpha)، </w:t>
      </w:r>
      <w:r w:rsidRPr="00D83DAF">
        <w:rPr>
          <w:rFonts w:asciiTheme="majorBidi" w:hAnsiTheme="majorBidi" w:cstheme="majorBidi"/>
          <w:color w:val="000000" w:themeColor="text1"/>
          <w:rtl/>
        </w:rPr>
        <w:t>وكانت القيم لجميع المحاور تتجاوز 0.80، ما يدل على موثوقية عالية للأداة.</w:t>
      </w:r>
    </w:p>
    <w:p w14:paraId="0B2C7153" w14:textId="77777777" w:rsidR="00C81F61" w:rsidRPr="00D83DAF" w:rsidRDefault="00C81F61"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تم استشارة خبراء إدارة المخاطر في القطاع غير الربحي لمراجعة الأسئلة والتأكد من صلاحيتها لقياس المتغيرات المستهدفة.</w:t>
      </w:r>
    </w:p>
    <w:p w14:paraId="4E15DBCF" w14:textId="412E02AC" w:rsidR="00C81F61" w:rsidRPr="00D83DAF" w:rsidRDefault="00C81F61" w:rsidP="00D83DAF">
      <w:pPr>
        <w:rPr>
          <w:rFonts w:asciiTheme="majorBidi" w:hAnsiTheme="majorBidi" w:cstheme="majorBidi"/>
          <w:color w:val="000000" w:themeColor="text1"/>
        </w:rPr>
      </w:pPr>
    </w:p>
    <w:p w14:paraId="40541518" w14:textId="54085004" w:rsidR="00273216" w:rsidRPr="009C6198" w:rsidRDefault="00273216" w:rsidP="00D83DAF">
      <w:pPr>
        <w:rPr>
          <w:rFonts w:asciiTheme="majorBidi" w:hAnsiTheme="majorBidi" w:cstheme="majorBidi"/>
          <w:b/>
          <w:bCs/>
          <w:color w:val="000000" w:themeColor="text1"/>
          <w:sz w:val="32"/>
          <w:szCs w:val="32"/>
        </w:rPr>
      </w:pPr>
      <w:r w:rsidRPr="00D83DAF">
        <w:rPr>
          <w:rFonts w:asciiTheme="majorBidi" w:hAnsiTheme="majorBidi" w:cstheme="majorBidi"/>
          <w:color w:val="000000" w:themeColor="text1"/>
          <w:rtl/>
        </w:rPr>
        <w:t xml:space="preserve"> </w:t>
      </w:r>
      <w:r w:rsidRPr="009C6198">
        <w:rPr>
          <w:rFonts w:asciiTheme="majorBidi" w:hAnsiTheme="majorBidi" w:cstheme="majorBidi"/>
          <w:b/>
          <w:bCs/>
          <w:color w:val="000000" w:themeColor="text1"/>
          <w:sz w:val="32"/>
          <w:szCs w:val="32"/>
          <w:rtl/>
        </w:rPr>
        <w:t>نتائج الدراسة وتحليلها</w:t>
      </w:r>
    </w:p>
    <w:p w14:paraId="74BA0C23" w14:textId="77777777" w:rsidR="00273216" w:rsidRPr="00D83DAF" w:rsidRDefault="00273216" w:rsidP="00D83DAF">
      <w:pPr>
        <w:rPr>
          <w:rFonts w:asciiTheme="majorBidi" w:hAnsiTheme="majorBidi" w:cstheme="majorBidi"/>
          <w:color w:val="000000" w:themeColor="text1"/>
        </w:rPr>
      </w:pPr>
      <w:r w:rsidRPr="00D83DAF">
        <w:rPr>
          <w:rFonts w:asciiTheme="majorBidi" w:hAnsiTheme="majorBidi" w:cstheme="majorBidi"/>
          <w:color w:val="000000" w:themeColor="text1"/>
          <w:rtl/>
        </w:rPr>
        <w:t xml:space="preserve">تم جمع الاستبيانات من 150 مشاركًا من موظفي ومتطوعي جمعية حفظ النعمة بالغاط، وتم تحليل البيانات باستخدام برنامج </w:t>
      </w:r>
      <w:r w:rsidRPr="00D83DAF">
        <w:rPr>
          <w:rFonts w:asciiTheme="majorBidi" w:hAnsiTheme="majorBidi" w:cstheme="majorBidi"/>
          <w:color w:val="000000" w:themeColor="text1"/>
        </w:rPr>
        <w:t xml:space="preserve">SPSS. </w:t>
      </w:r>
      <w:r w:rsidRPr="00D83DAF">
        <w:rPr>
          <w:rFonts w:asciiTheme="majorBidi" w:hAnsiTheme="majorBidi" w:cstheme="majorBidi"/>
          <w:color w:val="000000" w:themeColor="text1"/>
          <w:rtl/>
        </w:rPr>
        <w:t>يوضح هذا القسم النتائج الرئيسية المتعلقة بالمحاور الثلاثة للاستبيان: طبيعة المخاطر، مستوى تقييم المخاطر، وإجراءات الاستجابة.</w:t>
      </w:r>
    </w:p>
    <w:p w14:paraId="2070936D" w14:textId="2BCA6ED1" w:rsidR="00273216" w:rsidRPr="00D83DAF" w:rsidRDefault="00273216" w:rsidP="00D83DAF">
      <w:pPr>
        <w:rPr>
          <w:rFonts w:asciiTheme="majorBidi" w:hAnsiTheme="majorBidi" w:cstheme="majorBidi"/>
          <w:color w:val="000000" w:themeColor="text1"/>
        </w:rPr>
      </w:pPr>
    </w:p>
    <w:p w14:paraId="19D4880E" w14:textId="0BBD833B" w:rsidR="00273216" w:rsidRPr="009C6198" w:rsidRDefault="00273216" w:rsidP="00D83DAF">
      <w:pPr>
        <w:rPr>
          <w:rFonts w:asciiTheme="majorBidi" w:hAnsiTheme="majorBidi" w:cstheme="majorBidi"/>
          <w:b/>
          <w:bCs/>
          <w:color w:val="000000" w:themeColor="text1"/>
          <w:sz w:val="28"/>
          <w:szCs w:val="28"/>
        </w:rPr>
      </w:pPr>
      <w:r w:rsidRPr="00D83DAF">
        <w:rPr>
          <w:rFonts w:asciiTheme="majorBidi" w:hAnsiTheme="majorBidi" w:cstheme="majorBidi"/>
          <w:color w:val="000000" w:themeColor="text1"/>
          <w:rtl/>
        </w:rPr>
        <w:t xml:space="preserve"> </w:t>
      </w:r>
      <w:r w:rsidRPr="009C6198">
        <w:rPr>
          <w:rFonts w:asciiTheme="majorBidi" w:hAnsiTheme="majorBidi" w:cstheme="majorBidi"/>
          <w:b/>
          <w:bCs/>
          <w:color w:val="000000" w:themeColor="text1"/>
          <w:sz w:val="28"/>
          <w:szCs w:val="28"/>
          <w:rtl/>
        </w:rPr>
        <w:t>طبيعة المخاطر في الجمعية</w:t>
      </w:r>
    </w:p>
    <w:p w14:paraId="09743132" w14:textId="77777777" w:rsidR="00273216" w:rsidRPr="00D83DAF" w:rsidRDefault="00273216"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أظهرت النتائج أن أبرز المخاطر التي تواجه الجمعية تشمل:</w:t>
      </w:r>
    </w:p>
    <w:tbl>
      <w:tblPr>
        <w:tblStyle w:val="10"/>
        <w:tblW w:w="0" w:type="auto"/>
        <w:tblLook w:val="04A0" w:firstRow="1" w:lastRow="0" w:firstColumn="1" w:lastColumn="0" w:noHBand="0" w:noVBand="1"/>
      </w:tblPr>
      <w:tblGrid>
        <w:gridCol w:w="4555"/>
        <w:gridCol w:w="1569"/>
        <w:gridCol w:w="1648"/>
      </w:tblGrid>
      <w:tr w:rsidR="00D83DAF" w:rsidRPr="00D83DAF" w14:paraId="49134CA8" w14:textId="77777777" w:rsidTr="00764E8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98FEFCE" w14:textId="77777777" w:rsidR="00273216" w:rsidRPr="00D83DAF" w:rsidRDefault="00273216"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البند</w:t>
            </w:r>
          </w:p>
        </w:tc>
        <w:tc>
          <w:tcPr>
            <w:tcW w:w="0" w:type="auto"/>
            <w:hideMark/>
          </w:tcPr>
          <w:p w14:paraId="31EF84DC" w14:textId="77777777" w:rsidR="00273216" w:rsidRPr="00D83DAF" w:rsidRDefault="00273216" w:rsidP="00D83DAF">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D83DAF">
              <w:rPr>
                <w:rFonts w:asciiTheme="majorBidi" w:hAnsiTheme="majorBidi" w:cstheme="majorBidi"/>
                <w:color w:val="000000" w:themeColor="text1"/>
                <w:rtl/>
              </w:rPr>
              <w:t>المتوسط الحسابي</w:t>
            </w:r>
          </w:p>
        </w:tc>
        <w:tc>
          <w:tcPr>
            <w:tcW w:w="0" w:type="auto"/>
            <w:hideMark/>
          </w:tcPr>
          <w:p w14:paraId="4CC8A94A" w14:textId="77777777" w:rsidR="00273216" w:rsidRPr="00D83DAF" w:rsidRDefault="00273216" w:rsidP="00D83DAF">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D83DAF">
              <w:rPr>
                <w:rFonts w:asciiTheme="majorBidi" w:hAnsiTheme="majorBidi" w:cstheme="majorBidi"/>
                <w:color w:val="000000" w:themeColor="text1"/>
                <w:rtl/>
              </w:rPr>
              <w:t>الانحراف المعياري</w:t>
            </w:r>
          </w:p>
        </w:tc>
      </w:tr>
      <w:tr w:rsidR="00D83DAF" w:rsidRPr="00D83DAF" w14:paraId="5A34EE28" w14:textId="77777777" w:rsidTr="00764E85">
        <w:tc>
          <w:tcPr>
            <w:cnfStyle w:val="001000000000" w:firstRow="0" w:lastRow="0" w:firstColumn="1" w:lastColumn="0" w:oddVBand="0" w:evenVBand="0" w:oddHBand="0" w:evenHBand="0" w:firstRowFirstColumn="0" w:firstRowLastColumn="0" w:lastRowFirstColumn="0" w:lastRowLastColumn="0"/>
            <w:tcW w:w="0" w:type="auto"/>
            <w:hideMark/>
          </w:tcPr>
          <w:p w14:paraId="04709B88" w14:textId="77777777" w:rsidR="00273216" w:rsidRPr="00D83DAF" w:rsidRDefault="00273216"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المخاطر التشغيلية (تأخير تنفيذ البرامج أو نقص الموارد)</w:t>
            </w:r>
          </w:p>
        </w:tc>
        <w:tc>
          <w:tcPr>
            <w:tcW w:w="0" w:type="auto"/>
            <w:hideMark/>
          </w:tcPr>
          <w:p w14:paraId="6F0B635B" w14:textId="77777777" w:rsidR="00273216" w:rsidRPr="00D83DAF" w:rsidRDefault="00273216" w:rsidP="00D83DAF">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D83DAF">
              <w:rPr>
                <w:rFonts w:asciiTheme="majorBidi" w:hAnsiTheme="majorBidi" w:cstheme="majorBidi"/>
                <w:color w:val="000000" w:themeColor="text1"/>
              </w:rPr>
              <w:t>4.2</w:t>
            </w:r>
          </w:p>
        </w:tc>
        <w:tc>
          <w:tcPr>
            <w:tcW w:w="0" w:type="auto"/>
            <w:hideMark/>
          </w:tcPr>
          <w:p w14:paraId="22EF87AE" w14:textId="77777777" w:rsidR="00273216" w:rsidRPr="00D83DAF" w:rsidRDefault="00273216" w:rsidP="00D83DAF">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D83DAF">
              <w:rPr>
                <w:rFonts w:asciiTheme="majorBidi" w:hAnsiTheme="majorBidi" w:cstheme="majorBidi"/>
                <w:color w:val="000000" w:themeColor="text1"/>
              </w:rPr>
              <w:t>0.68</w:t>
            </w:r>
          </w:p>
        </w:tc>
      </w:tr>
      <w:tr w:rsidR="00D83DAF" w:rsidRPr="00D83DAF" w14:paraId="6A90FF9A" w14:textId="77777777" w:rsidTr="00764E85">
        <w:tc>
          <w:tcPr>
            <w:cnfStyle w:val="001000000000" w:firstRow="0" w:lastRow="0" w:firstColumn="1" w:lastColumn="0" w:oddVBand="0" w:evenVBand="0" w:oddHBand="0" w:evenHBand="0" w:firstRowFirstColumn="0" w:firstRowLastColumn="0" w:lastRowFirstColumn="0" w:lastRowLastColumn="0"/>
            <w:tcW w:w="0" w:type="auto"/>
            <w:hideMark/>
          </w:tcPr>
          <w:p w14:paraId="3BA16D77" w14:textId="77777777" w:rsidR="00273216" w:rsidRPr="00D83DAF" w:rsidRDefault="00273216"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المخاطر المالية (تذبذب التمويل أو سوء توزيع الموارد)</w:t>
            </w:r>
          </w:p>
        </w:tc>
        <w:tc>
          <w:tcPr>
            <w:tcW w:w="0" w:type="auto"/>
            <w:hideMark/>
          </w:tcPr>
          <w:p w14:paraId="3AF14E84" w14:textId="77777777" w:rsidR="00273216" w:rsidRPr="00D83DAF" w:rsidRDefault="00273216" w:rsidP="00D83DAF">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D83DAF">
              <w:rPr>
                <w:rFonts w:asciiTheme="majorBidi" w:hAnsiTheme="majorBidi" w:cstheme="majorBidi"/>
                <w:color w:val="000000" w:themeColor="text1"/>
              </w:rPr>
              <w:t>3.9</w:t>
            </w:r>
          </w:p>
        </w:tc>
        <w:tc>
          <w:tcPr>
            <w:tcW w:w="0" w:type="auto"/>
            <w:hideMark/>
          </w:tcPr>
          <w:p w14:paraId="565DE116" w14:textId="77777777" w:rsidR="00273216" w:rsidRPr="00D83DAF" w:rsidRDefault="00273216" w:rsidP="00D83DAF">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D83DAF">
              <w:rPr>
                <w:rFonts w:asciiTheme="majorBidi" w:hAnsiTheme="majorBidi" w:cstheme="majorBidi"/>
                <w:color w:val="000000" w:themeColor="text1"/>
              </w:rPr>
              <w:t>0.75</w:t>
            </w:r>
          </w:p>
        </w:tc>
      </w:tr>
      <w:tr w:rsidR="00D83DAF" w:rsidRPr="00D83DAF" w14:paraId="1A443F4A" w14:textId="77777777" w:rsidTr="00764E85">
        <w:tc>
          <w:tcPr>
            <w:cnfStyle w:val="001000000000" w:firstRow="0" w:lastRow="0" w:firstColumn="1" w:lastColumn="0" w:oddVBand="0" w:evenVBand="0" w:oddHBand="0" w:evenHBand="0" w:firstRowFirstColumn="0" w:firstRowLastColumn="0" w:lastRowFirstColumn="0" w:lastRowLastColumn="0"/>
            <w:tcW w:w="0" w:type="auto"/>
            <w:hideMark/>
          </w:tcPr>
          <w:p w14:paraId="57AAA563" w14:textId="77777777" w:rsidR="00273216" w:rsidRPr="00D83DAF" w:rsidRDefault="00273216"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المخاطر القانونية (عدم الامتثال للوائح الصحة والسلامة)</w:t>
            </w:r>
          </w:p>
        </w:tc>
        <w:tc>
          <w:tcPr>
            <w:tcW w:w="0" w:type="auto"/>
            <w:hideMark/>
          </w:tcPr>
          <w:p w14:paraId="4897BD20" w14:textId="77777777" w:rsidR="00273216" w:rsidRPr="00D83DAF" w:rsidRDefault="00273216" w:rsidP="00D83DAF">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D83DAF">
              <w:rPr>
                <w:rFonts w:asciiTheme="majorBidi" w:hAnsiTheme="majorBidi" w:cstheme="majorBidi"/>
                <w:color w:val="000000" w:themeColor="text1"/>
              </w:rPr>
              <w:t>3.5</w:t>
            </w:r>
          </w:p>
        </w:tc>
        <w:tc>
          <w:tcPr>
            <w:tcW w:w="0" w:type="auto"/>
            <w:hideMark/>
          </w:tcPr>
          <w:p w14:paraId="003F5FA0" w14:textId="77777777" w:rsidR="00273216" w:rsidRPr="00D83DAF" w:rsidRDefault="00273216" w:rsidP="00D83DAF">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D83DAF">
              <w:rPr>
                <w:rFonts w:asciiTheme="majorBidi" w:hAnsiTheme="majorBidi" w:cstheme="majorBidi"/>
                <w:color w:val="000000" w:themeColor="text1"/>
              </w:rPr>
              <w:t>0.80</w:t>
            </w:r>
          </w:p>
        </w:tc>
      </w:tr>
      <w:tr w:rsidR="00D83DAF" w:rsidRPr="00D83DAF" w14:paraId="7E315F3F" w14:textId="77777777" w:rsidTr="00764E85">
        <w:tc>
          <w:tcPr>
            <w:cnfStyle w:val="001000000000" w:firstRow="0" w:lastRow="0" w:firstColumn="1" w:lastColumn="0" w:oddVBand="0" w:evenVBand="0" w:oddHBand="0" w:evenHBand="0" w:firstRowFirstColumn="0" w:firstRowLastColumn="0" w:lastRowFirstColumn="0" w:lastRowLastColumn="0"/>
            <w:tcW w:w="0" w:type="auto"/>
            <w:hideMark/>
          </w:tcPr>
          <w:p w14:paraId="473CBC45" w14:textId="77777777" w:rsidR="00273216" w:rsidRPr="00D83DAF" w:rsidRDefault="00273216"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المخاطر التقنية (تعطل أنظمة التتبع وحفظ البيانات)</w:t>
            </w:r>
          </w:p>
        </w:tc>
        <w:tc>
          <w:tcPr>
            <w:tcW w:w="0" w:type="auto"/>
            <w:hideMark/>
          </w:tcPr>
          <w:p w14:paraId="000F88BB" w14:textId="77777777" w:rsidR="00273216" w:rsidRPr="00D83DAF" w:rsidRDefault="00273216" w:rsidP="00D83DAF">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D83DAF">
              <w:rPr>
                <w:rFonts w:asciiTheme="majorBidi" w:hAnsiTheme="majorBidi" w:cstheme="majorBidi"/>
                <w:color w:val="000000" w:themeColor="text1"/>
              </w:rPr>
              <w:t>3.3</w:t>
            </w:r>
          </w:p>
        </w:tc>
        <w:tc>
          <w:tcPr>
            <w:tcW w:w="0" w:type="auto"/>
            <w:hideMark/>
          </w:tcPr>
          <w:p w14:paraId="6EFD1591" w14:textId="77777777" w:rsidR="00273216" w:rsidRPr="00D83DAF" w:rsidRDefault="00273216" w:rsidP="00D83DAF">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D83DAF">
              <w:rPr>
                <w:rFonts w:asciiTheme="majorBidi" w:hAnsiTheme="majorBidi" w:cstheme="majorBidi"/>
                <w:color w:val="000000" w:themeColor="text1"/>
              </w:rPr>
              <w:t>0.85</w:t>
            </w:r>
          </w:p>
        </w:tc>
      </w:tr>
      <w:tr w:rsidR="00D83DAF" w:rsidRPr="00D83DAF" w14:paraId="780522C9" w14:textId="77777777" w:rsidTr="00764E85">
        <w:tc>
          <w:tcPr>
            <w:cnfStyle w:val="001000000000" w:firstRow="0" w:lastRow="0" w:firstColumn="1" w:lastColumn="0" w:oddVBand="0" w:evenVBand="0" w:oddHBand="0" w:evenHBand="0" w:firstRowFirstColumn="0" w:firstRowLastColumn="0" w:lastRowFirstColumn="0" w:lastRowLastColumn="0"/>
            <w:tcW w:w="0" w:type="auto"/>
            <w:hideMark/>
          </w:tcPr>
          <w:p w14:paraId="4720003A" w14:textId="77777777" w:rsidR="00273216" w:rsidRPr="00D83DAF" w:rsidRDefault="00273216" w:rsidP="00D83DAF">
            <w:pPr>
              <w:rPr>
                <w:rFonts w:asciiTheme="majorBidi" w:hAnsiTheme="majorBidi" w:cstheme="majorBidi"/>
                <w:color w:val="000000" w:themeColor="text1"/>
              </w:rPr>
            </w:pPr>
            <w:r w:rsidRPr="00D83DAF">
              <w:rPr>
                <w:rFonts w:asciiTheme="majorBidi" w:hAnsiTheme="majorBidi" w:cstheme="majorBidi"/>
                <w:color w:val="000000" w:themeColor="text1"/>
                <w:rtl/>
              </w:rPr>
              <w:t>مخاطر السمعة (ثقة المستفيدين والمتبرعين)</w:t>
            </w:r>
          </w:p>
        </w:tc>
        <w:tc>
          <w:tcPr>
            <w:tcW w:w="0" w:type="auto"/>
            <w:hideMark/>
          </w:tcPr>
          <w:p w14:paraId="31B59327" w14:textId="77777777" w:rsidR="00273216" w:rsidRPr="00D83DAF" w:rsidRDefault="00273216" w:rsidP="00D83DAF">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D83DAF">
              <w:rPr>
                <w:rFonts w:asciiTheme="majorBidi" w:hAnsiTheme="majorBidi" w:cstheme="majorBidi"/>
                <w:color w:val="000000" w:themeColor="text1"/>
              </w:rPr>
              <w:t>4.0</w:t>
            </w:r>
          </w:p>
        </w:tc>
        <w:tc>
          <w:tcPr>
            <w:tcW w:w="0" w:type="auto"/>
            <w:hideMark/>
          </w:tcPr>
          <w:p w14:paraId="1DDB1018" w14:textId="77777777" w:rsidR="00273216" w:rsidRPr="00D83DAF" w:rsidRDefault="00273216" w:rsidP="00D83DAF">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D83DAF">
              <w:rPr>
                <w:rFonts w:asciiTheme="majorBidi" w:hAnsiTheme="majorBidi" w:cstheme="majorBidi"/>
                <w:color w:val="000000" w:themeColor="text1"/>
              </w:rPr>
              <w:t>0.70</w:t>
            </w:r>
          </w:p>
        </w:tc>
      </w:tr>
    </w:tbl>
    <w:p w14:paraId="08D89ED5" w14:textId="68AB33F5" w:rsidR="00764E85" w:rsidRDefault="00273216" w:rsidP="00764E85">
      <w:pPr>
        <w:rPr>
          <w:rFonts w:asciiTheme="majorBidi" w:hAnsiTheme="majorBidi" w:cstheme="majorBidi"/>
          <w:color w:val="000000" w:themeColor="text1"/>
          <w:rtl/>
        </w:rPr>
      </w:pPr>
      <w:r w:rsidRPr="00D83DAF">
        <w:rPr>
          <w:rFonts w:asciiTheme="majorBidi" w:hAnsiTheme="majorBidi" w:cstheme="majorBidi"/>
          <w:color w:val="000000" w:themeColor="text1"/>
          <w:rtl/>
        </w:rPr>
        <w:t xml:space="preserve">تبين أن المخاطر التشغيلية تحظى بالأولوية الأعلى نظرًا لتأثيرها المباشر على جودة الخدمات المقدمة، تليها المخاطر المتعلقة بالسمعة والمالية، وهو ما يتوافق مع نتائج </w:t>
      </w:r>
      <w:r w:rsidRPr="00D83DAF">
        <w:rPr>
          <w:rFonts w:asciiTheme="majorBidi" w:hAnsiTheme="majorBidi" w:cstheme="majorBidi"/>
          <w:color w:val="000000" w:themeColor="text1"/>
        </w:rPr>
        <w:t xml:space="preserve">Ahmed Al-Mahi &amp; Ismail (2024) </w:t>
      </w:r>
      <w:r w:rsidRPr="00D83DAF">
        <w:rPr>
          <w:rFonts w:asciiTheme="majorBidi" w:hAnsiTheme="majorBidi" w:cstheme="majorBidi"/>
          <w:color w:val="000000" w:themeColor="text1"/>
          <w:rtl/>
        </w:rPr>
        <w:t>حول أهمية التركيز على المخاطر التشغيلية في المؤسسات السعودية</w:t>
      </w:r>
    </w:p>
    <w:p w14:paraId="5CAD7EEA" w14:textId="380C752B" w:rsidR="00764E85" w:rsidRDefault="00A04EB9" w:rsidP="00764E85">
      <w:pPr>
        <w:rPr>
          <w:rFonts w:asciiTheme="majorBidi" w:hAnsiTheme="majorBidi" w:cstheme="majorBidi"/>
          <w:color w:val="000000" w:themeColor="text1"/>
          <w:rtl/>
        </w:rPr>
      </w:pPr>
      <w:r>
        <w:rPr>
          <w:noProof/>
        </w:rPr>
        <w:drawing>
          <wp:anchor distT="0" distB="0" distL="114300" distR="114300" simplePos="0" relativeHeight="251659264" behindDoc="0" locked="0" layoutInCell="1" allowOverlap="1" wp14:anchorId="50F7C2DE" wp14:editId="75237FA5">
            <wp:simplePos x="0" y="0"/>
            <wp:positionH relativeFrom="column">
              <wp:posOffset>-107156</wp:posOffset>
            </wp:positionH>
            <wp:positionV relativeFrom="paragraph">
              <wp:posOffset>306864</wp:posOffset>
            </wp:positionV>
            <wp:extent cx="5379244" cy="2743200"/>
            <wp:effectExtent l="0" t="0" r="12065" b="19050"/>
            <wp:wrapTopAndBottom/>
            <wp:docPr id="1486489936" name="مخطط 1">
              <a:extLst xmlns:a="http://schemas.openxmlformats.org/drawingml/2006/main">
                <a:ext uri="{FF2B5EF4-FFF2-40B4-BE49-F238E27FC236}">
                  <a16:creationId xmlns:a16="http://schemas.microsoft.com/office/drawing/2014/main" id="{24DA005D-77C9-A012-EEFD-46403ED8E44C}"/>
                </a:ext>
                <a:ext uri="{147F2762-F138-4A5C-976F-8EAC2B608ADB}">
                  <a16:predDERef xmlns:a16="http://schemas.microsoft.com/office/drawing/2014/main" pred="{FD519825-BF0A-52A5-735B-CC6F52DBFA7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14:sizeRelH relativeFrom="margin">
              <wp14:pctWidth>0</wp14:pctWidth>
            </wp14:sizeRelH>
            <wp14:sizeRelV relativeFrom="margin">
              <wp14:pctHeight>0</wp14:pctHeight>
            </wp14:sizeRelV>
          </wp:anchor>
        </w:drawing>
      </w:r>
    </w:p>
    <w:p w14:paraId="44A330C0" w14:textId="77777777" w:rsidR="00A04EB9" w:rsidRDefault="00A04EB9" w:rsidP="00764E85">
      <w:pPr>
        <w:rPr>
          <w:rFonts w:asciiTheme="majorBidi" w:hAnsiTheme="majorBidi" w:cstheme="majorBidi"/>
          <w:color w:val="000000" w:themeColor="text1"/>
          <w:rtl/>
        </w:rPr>
      </w:pPr>
    </w:p>
    <w:p w14:paraId="54CBECC5" w14:textId="1E475B38" w:rsidR="00A04EB9" w:rsidRDefault="00A04EB9" w:rsidP="00764E85">
      <w:pPr>
        <w:rPr>
          <w:rFonts w:asciiTheme="majorBidi" w:hAnsiTheme="majorBidi" w:cstheme="majorBidi"/>
          <w:color w:val="000000" w:themeColor="text1"/>
          <w:rtl/>
        </w:rPr>
      </w:pPr>
    </w:p>
    <w:p w14:paraId="63BF6A7E" w14:textId="791E51FF" w:rsidR="00273216" w:rsidRPr="00D83DAF" w:rsidRDefault="00273216" w:rsidP="00764E85">
      <w:pPr>
        <w:rPr>
          <w:rFonts w:asciiTheme="majorBidi" w:hAnsiTheme="majorBidi" w:cstheme="majorBidi"/>
          <w:color w:val="000000" w:themeColor="text1"/>
        </w:rPr>
      </w:pPr>
      <w:r w:rsidRPr="00D83DAF">
        <w:rPr>
          <w:rFonts w:asciiTheme="majorBidi" w:hAnsiTheme="majorBidi" w:cstheme="majorBidi"/>
          <w:color w:val="000000" w:themeColor="text1"/>
          <w:rtl/>
        </w:rPr>
        <w:t xml:space="preserve"> مستوى تقييم المخاطر داخل الجمعية</w:t>
      </w:r>
    </w:p>
    <w:tbl>
      <w:tblPr>
        <w:tblStyle w:val="10"/>
        <w:tblW w:w="0" w:type="auto"/>
        <w:tblLook w:val="04A0" w:firstRow="1" w:lastRow="0" w:firstColumn="1" w:lastColumn="0" w:noHBand="0" w:noVBand="1"/>
      </w:tblPr>
      <w:tblGrid>
        <w:gridCol w:w="3806"/>
        <w:gridCol w:w="1569"/>
        <w:gridCol w:w="1648"/>
      </w:tblGrid>
      <w:tr w:rsidR="00D83DAF" w:rsidRPr="00D83DAF" w14:paraId="3513341C" w14:textId="77777777" w:rsidTr="00764E8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16559DC" w14:textId="77777777" w:rsidR="00273216" w:rsidRPr="00D83DAF" w:rsidRDefault="00273216"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البند</w:t>
            </w:r>
          </w:p>
        </w:tc>
        <w:tc>
          <w:tcPr>
            <w:tcW w:w="0" w:type="auto"/>
            <w:hideMark/>
          </w:tcPr>
          <w:p w14:paraId="683530F3" w14:textId="77777777" w:rsidR="00273216" w:rsidRPr="00D83DAF" w:rsidRDefault="00273216" w:rsidP="00D83DAF">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D83DAF">
              <w:rPr>
                <w:rFonts w:asciiTheme="majorBidi" w:hAnsiTheme="majorBidi" w:cstheme="majorBidi"/>
                <w:color w:val="000000" w:themeColor="text1"/>
                <w:rtl/>
              </w:rPr>
              <w:t>المتوسط الحسابي</w:t>
            </w:r>
          </w:p>
        </w:tc>
        <w:tc>
          <w:tcPr>
            <w:tcW w:w="0" w:type="auto"/>
            <w:hideMark/>
          </w:tcPr>
          <w:p w14:paraId="5BA3C6EC" w14:textId="77777777" w:rsidR="00273216" w:rsidRPr="00D83DAF" w:rsidRDefault="00273216" w:rsidP="00D83DAF">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D83DAF">
              <w:rPr>
                <w:rFonts w:asciiTheme="majorBidi" w:hAnsiTheme="majorBidi" w:cstheme="majorBidi"/>
                <w:color w:val="000000" w:themeColor="text1"/>
                <w:rtl/>
              </w:rPr>
              <w:t>الانحراف المعياري</w:t>
            </w:r>
          </w:p>
        </w:tc>
      </w:tr>
      <w:tr w:rsidR="00D83DAF" w:rsidRPr="00D83DAF" w14:paraId="72D7564B" w14:textId="77777777" w:rsidTr="00764E85">
        <w:tc>
          <w:tcPr>
            <w:cnfStyle w:val="001000000000" w:firstRow="0" w:lastRow="0" w:firstColumn="1" w:lastColumn="0" w:oddVBand="0" w:evenVBand="0" w:oddHBand="0" w:evenHBand="0" w:firstRowFirstColumn="0" w:firstRowLastColumn="0" w:lastRowFirstColumn="0" w:lastRowLastColumn="0"/>
            <w:tcW w:w="0" w:type="auto"/>
            <w:hideMark/>
          </w:tcPr>
          <w:p w14:paraId="3CC2F0FC" w14:textId="77777777" w:rsidR="00273216" w:rsidRPr="00D83DAF" w:rsidRDefault="00273216"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استخدام مصفوفة أثر/احتمال</w:t>
            </w:r>
          </w:p>
        </w:tc>
        <w:tc>
          <w:tcPr>
            <w:tcW w:w="0" w:type="auto"/>
            <w:hideMark/>
          </w:tcPr>
          <w:p w14:paraId="1DA3D315" w14:textId="77777777" w:rsidR="00273216" w:rsidRPr="00D83DAF" w:rsidRDefault="00273216" w:rsidP="00D83DAF">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D83DAF">
              <w:rPr>
                <w:rFonts w:asciiTheme="majorBidi" w:hAnsiTheme="majorBidi" w:cstheme="majorBidi"/>
                <w:color w:val="000000" w:themeColor="text1"/>
              </w:rPr>
              <w:t>3.8</w:t>
            </w:r>
          </w:p>
        </w:tc>
        <w:tc>
          <w:tcPr>
            <w:tcW w:w="0" w:type="auto"/>
            <w:hideMark/>
          </w:tcPr>
          <w:p w14:paraId="30E596CF" w14:textId="77777777" w:rsidR="00273216" w:rsidRPr="00D83DAF" w:rsidRDefault="00273216" w:rsidP="00D83DAF">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D83DAF">
              <w:rPr>
                <w:rFonts w:asciiTheme="majorBidi" w:hAnsiTheme="majorBidi" w:cstheme="majorBidi"/>
                <w:color w:val="000000" w:themeColor="text1"/>
              </w:rPr>
              <w:t>0.72</w:t>
            </w:r>
          </w:p>
        </w:tc>
      </w:tr>
      <w:tr w:rsidR="00D83DAF" w:rsidRPr="00D83DAF" w14:paraId="4A4A92A7" w14:textId="77777777" w:rsidTr="00764E85">
        <w:tc>
          <w:tcPr>
            <w:cnfStyle w:val="001000000000" w:firstRow="0" w:lastRow="0" w:firstColumn="1" w:lastColumn="0" w:oddVBand="0" w:evenVBand="0" w:oddHBand="0" w:evenHBand="0" w:firstRowFirstColumn="0" w:firstRowLastColumn="0" w:lastRowFirstColumn="0" w:lastRowLastColumn="0"/>
            <w:tcW w:w="0" w:type="auto"/>
            <w:hideMark/>
          </w:tcPr>
          <w:p w14:paraId="4A1665F2" w14:textId="77777777" w:rsidR="00273216" w:rsidRPr="00D83DAF" w:rsidRDefault="00273216"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دقة تقييم المخاطر</w:t>
            </w:r>
          </w:p>
        </w:tc>
        <w:tc>
          <w:tcPr>
            <w:tcW w:w="0" w:type="auto"/>
            <w:hideMark/>
          </w:tcPr>
          <w:p w14:paraId="5851C191" w14:textId="77777777" w:rsidR="00273216" w:rsidRPr="00D83DAF" w:rsidRDefault="00273216" w:rsidP="00D83DAF">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D83DAF">
              <w:rPr>
                <w:rFonts w:asciiTheme="majorBidi" w:hAnsiTheme="majorBidi" w:cstheme="majorBidi"/>
                <w:color w:val="000000" w:themeColor="text1"/>
              </w:rPr>
              <w:t>3.6</w:t>
            </w:r>
          </w:p>
        </w:tc>
        <w:tc>
          <w:tcPr>
            <w:tcW w:w="0" w:type="auto"/>
            <w:hideMark/>
          </w:tcPr>
          <w:p w14:paraId="537BAA8C" w14:textId="77777777" w:rsidR="00273216" w:rsidRPr="00D83DAF" w:rsidRDefault="00273216" w:rsidP="00D83DAF">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D83DAF">
              <w:rPr>
                <w:rFonts w:asciiTheme="majorBidi" w:hAnsiTheme="majorBidi" w:cstheme="majorBidi"/>
                <w:color w:val="000000" w:themeColor="text1"/>
              </w:rPr>
              <w:t>0.70</w:t>
            </w:r>
          </w:p>
        </w:tc>
      </w:tr>
      <w:tr w:rsidR="00D83DAF" w:rsidRPr="00D83DAF" w14:paraId="5BCDEDE8" w14:textId="77777777" w:rsidTr="00764E85">
        <w:tc>
          <w:tcPr>
            <w:cnfStyle w:val="001000000000" w:firstRow="0" w:lastRow="0" w:firstColumn="1" w:lastColumn="0" w:oddVBand="0" w:evenVBand="0" w:oddHBand="0" w:evenHBand="0" w:firstRowFirstColumn="0" w:firstRowLastColumn="0" w:lastRowFirstColumn="0" w:lastRowLastColumn="0"/>
            <w:tcW w:w="0" w:type="auto"/>
            <w:hideMark/>
          </w:tcPr>
          <w:p w14:paraId="29E8E9AF" w14:textId="77777777" w:rsidR="00273216" w:rsidRPr="00D83DAF" w:rsidRDefault="00273216" w:rsidP="00D83DAF">
            <w:pPr>
              <w:rPr>
                <w:rFonts w:asciiTheme="majorBidi" w:hAnsiTheme="majorBidi" w:cstheme="majorBidi"/>
                <w:color w:val="000000" w:themeColor="text1"/>
              </w:rPr>
            </w:pPr>
            <w:r w:rsidRPr="00D83DAF">
              <w:rPr>
                <w:rFonts w:asciiTheme="majorBidi" w:hAnsiTheme="majorBidi" w:cstheme="majorBidi"/>
                <w:color w:val="000000" w:themeColor="text1"/>
                <w:rtl/>
              </w:rPr>
              <w:t>مراجعة سجل المخاطر سنويًا</w:t>
            </w:r>
          </w:p>
        </w:tc>
        <w:tc>
          <w:tcPr>
            <w:tcW w:w="0" w:type="auto"/>
            <w:hideMark/>
          </w:tcPr>
          <w:p w14:paraId="6759B052" w14:textId="77777777" w:rsidR="00273216" w:rsidRPr="00D83DAF" w:rsidRDefault="00273216" w:rsidP="00D83DAF">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D83DAF">
              <w:rPr>
                <w:rFonts w:asciiTheme="majorBidi" w:hAnsiTheme="majorBidi" w:cstheme="majorBidi"/>
                <w:color w:val="000000" w:themeColor="text1"/>
              </w:rPr>
              <w:t>3.5</w:t>
            </w:r>
          </w:p>
        </w:tc>
        <w:tc>
          <w:tcPr>
            <w:tcW w:w="0" w:type="auto"/>
            <w:hideMark/>
          </w:tcPr>
          <w:p w14:paraId="76CE1A25" w14:textId="77777777" w:rsidR="00273216" w:rsidRPr="00D83DAF" w:rsidRDefault="00273216" w:rsidP="00D83DAF">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D83DAF">
              <w:rPr>
                <w:rFonts w:asciiTheme="majorBidi" w:hAnsiTheme="majorBidi" w:cstheme="majorBidi"/>
                <w:color w:val="000000" w:themeColor="text1"/>
              </w:rPr>
              <w:t>0.75</w:t>
            </w:r>
          </w:p>
        </w:tc>
      </w:tr>
      <w:tr w:rsidR="00D83DAF" w:rsidRPr="00D83DAF" w14:paraId="07096A20" w14:textId="77777777" w:rsidTr="00764E85">
        <w:tc>
          <w:tcPr>
            <w:cnfStyle w:val="001000000000" w:firstRow="0" w:lastRow="0" w:firstColumn="1" w:lastColumn="0" w:oddVBand="0" w:evenVBand="0" w:oddHBand="0" w:evenHBand="0" w:firstRowFirstColumn="0" w:firstRowLastColumn="0" w:lastRowFirstColumn="0" w:lastRowLastColumn="0"/>
            <w:tcW w:w="0" w:type="auto"/>
            <w:hideMark/>
          </w:tcPr>
          <w:p w14:paraId="062CCFDA" w14:textId="77777777" w:rsidR="00273216" w:rsidRPr="00D83DAF" w:rsidRDefault="00273216"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جمع البيانات من خلال ورش عمل أو اجتماعات</w:t>
            </w:r>
          </w:p>
        </w:tc>
        <w:tc>
          <w:tcPr>
            <w:tcW w:w="0" w:type="auto"/>
            <w:hideMark/>
          </w:tcPr>
          <w:p w14:paraId="002E8743" w14:textId="77777777" w:rsidR="00273216" w:rsidRPr="00D83DAF" w:rsidRDefault="00273216" w:rsidP="00D83DAF">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D83DAF">
              <w:rPr>
                <w:rFonts w:asciiTheme="majorBidi" w:hAnsiTheme="majorBidi" w:cstheme="majorBidi"/>
                <w:color w:val="000000" w:themeColor="text1"/>
              </w:rPr>
              <w:t>3.9</w:t>
            </w:r>
          </w:p>
        </w:tc>
        <w:tc>
          <w:tcPr>
            <w:tcW w:w="0" w:type="auto"/>
            <w:hideMark/>
          </w:tcPr>
          <w:p w14:paraId="1407B723" w14:textId="77777777" w:rsidR="00273216" w:rsidRPr="00D83DAF" w:rsidRDefault="00273216" w:rsidP="00D83DAF">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D83DAF">
              <w:rPr>
                <w:rFonts w:asciiTheme="majorBidi" w:hAnsiTheme="majorBidi" w:cstheme="majorBidi"/>
                <w:color w:val="000000" w:themeColor="text1"/>
              </w:rPr>
              <w:t>0.65</w:t>
            </w:r>
          </w:p>
        </w:tc>
      </w:tr>
    </w:tbl>
    <w:p w14:paraId="0F38F625" w14:textId="1461028A" w:rsidR="00273216" w:rsidRPr="00D83DAF" w:rsidRDefault="00273216"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تشير النتائج إلى وجود جهود واضحة لتقييم المخاطر، لكن مع وجود مجال للتحسين في دقة استخدام المصفوفة وعمليات مراجعة سجل المخاطر.</w:t>
      </w:r>
    </w:p>
    <w:p w14:paraId="1747AF09" w14:textId="036FA5B8" w:rsidR="00273216" w:rsidRPr="00D83DAF" w:rsidRDefault="004A30FD" w:rsidP="00D83DAF">
      <w:pPr>
        <w:rPr>
          <w:rFonts w:asciiTheme="majorBidi" w:hAnsiTheme="majorBidi" w:cstheme="majorBidi"/>
          <w:color w:val="000000" w:themeColor="text1"/>
        </w:rPr>
      </w:pPr>
      <w:r>
        <w:rPr>
          <w:noProof/>
        </w:rPr>
        <w:drawing>
          <wp:anchor distT="0" distB="0" distL="114300" distR="114300" simplePos="0" relativeHeight="251663360" behindDoc="0" locked="0" layoutInCell="1" allowOverlap="1" wp14:anchorId="6D352CD4" wp14:editId="2C05A891">
            <wp:simplePos x="0" y="0"/>
            <wp:positionH relativeFrom="column">
              <wp:posOffset>702310</wp:posOffset>
            </wp:positionH>
            <wp:positionV relativeFrom="paragraph">
              <wp:posOffset>304800</wp:posOffset>
            </wp:positionV>
            <wp:extent cx="4572000" cy="2743200"/>
            <wp:effectExtent l="0" t="0" r="19050" b="19050"/>
            <wp:wrapTopAndBottom/>
            <wp:docPr id="332431168" name="مخطط 1">
              <a:extLst xmlns:a="http://schemas.openxmlformats.org/drawingml/2006/main">
                <a:ext uri="{FF2B5EF4-FFF2-40B4-BE49-F238E27FC236}">
                  <a16:creationId xmlns:a16="http://schemas.microsoft.com/office/drawing/2014/main" id="{BF666DF5-B462-3AB2-2B19-9B37EDFF752A}"/>
                </a:ext>
                <a:ext uri="{147F2762-F138-4A5C-976F-8EAC2B608ADB}">
                  <a16:predDERef xmlns:a16="http://schemas.microsoft.com/office/drawing/2014/main" pred="{0BCE83CC-A006-8FFA-F2FE-063A032BDCD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margin">
              <wp14:pctWidth>0</wp14:pctWidth>
            </wp14:sizeRelH>
            <wp14:sizeRelV relativeFrom="margin">
              <wp14:pctHeight>0</wp14:pctHeight>
            </wp14:sizeRelV>
          </wp:anchor>
        </w:drawing>
      </w:r>
    </w:p>
    <w:p w14:paraId="34129DC8" w14:textId="7C57D4D2" w:rsidR="00273216" w:rsidRPr="009C6198" w:rsidRDefault="00273216" w:rsidP="00D83DAF">
      <w:pPr>
        <w:rPr>
          <w:rFonts w:asciiTheme="majorBidi" w:hAnsiTheme="majorBidi" w:cstheme="majorBidi"/>
          <w:b/>
          <w:bCs/>
          <w:color w:val="000000" w:themeColor="text1"/>
          <w:sz w:val="28"/>
          <w:szCs w:val="28"/>
        </w:rPr>
      </w:pPr>
      <w:r w:rsidRPr="00D83DAF">
        <w:rPr>
          <w:rFonts w:asciiTheme="majorBidi" w:hAnsiTheme="majorBidi" w:cstheme="majorBidi"/>
          <w:color w:val="000000" w:themeColor="text1"/>
          <w:rtl/>
        </w:rPr>
        <w:t xml:space="preserve"> </w:t>
      </w:r>
      <w:r w:rsidRPr="009C6198">
        <w:rPr>
          <w:rFonts w:asciiTheme="majorBidi" w:hAnsiTheme="majorBidi" w:cstheme="majorBidi"/>
          <w:b/>
          <w:bCs/>
          <w:color w:val="000000" w:themeColor="text1"/>
          <w:sz w:val="28"/>
          <w:szCs w:val="28"/>
          <w:rtl/>
        </w:rPr>
        <w:t>إجراءات الاستجابة للمخاطر</w:t>
      </w:r>
    </w:p>
    <w:tbl>
      <w:tblPr>
        <w:tblStyle w:val="10"/>
        <w:tblW w:w="0" w:type="auto"/>
        <w:tblLook w:val="04A0" w:firstRow="1" w:lastRow="0" w:firstColumn="1" w:lastColumn="0" w:noHBand="0" w:noVBand="1"/>
      </w:tblPr>
      <w:tblGrid>
        <w:gridCol w:w="2928"/>
        <w:gridCol w:w="1569"/>
        <w:gridCol w:w="1648"/>
      </w:tblGrid>
      <w:tr w:rsidR="00D83DAF" w:rsidRPr="00D83DAF" w14:paraId="0EC217AC" w14:textId="77777777" w:rsidTr="00764E8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93BBF74" w14:textId="77777777" w:rsidR="00273216" w:rsidRPr="00D83DAF" w:rsidRDefault="00273216"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البند</w:t>
            </w:r>
          </w:p>
        </w:tc>
        <w:tc>
          <w:tcPr>
            <w:tcW w:w="0" w:type="auto"/>
            <w:hideMark/>
          </w:tcPr>
          <w:p w14:paraId="142CA13B" w14:textId="77777777" w:rsidR="00273216" w:rsidRPr="00D83DAF" w:rsidRDefault="00273216" w:rsidP="00D83DAF">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D83DAF">
              <w:rPr>
                <w:rFonts w:asciiTheme="majorBidi" w:hAnsiTheme="majorBidi" w:cstheme="majorBidi"/>
                <w:color w:val="000000" w:themeColor="text1"/>
                <w:rtl/>
              </w:rPr>
              <w:t>المتوسط الحسابي</w:t>
            </w:r>
          </w:p>
        </w:tc>
        <w:tc>
          <w:tcPr>
            <w:tcW w:w="0" w:type="auto"/>
            <w:hideMark/>
          </w:tcPr>
          <w:p w14:paraId="0F3210FB" w14:textId="77777777" w:rsidR="00273216" w:rsidRPr="00D83DAF" w:rsidRDefault="00273216" w:rsidP="00D83DAF">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D83DAF">
              <w:rPr>
                <w:rFonts w:asciiTheme="majorBidi" w:hAnsiTheme="majorBidi" w:cstheme="majorBidi"/>
                <w:color w:val="000000" w:themeColor="text1"/>
                <w:rtl/>
              </w:rPr>
              <w:t>الانحراف المعياري</w:t>
            </w:r>
          </w:p>
        </w:tc>
      </w:tr>
      <w:tr w:rsidR="00D83DAF" w:rsidRPr="00D83DAF" w14:paraId="6E300363" w14:textId="77777777" w:rsidTr="00764E85">
        <w:tc>
          <w:tcPr>
            <w:cnfStyle w:val="001000000000" w:firstRow="0" w:lastRow="0" w:firstColumn="1" w:lastColumn="0" w:oddVBand="0" w:evenVBand="0" w:oddHBand="0" w:evenHBand="0" w:firstRowFirstColumn="0" w:firstRowLastColumn="0" w:lastRowFirstColumn="0" w:lastRowLastColumn="0"/>
            <w:tcW w:w="0" w:type="auto"/>
            <w:hideMark/>
          </w:tcPr>
          <w:p w14:paraId="4712D496" w14:textId="77777777" w:rsidR="00273216" w:rsidRPr="00D83DAF" w:rsidRDefault="00273216" w:rsidP="00D83DAF">
            <w:pPr>
              <w:rPr>
                <w:rFonts w:asciiTheme="majorBidi" w:hAnsiTheme="majorBidi" w:cstheme="majorBidi"/>
                <w:color w:val="000000" w:themeColor="text1"/>
              </w:rPr>
            </w:pPr>
            <w:r w:rsidRPr="00D83DAF">
              <w:rPr>
                <w:rFonts w:asciiTheme="majorBidi" w:hAnsiTheme="majorBidi" w:cstheme="majorBidi"/>
                <w:color w:val="000000" w:themeColor="text1"/>
                <w:rtl/>
              </w:rPr>
              <w:t>فاعلية الإجراءات التصحيحية</w:t>
            </w:r>
          </w:p>
        </w:tc>
        <w:tc>
          <w:tcPr>
            <w:tcW w:w="0" w:type="auto"/>
            <w:hideMark/>
          </w:tcPr>
          <w:p w14:paraId="387253B0" w14:textId="77777777" w:rsidR="00273216" w:rsidRPr="00D83DAF" w:rsidRDefault="00273216" w:rsidP="00D83DAF">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D83DAF">
              <w:rPr>
                <w:rFonts w:asciiTheme="majorBidi" w:hAnsiTheme="majorBidi" w:cstheme="majorBidi"/>
                <w:color w:val="000000" w:themeColor="text1"/>
              </w:rPr>
              <w:t>4.0</w:t>
            </w:r>
          </w:p>
        </w:tc>
        <w:tc>
          <w:tcPr>
            <w:tcW w:w="0" w:type="auto"/>
            <w:hideMark/>
          </w:tcPr>
          <w:p w14:paraId="15014E92" w14:textId="77777777" w:rsidR="00273216" w:rsidRPr="00D83DAF" w:rsidRDefault="00273216" w:rsidP="00D83DAF">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D83DAF">
              <w:rPr>
                <w:rFonts w:asciiTheme="majorBidi" w:hAnsiTheme="majorBidi" w:cstheme="majorBidi"/>
                <w:color w:val="000000" w:themeColor="text1"/>
              </w:rPr>
              <w:t>0.68</w:t>
            </w:r>
          </w:p>
        </w:tc>
      </w:tr>
      <w:tr w:rsidR="00D83DAF" w:rsidRPr="00D83DAF" w14:paraId="67E52EF8" w14:textId="77777777" w:rsidTr="00764E85">
        <w:tc>
          <w:tcPr>
            <w:cnfStyle w:val="001000000000" w:firstRow="0" w:lastRow="0" w:firstColumn="1" w:lastColumn="0" w:oddVBand="0" w:evenVBand="0" w:oddHBand="0" w:evenHBand="0" w:firstRowFirstColumn="0" w:firstRowLastColumn="0" w:lastRowFirstColumn="0" w:lastRowLastColumn="0"/>
            <w:tcW w:w="0" w:type="auto"/>
            <w:hideMark/>
          </w:tcPr>
          <w:p w14:paraId="42FEF0B0" w14:textId="77777777" w:rsidR="00273216" w:rsidRPr="00D83DAF" w:rsidRDefault="00273216"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اعتماد الإجراءات من مجلس الإدارة</w:t>
            </w:r>
          </w:p>
        </w:tc>
        <w:tc>
          <w:tcPr>
            <w:tcW w:w="0" w:type="auto"/>
            <w:hideMark/>
          </w:tcPr>
          <w:p w14:paraId="49647637" w14:textId="77777777" w:rsidR="00273216" w:rsidRPr="00D83DAF" w:rsidRDefault="00273216" w:rsidP="00D83DAF">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D83DAF">
              <w:rPr>
                <w:rFonts w:asciiTheme="majorBidi" w:hAnsiTheme="majorBidi" w:cstheme="majorBidi"/>
                <w:color w:val="000000" w:themeColor="text1"/>
              </w:rPr>
              <w:t>3.7</w:t>
            </w:r>
          </w:p>
        </w:tc>
        <w:tc>
          <w:tcPr>
            <w:tcW w:w="0" w:type="auto"/>
            <w:hideMark/>
          </w:tcPr>
          <w:p w14:paraId="2E17F380" w14:textId="77777777" w:rsidR="00273216" w:rsidRPr="00D83DAF" w:rsidRDefault="00273216" w:rsidP="00D83DAF">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D83DAF">
              <w:rPr>
                <w:rFonts w:asciiTheme="majorBidi" w:hAnsiTheme="majorBidi" w:cstheme="majorBidi"/>
                <w:color w:val="000000" w:themeColor="text1"/>
              </w:rPr>
              <w:t>0.70</w:t>
            </w:r>
          </w:p>
        </w:tc>
      </w:tr>
      <w:tr w:rsidR="00D83DAF" w:rsidRPr="00D83DAF" w14:paraId="446AA652" w14:textId="77777777" w:rsidTr="00764E85">
        <w:tc>
          <w:tcPr>
            <w:cnfStyle w:val="001000000000" w:firstRow="0" w:lastRow="0" w:firstColumn="1" w:lastColumn="0" w:oddVBand="0" w:evenVBand="0" w:oddHBand="0" w:evenHBand="0" w:firstRowFirstColumn="0" w:firstRowLastColumn="0" w:lastRowFirstColumn="0" w:lastRowLastColumn="0"/>
            <w:tcW w:w="0" w:type="auto"/>
            <w:hideMark/>
          </w:tcPr>
          <w:p w14:paraId="5E47C625" w14:textId="77777777" w:rsidR="00273216" w:rsidRPr="00D83DAF" w:rsidRDefault="00273216"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تنظيم ورش عمل للتوعية بالمخاطر</w:t>
            </w:r>
          </w:p>
        </w:tc>
        <w:tc>
          <w:tcPr>
            <w:tcW w:w="0" w:type="auto"/>
            <w:hideMark/>
          </w:tcPr>
          <w:p w14:paraId="0289626C" w14:textId="77777777" w:rsidR="00273216" w:rsidRPr="00D83DAF" w:rsidRDefault="00273216" w:rsidP="00D83DAF">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D83DAF">
              <w:rPr>
                <w:rFonts w:asciiTheme="majorBidi" w:hAnsiTheme="majorBidi" w:cstheme="majorBidi"/>
                <w:color w:val="000000" w:themeColor="text1"/>
              </w:rPr>
              <w:t>4.1</w:t>
            </w:r>
          </w:p>
        </w:tc>
        <w:tc>
          <w:tcPr>
            <w:tcW w:w="0" w:type="auto"/>
            <w:hideMark/>
          </w:tcPr>
          <w:p w14:paraId="6B9168B4" w14:textId="77777777" w:rsidR="00273216" w:rsidRPr="00D83DAF" w:rsidRDefault="00273216" w:rsidP="00D83DAF">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D83DAF">
              <w:rPr>
                <w:rFonts w:asciiTheme="majorBidi" w:hAnsiTheme="majorBidi" w:cstheme="majorBidi"/>
                <w:color w:val="000000" w:themeColor="text1"/>
              </w:rPr>
              <w:t>0.66</w:t>
            </w:r>
          </w:p>
        </w:tc>
      </w:tr>
      <w:tr w:rsidR="00D83DAF" w:rsidRPr="00D83DAF" w14:paraId="363277CD" w14:textId="77777777" w:rsidTr="00764E85">
        <w:tc>
          <w:tcPr>
            <w:cnfStyle w:val="001000000000" w:firstRow="0" w:lastRow="0" w:firstColumn="1" w:lastColumn="0" w:oddVBand="0" w:evenVBand="0" w:oddHBand="0" w:evenHBand="0" w:firstRowFirstColumn="0" w:firstRowLastColumn="0" w:lastRowFirstColumn="0" w:lastRowLastColumn="0"/>
            <w:tcW w:w="0" w:type="auto"/>
            <w:hideMark/>
          </w:tcPr>
          <w:p w14:paraId="4A7B7BF8" w14:textId="77777777" w:rsidR="00273216" w:rsidRPr="00D83DAF" w:rsidRDefault="00273216" w:rsidP="00D83DAF">
            <w:pPr>
              <w:rPr>
                <w:rFonts w:asciiTheme="majorBidi" w:hAnsiTheme="majorBidi" w:cstheme="majorBidi"/>
                <w:color w:val="000000" w:themeColor="text1"/>
              </w:rPr>
            </w:pPr>
            <w:r w:rsidRPr="00D83DAF">
              <w:rPr>
                <w:rFonts w:asciiTheme="majorBidi" w:hAnsiTheme="majorBidi" w:cstheme="majorBidi"/>
                <w:color w:val="000000" w:themeColor="text1"/>
                <w:rtl/>
              </w:rPr>
              <w:t>وجود خطة لإعادة تقييم المخاطر</w:t>
            </w:r>
          </w:p>
        </w:tc>
        <w:tc>
          <w:tcPr>
            <w:tcW w:w="0" w:type="auto"/>
            <w:hideMark/>
          </w:tcPr>
          <w:p w14:paraId="7E4FAD4F" w14:textId="77777777" w:rsidR="00273216" w:rsidRPr="00D83DAF" w:rsidRDefault="00273216" w:rsidP="00D83DAF">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D83DAF">
              <w:rPr>
                <w:rFonts w:asciiTheme="majorBidi" w:hAnsiTheme="majorBidi" w:cstheme="majorBidi"/>
                <w:color w:val="000000" w:themeColor="text1"/>
              </w:rPr>
              <w:t>3.6</w:t>
            </w:r>
          </w:p>
        </w:tc>
        <w:tc>
          <w:tcPr>
            <w:tcW w:w="0" w:type="auto"/>
            <w:hideMark/>
          </w:tcPr>
          <w:p w14:paraId="51B8B632" w14:textId="77777777" w:rsidR="00273216" w:rsidRPr="00D83DAF" w:rsidRDefault="00273216" w:rsidP="00D83DAF">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D83DAF">
              <w:rPr>
                <w:rFonts w:asciiTheme="majorBidi" w:hAnsiTheme="majorBidi" w:cstheme="majorBidi"/>
                <w:color w:val="000000" w:themeColor="text1"/>
              </w:rPr>
              <w:t>0.75</w:t>
            </w:r>
          </w:p>
        </w:tc>
      </w:tr>
    </w:tbl>
    <w:p w14:paraId="492AD2EE" w14:textId="4407376C" w:rsidR="00273216" w:rsidRPr="00D83DAF" w:rsidRDefault="00273216" w:rsidP="00D83DAF">
      <w:pPr>
        <w:rPr>
          <w:rFonts w:asciiTheme="majorBidi" w:hAnsiTheme="majorBidi" w:cstheme="majorBidi"/>
          <w:color w:val="000000" w:themeColor="text1"/>
        </w:rPr>
      </w:pPr>
      <w:r w:rsidRPr="00D83DAF">
        <w:rPr>
          <w:rFonts w:asciiTheme="majorBidi" w:hAnsiTheme="majorBidi" w:cstheme="majorBidi"/>
          <w:color w:val="000000" w:themeColor="text1"/>
          <w:rtl/>
        </w:rPr>
        <w:t xml:space="preserve"> تظهر النتائج أن الجمعية تولي اهتمامًا كبيرًا بتنفيذ الإجراءات التصحيحية وورش التوعية، إلا أن خطط إعادة تقييم المخاطر تحتاج إلى مراجعة دورية أكثر انتظامًا لضمان الاستمرارية في الحد من المخاطر المحتملة.</w:t>
      </w:r>
    </w:p>
    <w:p w14:paraId="0AEADE0A" w14:textId="6DF7836D" w:rsidR="00273216" w:rsidRPr="00D83DAF" w:rsidRDefault="002D675D" w:rsidP="00D83DAF">
      <w:pPr>
        <w:rPr>
          <w:rFonts w:asciiTheme="majorBidi" w:hAnsiTheme="majorBidi" w:cstheme="majorBidi"/>
          <w:color w:val="000000" w:themeColor="text1"/>
        </w:rPr>
      </w:pPr>
      <w:r>
        <w:rPr>
          <w:noProof/>
        </w:rPr>
        <w:drawing>
          <wp:anchor distT="0" distB="0" distL="114300" distR="114300" simplePos="0" relativeHeight="251665408" behindDoc="0" locked="0" layoutInCell="1" allowOverlap="1" wp14:anchorId="4B79E47A" wp14:editId="1E3EFD34">
            <wp:simplePos x="0" y="0"/>
            <wp:positionH relativeFrom="column">
              <wp:posOffset>702310</wp:posOffset>
            </wp:positionH>
            <wp:positionV relativeFrom="paragraph">
              <wp:posOffset>304165</wp:posOffset>
            </wp:positionV>
            <wp:extent cx="4572000" cy="2743200"/>
            <wp:effectExtent l="0" t="0" r="19050" b="19050"/>
            <wp:wrapTopAndBottom/>
            <wp:docPr id="1431266804" name="مخطط 1">
              <a:extLst xmlns:a="http://schemas.openxmlformats.org/drawingml/2006/main">
                <a:ext uri="{FF2B5EF4-FFF2-40B4-BE49-F238E27FC236}">
                  <a16:creationId xmlns:a16="http://schemas.microsoft.com/office/drawing/2014/main" id="{5837AB80-41FC-DAD2-1FCE-163580B930B9}"/>
                </a:ext>
                <a:ext uri="{147F2762-F138-4A5C-976F-8EAC2B608ADB}">
                  <a16:predDERef xmlns:a16="http://schemas.microsoft.com/office/drawing/2014/main" pred="{0BCE83CC-A006-8FFA-F2FE-063A032BDCD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p>
    <w:p w14:paraId="6F54D67C" w14:textId="4E8C2DFA" w:rsidR="00273216" w:rsidRPr="009C6198" w:rsidRDefault="00273216" w:rsidP="00D83DAF">
      <w:pPr>
        <w:rPr>
          <w:rFonts w:asciiTheme="majorBidi" w:hAnsiTheme="majorBidi" w:cstheme="majorBidi"/>
          <w:b/>
          <w:bCs/>
          <w:color w:val="000000" w:themeColor="text1"/>
          <w:sz w:val="28"/>
          <w:szCs w:val="28"/>
        </w:rPr>
      </w:pPr>
      <w:r w:rsidRPr="00D83DAF">
        <w:rPr>
          <w:rFonts w:asciiTheme="majorBidi" w:hAnsiTheme="majorBidi" w:cstheme="majorBidi"/>
          <w:color w:val="000000" w:themeColor="text1"/>
          <w:rtl/>
        </w:rPr>
        <w:t xml:space="preserve"> </w:t>
      </w:r>
      <w:r w:rsidRPr="009C6198">
        <w:rPr>
          <w:rFonts w:asciiTheme="majorBidi" w:hAnsiTheme="majorBidi" w:cstheme="majorBidi"/>
          <w:b/>
          <w:bCs/>
          <w:color w:val="000000" w:themeColor="text1"/>
          <w:sz w:val="28"/>
          <w:szCs w:val="28"/>
          <w:rtl/>
        </w:rPr>
        <w:t>تحليل الفرضيات</w:t>
      </w:r>
    </w:p>
    <w:p w14:paraId="24B53D5F" w14:textId="77777777" w:rsidR="00273216" w:rsidRPr="00D83DAF" w:rsidRDefault="00273216"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الفرض الرئيسي: "لا توجد علاقة ذات دلالة إحصائية بين مستوى تقييم المخاطر والأداء المؤسسي."</w:t>
      </w:r>
    </w:p>
    <w:p w14:paraId="580035C2" w14:textId="77777777" w:rsidR="00273216" w:rsidRPr="00D83DAF" w:rsidRDefault="00273216"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تم إجراء اختبار بيرسون للارتباط بين مستوى تقييم المخاطر ومتوسط جودة البرامج التشغيلية:</w:t>
      </w:r>
    </w:p>
    <w:p w14:paraId="1B1B41EC" w14:textId="77777777" w:rsidR="00273216" w:rsidRPr="00D83DAF" w:rsidRDefault="00273216" w:rsidP="00D83DAF">
      <w:pPr>
        <w:rPr>
          <w:rFonts w:asciiTheme="majorBidi" w:hAnsiTheme="majorBidi" w:cstheme="majorBidi"/>
          <w:color w:val="000000" w:themeColor="text1"/>
        </w:rPr>
      </w:pPr>
      <w:r w:rsidRPr="00D83DAF">
        <w:rPr>
          <w:rFonts w:asciiTheme="majorBidi" w:hAnsiTheme="majorBidi" w:cstheme="majorBidi"/>
          <w:color w:val="000000" w:themeColor="text1"/>
        </w:rPr>
        <w:t>r = 0.52، p = 0.001</w:t>
      </w:r>
    </w:p>
    <w:p w14:paraId="7FBCCA88" w14:textId="77777777" w:rsidR="00273216" w:rsidRPr="00D83DAF" w:rsidRDefault="00273216"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النتيجة: توجد علاقة إيجابية ودالة إحصائيًا بين تقييم المخاطر والأداء، مما يدل على أن تحسين تقييم المخاطر يسهم في رفع كفاءة العمليات.</w:t>
      </w:r>
    </w:p>
    <w:p w14:paraId="08B2AE68" w14:textId="77777777" w:rsidR="00273216" w:rsidRPr="00D83DAF" w:rsidRDefault="00273216"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الفرض الفرعي 1: "لا توجد علاقة بين دقة مصفوفة أثر/احتمال المخاطر وفاعلية الإجراءات التصحيحية."</w:t>
      </w:r>
    </w:p>
    <w:p w14:paraId="49D98DF1" w14:textId="77777777" w:rsidR="00273216" w:rsidRPr="00D83DAF" w:rsidRDefault="00273216" w:rsidP="00D83DAF">
      <w:pPr>
        <w:rPr>
          <w:rFonts w:asciiTheme="majorBidi" w:hAnsiTheme="majorBidi" w:cstheme="majorBidi"/>
          <w:color w:val="000000" w:themeColor="text1"/>
        </w:rPr>
      </w:pPr>
      <w:r w:rsidRPr="00D83DAF">
        <w:rPr>
          <w:rFonts w:asciiTheme="majorBidi" w:hAnsiTheme="majorBidi" w:cstheme="majorBidi"/>
          <w:color w:val="000000" w:themeColor="text1"/>
        </w:rPr>
        <w:t>r = 0.48، p = 0.003</w:t>
      </w:r>
    </w:p>
    <w:p w14:paraId="3A273F4D" w14:textId="77777777" w:rsidR="00273216" w:rsidRPr="00D83DAF" w:rsidRDefault="00273216"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النتيجة: توجد علاقة إيجابية معتدلة، ما يشير إلى أن دقة المصفوفة تؤثر مباشرة على فاعلية الاستجابة للمخاطر.</w:t>
      </w:r>
    </w:p>
    <w:p w14:paraId="0EB44444" w14:textId="77777777" w:rsidR="00273216" w:rsidRPr="00D83DAF" w:rsidRDefault="00273216"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الفرض الفرعي 2: "لا توجد علاقة بين عدد مراجعات سجل المخاطر السنوي وتأثير المخاطر على العمليات التشغيلية."</w:t>
      </w:r>
    </w:p>
    <w:p w14:paraId="34ABAFA2" w14:textId="77777777" w:rsidR="00273216" w:rsidRPr="00D83DAF" w:rsidRDefault="00273216" w:rsidP="00D83DAF">
      <w:pPr>
        <w:rPr>
          <w:rFonts w:asciiTheme="majorBidi" w:hAnsiTheme="majorBidi" w:cstheme="majorBidi"/>
          <w:color w:val="000000" w:themeColor="text1"/>
        </w:rPr>
      </w:pPr>
      <w:r w:rsidRPr="00D83DAF">
        <w:rPr>
          <w:rFonts w:asciiTheme="majorBidi" w:hAnsiTheme="majorBidi" w:cstheme="majorBidi"/>
          <w:color w:val="000000" w:themeColor="text1"/>
        </w:rPr>
        <w:t>r = -0.35، p = 0.02</w:t>
      </w:r>
    </w:p>
    <w:p w14:paraId="397DA5E8" w14:textId="77777777" w:rsidR="00273216" w:rsidRPr="00D83DAF" w:rsidRDefault="00273216"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النتيجة: توجد علاقة عكسية معتدلة، حيث أن زيادة مراجعات سجل المخاطر تقلل من تأثير المخاطر على العمليات.</w:t>
      </w:r>
    </w:p>
    <w:p w14:paraId="245276C5" w14:textId="77777777" w:rsidR="00273216" w:rsidRPr="00D83DAF" w:rsidRDefault="00273216"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الفرض الفرعي 3: "لا توجد علاقة بين التدريب على إدارة المخاطر ومستوى الجاهزية المؤسسية."</w:t>
      </w:r>
    </w:p>
    <w:p w14:paraId="0AA333F8" w14:textId="77777777" w:rsidR="00273216" w:rsidRPr="00D83DAF" w:rsidRDefault="00273216" w:rsidP="00D83DAF">
      <w:pPr>
        <w:rPr>
          <w:rFonts w:asciiTheme="majorBidi" w:hAnsiTheme="majorBidi" w:cstheme="majorBidi"/>
          <w:color w:val="000000" w:themeColor="text1"/>
        </w:rPr>
      </w:pPr>
      <w:r w:rsidRPr="00D83DAF">
        <w:rPr>
          <w:rFonts w:asciiTheme="majorBidi" w:hAnsiTheme="majorBidi" w:cstheme="majorBidi"/>
          <w:color w:val="000000" w:themeColor="text1"/>
        </w:rPr>
        <w:t>r = 0.56، p = 0.001</w:t>
      </w:r>
    </w:p>
    <w:p w14:paraId="320D60C0" w14:textId="77777777" w:rsidR="00273216" w:rsidRPr="00D83DAF" w:rsidRDefault="00273216"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النتيجة: العلاقة إيجابية قوية، ما يؤكد أهمية التدريب في تعزيز الجاهزية المؤسسية لمواجهة المخاطر.</w:t>
      </w:r>
    </w:p>
    <w:p w14:paraId="46456D4E" w14:textId="23C836C3" w:rsidR="00273216" w:rsidRPr="00D83DAF" w:rsidRDefault="00273216" w:rsidP="00D83DAF">
      <w:pPr>
        <w:rPr>
          <w:rFonts w:asciiTheme="majorBidi" w:hAnsiTheme="majorBidi" w:cstheme="majorBidi"/>
          <w:color w:val="000000" w:themeColor="text1"/>
        </w:rPr>
      </w:pPr>
    </w:p>
    <w:p w14:paraId="707F3515" w14:textId="43CB1BED" w:rsidR="00273216" w:rsidRPr="009C6198" w:rsidRDefault="00273216" w:rsidP="00D83DAF">
      <w:pPr>
        <w:rPr>
          <w:rFonts w:asciiTheme="majorBidi" w:hAnsiTheme="majorBidi" w:cstheme="majorBidi"/>
          <w:b/>
          <w:bCs/>
          <w:color w:val="000000" w:themeColor="text1"/>
          <w:sz w:val="28"/>
          <w:szCs w:val="28"/>
        </w:rPr>
      </w:pPr>
      <w:r w:rsidRPr="00D83DAF">
        <w:rPr>
          <w:rFonts w:asciiTheme="majorBidi" w:hAnsiTheme="majorBidi" w:cstheme="majorBidi"/>
          <w:color w:val="000000" w:themeColor="text1"/>
          <w:rtl/>
        </w:rPr>
        <w:t xml:space="preserve"> </w:t>
      </w:r>
      <w:r w:rsidRPr="009C6198">
        <w:rPr>
          <w:rFonts w:asciiTheme="majorBidi" w:hAnsiTheme="majorBidi" w:cstheme="majorBidi"/>
          <w:b/>
          <w:bCs/>
          <w:color w:val="000000" w:themeColor="text1"/>
          <w:sz w:val="28"/>
          <w:szCs w:val="28"/>
          <w:rtl/>
        </w:rPr>
        <w:t>الاتجاهات العامة</w:t>
      </w:r>
    </w:p>
    <w:p w14:paraId="5B24481C" w14:textId="77777777" w:rsidR="00273216" w:rsidRPr="00D83DAF" w:rsidRDefault="00273216"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الأولوية التشغيلية: معظم المشاركين أكدوا أن المخاطر التشغيلية هي الأعلى تأثيرًا على جودة البرامج.</w:t>
      </w:r>
    </w:p>
    <w:p w14:paraId="19EF4027" w14:textId="77777777" w:rsidR="00273216" w:rsidRPr="00D83DAF" w:rsidRDefault="00273216" w:rsidP="00D83DAF">
      <w:pPr>
        <w:rPr>
          <w:rFonts w:asciiTheme="majorBidi" w:hAnsiTheme="majorBidi" w:cstheme="majorBidi"/>
          <w:color w:val="000000" w:themeColor="text1"/>
        </w:rPr>
      </w:pPr>
      <w:r w:rsidRPr="00D83DAF">
        <w:rPr>
          <w:rFonts w:asciiTheme="majorBidi" w:hAnsiTheme="majorBidi" w:cstheme="majorBidi"/>
          <w:color w:val="000000" w:themeColor="text1"/>
          <w:rtl/>
        </w:rPr>
        <w:t>نقص التدريب: رغم وجود برامج توعية، هناك حاجة لتدريب أوسع للموظفين والمتطوعين على تقييم المخاطر واستخدام أدواتها.</w:t>
      </w:r>
    </w:p>
    <w:p w14:paraId="0A7CD3D1" w14:textId="77777777" w:rsidR="00273216" w:rsidRPr="00D83DAF" w:rsidRDefault="00273216"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اعتماد الخبرة الفردية: بعض الموظفين يعتمدون على خبرتهم الشخصية أكثر من المنهجيات الرسمية، مما قد يسبب تباينًا في استجابة الجمعية للمخاطر</w:t>
      </w:r>
      <w:r w:rsidRPr="00D83DAF">
        <w:rPr>
          <w:rFonts w:asciiTheme="majorBidi" w:hAnsiTheme="majorBidi" w:cstheme="majorBidi"/>
          <w:color w:val="000000" w:themeColor="text1"/>
        </w:rPr>
        <w:t>.</w:t>
      </w:r>
    </w:p>
    <w:p w14:paraId="71D69C84" w14:textId="77777777" w:rsidR="00273216" w:rsidRPr="00D83DAF" w:rsidRDefault="00273216"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الشفافية والمراجعة: مشاركة مجلس الإدارة في اعتماد الإجراءات التصحيحية تعتبر مرتفعة نسبيًا، مما يعزز الثقة، لكن المراجعة الدورية للمخاطر يجب أن تكون أكثر انتظامًا.</w:t>
      </w:r>
    </w:p>
    <w:p w14:paraId="3438B556" w14:textId="477C57F1" w:rsidR="0082481C" w:rsidRPr="00D83DAF" w:rsidRDefault="0082481C" w:rsidP="0082481C">
      <w:pPr>
        <w:rPr>
          <w:rFonts w:asciiTheme="majorBidi" w:hAnsiTheme="majorBidi" w:cstheme="majorBidi"/>
          <w:color w:val="000000" w:themeColor="text1"/>
        </w:rPr>
      </w:pPr>
    </w:p>
    <w:p w14:paraId="2C151A88" w14:textId="1BD3A2F8" w:rsidR="000378E8" w:rsidRPr="009C6198" w:rsidRDefault="000378E8" w:rsidP="00D83DAF">
      <w:pPr>
        <w:rPr>
          <w:rFonts w:asciiTheme="majorBidi" w:hAnsiTheme="majorBidi" w:cstheme="majorBidi"/>
          <w:b/>
          <w:bCs/>
          <w:color w:val="000000" w:themeColor="text1"/>
          <w:sz w:val="32"/>
          <w:szCs w:val="32"/>
        </w:rPr>
      </w:pPr>
      <w:r w:rsidRPr="00D83DAF">
        <w:rPr>
          <w:rFonts w:asciiTheme="majorBidi" w:hAnsiTheme="majorBidi" w:cstheme="majorBidi"/>
          <w:color w:val="000000" w:themeColor="text1"/>
          <w:rtl/>
        </w:rPr>
        <w:t xml:space="preserve"> </w:t>
      </w:r>
      <w:r w:rsidRPr="009C6198">
        <w:rPr>
          <w:rFonts w:asciiTheme="majorBidi" w:hAnsiTheme="majorBidi" w:cstheme="majorBidi"/>
          <w:b/>
          <w:bCs/>
          <w:color w:val="000000" w:themeColor="text1"/>
          <w:sz w:val="32"/>
          <w:szCs w:val="32"/>
          <w:rtl/>
        </w:rPr>
        <w:t>مناقشة النتائج</w:t>
      </w:r>
    </w:p>
    <w:p w14:paraId="40A79113" w14:textId="77777777" w:rsidR="000378E8" w:rsidRPr="00D83DAF" w:rsidRDefault="000378E8" w:rsidP="00D83DAF">
      <w:pPr>
        <w:rPr>
          <w:rFonts w:asciiTheme="majorBidi" w:hAnsiTheme="majorBidi" w:cstheme="majorBidi"/>
          <w:color w:val="000000" w:themeColor="text1"/>
        </w:rPr>
      </w:pPr>
      <w:r w:rsidRPr="00D83DAF">
        <w:rPr>
          <w:rFonts w:asciiTheme="majorBidi" w:hAnsiTheme="majorBidi" w:cstheme="majorBidi"/>
          <w:color w:val="000000" w:themeColor="text1"/>
          <w:rtl/>
        </w:rPr>
        <w:t xml:space="preserve">تشير نتائج الدراسة إلى أن جمعية حفظ النعمة بالغاط تواجه مجموعة من المخاطر المتنوعة، أبرزها المخاطر التشغيلية والمالية والسمعة، وهو ما يتوافق مع ما توصلت إليه دراسة </w:t>
      </w:r>
      <w:r w:rsidRPr="00D83DAF">
        <w:rPr>
          <w:rFonts w:asciiTheme="majorBidi" w:hAnsiTheme="majorBidi" w:cstheme="majorBidi"/>
          <w:color w:val="000000" w:themeColor="text1"/>
        </w:rPr>
        <w:t xml:space="preserve">Ahmed Al-Mahi &amp; Ismail (2024) </w:t>
      </w:r>
      <w:r w:rsidRPr="00D83DAF">
        <w:rPr>
          <w:rFonts w:asciiTheme="majorBidi" w:hAnsiTheme="majorBidi" w:cstheme="majorBidi"/>
          <w:color w:val="000000" w:themeColor="text1"/>
          <w:rtl/>
        </w:rPr>
        <w:t>التي أكدت على انتشار المخاطر التشغيلية في المؤسسات السعودية، سواء في القطاع العام أو الخاص. فالنتائج أظهرت أن المخاطر التشغيلية تؤثر بشكل مباشر على جودة البرامج، وهذا يوضح الحاجة إلى وضع سياسات واضحة لإدارة المخاطر داخل الجمعية، بما يضمن استمرار البرامج وتحقيق أهداف الجمعية في ترشيد الاستهلاك الغذائي والحد من الهدر.</w:t>
      </w:r>
    </w:p>
    <w:p w14:paraId="77754C2F" w14:textId="77777777" w:rsidR="000378E8" w:rsidRPr="00D83DAF" w:rsidRDefault="000378E8"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تحليل العلاقة بين مستوى تقييم المخاطر والأداء المؤسسي كشف عن وجود ارتباط إيجابي دال إحصائيًا، مما يؤكد أهمية المصفوفة الدقيقة لتقييم المخاطر في تحسين فاعلية الإجراءات التصحيحية والاستجابة للطوارئ. كما تبين من البيانات أن عدد مراجعات سجل المخاطر السنوي يرتبط عكسيًا بتأثير المخاطر على العمليات التشغيلية، وهو مؤشر على أن المراجعة الدورية تعمل على تقليل الأضرار وتحسين التخطيط الداخلي.</w:t>
      </w:r>
    </w:p>
    <w:p w14:paraId="69F88F72" w14:textId="77777777" w:rsidR="000378E8" w:rsidRPr="00D83DAF" w:rsidRDefault="000378E8"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أما بالنسبة للتدريب على إدارة المخاطر، فقد أظهرت النتائج وجود علاقة إيجابية قوية مع مستوى الجاهزية المؤسسية، ما يدل على أن تعزيز القدرات البشرية داخل الجمعية يسهم في تعزيز فعالية الاستجابة للمخاطر وتقليل آثارها على البرامج والمستفيدين.</w:t>
      </w:r>
    </w:p>
    <w:p w14:paraId="7FA409A9" w14:textId="6CB6B748" w:rsidR="000378E8" w:rsidRPr="00D83DAF" w:rsidRDefault="000378E8" w:rsidP="00D83DAF">
      <w:pPr>
        <w:rPr>
          <w:rFonts w:asciiTheme="majorBidi" w:hAnsiTheme="majorBidi" w:cstheme="majorBidi"/>
          <w:color w:val="000000" w:themeColor="text1"/>
        </w:rPr>
      </w:pPr>
      <w:r w:rsidRPr="00D83DAF">
        <w:rPr>
          <w:rFonts w:asciiTheme="majorBidi" w:hAnsiTheme="majorBidi" w:cstheme="majorBidi"/>
          <w:color w:val="000000" w:themeColor="text1"/>
          <w:rtl/>
        </w:rPr>
        <w:t xml:space="preserve">ومن خلال مقارنة النتائج مع دراسات سابقة مثل </w:t>
      </w:r>
      <w:proofErr w:type="spellStart"/>
      <w:r w:rsidRPr="00D83DAF">
        <w:rPr>
          <w:rFonts w:asciiTheme="majorBidi" w:hAnsiTheme="majorBidi" w:cstheme="majorBidi"/>
          <w:color w:val="000000" w:themeColor="text1"/>
        </w:rPr>
        <w:t>Gunawan</w:t>
      </w:r>
      <w:proofErr w:type="spellEnd"/>
      <w:r w:rsidRPr="00D83DAF">
        <w:rPr>
          <w:rFonts w:asciiTheme="majorBidi" w:hAnsiTheme="majorBidi" w:cstheme="majorBidi"/>
          <w:color w:val="000000" w:themeColor="text1"/>
        </w:rPr>
        <w:t xml:space="preserve"> &amp; Melinda (2021) </w:t>
      </w:r>
      <w:r w:rsidRPr="00D83DAF">
        <w:rPr>
          <w:rFonts w:asciiTheme="majorBidi" w:hAnsiTheme="majorBidi" w:cstheme="majorBidi"/>
          <w:color w:val="000000" w:themeColor="text1"/>
          <w:rtl/>
        </w:rPr>
        <w:t>و</w:t>
      </w:r>
      <w:r w:rsidRPr="00D83DAF">
        <w:rPr>
          <w:rFonts w:asciiTheme="majorBidi" w:hAnsiTheme="majorBidi" w:cstheme="majorBidi"/>
          <w:color w:val="000000" w:themeColor="text1"/>
        </w:rPr>
        <w:t xml:space="preserve">Saleh (2022)، </w:t>
      </w:r>
      <w:r w:rsidRPr="00D83DAF">
        <w:rPr>
          <w:rFonts w:asciiTheme="majorBidi" w:hAnsiTheme="majorBidi" w:cstheme="majorBidi"/>
          <w:color w:val="000000" w:themeColor="text1"/>
          <w:rtl/>
        </w:rPr>
        <w:t>يمكن ملاحظة توافق واضح في أن غياب نظم إدارة المخاطر الرسمية يؤدي إلى ضعف الكفاءة التشغيلية ويزيد من تعرض المؤسسات للمخاطر، بينما المؤسسات التي تعتمد على أنظمة تقييم واضحة وتدريب مستمر تظهر أداء أفضل.</w:t>
      </w:r>
    </w:p>
    <w:p w14:paraId="44475FCF" w14:textId="77777777" w:rsidR="0082481C" w:rsidRDefault="0082481C" w:rsidP="00D83DAF">
      <w:pPr>
        <w:rPr>
          <w:rFonts w:asciiTheme="majorBidi" w:hAnsiTheme="majorBidi" w:cstheme="majorBidi"/>
          <w:color w:val="000000" w:themeColor="text1"/>
          <w:rtl/>
        </w:rPr>
      </w:pPr>
    </w:p>
    <w:p w14:paraId="33B7C166" w14:textId="2D729238" w:rsidR="000378E8" w:rsidRPr="009C6198" w:rsidRDefault="000378E8" w:rsidP="00D83DAF">
      <w:pPr>
        <w:rPr>
          <w:rFonts w:asciiTheme="majorBidi" w:hAnsiTheme="majorBidi" w:cstheme="majorBidi"/>
          <w:b/>
          <w:bCs/>
          <w:color w:val="000000" w:themeColor="text1"/>
          <w:sz w:val="32"/>
          <w:szCs w:val="32"/>
        </w:rPr>
      </w:pPr>
      <w:r w:rsidRPr="00D83DAF">
        <w:rPr>
          <w:rFonts w:asciiTheme="majorBidi" w:hAnsiTheme="majorBidi" w:cstheme="majorBidi"/>
          <w:color w:val="000000" w:themeColor="text1"/>
          <w:rtl/>
        </w:rPr>
        <w:t xml:space="preserve"> </w:t>
      </w:r>
      <w:r w:rsidRPr="009C6198">
        <w:rPr>
          <w:rFonts w:asciiTheme="majorBidi" w:hAnsiTheme="majorBidi" w:cstheme="majorBidi"/>
          <w:b/>
          <w:bCs/>
          <w:color w:val="000000" w:themeColor="text1"/>
          <w:sz w:val="32"/>
          <w:szCs w:val="32"/>
          <w:rtl/>
        </w:rPr>
        <w:t>التوصيات</w:t>
      </w:r>
    </w:p>
    <w:p w14:paraId="2B833987" w14:textId="77777777" w:rsidR="000378E8" w:rsidRPr="00D83DAF" w:rsidRDefault="000378E8"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استنادًا إلى نتائج الدراسة، يمكن تقديم التوصيات التالية لجمعية حفظ النعمة بالغاط لتحسين ممارسات إدارة المخاطر وتعزيز كفاءة العمليات:</w:t>
      </w:r>
    </w:p>
    <w:p w14:paraId="6442B0DB" w14:textId="77777777" w:rsidR="000378E8" w:rsidRPr="00D83DAF" w:rsidRDefault="000378E8"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بناء سياسة مكتوبة وشاملة لإدارة المخاطر:</w:t>
      </w:r>
    </w:p>
    <w:p w14:paraId="6D879FF7" w14:textId="77777777" w:rsidR="000378E8" w:rsidRPr="00D83DAF" w:rsidRDefault="000378E8"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تضمين أدوات تقييم المخاطر، المصفوفات، معايير الأولويات، وإجراءات الاستجابة.</w:t>
      </w:r>
    </w:p>
    <w:p w14:paraId="0710C1D7" w14:textId="77777777" w:rsidR="000378E8" w:rsidRPr="00D83DAF" w:rsidRDefault="000378E8"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تحديد المسؤوليات بوضوح لكل مستوى إداري لضمان المتابعة المستمرة.</w:t>
      </w:r>
    </w:p>
    <w:p w14:paraId="28E9195E" w14:textId="77777777" w:rsidR="000378E8" w:rsidRPr="00D83DAF" w:rsidRDefault="000378E8"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تعزيز التدريب والتوعية:</w:t>
      </w:r>
    </w:p>
    <w:p w14:paraId="117EF0D6" w14:textId="77777777" w:rsidR="000378E8" w:rsidRPr="00D83DAF" w:rsidRDefault="000378E8"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تقديم ورش عمل ودورات تدريبية للموظفين والمتطوعين حول تقييم المخاطر وأساليب التعامل معها.</w:t>
      </w:r>
    </w:p>
    <w:p w14:paraId="4DE9F25F" w14:textId="77777777" w:rsidR="000378E8" w:rsidRPr="00D83DAF" w:rsidRDefault="000378E8"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تدريب خاص على المصفوفة الخاصة بالأثر/الاحتمال لتحسين دقة التقييم وفاعلية الإجراءات التصحيحية.</w:t>
      </w:r>
    </w:p>
    <w:p w14:paraId="2303FBEF" w14:textId="77777777" w:rsidR="000378E8" w:rsidRPr="00D83DAF" w:rsidRDefault="000378E8"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استخدام الأنظمة التقنية:</w:t>
      </w:r>
    </w:p>
    <w:p w14:paraId="6AE4B5FF" w14:textId="77777777" w:rsidR="000378E8" w:rsidRPr="00D83DAF" w:rsidRDefault="000378E8"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اعتماد برنامج إلكتروني لتسجيل ومتابعة المخاطر وتحديثها بشكل دوري.</w:t>
      </w:r>
    </w:p>
    <w:p w14:paraId="6326DDFD" w14:textId="77777777" w:rsidR="000378E8" w:rsidRPr="00D83DAF" w:rsidRDefault="000378E8"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ربط هذه الأنظمة بمؤشرات الأداء لضمان قياس التأثير المباشر على البرامج والخدمات.</w:t>
      </w:r>
    </w:p>
    <w:p w14:paraId="651F1165" w14:textId="77777777" w:rsidR="000378E8" w:rsidRPr="00D83DAF" w:rsidRDefault="000378E8"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المراجعة الدورية لسجل المخاطر:</w:t>
      </w:r>
    </w:p>
    <w:p w14:paraId="73EB2B67" w14:textId="77777777" w:rsidR="000378E8" w:rsidRPr="00D83DAF" w:rsidRDefault="000378E8"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تحديد جدول زمني للمراجعات الدورية لمتابعة التغيرات في المخاطر وفاعلية الإجراءات التصحيحية.</w:t>
      </w:r>
    </w:p>
    <w:p w14:paraId="1FECF4D9" w14:textId="77777777" w:rsidR="000378E8" w:rsidRPr="00D83DAF" w:rsidRDefault="000378E8"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إشراك الإدارة العليا ومجلس الجمعية في اعتماد التحديثات لضمان الشفافية والمساءلة.</w:t>
      </w:r>
    </w:p>
    <w:p w14:paraId="6079E7FF" w14:textId="77777777" w:rsidR="000378E8" w:rsidRPr="00D83DAF" w:rsidRDefault="000378E8"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تعزيز الشفافية والمشاركة:</w:t>
      </w:r>
    </w:p>
    <w:p w14:paraId="3FC60032" w14:textId="77777777" w:rsidR="000378E8" w:rsidRPr="00D83DAF" w:rsidRDefault="000378E8"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إشراك جميع أصحاب المصلحة في عملية تحديد المخاطر ووضع الخطط التصحيحية.</w:t>
      </w:r>
    </w:p>
    <w:p w14:paraId="2A0260D9" w14:textId="77777777" w:rsidR="000378E8" w:rsidRPr="00D83DAF" w:rsidRDefault="000378E8" w:rsidP="00D83DAF">
      <w:pPr>
        <w:rPr>
          <w:rFonts w:asciiTheme="majorBidi" w:hAnsiTheme="majorBidi" w:cstheme="majorBidi"/>
          <w:color w:val="000000" w:themeColor="text1"/>
        </w:rPr>
      </w:pPr>
      <w:r w:rsidRPr="00D83DAF">
        <w:rPr>
          <w:rFonts w:asciiTheme="majorBidi" w:hAnsiTheme="majorBidi" w:cstheme="majorBidi"/>
          <w:color w:val="000000" w:themeColor="text1"/>
          <w:rtl/>
        </w:rPr>
        <w:t>نشر نتائج تقييم المخاطر والإجراءات المتخذة داخل الجمعية لتعزيز الثقة وزيادة الدعم من المجتمع والمتبرعين.</w:t>
      </w:r>
    </w:p>
    <w:p w14:paraId="384A20C7" w14:textId="77777777" w:rsidR="000378E8" w:rsidRPr="00D83DAF" w:rsidRDefault="000378E8"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الاستفادة من الممارسات المثلى في القطاع العام والخاص:</w:t>
      </w:r>
    </w:p>
    <w:p w14:paraId="0ED831C3" w14:textId="77777777" w:rsidR="000378E8" w:rsidRPr="00D83DAF" w:rsidRDefault="000378E8" w:rsidP="00D83DAF">
      <w:pPr>
        <w:rPr>
          <w:rFonts w:asciiTheme="majorBidi" w:hAnsiTheme="majorBidi" w:cstheme="majorBidi"/>
          <w:color w:val="000000" w:themeColor="text1"/>
        </w:rPr>
      </w:pPr>
      <w:r w:rsidRPr="00D83DAF">
        <w:rPr>
          <w:rFonts w:asciiTheme="majorBidi" w:hAnsiTheme="majorBidi" w:cstheme="majorBidi"/>
          <w:color w:val="000000" w:themeColor="text1"/>
          <w:rtl/>
        </w:rPr>
        <w:t xml:space="preserve">الاستعانة بدراسات </w:t>
      </w:r>
      <w:r w:rsidRPr="00D83DAF">
        <w:rPr>
          <w:rFonts w:asciiTheme="majorBidi" w:hAnsiTheme="majorBidi" w:cstheme="majorBidi"/>
          <w:color w:val="000000" w:themeColor="text1"/>
        </w:rPr>
        <w:t xml:space="preserve">Ahmed Al-Mahi &amp; Ismail (2024) </w:t>
      </w:r>
      <w:r w:rsidRPr="00D83DAF">
        <w:rPr>
          <w:rFonts w:asciiTheme="majorBidi" w:hAnsiTheme="majorBidi" w:cstheme="majorBidi"/>
          <w:color w:val="000000" w:themeColor="text1"/>
          <w:rtl/>
        </w:rPr>
        <w:t>و</w:t>
      </w:r>
      <w:proofErr w:type="spellStart"/>
      <w:r w:rsidRPr="00D83DAF">
        <w:rPr>
          <w:rFonts w:asciiTheme="majorBidi" w:hAnsiTheme="majorBidi" w:cstheme="majorBidi"/>
          <w:color w:val="000000" w:themeColor="text1"/>
        </w:rPr>
        <w:t>Gunawan</w:t>
      </w:r>
      <w:proofErr w:type="spellEnd"/>
      <w:r w:rsidRPr="00D83DAF">
        <w:rPr>
          <w:rFonts w:asciiTheme="majorBidi" w:hAnsiTheme="majorBidi" w:cstheme="majorBidi"/>
          <w:color w:val="000000" w:themeColor="text1"/>
        </w:rPr>
        <w:t xml:space="preserve"> &amp; Melinda (2021) </w:t>
      </w:r>
      <w:r w:rsidRPr="00D83DAF">
        <w:rPr>
          <w:rFonts w:asciiTheme="majorBidi" w:hAnsiTheme="majorBidi" w:cstheme="majorBidi"/>
          <w:color w:val="000000" w:themeColor="text1"/>
          <w:rtl/>
        </w:rPr>
        <w:t>لتطوير منهجيات تقييم المخاطر والتطبيق على البرامج التشغيلية المختلفة داخل الجمعية.</w:t>
      </w:r>
    </w:p>
    <w:p w14:paraId="16F9B38D" w14:textId="77777777" w:rsidR="000378E8" w:rsidRPr="00D83DAF" w:rsidRDefault="000378E8"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الأثر المتوقع للتوصيات:</w:t>
      </w:r>
    </w:p>
    <w:p w14:paraId="0469D40F" w14:textId="77777777" w:rsidR="000378E8" w:rsidRPr="00D83DAF" w:rsidRDefault="000378E8"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تحسين جودة الخدمات والبرامج المقدمة للمستفيدين (2000 مستفيد و500 حالة).</w:t>
      </w:r>
    </w:p>
    <w:p w14:paraId="6AF900E3" w14:textId="77777777" w:rsidR="000378E8" w:rsidRPr="00D83DAF" w:rsidRDefault="000378E8"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تعزيز الاستدامة التشغيلية وتقليل فرص توقف المشاريع (100 مشروع).</w:t>
      </w:r>
    </w:p>
    <w:p w14:paraId="6DA40291" w14:textId="77777777" w:rsidR="000378E8" w:rsidRPr="00D83DAF" w:rsidRDefault="000378E8"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رفع مستوى ثقة المتبرعين وأصحاب المصلحة في الجمعية.</w:t>
      </w:r>
    </w:p>
    <w:p w14:paraId="4803697D" w14:textId="5046BBEC" w:rsidR="000378E8" w:rsidRPr="00D83DAF" w:rsidRDefault="000378E8" w:rsidP="00D83DAF">
      <w:pPr>
        <w:rPr>
          <w:rFonts w:asciiTheme="majorBidi" w:hAnsiTheme="majorBidi" w:cstheme="majorBidi"/>
          <w:color w:val="000000" w:themeColor="text1"/>
        </w:rPr>
      </w:pPr>
    </w:p>
    <w:p w14:paraId="07E82023" w14:textId="624CB62C" w:rsidR="001C4536" w:rsidRPr="009C6198" w:rsidRDefault="001C4536" w:rsidP="00D83DAF">
      <w:pPr>
        <w:rPr>
          <w:rFonts w:asciiTheme="majorBidi" w:hAnsiTheme="majorBidi" w:cstheme="majorBidi"/>
          <w:b/>
          <w:bCs/>
          <w:color w:val="000000" w:themeColor="text1"/>
          <w:sz w:val="32"/>
          <w:szCs w:val="32"/>
        </w:rPr>
      </w:pPr>
      <w:r w:rsidRPr="009C6198">
        <w:rPr>
          <w:rFonts w:asciiTheme="majorBidi" w:hAnsiTheme="majorBidi" w:cstheme="majorBidi"/>
          <w:b/>
          <w:bCs/>
          <w:color w:val="000000" w:themeColor="text1"/>
          <w:sz w:val="32"/>
          <w:szCs w:val="32"/>
          <w:rtl/>
        </w:rPr>
        <w:t>الخاتمة</w:t>
      </w:r>
    </w:p>
    <w:p w14:paraId="6F258E3C" w14:textId="7148A9C8" w:rsidR="001C4536" w:rsidRPr="00D83DAF" w:rsidRDefault="001C4536"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تؤكد نتائج هذه الدراسة على أن إدارة المخاطر تمثل عنصرا أساسيًا لاستدامة عمل المؤسسات غير الربحية، وعلى وجه الخصوص جمعية حفظ النعمة بالغاط، التي تتعامل مع فائض الغذاء وتوزيعه على المستفيدين بطريقة آمنة ومنظمة. أظهرت الدراسة أن الجمعية، رغم التزامها الكبير بأهدافها الاجتماعية والإنسانية، تواجه مجموعة من التحديات المرتبطة بعدم وجود نظام مكتوب وشامل لإدارة المخاطر، ونقص التدريب المتخصص للموظفين والمتطوعين، بالإضافة إلى اعتماد بعض الإجراءات على الخبرات الشخصية بدلا من المعايير المنظمة.</w:t>
      </w:r>
    </w:p>
    <w:p w14:paraId="0ECE924C" w14:textId="77777777" w:rsidR="001C4536" w:rsidRPr="00D83DAF" w:rsidRDefault="001C4536" w:rsidP="00D83DAF">
      <w:pPr>
        <w:rPr>
          <w:rFonts w:asciiTheme="majorBidi" w:hAnsiTheme="majorBidi" w:cstheme="majorBidi"/>
          <w:color w:val="000000" w:themeColor="text1"/>
        </w:rPr>
      </w:pPr>
      <w:r w:rsidRPr="00D83DAF">
        <w:rPr>
          <w:rFonts w:asciiTheme="majorBidi" w:hAnsiTheme="majorBidi" w:cstheme="majorBidi"/>
          <w:color w:val="000000" w:themeColor="text1"/>
          <w:rtl/>
        </w:rPr>
        <w:t xml:space="preserve">من الناحية العلمية، تقدم الدراسة إسهامًا مهمًا في تعميق الفهم حول إدارة المخاطر في المؤسسات غير الربحية السعودية، من خلال توضيح أنواع المخاطر، مصادرها، وطرق تقييمها. وقد أظهرت النتائج أن الممارسات النظامية مثل استخدام مصفوفة الأثر/الاحتمال، والمراجعات الدورية لسجل المخاطر، والتدريب المتواصل تعزز من قدرة المؤسسة على التنبؤ بالمشكلات التشغيلية وتقليل تأثيرها على جودة الخدمات، وهو ما يتفق مع ما جاء في دراسات </w:t>
      </w:r>
      <w:r w:rsidRPr="00D83DAF">
        <w:rPr>
          <w:rFonts w:asciiTheme="majorBidi" w:hAnsiTheme="majorBidi" w:cstheme="majorBidi"/>
          <w:color w:val="000000" w:themeColor="text1"/>
        </w:rPr>
        <w:t xml:space="preserve">Ahmed Al-Mahi &amp; Ismail (2024) </w:t>
      </w:r>
      <w:r w:rsidRPr="00D83DAF">
        <w:rPr>
          <w:rFonts w:asciiTheme="majorBidi" w:hAnsiTheme="majorBidi" w:cstheme="majorBidi"/>
          <w:color w:val="000000" w:themeColor="text1"/>
          <w:rtl/>
        </w:rPr>
        <w:t>و</w:t>
      </w:r>
      <w:proofErr w:type="spellStart"/>
      <w:r w:rsidRPr="00D83DAF">
        <w:rPr>
          <w:rFonts w:asciiTheme="majorBidi" w:hAnsiTheme="majorBidi" w:cstheme="majorBidi"/>
          <w:color w:val="000000" w:themeColor="text1"/>
        </w:rPr>
        <w:t>Gunawan</w:t>
      </w:r>
      <w:proofErr w:type="spellEnd"/>
      <w:r w:rsidRPr="00D83DAF">
        <w:rPr>
          <w:rFonts w:asciiTheme="majorBidi" w:hAnsiTheme="majorBidi" w:cstheme="majorBidi"/>
          <w:color w:val="000000" w:themeColor="text1"/>
        </w:rPr>
        <w:t xml:space="preserve"> &amp; Melinda (2021).</w:t>
      </w:r>
    </w:p>
    <w:p w14:paraId="25CF30AC" w14:textId="77777777" w:rsidR="001C4536" w:rsidRPr="00D83DAF" w:rsidRDefault="001C4536"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أما من الناحية العملية، فإن تبني توصيات الدراسة مثل وضع سياسة مكتوبة لإدارة المخاطر، تعزيز التدريب والتوعية، استخدام الأنظمة التقنية، والمراجعة الدورية لسجل المخاطر، من شأنه أن يرفع من جاهزية الجمعية لمواجهة أي مخاطر محتملة، ويضمن استمرار تقديم برامجها للمستفيدين بكفاءة عالية. كما أن تحسين إدارة المخاطر يعزز ثقة المتبرعين وأصحاب المصلحة ويزيد من فرص الحصول على دعم أكبر للمشاريع، بما يحقق أهداف الجمعية في الحد من الهدر الغذائي وترشيد الاستهلاك الغذائي، وتحقيق الأمن الغذائي على مستوى المجتمع.</w:t>
      </w:r>
    </w:p>
    <w:p w14:paraId="188AFFC4" w14:textId="77777777" w:rsidR="001C4536" w:rsidRPr="00D83DAF" w:rsidRDefault="001C4536" w:rsidP="00D83DAF">
      <w:pPr>
        <w:rPr>
          <w:rFonts w:asciiTheme="majorBidi" w:hAnsiTheme="majorBidi" w:cstheme="majorBidi"/>
          <w:color w:val="000000" w:themeColor="text1"/>
        </w:rPr>
      </w:pPr>
      <w:r w:rsidRPr="00D83DAF">
        <w:rPr>
          <w:rFonts w:asciiTheme="majorBidi" w:hAnsiTheme="majorBidi" w:cstheme="majorBidi"/>
          <w:color w:val="000000" w:themeColor="text1"/>
          <w:rtl/>
        </w:rPr>
        <w:t>في الختام، تؤكد الدراسة على أن غياب الممارسات المنظمة لإدارة المخاطر يؤدي إلى آثار سلبية مباشرة على العمليات التشغيلية، التمويل، وثقة المستفيدين، بينما تطبيق أنظمة فعالة يسهم في تحسين الأداء، استدامة البرامج، وتعزيز الحوكمة المؤسسية. وعليه، تمثل نتائج البحث قاعدة علمية وعملية لتطوير سياسات وإجراءات عملية يمكن تنفيذها في جمعية حفظ النعمة بالغاط، لتصبح نموذجًا يحتذى به في إدارة المخاطر في المؤسسات غير الربحية بالمملكة العربية السعودية.</w:t>
      </w:r>
    </w:p>
    <w:p w14:paraId="2782CE68" w14:textId="079CDF0F" w:rsidR="001C4536" w:rsidRDefault="001C4536" w:rsidP="00D83DAF">
      <w:pPr>
        <w:rPr>
          <w:rFonts w:asciiTheme="majorBidi" w:hAnsiTheme="majorBidi" w:cstheme="majorBidi"/>
          <w:color w:val="000000" w:themeColor="text1"/>
          <w:rtl/>
        </w:rPr>
      </w:pPr>
    </w:p>
    <w:p w14:paraId="2594B219" w14:textId="77777777" w:rsidR="00D4063A" w:rsidRDefault="00D4063A" w:rsidP="00D83DAF">
      <w:pPr>
        <w:rPr>
          <w:rFonts w:asciiTheme="majorBidi" w:hAnsiTheme="majorBidi" w:cstheme="majorBidi"/>
          <w:color w:val="000000" w:themeColor="text1"/>
          <w:rtl/>
        </w:rPr>
      </w:pPr>
    </w:p>
    <w:p w14:paraId="7C4A9C6A" w14:textId="77777777" w:rsidR="00D4063A" w:rsidRDefault="00D4063A" w:rsidP="00D83DAF">
      <w:pPr>
        <w:rPr>
          <w:rFonts w:asciiTheme="majorBidi" w:hAnsiTheme="majorBidi" w:cstheme="majorBidi"/>
          <w:color w:val="000000" w:themeColor="text1"/>
          <w:rtl/>
        </w:rPr>
      </w:pPr>
    </w:p>
    <w:p w14:paraId="4CADDC67" w14:textId="77777777" w:rsidR="00D4063A" w:rsidRDefault="00D4063A" w:rsidP="00D83DAF">
      <w:pPr>
        <w:rPr>
          <w:rFonts w:asciiTheme="majorBidi" w:hAnsiTheme="majorBidi" w:cstheme="majorBidi"/>
          <w:color w:val="000000" w:themeColor="text1"/>
          <w:rtl/>
        </w:rPr>
      </w:pPr>
    </w:p>
    <w:p w14:paraId="166200F3" w14:textId="01286AAF" w:rsidR="009C6198" w:rsidRDefault="009C6198" w:rsidP="009C6198">
      <w:pPr>
        <w:rPr>
          <w:rFonts w:asciiTheme="majorBidi" w:hAnsiTheme="majorBidi" w:cstheme="majorBidi"/>
          <w:color w:val="000000" w:themeColor="text1"/>
          <w:rtl/>
        </w:rPr>
      </w:pPr>
      <w:r>
        <w:rPr>
          <w:rFonts w:asciiTheme="majorBidi" w:hAnsiTheme="majorBidi" w:cstheme="majorBidi" w:hint="cs"/>
          <w:color w:val="000000" w:themeColor="text1"/>
          <w:rtl/>
        </w:rPr>
        <w:t xml:space="preserve">  </w:t>
      </w:r>
    </w:p>
    <w:p w14:paraId="15D14FC2" w14:textId="77777777" w:rsidR="009C6198" w:rsidRDefault="009C6198" w:rsidP="009C6198">
      <w:pPr>
        <w:rPr>
          <w:rFonts w:asciiTheme="majorBidi" w:hAnsiTheme="majorBidi" w:cstheme="majorBidi"/>
          <w:color w:val="000000" w:themeColor="text1"/>
          <w:rtl/>
        </w:rPr>
      </w:pPr>
    </w:p>
    <w:p w14:paraId="465459AA" w14:textId="77777777" w:rsidR="009C6198" w:rsidRDefault="009C6198" w:rsidP="009C6198">
      <w:pPr>
        <w:rPr>
          <w:rFonts w:asciiTheme="majorBidi" w:hAnsiTheme="majorBidi" w:cstheme="majorBidi"/>
          <w:color w:val="000000" w:themeColor="text1"/>
          <w:rtl/>
        </w:rPr>
      </w:pPr>
    </w:p>
    <w:p w14:paraId="0FE8C962" w14:textId="77777777" w:rsidR="009C6198" w:rsidRDefault="009C6198" w:rsidP="009C6198">
      <w:pPr>
        <w:rPr>
          <w:rFonts w:asciiTheme="majorBidi" w:hAnsiTheme="majorBidi" w:cstheme="majorBidi"/>
          <w:color w:val="000000" w:themeColor="text1"/>
          <w:rtl/>
        </w:rPr>
      </w:pPr>
    </w:p>
    <w:p w14:paraId="56DF6D6D" w14:textId="77777777" w:rsidR="009C6198" w:rsidRDefault="009C6198" w:rsidP="009C6198">
      <w:pPr>
        <w:rPr>
          <w:rFonts w:asciiTheme="majorBidi" w:hAnsiTheme="majorBidi" w:cstheme="majorBidi"/>
          <w:color w:val="000000" w:themeColor="text1"/>
          <w:rtl/>
        </w:rPr>
      </w:pPr>
    </w:p>
    <w:p w14:paraId="480FA5E8" w14:textId="77777777" w:rsidR="009C6198" w:rsidRDefault="009C6198" w:rsidP="009C6198">
      <w:pPr>
        <w:rPr>
          <w:rFonts w:asciiTheme="majorBidi" w:hAnsiTheme="majorBidi" w:cstheme="majorBidi"/>
          <w:color w:val="000000" w:themeColor="text1"/>
          <w:rtl/>
        </w:rPr>
      </w:pPr>
    </w:p>
    <w:p w14:paraId="4AF69265" w14:textId="77777777" w:rsidR="009C6198" w:rsidRDefault="009C6198" w:rsidP="009C6198">
      <w:pPr>
        <w:rPr>
          <w:rFonts w:asciiTheme="majorBidi" w:hAnsiTheme="majorBidi" w:cstheme="majorBidi"/>
          <w:color w:val="000000" w:themeColor="text1"/>
          <w:rtl/>
        </w:rPr>
      </w:pPr>
    </w:p>
    <w:p w14:paraId="719A441B" w14:textId="77777777" w:rsidR="009C6198" w:rsidRDefault="009C6198" w:rsidP="009C6198">
      <w:pPr>
        <w:rPr>
          <w:rFonts w:asciiTheme="majorBidi" w:hAnsiTheme="majorBidi" w:cstheme="majorBidi"/>
          <w:color w:val="000000" w:themeColor="text1"/>
          <w:rtl/>
        </w:rPr>
      </w:pPr>
    </w:p>
    <w:p w14:paraId="49ECC9C0" w14:textId="77777777" w:rsidR="009C6198" w:rsidRDefault="009C6198" w:rsidP="009C6198">
      <w:pPr>
        <w:rPr>
          <w:rFonts w:asciiTheme="majorBidi" w:hAnsiTheme="majorBidi" w:cstheme="majorBidi"/>
          <w:color w:val="000000" w:themeColor="text1"/>
          <w:rtl/>
        </w:rPr>
      </w:pPr>
    </w:p>
    <w:p w14:paraId="7A9DD5D7" w14:textId="77777777" w:rsidR="009C6198" w:rsidRDefault="009C6198" w:rsidP="009C6198">
      <w:pPr>
        <w:rPr>
          <w:rFonts w:asciiTheme="majorBidi" w:hAnsiTheme="majorBidi" w:cstheme="majorBidi"/>
          <w:color w:val="000000" w:themeColor="text1"/>
          <w:rtl/>
        </w:rPr>
      </w:pPr>
    </w:p>
    <w:p w14:paraId="68C3D4B4" w14:textId="77777777" w:rsidR="009C6198" w:rsidRDefault="009C6198" w:rsidP="009C6198">
      <w:pPr>
        <w:rPr>
          <w:rFonts w:asciiTheme="majorBidi" w:hAnsiTheme="majorBidi" w:cstheme="majorBidi"/>
          <w:color w:val="000000" w:themeColor="text1"/>
          <w:rtl/>
        </w:rPr>
      </w:pPr>
    </w:p>
    <w:p w14:paraId="67B0EFBA" w14:textId="77777777" w:rsidR="009C6198" w:rsidRDefault="009C6198" w:rsidP="009C6198">
      <w:pPr>
        <w:rPr>
          <w:rFonts w:asciiTheme="majorBidi" w:hAnsiTheme="majorBidi" w:cstheme="majorBidi"/>
          <w:color w:val="000000" w:themeColor="text1"/>
          <w:rtl/>
        </w:rPr>
      </w:pPr>
    </w:p>
    <w:p w14:paraId="628269DF" w14:textId="77777777" w:rsidR="009C6198" w:rsidRDefault="009C6198" w:rsidP="009C6198">
      <w:pPr>
        <w:rPr>
          <w:rFonts w:asciiTheme="majorBidi" w:hAnsiTheme="majorBidi" w:cstheme="majorBidi"/>
          <w:color w:val="000000" w:themeColor="text1"/>
          <w:rtl/>
        </w:rPr>
      </w:pPr>
    </w:p>
    <w:p w14:paraId="529B63BC" w14:textId="77777777" w:rsidR="009C6198" w:rsidRDefault="009C6198" w:rsidP="009C6198">
      <w:pPr>
        <w:rPr>
          <w:rFonts w:asciiTheme="majorBidi" w:hAnsiTheme="majorBidi" w:cstheme="majorBidi"/>
          <w:color w:val="000000" w:themeColor="text1"/>
          <w:rtl/>
        </w:rPr>
      </w:pPr>
    </w:p>
    <w:p w14:paraId="00B89C1B" w14:textId="77777777" w:rsidR="009C6198" w:rsidRDefault="009C6198" w:rsidP="009C6198">
      <w:pPr>
        <w:rPr>
          <w:rFonts w:asciiTheme="majorBidi" w:hAnsiTheme="majorBidi" w:cstheme="majorBidi"/>
          <w:color w:val="000000" w:themeColor="text1"/>
          <w:rtl/>
        </w:rPr>
      </w:pPr>
    </w:p>
    <w:p w14:paraId="2E0CF107" w14:textId="77777777" w:rsidR="009C6198" w:rsidRDefault="009C6198" w:rsidP="009C6198">
      <w:pPr>
        <w:rPr>
          <w:rFonts w:asciiTheme="majorBidi" w:hAnsiTheme="majorBidi" w:cstheme="majorBidi"/>
          <w:color w:val="000000" w:themeColor="text1"/>
          <w:rtl/>
        </w:rPr>
      </w:pPr>
    </w:p>
    <w:p w14:paraId="03935197" w14:textId="77777777" w:rsidR="009C6198" w:rsidRDefault="009C6198" w:rsidP="009C6198">
      <w:pPr>
        <w:rPr>
          <w:rFonts w:asciiTheme="majorBidi" w:hAnsiTheme="majorBidi" w:cstheme="majorBidi"/>
          <w:color w:val="000000" w:themeColor="text1"/>
          <w:rtl/>
        </w:rPr>
      </w:pPr>
    </w:p>
    <w:p w14:paraId="34467DEB" w14:textId="77777777" w:rsidR="009C6198" w:rsidRDefault="009C6198" w:rsidP="009C6198">
      <w:pPr>
        <w:rPr>
          <w:rFonts w:asciiTheme="majorBidi" w:hAnsiTheme="majorBidi" w:cstheme="majorBidi"/>
          <w:color w:val="000000" w:themeColor="text1"/>
          <w:rtl/>
        </w:rPr>
      </w:pPr>
    </w:p>
    <w:p w14:paraId="71B42950" w14:textId="0BE0E1B3" w:rsidR="00D32300" w:rsidRPr="009C6198" w:rsidRDefault="009C6198" w:rsidP="009C6198">
      <w:pPr>
        <w:rPr>
          <w:rFonts w:asciiTheme="majorBidi" w:hAnsiTheme="majorBidi" w:cstheme="majorBidi"/>
          <w:b/>
          <w:bCs/>
          <w:color w:val="000000" w:themeColor="text1"/>
          <w:sz w:val="32"/>
          <w:szCs w:val="32"/>
          <w:rtl/>
        </w:rPr>
      </w:pPr>
      <w:r>
        <w:rPr>
          <w:rFonts w:asciiTheme="majorBidi" w:hAnsiTheme="majorBidi" w:cstheme="majorBidi" w:hint="cs"/>
          <w:color w:val="000000" w:themeColor="text1"/>
          <w:rtl/>
        </w:rPr>
        <w:t xml:space="preserve"> </w:t>
      </w:r>
      <w:r w:rsidRPr="009C6198">
        <w:rPr>
          <w:rFonts w:asciiTheme="majorBidi" w:hAnsiTheme="majorBidi" w:cstheme="majorBidi" w:hint="cs"/>
          <w:b/>
          <w:bCs/>
          <w:color w:val="000000" w:themeColor="text1"/>
          <w:sz w:val="32"/>
          <w:szCs w:val="32"/>
          <w:rtl/>
        </w:rPr>
        <w:t xml:space="preserve">المراجع </w:t>
      </w:r>
    </w:p>
    <w:p w14:paraId="35E6F181" w14:textId="77777777" w:rsidR="00D32300" w:rsidRPr="00D83DAF" w:rsidRDefault="00D32300" w:rsidP="00B47A5C">
      <w:pPr>
        <w:rPr>
          <w:rFonts w:asciiTheme="majorBidi" w:hAnsiTheme="majorBidi" w:cstheme="majorBidi"/>
          <w:color w:val="000000" w:themeColor="text1"/>
        </w:rPr>
      </w:pPr>
      <w:r w:rsidRPr="00D83DAF">
        <w:rPr>
          <w:rFonts w:asciiTheme="majorBidi" w:hAnsiTheme="majorBidi" w:cstheme="majorBidi"/>
          <w:color w:val="000000" w:themeColor="text1"/>
          <w:rtl/>
        </w:rPr>
        <w:t>أحمد الماحي، محمد الأمين، ورحمن إسماعيل، محمد عبد الرحمن. (2024). إدارة المخاطر في مؤسسات القطاعين العام والخاص في المملكة العربية السعودية: دراسة استكشافية. المجلة الأمريكية لأبحاث تعليم العلوم (</w:t>
      </w:r>
      <w:r w:rsidRPr="00D83DAF">
        <w:rPr>
          <w:rFonts w:asciiTheme="majorBidi" w:hAnsiTheme="majorBidi" w:cstheme="majorBidi"/>
          <w:color w:val="000000" w:themeColor="text1"/>
        </w:rPr>
        <w:t>AISER): AISER-218.</w:t>
      </w:r>
    </w:p>
    <w:p w14:paraId="77CBAB5D" w14:textId="77777777" w:rsidR="00D32300" w:rsidRPr="00D83DAF" w:rsidRDefault="00D32300" w:rsidP="00B47A5C">
      <w:pPr>
        <w:rPr>
          <w:rFonts w:asciiTheme="majorBidi" w:hAnsiTheme="majorBidi" w:cstheme="majorBidi"/>
          <w:color w:val="000000" w:themeColor="text1"/>
        </w:rPr>
      </w:pPr>
    </w:p>
    <w:p w14:paraId="6AB4D1F1" w14:textId="2A685614" w:rsidR="00D32300" w:rsidRDefault="00D32300" w:rsidP="00D83DAF">
      <w:pPr>
        <w:rPr>
          <w:rFonts w:asciiTheme="majorBidi" w:hAnsiTheme="majorBidi" w:cstheme="majorBidi"/>
          <w:color w:val="000000" w:themeColor="text1"/>
          <w:rtl/>
        </w:rPr>
      </w:pPr>
    </w:p>
    <w:p w14:paraId="42B0CD14" w14:textId="77777777" w:rsidR="00D32300" w:rsidRPr="00D83DAF" w:rsidRDefault="00D32300" w:rsidP="00AA5C3F">
      <w:pPr>
        <w:jc w:val="right"/>
        <w:rPr>
          <w:rFonts w:asciiTheme="majorBidi" w:hAnsiTheme="majorBidi" w:cstheme="majorBidi"/>
          <w:color w:val="000000" w:themeColor="text1"/>
        </w:rPr>
      </w:pPr>
      <w:proofErr w:type="spellStart"/>
      <w:r w:rsidRPr="00D83DAF">
        <w:rPr>
          <w:rFonts w:asciiTheme="majorBidi" w:hAnsiTheme="majorBidi" w:cstheme="majorBidi"/>
          <w:color w:val="000000" w:themeColor="text1"/>
        </w:rPr>
        <w:t>Al-Shammari</w:t>
      </w:r>
      <w:proofErr w:type="spellEnd"/>
      <w:r w:rsidRPr="00D83DAF">
        <w:rPr>
          <w:rFonts w:asciiTheme="majorBidi" w:hAnsiTheme="majorBidi" w:cstheme="majorBidi"/>
          <w:color w:val="000000" w:themeColor="text1"/>
        </w:rPr>
        <w:t>, H. (2020). Risk Management Practices in Nonprofit Organizations. Riyadh Press.</w:t>
      </w:r>
    </w:p>
    <w:p w14:paraId="13B856AE" w14:textId="77777777" w:rsidR="00D32300" w:rsidRPr="00D83DAF" w:rsidRDefault="00D32300" w:rsidP="00AA5C3F">
      <w:pPr>
        <w:jc w:val="right"/>
        <w:rPr>
          <w:rFonts w:asciiTheme="majorBidi" w:hAnsiTheme="majorBidi" w:cstheme="majorBidi"/>
          <w:color w:val="000000" w:themeColor="text1"/>
        </w:rPr>
      </w:pPr>
      <w:proofErr w:type="spellStart"/>
      <w:r w:rsidRPr="00D83DAF">
        <w:rPr>
          <w:rFonts w:asciiTheme="majorBidi" w:hAnsiTheme="majorBidi" w:cstheme="majorBidi"/>
          <w:color w:val="000000" w:themeColor="text1"/>
        </w:rPr>
        <w:t>Al-Zahrani</w:t>
      </w:r>
      <w:proofErr w:type="spellEnd"/>
      <w:r w:rsidRPr="00D83DAF">
        <w:rPr>
          <w:rFonts w:asciiTheme="majorBidi" w:hAnsiTheme="majorBidi" w:cstheme="majorBidi"/>
          <w:color w:val="000000" w:themeColor="text1"/>
        </w:rPr>
        <w:t>, M. (2022). Organizational Preparedness in Civil Society Institutions. Journal of Social Development, 11(2), 55–72.</w:t>
      </w:r>
    </w:p>
    <w:p w14:paraId="21E1FF98" w14:textId="77777777" w:rsidR="00D32300" w:rsidRPr="00D83DAF" w:rsidRDefault="00D32300" w:rsidP="00AA5C3F">
      <w:pPr>
        <w:jc w:val="right"/>
        <w:rPr>
          <w:rFonts w:asciiTheme="majorBidi" w:hAnsiTheme="majorBidi" w:cstheme="majorBidi"/>
          <w:color w:val="000000" w:themeColor="text1"/>
        </w:rPr>
      </w:pPr>
      <w:r w:rsidRPr="00D83DAF">
        <w:rPr>
          <w:rFonts w:asciiTheme="majorBidi" w:hAnsiTheme="majorBidi" w:cstheme="majorBidi"/>
          <w:color w:val="000000" w:themeColor="text1"/>
        </w:rPr>
        <w:t>Cooper, T. (2020). Managing Operational Risks in NGOs. Oxford Academic Press.</w:t>
      </w:r>
    </w:p>
    <w:p w14:paraId="76172E67" w14:textId="77777777" w:rsidR="00D32300" w:rsidRPr="00D83DAF" w:rsidRDefault="00D32300" w:rsidP="00AA5C3F">
      <w:pPr>
        <w:jc w:val="right"/>
        <w:rPr>
          <w:rFonts w:asciiTheme="majorBidi" w:hAnsiTheme="majorBidi" w:cstheme="majorBidi"/>
          <w:color w:val="000000" w:themeColor="text1"/>
        </w:rPr>
      </w:pPr>
      <w:proofErr w:type="spellStart"/>
      <w:r w:rsidRPr="00D83DAF">
        <w:rPr>
          <w:rFonts w:asciiTheme="majorBidi" w:hAnsiTheme="majorBidi" w:cstheme="majorBidi"/>
          <w:color w:val="000000" w:themeColor="text1"/>
        </w:rPr>
        <w:t>Gunawan</w:t>
      </w:r>
      <w:proofErr w:type="spellEnd"/>
      <w:r w:rsidRPr="00D83DAF">
        <w:rPr>
          <w:rFonts w:asciiTheme="majorBidi" w:hAnsiTheme="majorBidi" w:cstheme="majorBidi"/>
          <w:color w:val="000000" w:themeColor="text1"/>
        </w:rPr>
        <w:t>, A., &amp; Melinda, S. (2021). Effects of Risk Management on Organizational Efficiency. International Journal of Nonprofit Studies, 6(3), 144–159.</w:t>
      </w:r>
    </w:p>
    <w:p w14:paraId="725C0A7E" w14:textId="77777777" w:rsidR="00D32300" w:rsidRPr="00D83DAF" w:rsidRDefault="00D32300" w:rsidP="00AA5C3F">
      <w:pPr>
        <w:jc w:val="right"/>
        <w:rPr>
          <w:rFonts w:asciiTheme="majorBidi" w:hAnsiTheme="majorBidi" w:cstheme="majorBidi"/>
          <w:color w:val="000000" w:themeColor="text1"/>
        </w:rPr>
      </w:pPr>
      <w:r w:rsidRPr="00D83DAF">
        <w:rPr>
          <w:rFonts w:asciiTheme="majorBidi" w:hAnsiTheme="majorBidi" w:cstheme="majorBidi"/>
          <w:color w:val="000000" w:themeColor="text1"/>
        </w:rPr>
        <w:t>Hassan, R., &amp; Ali, S. (2020). Financial Risks in Charitable Organizations. Arab Journal of Management, 8(1), 22–38.</w:t>
      </w:r>
    </w:p>
    <w:p w14:paraId="500B8553" w14:textId="77777777" w:rsidR="00D32300" w:rsidRPr="00D83DAF" w:rsidRDefault="00D32300" w:rsidP="00AA5C3F">
      <w:pPr>
        <w:jc w:val="right"/>
        <w:rPr>
          <w:rFonts w:asciiTheme="majorBidi" w:hAnsiTheme="majorBidi" w:cstheme="majorBidi"/>
          <w:color w:val="000000" w:themeColor="text1"/>
        </w:rPr>
      </w:pPr>
      <w:r w:rsidRPr="00D83DAF">
        <w:rPr>
          <w:rFonts w:asciiTheme="majorBidi" w:hAnsiTheme="majorBidi" w:cstheme="majorBidi"/>
          <w:color w:val="000000" w:themeColor="text1"/>
        </w:rPr>
        <w:t>ISO. (2018). ISO 31000: Risk Management Guidelines. ISO International.</w:t>
      </w:r>
    </w:p>
    <w:p w14:paraId="65069D3D" w14:textId="77777777" w:rsidR="00D32300" w:rsidRPr="00D83DAF" w:rsidRDefault="00D32300" w:rsidP="00AA5C3F">
      <w:pPr>
        <w:jc w:val="right"/>
        <w:rPr>
          <w:rFonts w:asciiTheme="majorBidi" w:hAnsiTheme="majorBidi" w:cstheme="majorBidi"/>
          <w:color w:val="000000" w:themeColor="text1"/>
        </w:rPr>
      </w:pPr>
      <w:r w:rsidRPr="00D83DAF">
        <w:rPr>
          <w:rFonts w:asciiTheme="majorBidi" w:hAnsiTheme="majorBidi" w:cstheme="majorBidi"/>
          <w:color w:val="000000" w:themeColor="text1"/>
        </w:rPr>
        <w:t>Mansour, K. (2023). Governance and Risk in the Nonprofit Sector. Dubai Management Review, 9(4), 101–119.</w:t>
      </w:r>
    </w:p>
    <w:p w14:paraId="49CB1011" w14:textId="77777777" w:rsidR="00D32300" w:rsidRPr="00D83DAF" w:rsidRDefault="00D32300" w:rsidP="00AA5C3F">
      <w:pPr>
        <w:jc w:val="right"/>
        <w:rPr>
          <w:rFonts w:asciiTheme="majorBidi" w:hAnsiTheme="majorBidi" w:cstheme="majorBidi"/>
          <w:color w:val="000000" w:themeColor="text1"/>
        </w:rPr>
      </w:pPr>
      <w:r w:rsidRPr="00D83DAF">
        <w:rPr>
          <w:rFonts w:asciiTheme="majorBidi" w:hAnsiTheme="majorBidi" w:cstheme="majorBidi"/>
          <w:color w:val="000000" w:themeColor="text1"/>
        </w:rPr>
        <w:t>Rahman, Y. (2021). Challenges of Risk Assessment in Nonprofit Institutions. Journal of Public Administration, 13(2), 77–93.</w:t>
      </w:r>
    </w:p>
    <w:p w14:paraId="0E342D07" w14:textId="77777777" w:rsidR="00D32300" w:rsidRPr="00D83DAF" w:rsidRDefault="00D32300" w:rsidP="00AA5C3F">
      <w:pPr>
        <w:jc w:val="right"/>
        <w:rPr>
          <w:rFonts w:asciiTheme="majorBidi" w:hAnsiTheme="majorBidi" w:cstheme="majorBidi"/>
          <w:color w:val="000000" w:themeColor="text1"/>
        </w:rPr>
      </w:pPr>
      <w:r w:rsidRPr="00D83DAF">
        <w:rPr>
          <w:rFonts w:asciiTheme="majorBidi" w:hAnsiTheme="majorBidi" w:cstheme="majorBidi"/>
          <w:color w:val="000000" w:themeColor="text1"/>
        </w:rPr>
        <w:t>Saleh, R. (2022). Enhancing Risk Awareness in Social Organizations. Journal of Organizational Studies, 7(1), 88–104.</w:t>
      </w:r>
    </w:p>
    <w:p w14:paraId="02B018A6" w14:textId="77777777" w:rsidR="00D32300" w:rsidRPr="00D83DAF" w:rsidRDefault="00D32300" w:rsidP="00AA5C3F">
      <w:pPr>
        <w:jc w:val="right"/>
        <w:rPr>
          <w:rFonts w:asciiTheme="majorBidi" w:hAnsiTheme="majorBidi" w:cstheme="majorBidi"/>
          <w:color w:val="000000" w:themeColor="text1"/>
        </w:rPr>
      </w:pPr>
      <w:r w:rsidRPr="00D83DAF">
        <w:rPr>
          <w:rFonts w:asciiTheme="majorBidi" w:hAnsiTheme="majorBidi" w:cstheme="majorBidi"/>
          <w:color w:val="000000" w:themeColor="text1"/>
        </w:rPr>
        <w:t>Smith, L. (2020). Nonprofit Vulnerabilities and Risk Strategies. Global Philanthropy Press.</w:t>
      </w:r>
    </w:p>
    <w:p w14:paraId="625A7113" w14:textId="77777777" w:rsidR="00D32300" w:rsidRDefault="00D32300" w:rsidP="00D83DAF">
      <w:pPr>
        <w:rPr>
          <w:rFonts w:asciiTheme="majorBidi" w:hAnsiTheme="majorBidi" w:cstheme="majorBidi"/>
          <w:color w:val="000000" w:themeColor="text1"/>
          <w:rtl/>
        </w:rPr>
      </w:pPr>
    </w:p>
    <w:p w14:paraId="364590FF" w14:textId="77777777" w:rsidR="00D32300" w:rsidRDefault="00D32300" w:rsidP="00D83DAF">
      <w:pPr>
        <w:rPr>
          <w:rFonts w:asciiTheme="majorBidi" w:hAnsiTheme="majorBidi" w:cstheme="majorBidi"/>
          <w:color w:val="000000" w:themeColor="text1"/>
          <w:rtl/>
        </w:rPr>
      </w:pPr>
    </w:p>
    <w:p w14:paraId="78C35C72" w14:textId="77777777" w:rsidR="00D32300" w:rsidRDefault="00D32300" w:rsidP="00D83DAF">
      <w:pPr>
        <w:rPr>
          <w:rFonts w:asciiTheme="majorBidi" w:hAnsiTheme="majorBidi" w:cstheme="majorBidi"/>
          <w:color w:val="000000" w:themeColor="text1"/>
          <w:rtl/>
        </w:rPr>
      </w:pPr>
    </w:p>
    <w:p w14:paraId="61A6CD19" w14:textId="77777777" w:rsidR="00D4063A" w:rsidRDefault="00D4063A" w:rsidP="00D83DAF">
      <w:pPr>
        <w:rPr>
          <w:rFonts w:asciiTheme="majorBidi" w:hAnsiTheme="majorBidi" w:cstheme="majorBidi"/>
          <w:color w:val="000000" w:themeColor="text1"/>
          <w:rtl/>
        </w:rPr>
      </w:pPr>
    </w:p>
    <w:p w14:paraId="2F2AD8ED" w14:textId="77777777" w:rsidR="00D4063A" w:rsidRDefault="00D4063A" w:rsidP="00D83DAF">
      <w:pPr>
        <w:rPr>
          <w:rFonts w:asciiTheme="majorBidi" w:hAnsiTheme="majorBidi" w:cstheme="majorBidi"/>
          <w:color w:val="000000" w:themeColor="text1"/>
          <w:rtl/>
        </w:rPr>
      </w:pPr>
    </w:p>
    <w:p w14:paraId="76D2B1B0" w14:textId="77777777" w:rsidR="00D4063A" w:rsidRDefault="00D4063A" w:rsidP="00D83DAF">
      <w:pPr>
        <w:rPr>
          <w:rFonts w:asciiTheme="majorBidi" w:hAnsiTheme="majorBidi" w:cstheme="majorBidi"/>
          <w:color w:val="000000" w:themeColor="text1"/>
          <w:rtl/>
        </w:rPr>
      </w:pPr>
    </w:p>
    <w:p w14:paraId="3901C115" w14:textId="77777777" w:rsidR="00D4063A" w:rsidRDefault="00D4063A" w:rsidP="00D83DAF">
      <w:pPr>
        <w:rPr>
          <w:rFonts w:asciiTheme="majorBidi" w:hAnsiTheme="majorBidi" w:cstheme="majorBidi"/>
          <w:color w:val="000000" w:themeColor="text1"/>
          <w:rtl/>
        </w:rPr>
      </w:pPr>
    </w:p>
    <w:p w14:paraId="5C35DE4F" w14:textId="77777777" w:rsidR="00D4063A" w:rsidRDefault="00D4063A" w:rsidP="00D83DAF">
      <w:pPr>
        <w:rPr>
          <w:rFonts w:asciiTheme="majorBidi" w:hAnsiTheme="majorBidi" w:cstheme="majorBidi"/>
          <w:color w:val="000000" w:themeColor="text1"/>
          <w:rtl/>
        </w:rPr>
      </w:pPr>
    </w:p>
    <w:p w14:paraId="6B705209" w14:textId="5D7AE1E9" w:rsidR="00D4063A" w:rsidRPr="00D4063A" w:rsidRDefault="00D4063A" w:rsidP="00D83DAF">
      <w:pPr>
        <w:rPr>
          <w:rFonts w:asciiTheme="majorBidi" w:hAnsiTheme="majorBidi" w:cstheme="majorBidi"/>
          <w:b/>
          <w:bCs/>
          <w:color w:val="000000" w:themeColor="text1"/>
        </w:rPr>
      </w:pPr>
      <w:r w:rsidRPr="00D4063A">
        <w:rPr>
          <w:rFonts w:asciiTheme="majorBidi" w:hAnsiTheme="majorBidi" w:cstheme="majorBidi" w:hint="cs"/>
          <w:b/>
          <w:bCs/>
          <w:color w:val="000000" w:themeColor="text1"/>
          <w:rtl/>
        </w:rPr>
        <w:t>الملحقات</w:t>
      </w:r>
    </w:p>
    <w:p w14:paraId="016BCE2B" w14:textId="62C192A3" w:rsidR="005E62A3" w:rsidRPr="00D83DAF" w:rsidRDefault="005E62A3" w:rsidP="00D83DAF">
      <w:pPr>
        <w:rPr>
          <w:rFonts w:asciiTheme="majorBidi" w:hAnsiTheme="majorBidi" w:cstheme="majorBidi"/>
          <w:color w:val="000000" w:themeColor="text1"/>
        </w:rPr>
      </w:pPr>
    </w:p>
    <w:p w14:paraId="1FD0EC7D" w14:textId="77777777" w:rsidR="005E62A3" w:rsidRPr="001433FB" w:rsidRDefault="005E62A3" w:rsidP="00D83DAF">
      <w:pPr>
        <w:rPr>
          <w:rFonts w:asciiTheme="majorBidi" w:hAnsiTheme="majorBidi" w:cstheme="majorBidi"/>
          <w:b/>
          <w:bCs/>
          <w:color w:val="000000" w:themeColor="text1"/>
        </w:rPr>
      </w:pPr>
      <w:r w:rsidRPr="001433FB">
        <w:rPr>
          <w:rFonts w:asciiTheme="majorBidi" w:hAnsiTheme="majorBidi" w:cstheme="majorBidi"/>
          <w:b/>
          <w:bCs/>
          <w:color w:val="000000" w:themeColor="text1"/>
          <w:rtl/>
        </w:rPr>
        <w:t>الملحق 1: نموذج الاستبيان</w:t>
      </w:r>
    </w:p>
    <w:tbl>
      <w:tblPr>
        <w:tblStyle w:val="10"/>
        <w:tblW w:w="0" w:type="auto"/>
        <w:tblLook w:val="04A0" w:firstRow="1" w:lastRow="0" w:firstColumn="1" w:lastColumn="0" w:noHBand="0" w:noVBand="1"/>
      </w:tblPr>
      <w:tblGrid>
        <w:gridCol w:w="1315"/>
        <w:gridCol w:w="3306"/>
        <w:gridCol w:w="3675"/>
      </w:tblGrid>
      <w:tr w:rsidR="00D83DAF" w:rsidRPr="00D83DAF" w14:paraId="094CCE56" w14:textId="77777777" w:rsidTr="00D4063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D0D38FA" w14:textId="77777777" w:rsidR="005E62A3" w:rsidRPr="00D83DAF" w:rsidRDefault="005E62A3"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المحور</w:t>
            </w:r>
          </w:p>
        </w:tc>
        <w:tc>
          <w:tcPr>
            <w:tcW w:w="0" w:type="auto"/>
            <w:hideMark/>
          </w:tcPr>
          <w:p w14:paraId="6F4F8B53" w14:textId="77777777" w:rsidR="005E62A3" w:rsidRPr="00D83DAF" w:rsidRDefault="005E62A3" w:rsidP="00D83DAF">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D83DAF">
              <w:rPr>
                <w:rFonts w:asciiTheme="majorBidi" w:hAnsiTheme="majorBidi" w:cstheme="majorBidi"/>
                <w:color w:val="000000" w:themeColor="text1"/>
                <w:rtl/>
              </w:rPr>
              <w:t>السؤال</w:t>
            </w:r>
          </w:p>
        </w:tc>
        <w:tc>
          <w:tcPr>
            <w:tcW w:w="0" w:type="auto"/>
            <w:hideMark/>
          </w:tcPr>
          <w:p w14:paraId="59A0CFB2" w14:textId="77777777" w:rsidR="005E62A3" w:rsidRPr="00D83DAF" w:rsidRDefault="005E62A3" w:rsidP="00D83DAF">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D83DAF">
              <w:rPr>
                <w:rFonts w:asciiTheme="majorBidi" w:hAnsiTheme="majorBidi" w:cstheme="majorBidi"/>
                <w:color w:val="000000" w:themeColor="text1"/>
                <w:rtl/>
              </w:rPr>
              <w:t>نوع الإجابة</w:t>
            </w:r>
          </w:p>
        </w:tc>
      </w:tr>
      <w:tr w:rsidR="00D83DAF" w:rsidRPr="00D83DAF" w14:paraId="51E48898" w14:textId="77777777" w:rsidTr="00D4063A">
        <w:tc>
          <w:tcPr>
            <w:cnfStyle w:val="001000000000" w:firstRow="0" w:lastRow="0" w:firstColumn="1" w:lastColumn="0" w:oddVBand="0" w:evenVBand="0" w:oddHBand="0" w:evenHBand="0" w:firstRowFirstColumn="0" w:firstRowLastColumn="0" w:lastRowFirstColumn="0" w:lastRowLastColumn="0"/>
            <w:tcW w:w="0" w:type="auto"/>
            <w:hideMark/>
          </w:tcPr>
          <w:p w14:paraId="62947795" w14:textId="77777777" w:rsidR="005E62A3" w:rsidRPr="00D83DAF" w:rsidRDefault="005E62A3"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طبيعة المخاطر</w:t>
            </w:r>
          </w:p>
        </w:tc>
        <w:tc>
          <w:tcPr>
            <w:tcW w:w="0" w:type="auto"/>
            <w:hideMark/>
          </w:tcPr>
          <w:p w14:paraId="74BC6DC3" w14:textId="77777777" w:rsidR="005E62A3" w:rsidRPr="00D83DAF" w:rsidRDefault="005E62A3" w:rsidP="00D83DAF">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D83DAF">
              <w:rPr>
                <w:rFonts w:asciiTheme="majorBidi" w:hAnsiTheme="majorBidi" w:cstheme="majorBidi"/>
                <w:color w:val="000000" w:themeColor="text1"/>
                <w:rtl/>
              </w:rPr>
              <w:t>1. ما أنواع المخاطر التي تراها مهمة في منظمتكم؟ (اختر ما ينطبق)</w:t>
            </w:r>
          </w:p>
        </w:tc>
        <w:tc>
          <w:tcPr>
            <w:tcW w:w="0" w:type="auto"/>
            <w:hideMark/>
          </w:tcPr>
          <w:p w14:paraId="7BCBBB7C" w14:textId="77777777" w:rsidR="005E62A3" w:rsidRPr="00D83DAF" w:rsidRDefault="005E62A3" w:rsidP="00D83DAF">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D83DAF">
              <w:rPr>
                <w:rFonts w:asciiTheme="majorBidi" w:hAnsiTheme="majorBidi" w:cstheme="majorBidi"/>
                <w:color w:val="000000" w:themeColor="text1"/>
                <w:rtl/>
              </w:rPr>
              <w:t>مخاطر استراتيجية – تشغيلية – مالية – قانونية – حوكمة (اختيار متعدد)</w:t>
            </w:r>
          </w:p>
        </w:tc>
      </w:tr>
      <w:tr w:rsidR="00D83DAF" w:rsidRPr="00D83DAF" w14:paraId="18D7228E" w14:textId="77777777" w:rsidTr="00D4063A">
        <w:tc>
          <w:tcPr>
            <w:cnfStyle w:val="001000000000" w:firstRow="0" w:lastRow="0" w:firstColumn="1" w:lastColumn="0" w:oddVBand="0" w:evenVBand="0" w:oddHBand="0" w:evenHBand="0" w:firstRowFirstColumn="0" w:firstRowLastColumn="0" w:lastRowFirstColumn="0" w:lastRowLastColumn="0"/>
            <w:tcW w:w="0" w:type="auto"/>
            <w:hideMark/>
          </w:tcPr>
          <w:p w14:paraId="4759157F" w14:textId="77777777" w:rsidR="005E62A3" w:rsidRPr="00D83DAF" w:rsidRDefault="005E62A3" w:rsidP="00D83DAF">
            <w:pPr>
              <w:rPr>
                <w:rFonts w:asciiTheme="majorBidi" w:hAnsiTheme="majorBidi" w:cstheme="majorBidi"/>
                <w:color w:val="000000" w:themeColor="text1"/>
              </w:rPr>
            </w:pPr>
          </w:p>
        </w:tc>
        <w:tc>
          <w:tcPr>
            <w:tcW w:w="0" w:type="auto"/>
            <w:hideMark/>
          </w:tcPr>
          <w:p w14:paraId="3F9A80A7" w14:textId="77777777" w:rsidR="005E62A3" w:rsidRPr="00D83DAF" w:rsidRDefault="005E62A3" w:rsidP="00D83DAF">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D83DAF">
              <w:rPr>
                <w:rFonts w:asciiTheme="majorBidi" w:hAnsiTheme="majorBidi" w:cstheme="majorBidi"/>
                <w:color w:val="000000" w:themeColor="text1"/>
                <w:rtl/>
              </w:rPr>
              <w:t>2. ما مدى تكرار هذه المخاطر؟</w:t>
            </w:r>
          </w:p>
        </w:tc>
        <w:tc>
          <w:tcPr>
            <w:tcW w:w="0" w:type="auto"/>
            <w:hideMark/>
          </w:tcPr>
          <w:p w14:paraId="25466681" w14:textId="77777777" w:rsidR="005E62A3" w:rsidRPr="00D83DAF" w:rsidRDefault="005E62A3" w:rsidP="00D83DAF">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D83DAF">
              <w:rPr>
                <w:rFonts w:asciiTheme="majorBidi" w:hAnsiTheme="majorBidi" w:cstheme="majorBidi"/>
                <w:color w:val="000000" w:themeColor="text1"/>
                <w:rtl/>
              </w:rPr>
              <w:t>مقياس ليكرت: نادر جدًا – نادر – أحيانًا – غالبًا – دائمًا</w:t>
            </w:r>
          </w:p>
        </w:tc>
      </w:tr>
      <w:tr w:rsidR="00D83DAF" w:rsidRPr="00D83DAF" w14:paraId="48B3ADDF" w14:textId="77777777" w:rsidTr="00D4063A">
        <w:tc>
          <w:tcPr>
            <w:cnfStyle w:val="001000000000" w:firstRow="0" w:lastRow="0" w:firstColumn="1" w:lastColumn="0" w:oddVBand="0" w:evenVBand="0" w:oddHBand="0" w:evenHBand="0" w:firstRowFirstColumn="0" w:firstRowLastColumn="0" w:lastRowFirstColumn="0" w:lastRowLastColumn="0"/>
            <w:tcW w:w="0" w:type="auto"/>
            <w:hideMark/>
          </w:tcPr>
          <w:p w14:paraId="10556433" w14:textId="77777777" w:rsidR="005E62A3" w:rsidRPr="00D83DAF" w:rsidRDefault="005E62A3" w:rsidP="00D83DAF">
            <w:pPr>
              <w:rPr>
                <w:rFonts w:asciiTheme="majorBidi" w:hAnsiTheme="majorBidi" w:cstheme="majorBidi"/>
                <w:color w:val="000000" w:themeColor="text1"/>
              </w:rPr>
            </w:pPr>
          </w:p>
        </w:tc>
        <w:tc>
          <w:tcPr>
            <w:tcW w:w="0" w:type="auto"/>
            <w:hideMark/>
          </w:tcPr>
          <w:p w14:paraId="36F1BE5D" w14:textId="77777777" w:rsidR="005E62A3" w:rsidRPr="00D83DAF" w:rsidRDefault="005E62A3" w:rsidP="00D83DAF">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D83DAF">
              <w:rPr>
                <w:rFonts w:asciiTheme="majorBidi" w:hAnsiTheme="majorBidi" w:cstheme="majorBidi"/>
                <w:color w:val="000000" w:themeColor="text1"/>
                <w:rtl/>
              </w:rPr>
              <w:t>3. من وجهة نظرك، ما المخاطر الأعلى أولوية؟</w:t>
            </w:r>
          </w:p>
        </w:tc>
        <w:tc>
          <w:tcPr>
            <w:tcW w:w="0" w:type="auto"/>
            <w:hideMark/>
          </w:tcPr>
          <w:p w14:paraId="7320B459" w14:textId="77777777" w:rsidR="005E62A3" w:rsidRPr="00D83DAF" w:rsidRDefault="005E62A3" w:rsidP="00D83DAF">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D83DAF">
              <w:rPr>
                <w:rFonts w:asciiTheme="majorBidi" w:hAnsiTheme="majorBidi" w:cstheme="majorBidi"/>
                <w:color w:val="000000" w:themeColor="text1"/>
                <w:rtl/>
              </w:rPr>
              <w:t>ترتيب (1 = الأعلى)</w:t>
            </w:r>
          </w:p>
        </w:tc>
      </w:tr>
      <w:tr w:rsidR="00D83DAF" w:rsidRPr="00D83DAF" w14:paraId="588E8A2F" w14:textId="77777777" w:rsidTr="00D4063A">
        <w:tc>
          <w:tcPr>
            <w:cnfStyle w:val="001000000000" w:firstRow="0" w:lastRow="0" w:firstColumn="1" w:lastColumn="0" w:oddVBand="0" w:evenVBand="0" w:oddHBand="0" w:evenHBand="0" w:firstRowFirstColumn="0" w:firstRowLastColumn="0" w:lastRowFirstColumn="0" w:lastRowLastColumn="0"/>
            <w:tcW w:w="0" w:type="auto"/>
            <w:hideMark/>
          </w:tcPr>
          <w:p w14:paraId="3022214C" w14:textId="77777777" w:rsidR="005E62A3" w:rsidRPr="00D83DAF" w:rsidRDefault="005E62A3" w:rsidP="00D83DAF">
            <w:pPr>
              <w:rPr>
                <w:rFonts w:asciiTheme="majorBidi" w:hAnsiTheme="majorBidi" w:cstheme="majorBidi"/>
                <w:color w:val="000000" w:themeColor="text1"/>
              </w:rPr>
            </w:pPr>
          </w:p>
        </w:tc>
        <w:tc>
          <w:tcPr>
            <w:tcW w:w="0" w:type="auto"/>
            <w:hideMark/>
          </w:tcPr>
          <w:p w14:paraId="28643FEC" w14:textId="77777777" w:rsidR="005E62A3" w:rsidRPr="00D83DAF" w:rsidRDefault="005E62A3" w:rsidP="00D83DAF">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D83DAF">
              <w:rPr>
                <w:rFonts w:asciiTheme="majorBidi" w:hAnsiTheme="majorBidi" w:cstheme="majorBidi"/>
                <w:color w:val="000000" w:themeColor="text1"/>
                <w:rtl/>
              </w:rPr>
              <w:t>4. كيف تقيّم التأثير المحتمل لهذه المخاطر على الجمعية؟</w:t>
            </w:r>
          </w:p>
        </w:tc>
        <w:tc>
          <w:tcPr>
            <w:tcW w:w="0" w:type="auto"/>
            <w:hideMark/>
          </w:tcPr>
          <w:p w14:paraId="28F4F603" w14:textId="0F4F8FD1" w:rsidR="005E62A3" w:rsidRPr="00D83DAF" w:rsidRDefault="005E62A3" w:rsidP="00D83DAF">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D83DAF">
              <w:rPr>
                <w:rFonts w:asciiTheme="majorBidi" w:hAnsiTheme="majorBidi" w:cstheme="majorBidi"/>
                <w:color w:val="000000" w:themeColor="text1"/>
                <w:rtl/>
              </w:rPr>
              <w:t>مقياس من 1 إلى 5 (1 = تأثير ضعيف جدا  5 = تأثير شديد جدًا)</w:t>
            </w:r>
          </w:p>
        </w:tc>
      </w:tr>
      <w:tr w:rsidR="00D83DAF" w:rsidRPr="00D83DAF" w14:paraId="27C3F8C1" w14:textId="77777777" w:rsidTr="00D4063A">
        <w:tc>
          <w:tcPr>
            <w:cnfStyle w:val="001000000000" w:firstRow="0" w:lastRow="0" w:firstColumn="1" w:lastColumn="0" w:oddVBand="0" w:evenVBand="0" w:oddHBand="0" w:evenHBand="0" w:firstRowFirstColumn="0" w:firstRowLastColumn="0" w:lastRowFirstColumn="0" w:lastRowLastColumn="0"/>
            <w:tcW w:w="0" w:type="auto"/>
            <w:hideMark/>
          </w:tcPr>
          <w:p w14:paraId="6F5816A5" w14:textId="77777777" w:rsidR="005E62A3" w:rsidRPr="00D83DAF" w:rsidRDefault="005E62A3" w:rsidP="00D83DAF">
            <w:pPr>
              <w:rPr>
                <w:rFonts w:asciiTheme="majorBidi" w:hAnsiTheme="majorBidi" w:cstheme="majorBidi"/>
                <w:color w:val="000000" w:themeColor="text1"/>
              </w:rPr>
            </w:pPr>
            <w:r w:rsidRPr="00D83DAF">
              <w:rPr>
                <w:rFonts w:asciiTheme="majorBidi" w:hAnsiTheme="majorBidi" w:cstheme="majorBidi"/>
                <w:color w:val="000000" w:themeColor="text1"/>
                <w:rtl/>
              </w:rPr>
              <w:t>مستوى تقييم المخاطر</w:t>
            </w:r>
          </w:p>
        </w:tc>
        <w:tc>
          <w:tcPr>
            <w:tcW w:w="0" w:type="auto"/>
            <w:hideMark/>
          </w:tcPr>
          <w:p w14:paraId="2169B586" w14:textId="77777777" w:rsidR="005E62A3" w:rsidRPr="00D83DAF" w:rsidRDefault="005E62A3" w:rsidP="00D83DAF">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D83DAF">
              <w:rPr>
                <w:rFonts w:asciiTheme="majorBidi" w:hAnsiTheme="majorBidi" w:cstheme="majorBidi"/>
                <w:color w:val="000000" w:themeColor="text1"/>
                <w:rtl/>
              </w:rPr>
              <w:t>5. هل تستخدم منظّمتكم مصفوفة أثر/احتمال لتقييم المخاطر؟</w:t>
            </w:r>
          </w:p>
        </w:tc>
        <w:tc>
          <w:tcPr>
            <w:tcW w:w="0" w:type="auto"/>
            <w:hideMark/>
          </w:tcPr>
          <w:p w14:paraId="6F6599A3" w14:textId="77777777" w:rsidR="005E62A3" w:rsidRPr="00D83DAF" w:rsidRDefault="005E62A3" w:rsidP="00D83DAF">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D83DAF">
              <w:rPr>
                <w:rFonts w:asciiTheme="majorBidi" w:hAnsiTheme="majorBidi" w:cstheme="majorBidi"/>
                <w:color w:val="000000" w:themeColor="text1"/>
                <w:rtl/>
              </w:rPr>
              <w:t>نعم / لا</w:t>
            </w:r>
          </w:p>
        </w:tc>
      </w:tr>
      <w:tr w:rsidR="00D83DAF" w:rsidRPr="00D83DAF" w14:paraId="2826CE74" w14:textId="77777777" w:rsidTr="00D4063A">
        <w:tc>
          <w:tcPr>
            <w:cnfStyle w:val="001000000000" w:firstRow="0" w:lastRow="0" w:firstColumn="1" w:lastColumn="0" w:oddVBand="0" w:evenVBand="0" w:oddHBand="0" w:evenHBand="0" w:firstRowFirstColumn="0" w:firstRowLastColumn="0" w:lastRowFirstColumn="0" w:lastRowLastColumn="0"/>
            <w:tcW w:w="0" w:type="auto"/>
            <w:hideMark/>
          </w:tcPr>
          <w:p w14:paraId="242AC53A" w14:textId="77777777" w:rsidR="005E62A3" w:rsidRPr="00D83DAF" w:rsidRDefault="005E62A3" w:rsidP="00D83DAF">
            <w:pPr>
              <w:rPr>
                <w:rFonts w:asciiTheme="majorBidi" w:hAnsiTheme="majorBidi" w:cstheme="majorBidi"/>
                <w:color w:val="000000" w:themeColor="text1"/>
              </w:rPr>
            </w:pPr>
          </w:p>
        </w:tc>
        <w:tc>
          <w:tcPr>
            <w:tcW w:w="0" w:type="auto"/>
            <w:hideMark/>
          </w:tcPr>
          <w:p w14:paraId="17DD15FE" w14:textId="77777777" w:rsidR="005E62A3" w:rsidRPr="00D83DAF" w:rsidRDefault="005E62A3" w:rsidP="00D83DAF">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D83DAF">
              <w:rPr>
                <w:rFonts w:asciiTheme="majorBidi" w:hAnsiTheme="majorBidi" w:cstheme="majorBidi"/>
                <w:color w:val="000000" w:themeColor="text1"/>
                <w:rtl/>
              </w:rPr>
              <w:t>6. إذا نعم، كيف تقوّم دقة هذه المصفوفة؟</w:t>
            </w:r>
          </w:p>
        </w:tc>
        <w:tc>
          <w:tcPr>
            <w:tcW w:w="0" w:type="auto"/>
            <w:hideMark/>
          </w:tcPr>
          <w:p w14:paraId="17A17589" w14:textId="776C275E" w:rsidR="005E62A3" w:rsidRPr="00D83DAF" w:rsidRDefault="005E62A3" w:rsidP="00D83DAF">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D83DAF">
              <w:rPr>
                <w:rFonts w:asciiTheme="majorBidi" w:hAnsiTheme="majorBidi" w:cstheme="majorBidi"/>
                <w:color w:val="000000" w:themeColor="text1"/>
                <w:rtl/>
              </w:rPr>
              <w:t>مقياس ليكرت: ضعيف جدا – ضعيف – متوسط – قوي – قوي جدا</w:t>
            </w:r>
          </w:p>
        </w:tc>
      </w:tr>
      <w:tr w:rsidR="00D83DAF" w:rsidRPr="00D83DAF" w14:paraId="57BDC5CC" w14:textId="77777777" w:rsidTr="00D4063A">
        <w:tc>
          <w:tcPr>
            <w:cnfStyle w:val="001000000000" w:firstRow="0" w:lastRow="0" w:firstColumn="1" w:lastColumn="0" w:oddVBand="0" w:evenVBand="0" w:oddHBand="0" w:evenHBand="0" w:firstRowFirstColumn="0" w:firstRowLastColumn="0" w:lastRowFirstColumn="0" w:lastRowLastColumn="0"/>
            <w:tcW w:w="0" w:type="auto"/>
            <w:hideMark/>
          </w:tcPr>
          <w:p w14:paraId="73CB0F21" w14:textId="77777777" w:rsidR="005E62A3" w:rsidRPr="00D83DAF" w:rsidRDefault="005E62A3" w:rsidP="00D83DAF">
            <w:pPr>
              <w:rPr>
                <w:rFonts w:asciiTheme="majorBidi" w:hAnsiTheme="majorBidi" w:cstheme="majorBidi"/>
                <w:color w:val="000000" w:themeColor="text1"/>
              </w:rPr>
            </w:pPr>
          </w:p>
        </w:tc>
        <w:tc>
          <w:tcPr>
            <w:tcW w:w="0" w:type="auto"/>
            <w:hideMark/>
          </w:tcPr>
          <w:p w14:paraId="501060C5" w14:textId="77777777" w:rsidR="005E62A3" w:rsidRPr="00D83DAF" w:rsidRDefault="005E62A3" w:rsidP="00D83DAF">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D83DAF">
              <w:rPr>
                <w:rFonts w:asciiTheme="majorBidi" w:hAnsiTheme="majorBidi" w:cstheme="majorBidi"/>
                <w:color w:val="000000" w:themeColor="text1"/>
                <w:rtl/>
              </w:rPr>
              <w:t>7. هل هناك جمع بيانات من خلال مقابلات أو ورش عمل لتحديد المخاطر؟</w:t>
            </w:r>
          </w:p>
        </w:tc>
        <w:tc>
          <w:tcPr>
            <w:tcW w:w="0" w:type="auto"/>
            <w:hideMark/>
          </w:tcPr>
          <w:p w14:paraId="1F5D421B" w14:textId="77777777" w:rsidR="005E62A3" w:rsidRPr="00D83DAF" w:rsidRDefault="005E62A3" w:rsidP="00D83DAF">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D83DAF">
              <w:rPr>
                <w:rFonts w:asciiTheme="majorBidi" w:hAnsiTheme="majorBidi" w:cstheme="majorBidi"/>
                <w:color w:val="000000" w:themeColor="text1"/>
                <w:rtl/>
              </w:rPr>
              <w:t>نعم / لا</w:t>
            </w:r>
          </w:p>
        </w:tc>
      </w:tr>
      <w:tr w:rsidR="00D83DAF" w:rsidRPr="00D83DAF" w14:paraId="105170EC" w14:textId="77777777" w:rsidTr="00D4063A">
        <w:tc>
          <w:tcPr>
            <w:cnfStyle w:val="001000000000" w:firstRow="0" w:lastRow="0" w:firstColumn="1" w:lastColumn="0" w:oddVBand="0" w:evenVBand="0" w:oddHBand="0" w:evenHBand="0" w:firstRowFirstColumn="0" w:firstRowLastColumn="0" w:lastRowFirstColumn="0" w:lastRowLastColumn="0"/>
            <w:tcW w:w="0" w:type="auto"/>
            <w:hideMark/>
          </w:tcPr>
          <w:p w14:paraId="265A0199" w14:textId="77777777" w:rsidR="005E62A3" w:rsidRPr="00D83DAF" w:rsidRDefault="005E62A3" w:rsidP="00D83DAF">
            <w:pPr>
              <w:rPr>
                <w:rFonts w:asciiTheme="majorBidi" w:hAnsiTheme="majorBidi" w:cstheme="majorBidi"/>
                <w:color w:val="000000" w:themeColor="text1"/>
              </w:rPr>
            </w:pPr>
          </w:p>
        </w:tc>
        <w:tc>
          <w:tcPr>
            <w:tcW w:w="0" w:type="auto"/>
            <w:hideMark/>
          </w:tcPr>
          <w:p w14:paraId="65FBFFEE" w14:textId="77777777" w:rsidR="005E62A3" w:rsidRPr="00D83DAF" w:rsidRDefault="005E62A3" w:rsidP="00D83DAF">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D83DAF">
              <w:rPr>
                <w:rFonts w:asciiTheme="majorBidi" w:hAnsiTheme="majorBidi" w:cstheme="majorBidi"/>
                <w:color w:val="000000" w:themeColor="text1"/>
                <w:rtl/>
              </w:rPr>
              <w:t>8. كم مرة تعيدون مراجعة سجل المخاطر سنويًا؟</w:t>
            </w:r>
          </w:p>
        </w:tc>
        <w:tc>
          <w:tcPr>
            <w:tcW w:w="0" w:type="auto"/>
            <w:hideMark/>
          </w:tcPr>
          <w:p w14:paraId="0F9633E4" w14:textId="77777777" w:rsidR="005E62A3" w:rsidRPr="00D83DAF" w:rsidRDefault="005E62A3" w:rsidP="00D83DAF">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D83DAF">
              <w:rPr>
                <w:rFonts w:asciiTheme="majorBidi" w:hAnsiTheme="majorBidi" w:cstheme="majorBidi"/>
                <w:color w:val="000000" w:themeColor="text1"/>
                <w:rtl/>
              </w:rPr>
              <w:t>رقم/مرات</w:t>
            </w:r>
          </w:p>
        </w:tc>
      </w:tr>
      <w:tr w:rsidR="00D83DAF" w:rsidRPr="00D83DAF" w14:paraId="56ACCB92" w14:textId="77777777" w:rsidTr="00D4063A">
        <w:tc>
          <w:tcPr>
            <w:cnfStyle w:val="001000000000" w:firstRow="0" w:lastRow="0" w:firstColumn="1" w:lastColumn="0" w:oddVBand="0" w:evenVBand="0" w:oddHBand="0" w:evenHBand="0" w:firstRowFirstColumn="0" w:firstRowLastColumn="0" w:lastRowFirstColumn="0" w:lastRowLastColumn="0"/>
            <w:tcW w:w="0" w:type="auto"/>
            <w:hideMark/>
          </w:tcPr>
          <w:p w14:paraId="1F65BEF7" w14:textId="77777777" w:rsidR="005E62A3" w:rsidRPr="00D83DAF" w:rsidRDefault="005E62A3"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إجراءات الاستجابة</w:t>
            </w:r>
          </w:p>
        </w:tc>
        <w:tc>
          <w:tcPr>
            <w:tcW w:w="0" w:type="auto"/>
            <w:hideMark/>
          </w:tcPr>
          <w:p w14:paraId="1D5BCA2C" w14:textId="77777777" w:rsidR="005E62A3" w:rsidRPr="00D83DAF" w:rsidRDefault="005E62A3" w:rsidP="00D83DAF">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D83DAF">
              <w:rPr>
                <w:rFonts w:asciiTheme="majorBidi" w:hAnsiTheme="majorBidi" w:cstheme="majorBidi"/>
                <w:color w:val="000000" w:themeColor="text1"/>
                <w:rtl/>
              </w:rPr>
              <w:t>9. ما الإجراءات التي تعتمدونها بعد تحديد المخاطر؟</w:t>
            </w:r>
          </w:p>
        </w:tc>
        <w:tc>
          <w:tcPr>
            <w:tcW w:w="0" w:type="auto"/>
            <w:hideMark/>
          </w:tcPr>
          <w:p w14:paraId="6567B58D" w14:textId="77777777" w:rsidR="005E62A3" w:rsidRPr="00D83DAF" w:rsidRDefault="005E62A3" w:rsidP="00D83DAF">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D83DAF">
              <w:rPr>
                <w:rFonts w:asciiTheme="majorBidi" w:hAnsiTheme="majorBidi" w:cstheme="majorBidi"/>
                <w:color w:val="000000" w:themeColor="text1"/>
                <w:rtl/>
              </w:rPr>
              <w:t>ورش عمل – إجراءات تصحيحية – عرض للمجلس – اعتماد سجل مخاطِر – تقييم دوري – غير ذلك</w:t>
            </w:r>
          </w:p>
        </w:tc>
      </w:tr>
      <w:tr w:rsidR="00D83DAF" w:rsidRPr="00D83DAF" w14:paraId="49126D24" w14:textId="77777777" w:rsidTr="00D4063A">
        <w:tc>
          <w:tcPr>
            <w:cnfStyle w:val="001000000000" w:firstRow="0" w:lastRow="0" w:firstColumn="1" w:lastColumn="0" w:oddVBand="0" w:evenVBand="0" w:oddHBand="0" w:evenHBand="0" w:firstRowFirstColumn="0" w:firstRowLastColumn="0" w:lastRowFirstColumn="0" w:lastRowLastColumn="0"/>
            <w:tcW w:w="0" w:type="auto"/>
            <w:hideMark/>
          </w:tcPr>
          <w:p w14:paraId="3E0A88B7" w14:textId="77777777" w:rsidR="005E62A3" w:rsidRPr="00D83DAF" w:rsidRDefault="005E62A3" w:rsidP="00D83DAF">
            <w:pPr>
              <w:rPr>
                <w:rFonts w:asciiTheme="majorBidi" w:hAnsiTheme="majorBidi" w:cstheme="majorBidi"/>
                <w:color w:val="000000" w:themeColor="text1"/>
              </w:rPr>
            </w:pPr>
          </w:p>
        </w:tc>
        <w:tc>
          <w:tcPr>
            <w:tcW w:w="0" w:type="auto"/>
            <w:hideMark/>
          </w:tcPr>
          <w:p w14:paraId="352BA4CE" w14:textId="77777777" w:rsidR="005E62A3" w:rsidRPr="00D83DAF" w:rsidRDefault="005E62A3" w:rsidP="00D83DAF">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D83DAF">
              <w:rPr>
                <w:rFonts w:asciiTheme="majorBidi" w:hAnsiTheme="majorBidi" w:cstheme="majorBidi"/>
                <w:color w:val="000000" w:themeColor="text1"/>
                <w:rtl/>
              </w:rPr>
              <w:t>10. هل يتم اعتماد الإجراءات التصحيحية من أصحاب المصلحة (مثل مجلس الإدارة)؟</w:t>
            </w:r>
          </w:p>
        </w:tc>
        <w:tc>
          <w:tcPr>
            <w:tcW w:w="0" w:type="auto"/>
            <w:hideMark/>
          </w:tcPr>
          <w:p w14:paraId="665E41E2" w14:textId="77777777" w:rsidR="005E62A3" w:rsidRPr="00D83DAF" w:rsidRDefault="005E62A3" w:rsidP="00D83DAF">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D83DAF">
              <w:rPr>
                <w:rFonts w:asciiTheme="majorBidi" w:hAnsiTheme="majorBidi" w:cstheme="majorBidi"/>
                <w:color w:val="000000" w:themeColor="text1"/>
                <w:rtl/>
              </w:rPr>
              <w:t>نعم / لا</w:t>
            </w:r>
          </w:p>
        </w:tc>
      </w:tr>
      <w:tr w:rsidR="00D83DAF" w:rsidRPr="00D83DAF" w14:paraId="34085AB7" w14:textId="77777777" w:rsidTr="00D4063A">
        <w:tc>
          <w:tcPr>
            <w:cnfStyle w:val="001000000000" w:firstRow="0" w:lastRow="0" w:firstColumn="1" w:lastColumn="0" w:oddVBand="0" w:evenVBand="0" w:oddHBand="0" w:evenHBand="0" w:firstRowFirstColumn="0" w:firstRowLastColumn="0" w:lastRowFirstColumn="0" w:lastRowLastColumn="0"/>
            <w:tcW w:w="0" w:type="auto"/>
            <w:hideMark/>
          </w:tcPr>
          <w:p w14:paraId="62F1E973" w14:textId="77777777" w:rsidR="005E62A3" w:rsidRPr="00D83DAF" w:rsidRDefault="005E62A3" w:rsidP="00D83DAF">
            <w:pPr>
              <w:rPr>
                <w:rFonts w:asciiTheme="majorBidi" w:hAnsiTheme="majorBidi" w:cstheme="majorBidi"/>
                <w:color w:val="000000" w:themeColor="text1"/>
              </w:rPr>
            </w:pPr>
          </w:p>
        </w:tc>
        <w:tc>
          <w:tcPr>
            <w:tcW w:w="0" w:type="auto"/>
            <w:hideMark/>
          </w:tcPr>
          <w:p w14:paraId="7595C5C7" w14:textId="77777777" w:rsidR="005E62A3" w:rsidRPr="00D83DAF" w:rsidRDefault="005E62A3" w:rsidP="00D83DAF">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D83DAF">
              <w:rPr>
                <w:rFonts w:asciiTheme="majorBidi" w:hAnsiTheme="majorBidi" w:cstheme="majorBidi"/>
                <w:color w:val="000000" w:themeColor="text1"/>
                <w:rtl/>
              </w:rPr>
              <w:t>11. ما مدى فاعلية الإجراءات التصحيحية؟</w:t>
            </w:r>
          </w:p>
        </w:tc>
        <w:tc>
          <w:tcPr>
            <w:tcW w:w="0" w:type="auto"/>
            <w:hideMark/>
          </w:tcPr>
          <w:p w14:paraId="0DD15DCE" w14:textId="0B2F4BD8" w:rsidR="005E62A3" w:rsidRPr="00D83DAF" w:rsidRDefault="005E62A3" w:rsidP="00D83DAF">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D83DAF">
              <w:rPr>
                <w:rFonts w:asciiTheme="majorBidi" w:hAnsiTheme="majorBidi" w:cstheme="majorBidi"/>
                <w:color w:val="000000" w:themeColor="text1"/>
                <w:rtl/>
              </w:rPr>
              <w:t>مقياس ليكرت: غير فعالة – ضعيفة – متوسطة – فعالة – فعالة جدا</w:t>
            </w:r>
          </w:p>
        </w:tc>
      </w:tr>
      <w:tr w:rsidR="00D83DAF" w:rsidRPr="00D83DAF" w14:paraId="54DD500F" w14:textId="77777777" w:rsidTr="00D4063A">
        <w:tc>
          <w:tcPr>
            <w:cnfStyle w:val="001000000000" w:firstRow="0" w:lastRow="0" w:firstColumn="1" w:lastColumn="0" w:oddVBand="0" w:evenVBand="0" w:oddHBand="0" w:evenHBand="0" w:firstRowFirstColumn="0" w:firstRowLastColumn="0" w:lastRowFirstColumn="0" w:lastRowLastColumn="0"/>
            <w:tcW w:w="0" w:type="auto"/>
            <w:hideMark/>
          </w:tcPr>
          <w:p w14:paraId="3F8CDEC5" w14:textId="77777777" w:rsidR="005E62A3" w:rsidRPr="00D83DAF" w:rsidRDefault="005E62A3" w:rsidP="00D83DAF">
            <w:pPr>
              <w:rPr>
                <w:rFonts w:asciiTheme="majorBidi" w:hAnsiTheme="majorBidi" w:cstheme="majorBidi"/>
                <w:color w:val="000000" w:themeColor="text1"/>
              </w:rPr>
            </w:pPr>
          </w:p>
        </w:tc>
        <w:tc>
          <w:tcPr>
            <w:tcW w:w="0" w:type="auto"/>
            <w:hideMark/>
          </w:tcPr>
          <w:p w14:paraId="1A4AFF90" w14:textId="77777777" w:rsidR="005E62A3" w:rsidRPr="00D83DAF" w:rsidRDefault="005E62A3" w:rsidP="00D83DAF">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D83DAF">
              <w:rPr>
                <w:rFonts w:asciiTheme="majorBidi" w:hAnsiTheme="majorBidi" w:cstheme="majorBidi"/>
                <w:color w:val="000000" w:themeColor="text1"/>
                <w:rtl/>
              </w:rPr>
              <w:t>12. هل تنظمون ورش عمل داخل الجمعية لرفع الوعي بالمخاطر؟</w:t>
            </w:r>
          </w:p>
        </w:tc>
        <w:tc>
          <w:tcPr>
            <w:tcW w:w="0" w:type="auto"/>
            <w:hideMark/>
          </w:tcPr>
          <w:p w14:paraId="4A3B028A" w14:textId="77777777" w:rsidR="005E62A3" w:rsidRPr="00D83DAF" w:rsidRDefault="005E62A3" w:rsidP="00D83DAF">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D83DAF">
              <w:rPr>
                <w:rFonts w:asciiTheme="majorBidi" w:hAnsiTheme="majorBidi" w:cstheme="majorBidi"/>
                <w:color w:val="000000" w:themeColor="text1"/>
                <w:rtl/>
              </w:rPr>
              <w:t>نعم / لا</w:t>
            </w:r>
          </w:p>
        </w:tc>
      </w:tr>
      <w:tr w:rsidR="00D83DAF" w:rsidRPr="00D83DAF" w14:paraId="6040835A" w14:textId="77777777" w:rsidTr="00D4063A">
        <w:tc>
          <w:tcPr>
            <w:cnfStyle w:val="001000000000" w:firstRow="0" w:lastRow="0" w:firstColumn="1" w:lastColumn="0" w:oddVBand="0" w:evenVBand="0" w:oddHBand="0" w:evenHBand="0" w:firstRowFirstColumn="0" w:firstRowLastColumn="0" w:lastRowFirstColumn="0" w:lastRowLastColumn="0"/>
            <w:tcW w:w="0" w:type="auto"/>
            <w:hideMark/>
          </w:tcPr>
          <w:p w14:paraId="495526D1" w14:textId="77777777" w:rsidR="005E62A3" w:rsidRPr="00D83DAF" w:rsidRDefault="005E62A3" w:rsidP="00D83DAF">
            <w:pPr>
              <w:rPr>
                <w:rFonts w:asciiTheme="majorBidi" w:hAnsiTheme="majorBidi" w:cstheme="majorBidi"/>
                <w:color w:val="000000" w:themeColor="text1"/>
              </w:rPr>
            </w:pPr>
          </w:p>
        </w:tc>
        <w:tc>
          <w:tcPr>
            <w:tcW w:w="0" w:type="auto"/>
            <w:hideMark/>
          </w:tcPr>
          <w:p w14:paraId="62BEF1D2" w14:textId="77777777" w:rsidR="005E62A3" w:rsidRPr="00D83DAF" w:rsidRDefault="005E62A3" w:rsidP="00D83DAF">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D83DAF">
              <w:rPr>
                <w:rFonts w:asciiTheme="majorBidi" w:hAnsiTheme="majorBidi" w:cstheme="majorBidi"/>
                <w:color w:val="000000" w:themeColor="text1"/>
                <w:rtl/>
              </w:rPr>
              <w:t>13. هل توجد خطة دورية لإعادة تقييم المخاطر؟</w:t>
            </w:r>
          </w:p>
        </w:tc>
        <w:tc>
          <w:tcPr>
            <w:tcW w:w="0" w:type="auto"/>
            <w:hideMark/>
          </w:tcPr>
          <w:p w14:paraId="524FF395" w14:textId="77777777" w:rsidR="005E62A3" w:rsidRPr="00D83DAF" w:rsidRDefault="005E62A3" w:rsidP="00D83DAF">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D83DAF">
              <w:rPr>
                <w:rFonts w:asciiTheme="majorBidi" w:hAnsiTheme="majorBidi" w:cstheme="majorBidi"/>
                <w:color w:val="000000" w:themeColor="text1"/>
                <w:rtl/>
              </w:rPr>
              <w:t>نعم / لا</w:t>
            </w:r>
          </w:p>
        </w:tc>
      </w:tr>
    </w:tbl>
    <w:p w14:paraId="25FC06F0" w14:textId="4A097311" w:rsidR="005E62A3" w:rsidRPr="00D83DAF" w:rsidRDefault="005E62A3" w:rsidP="00D83DAF">
      <w:pPr>
        <w:rPr>
          <w:rFonts w:asciiTheme="majorBidi" w:hAnsiTheme="majorBidi" w:cstheme="majorBidi"/>
          <w:color w:val="000000" w:themeColor="text1"/>
        </w:rPr>
      </w:pPr>
    </w:p>
    <w:p w14:paraId="50A2E699" w14:textId="77777777" w:rsidR="005E62A3" w:rsidRPr="001433FB" w:rsidRDefault="005E62A3" w:rsidP="00D83DAF">
      <w:pPr>
        <w:rPr>
          <w:rFonts w:asciiTheme="majorBidi" w:hAnsiTheme="majorBidi" w:cstheme="majorBidi"/>
          <w:b/>
          <w:bCs/>
          <w:color w:val="000000" w:themeColor="text1"/>
        </w:rPr>
      </w:pPr>
      <w:r w:rsidRPr="001433FB">
        <w:rPr>
          <w:rFonts w:asciiTheme="majorBidi" w:hAnsiTheme="majorBidi" w:cstheme="majorBidi"/>
          <w:b/>
          <w:bCs/>
          <w:color w:val="000000" w:themeColor="text1"/>
          <w:rtl/>
        </w:rPr>
        <w:t>الملحق 2: الجداول الإحصائية والمتوسطات</w:t>
      </w:r>
    </w:p>
    <w:p w14:paraId="14756B61" w14:textId="77777777" w:rsidR="005E62A3" w:rsidRPr="00D83DAF" w:rsidRDefault="005E62A3"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جدول 1: المتوسطات الحسابية لأسئلة الاستبيان</w:t>
      </w:r>
    </w:p>
    <w:tbl>
      <w:tblPr>
        <w:tblStyle w:val="10"/>
        <w:tblW w:w="0" w:type="auto"/>
        <w:tblLook w:val="04A0" w:firstRow="1" w:lastRow="0" w:firstColumn="1" w:lastColumn="0" w:noHBand="0" w:noVBand="1"/>
      </w:tblPr>
      <w:tblGrid>
        <w:gridCol w:w="2871"/>
        <w:gridCol w:w="1569"/>
      </w:tblGrid>
      <w:tr w:rsidR="00D83DAF" w:rsidRPr="00D83DAF" w14:paraId="2590121F" w14:textId="77777777" w:rsidTr="001433F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A51C03" w14:textId="77777777" w:rsidR="005E62A3" w:rsidRPr="00D83DAF" w:rsidRDefault="005E62A3"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البند</w:t>
            </w:r>
          </w:p>
        </w:tc>
        <w:tc>
          <w:tcPr>
            <w:tcW w:w="0" w:type="auto"/>
            <w:hideMark/>
          </w:tcPr>
          <w:p w14:paraId="14308CA3" w14:textId="77777777" w:rsidR="005E62A3" w:rsidRPr="00D83DAF" w:rsidRDefault="005E62A3" w:rsidP="00D83DAF">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D83DAF">
              <w:rPr>
                <w:rFonts w:asciiTheme="majorBidi" w:hAnsiTheme="majorBidi" w:cstheme="majorBidi"/>
                <w:color w:val="000000" w:themeColor="text1"/>
                <w:rtl/>
              </w:rPr>
              <w:t>المتوسط الحسابي</w:t>
            </w:r>
          </w:p>
        </w:tc>
      </w:tr>
      <w:tr w:rsidR="00D83DAF" w:rsidRPr="00D83DAF" w14:paraId="508C0D0C" w14:textId="77777777" w:rsidTr="001433FB">
        <w:tc>
          <w:tcPr>
            <w:cnfStyle w:val="001000000000" w:firstRow="0" w:lastRow="0" w:firstColumn="1" w:lastColumn="0" w:oddVBand="0" w:evenVBand="0" w:oddHBand="0" w:evenHBand="0" w:firstRowFirstColumn="0" w:firstRowLastColumn="0" w:lastRowFirstColumn="0" w:lastRowLastColumn="0"/>
            <w:tcW w:w="0" w:type="auto"/>
            <w:hideMark/>
          </w:tcPr>
          <w:p w14:paraId="2313FEFD" w14:textId="77777777" w:rsidR="005E62A3" w:rsidRPr="00D83DAF" w:rsidRDefault="005E62A3"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تكرار المخاطر الاستراتيجية</w:t>
            </w:r>
          </w:p>
        </w:tc>
        <w:tc>
          <w:tcPr>
            <w:tcW w:w="0" w:type="auto"/>
            <w:hideMark/>
          </w:tcPr>
          <w:p w14:paraId="5129ED93" w14:textId="77777777" w:rsidR="005E62A3" w:rsidRPr="00D83DAF" w:rsidRDefault="005E62A3" w:rsidP="00D83DAF">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D83DAF">
              <w:rPr>
                <w:rFonts w:asciiTheme="majorBidi" w:hAnsiTheme="majorBidi" w:cstheme="majorBidi"/>
                <w:color w:val="000000" w:themeColor="text1"/>
              </w:rPr>
              <w:t>3.2</w:t>
            </w:r>
          </w:p>
        </w:tc>
      </w:tr>
      <w:tr w:rsidR="00D83DAF" w:rsidRPr="00D83DAF" w14:paraId="295631B5" w14:textId="77777777" w:rsidTr="001433FB">
        <w:tc>
          <w:tcPr>
            <w:cnfStyle w:val="001000000000" w:firstRow="0" w:lastRow="0" w:firstColumn="1" w:lastColumn="0" w:oddVBand="0" w:evenVBand="0" w:oddHBand="0" w:evenHBand="0" w:firstRowFirstColumn="0" w:firstRowLastColumn="0" w:lastRowFirstColumn="0" w:lastRowLastColumn="0"/>
            <w:tcW w:w="0" w:type="auto"/>
            <w:hideMark/>
          </w:tcPr>
          <w:p w14:paraId="27DD6DBC" w14:textId="77777777" w:rsidR="005E62A3" w:rsidRPr="00D83DAF" w:rsidRDefault="005E62A3"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تكرار المخاطر التشغيلية</w:t>
            </w:r>
          </w:p>
        </w:tc>
        <w:tc>
          <w:tcPr>
            <w:tcW w:w="0" w:type="auto"/>
            <w:hideMark/>
          </w:tcPr>
          <w:p w14:paraId="74C7A01B" w14:textId="77777777" w:rsidR="005E62A3" w:rsidRPr="00D83DAF" w:rsidRDefault="005E62A3" w:rsidP="00D83DAF">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D83DAF">
              <w:rPr>
                <w:rFonts w:asciiTheme="majorBidi" w:hAnsiTheme="majorBidi" w:cstheme="majorBidi"/>
                <w:color w:val="000000" w:themeColor="text1"/>
              </w:rPr>
              <w:t>3.8</w:t>
            </w:r>
          </w:p>
        </w:tc>
      </w:tr>
      <w:tr w:rsidR="00D83DAF" w:rsidRPr="00D83DAF" w14:paraId="4AA5A8F6" w14:textId="77777777" w:rsidTr="001433FB">
        <w:tc>
          <w:tcPr>
            <w:cnfStyle w:val="001000000000" w:firstRow="0" w:lastRow="0" w:firstColumn="1" w:lastColumn="0" w:oddVBand="0" w:evenVBand="0" w:oddHBand="0" w:evenHBand="0" w:firstRowFirstColumn="0" w:firstRowLastColumn="0" w:lastRowFirstColumn="0" w:lastRowLastColumn="0"/>
            <w:tcW w:w="0" w:type="auto"/>
            <w:hideMark/>
          </w:tcPr>
          <w:p w14:paraId="6ABDB701" w14:textId="77777777" w:rsidR="005E62A3" w:rsidRPr="00D83DAF" w:rsidRDefault="005E62A3"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تكرار المخاطر المالية</w:t>
            </w:r>
          </w:p>
        </w:tc>
        <w:tc>
          <w:tcPr>
            <w:tcW w:w="0" w:type="auto"/>
            <w:hideMark/>
          </w:tcPr>
          <w:p w14:paraId="0B22A1CB" w14:textId="77777777" w:rsidR="005E62A3" w:rsidRPr="00D83DAF" w:rsidRDefault="005E62A3" w:rsidP="00D83DAF">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D83DAF">
              <w:rPr>
                <w:rFonts w:asciiTheme="majorBidi" w:hAnsiTheme="majorBidi" w:cstheme="majorBidi"/>
                <w:color w:val="000000" w:themeColor="text1"/>
              </w:rPr>
              <w:t>3.5</w:t>
            </w:r>
          </w:p>
        </w:tc>
      </w:tr>
      <w:tr w:rsidR="00D83DAF" w:rsidRPr="00D83DAF" w14:paraId="4D1E132F" w14:textId="77777777" w:rsidTr="001433FB">
        <w:tc>
          <w:tcPr>
            <w:cnfStyle w:val="001000000000" w:firstRow="0" w:lastRow="0" w:firstColumn="1" w:lastColumn="0" w:oddVBand="0" w:evenVBand="0" w:oddHBand="0" w:evenHBand="0" w:firstRowFirstColumn="0" w:firstRowLastColumn="0" w:lastRowFirstColumn="0" w:lastRowLastColumn="0"/>
            <w:tcW w:w="0" w:type="auto"/>
            <w:hideMark/>
          </w:tcPr>
          <w:p w14:paraId="504FB265" w14:textId="77777777" w:rsidR="005E62A3" w:rsidRPr="00D83DAF" w:rsidRDefault="005E62A3"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تكرار المخاطر القانونية</w:t>
            </w:r>
          </w:p>
        </w:tc>
        <w:tc>
          <w:tcPr>
            <w:tcW w:w="0" w:type="auto"/>
            <w:hideMark/>
          </w:tcPr>
          <w:p w14:paraId="1C7B9C0B" w14:textId="77777777" w:rsidR="005E62A3" w:rsidRPr="00D83DAF" w:rsidRDefault="005E62A3" w:rsidP="00D83DAF">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D83DAF">
              <w:rPr>
                <w:rFonts w:asciiTheme="majorBidi" w:hAnsiTheme="majorBidi" w:cstheme="majorBidi"/>
                <w:color w:val="000000" w:themeColor="text1"/>
              </w:rPr>
              <w:t>3.1</w:t>
            </w:r>
          </w:p>
        </w:tc>
      </w:tr>
      <w:tr w:rsidR="00D83DAF" w:rsidRPr="00D83DAF" w14:paraId="56523412" w14:textId="77777777" w:rsidTr="001433FB">
        <w:tc>
          <w:tcPr>
            <w:cnfStyle w:val="001000000000" w:firstRow="0" w:lastRow="0" w:firstColumn="1" w:lastColumn="0" w:oddVBand="0" w:evenVBand="0" w:oddHBand="0" w:evenHBand="0" w:firstRowFirstColumn="0" w:firstRowLastColumn="0" w:lastRowFirstColumn="0" w:lastRowLastColumn="0"/>
            <w:tcW w:w="0" w:type="auto"/>
            <w:hideMark/>
          </w:tcPr>
          <w:p w14:paraId="15D2CCF7" w14:textId="77777777" w:rsidR="005E62A3" w:rsidRPr="00D83DAF" w:rsidRDefault="005E62A3"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تأثير المخاطر على الجمعية</w:t>
            </w:r>
          </w:p>
        </w:tc>
        <w:tc>
          <w:tcPr>
            <w:tcW w:w="0" w:type="auto"/>
            <w:hideMark/>
          </w:tcPr>
          <w:p w14:paraId="530DDFDE" w14:textId="77777777" w:rsidR="005E62A3" w:rsidRPr="00D83DAF" w:rsidRDefault="005E62A3" w:rsidP="00D83DAF">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D83DAF">
              <w:rPr>
                <w:rFonts w:asciiTheme="majorBidi" w:hAnsiTheme="majorBidi" w:cstheme="majorBidi"/>
                <w:color w:val="000000" w:themeColor="text1"/>
              </w:rPr>
              <w:t>4.1</w:t>
            </w:r>
          </w:p>
        </w:tc>
      </w:tr>
      <w:tr w:rsidR="00D83DAF" w:rsidRPr="00D83DAF" w14:paraId="57E63D54" w14:textId="77777777" w:rsidTr="001433FB">
        <w:tc>
          <w:tcPr>
            <w:cnfStyle w:val="001000000000" w:firstRow="0" w:lastRow="0" w:firstColumn="1" w:lastColumn="0" w:oddVBand="0" w:evenVBand="0" w:oddHBand="0" w:evenHBand="0" w:firstRowFirstColumn="0" w:firstRowLastColumn="0" w:lastRowFirstColumn="0" w:lastRowLastColumn="0"/>
            <w:tcW w:w="0" w:type="auto"/>
            <w:hideMark/>
          </w:tcPr>
          <w:p w14:paraId="2AA46A03" w14:textId="77777777" w:rsidR="005E62A3" w:rsidRPr="00D83DAF" w:rsidRDefault="005E62A3"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دقة مصفوفة أثر/احتمال</w:t>
            </w:r>
          </w:p>
        </w:tc>
        <w:tc>
          <w:tcPr>
            <w:tcW w:w="0" w:type="auto"/>
            <w:hideMark/>
          </w:tcPr>
          <w:p w14:paraId="0083B5E8" w14:textId="77777777" w:rsidR="005E62A3" w:rsidRPr="00D83DAF" w:rsidRDefault="005E62A3" w:rsidP="00D83DAF">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D83DAF">
              <w:rPr>
                <w:rFonts w:asciiTheme="majorBidi" w:hAnsiTheme="majorBidi" w:cstheme="majorBidi"/>
                <w:color w:val="000000" w:themeColor="text1"/>
              </w:rPr>
              <w:t>3.8</w:t>
            </w:r>
          </w:p>
        </w:tc>
      </w:tr>
      <w:tr w:rsidR="00D83DAF" w:rsidRPr="00D83DAF" w14:paraId="14D0CFF9" w14:textId="77777777" w:rsidTr="001433FB">
        <w:tc>
          <w:tcPr>
            <w:cnfStyle w:val="001000000000" w:firstRow="0" w:lastRow="0" w:firstColumn="1" w:lastColumn="0" w:oddVBand="0" w:evenVBand="0" w:oddHBand="0" w:evenHBand="0" w:firstRowFirstColumn="0" w:firstRowLastColumn="0" w:lastRowFirstColumn="0" w:lastRowLastColumn="0"/>
            <w:tcW w:w="0" w:type="auto"/>
            <w:hideMark/>
          </w:tcPr>
          <w:p w14:paraId="36CB9443" w14:textId="77777777" w:rsidR="005E62A3" w:rsidRPr="00D83DAF" w:rsidRDefault="005E62A3" w:rsidP="00D83DAF">
            <w:pPr>
              <w:rPr>
                <w:rFonts w:asciiTheme="majorBidi" w:hAnsiTheme="majorBidi" w:cstheme="majorBidi"/>
                <w:color w:val="000000" w:themeColor="text1"/>
              </w:rPr>
            </w:pPr>
            <w:r w:rsidRPr="00D83DAF">
              <w:rPr>
                <w:rFonts w:asciiTheme="majorBidi" w:hAnsiTheme="majorBidi" w:cstheme="majorBidi"/>
                <w:color w:val="000000" w:themeColor="text1"/>
                <w:rtl/>
              </w:rPr>
              <w:t>فاعلية الإجراءات التصحيحية</w:t>
            </w:r>
          </w:p>
        </w:tc>
        <w:tc>
          <w:tcPr>
            <w:tcW w:w="0" w:type="auto"/>
            <w:hideMark/>
          </w:tcPr>
          <w:p w14:paraId="3B039DFD" w14:textId="77777777" w:rsidR="005E62A3" w:rsidRPr="00D83DAF" w:rsidRDefault="005E62A3" w:rsidP="00D83DAF">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D83DAF">
              <w:rPr>
                <w:rFonts w:asciiTheme="majorBidi" w:hAnsiTheme="majorBidi" w:cstheme="majorBidi"/>
                <w:color w:val="000000" w:themeColor="text1"/>
              </w:rPr>
              <w:t>4.0</w:t>
            </w:r>
          </w:p>
        </w:tc>
      </w:tr>
      <w:tr w:rsidR="00D83DAF" w:rsidRPr="00D83DAF" w14:paraId="2E48B412" w14:textId="77777777" w:rsidTr="001433FB">
        <w:tc>
          <w:tcPr>
            <w:cnfStyle w:val="001000000000" w:firstRow="0" w:lastRow="0" w:firstColumn="1" w:lastColumn="0" w:oddVBand="0" w:evenVBand="0" w:oddHBand="0" w:evenHBand="0" w:firstRowFirstColumn="0" w:firstRowLastColumn="0" w:lastRowFirstColumn="0" w:lastRowLastColumn="0"/>
            <w:tcW w:w="0" w:type="auto"/>
            <w:hideMark/>
          </w:tcPr>
          <w:p w14:paraId="29C74DDD" w14:textId="77777777" w:rsidR="005E62A3" w:rsidRPr="00D83DAF" w:rsidRDefault="005E62A3"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عدد مراجعات سجل المخاطر سنويًا</w:t>
            </w:r>
          </w:p>
        </w:tc>
        <w:tc>
          <w:tcPr>
            <w:tcW w:w="0" w:type="auto"/>
            <w:hideMark/>
          </w:tcPr>
          <w:p w14:paraId="5E02D8EC" w14:textId="77777777" w:rsidR="005E62A3" w:rsidRPr="00D83DAF" w:rsidRDefault="005E62A3" w:rsidP="00D83DAF">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D83DAF">
              <w:rPr>
                <w:rFonts w:asciiTheme="majorBidi" w:hAnsiTheme="majorBidi" w:cstheme="majorBidi"/>
                <w:color w:val="000000" w:themeColor="text1"/>
              </w:rPr>
              <w:t>2.5</w:t>
            </w:r>
          </w:p>
        </w:tc>
      </w:tr>
    </w:tbl>
    <w:p w14:paraId="3630E451" w14:textId="0EA31937" w:rsidR="005E62A3" w:rsidRPr="00D83DAF" w:rsidRDefault="005E62A3" w:rsidP="00D83DAF">
      <w:pPr>
        <w:rPr>
          <w:rFonts w:asciiTheme="majorBidi" w:hAnsiTheme="majorBidi" w:cstheme="majorBidi"/>
          <w:color w:val="000000" w:themeColor="text1"/>
        </w:rPr>
      </w:pPr>
    </w:p>
    <w:p w14:paraId="0CB3BFBC" w14:textId="0C3317BB" w:rsidR="005E62A3" w:rsidRPr="00D83DAF" w:rsidRDefault="005E62A3" w:rsidP="00D83DAF">
      <w:pPr>
        <w:rPr>
          <w:rFonts w:asciiTheme="majorBidi" w:hAnsiTheme="majorBidi" w:cstheme="majorBidi"/>
          <w:color w:val="000000" w:themeColor="text1"/>
        </w:rPr>
      </w:pPr>
    </w:p>
    <w:p w14:paraId="66CF4DA3" w14:textId="13DD4083" w:rsidR="005E62A3" w:rsidRPr="001433FB" w:rsidRDefault="005E62A3" w:rsidP="00D83DAF">
      <w:pPr>
        <w:rPr>
          <w:rFonts w:asciiTheme="majorBidi" w:hAnsiTheme="majorBidi" w:cstheme="majorBidi"/>
          <w:b/>
          <w:bCs/>
          <w:color w:val="000000" w:themeColor="text1"/>
        </w:rPr>
      </w:pPr>
      <w:r w:rsidRPr="001433FB">
        <w:rPr>
          <w:rFonts w:asciiTheme="majorBidi" w:hAnsiTheme="majorBidi" w:cstheme="majorBidi"/>
          <w:b/>
          <w:bCs/>
          <w:color w:val="000000" w:themeColor="text1"/>
          <w:rtl/>
        </w:rPr>
        <w:t xml:space="preserve">جدول 2: معاملات التحليل الإحصائي </w:t>
      </w:r>
    </w:p>
    <w:tbl>
      <w:tblPr>
        <w:tblStyle w:val="10"/>
        <w:tblW w:w="0" w:type="auto"/>
        <w:tblLook w:val="04A0" w:firstRow="1" w:lastRow="0" w:firstColumn="1" w:lastColumn="0" w:noHBand="0" w:noVBand="1"/>
      </w:tblPr>
      <w:tblGrid>
        <w:gridCol w:w="2841"/>
        <w:gridCol w:w="2149"/>
        <w:gridCol w:w="1592"/>
        <w:gridCol w:w="969"/>
        <w:gridCol w:w="745"/>
      </w:tblGrid>
      <w:tr w:rsidR="00D83DAF" w:rsidRPr="001433FB" w14:paraId="4BF043FB" w14:textId="77777777" w:rsidTr="00776F5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9E244DA" w14:textId="77777777" w:rsidR="005E62A3" w:rsidRPr="001433FB" w:rsidRDefault="005E62A3" w:rsidP="00D83DAF">
            <w:pPr>
              <w:rPr>
                <w:rFonts w:asciiTheme="majorBidi" w:hAnsiTheme="majorBidi" w:cstheme="majorBidi"/>
                <w:color w:val="000000" w:themeColor="text1"/>
              </w:rPr>
            </w:pPr>
            <w:r w:rsidRPr="001433FB">
              <w:rPr>
                <w:rFonts w:asciiTheme="majorBidi" w:hAnsiTheme="majorBidi" w:cstheme="majorBidi"/>
                <w:color w:val="000000" w:themeColor="text1"/>
                <w:rtl/>
              </w:rPr>
              <w:t>المتغير 1</w:t>
            </w:r>
          </w:p>
        </w:tc>
        <w:tc>
          <w:tcPr>
            <w:tcW w:w="0" w:type="auto"/>
            <w:hideMark/>
          </w:tcPr>
          <w:p w14:paraId="3878227B" w14:textId="77777777" w:rsidR="005E62A3" w:rsidRPr="001433FB" w:rsidRDefault="005E62A3" w:rsidP="00D83DAF">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1433FB">
              <w:rPr>
                <w:rFonts w:asciiTheme="majorBidi" w:hAnsiTheme="majorBidi" w:cstheme="majorBidi"/>
                <w:color w:val="000000" w:themeColor="text1"/>
                <w:rtl/>
              </w:rPr>
              <w:t>المتغير 2</w:t>
            </w:r>
          </w:p>
        </w:tc>
        <w:tc>
          <w:tcPr>
            <w:tcW w:w="0" w:type="auto"/>
            <w:hideMark/>
          </w:tcPr>
          <w:p w14:paraId="73CFA6DE" w14:textId="77777777" w:rsidR="005E62A3" w:rsidRPr="001433FB" w:rsidRDefault="005E62A3" w:rsidP="00D83DAF">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1433FB">
              <w:rPr>
                <w:rFonts w:asciiTheme="majorBidi" w:hAnsiTheme="majorBidi" w:cstheme="majorBidi"/>
                <w:color w:val="000000" w:themeColor="text1"/>
                <w:rtl/>
              </w:rPr>
              <w:t>نوع التحليل</w:t>
            </w:r>
          </w:p>
        </w:tc>
        <w:tc>
          <w:tcPr>
            <w:tcW w:w="0" w:type="auto"/>
            <w:hideMark/>
          </w:tcPr>
          <w:p w14:paraId="004178DB" w14:textId="77777777" w:rsidR="005E62A3" w:rsidRPr="001433FB" w:rsidRDefault="005E62A3" w:rsidP="00D83DAF">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1433FB">
              <w:rPr>
                <w:rFonts w:asciiTheme="majorBidi" w:hAnsiTheme="majorBidi" w:cstheme="majorBidi"/>
                <w:color w:val="000000" w:themeColor="text1"/>
                <w:rtl/>
              </w:rPr>
              <w:t>النتيجة</w:t>
            </w:r>
          </w:p>
        </w:tc>
        <w:tc>
          <w:tcPr>
            <w:tcW w:w="0" w:type="auto"/>
            <w:hideMark/>
          </w:tcPr>
          <w:p w14:paraId="6AC613BE" w14:textId="77777777" w:rsidR="005E62A3" w:rsidRPr="001433FB" w:rsidRDefault="005E62A3" w:rsidP="00D83DAF">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1433FB">
              <w:rPr>
                <w:rFonts w:asciiTheme="majorBidi" w:hAnsiTheme="majorBidi" w:cstheme="majorBidi"/>
                <w:color w:val="000000" w:themeColor="text1"/>
                <w:rtl/>
              </w:rPr>
              <w:t xml:space="preserve">قيمة </w:t>
            </w:r>
            <w:r w:rsidRPr="001433FB">
              <w:rPr>
                <w:rFonts w:asciiTheme="majorBidi" w:hAnsiTheme="majorBidi" w:cstheme="majorBidi"/>
                <w:color w:val="000000" w:themeColor="text1"/>
              </w:rPr>
              <w:t>p</w:t>
            </w:r>
          </w:p>
        </w:tc>
      </w:tr>
      <w:tr w:rsidR="00D83DAF" w:rsidRPr="00D83DAF" w14:paraId="140A0B7B" w14:textId="77777777" w:rsidTr="00776F52">
        <w:tc>
          <w:tcPr>
            <w:cnfStyle w:val="001000000000" w:firstRow="0" w:lastRow="0" w:firstColumn="1" w:lastColumn="0" w:oddVBand="0" w:evenVBand="0" w:oddHBand="0" w:evenHBand="0" w:firstRowFirstColumn="0" w:firstRowLastColumn="0" w:lastRowFirstColumn="0" w:lastRowLastColumn="0"/>
            <w:tcW w:w="0" w:type="auto"/>
            <w:hideMark/>
          </w:tcPr>
          <w:p w14:paraId="5B6CC1E2" w14:textId="77777777" w:rsidR="005E62A3" w:rsidRPr="00D83DAF" w:rsidRDefault="005E62A3"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دقة مصفوفة المخاطر</w:t>
            </w:r>
          </w:p>
        </w:tc>
        <w:tc>
          <w:tcPr>
            <w:tcW w:w="0" w:type="auto"/>
            <w:hideMark/>
          </w:tcPr>
          <w:p w14:paraId="7656E2CD" w14:textId="77777777" w:rsidR="005E62A3" w:rsidRPr="00D83DAF" w:rsidRDefault="005E62A3" w:rsidP="00D83DAF">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D83DAF">
              <w:rPr>
                <w:rFonts w:asciiTheme="majorBidi" w:hAnsiTheme="majorBidi" w:cstheme="majorBidi"/>
                <w:color w:val="000000" w:themeColor="text1"/>
                <w:rtl/>
              </w:rPr>
              <w:t>فاعلية الإجراءات</w:t>
            </w:r>
          </w:p>
        </w:tc>
        <w:tc>
          <w:tcPr>
            <w:tcW w:w="0" w:type="auto"/>
            <w:hideMark/>
          </w:tcPr>
          <w:p w14:paraId="7E47BB4B" w14:textId="77777777" w:rsidR="005E62A3" w:rsidRPr="00D83DAF" w:rsidRDefault="005E62A3" w:rsidP="00D83DAF">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D83DAF">
              <w:rPr>
                <w:rFonts w:asciiTheme="majorBidi" w:hAnsiTheme="majorBidi" w:cstheme="majorBidi"/>
                <w:color w:val="000000" w:themeColor="text1"/>
                <w:rtl/>
              </w:rPr>
              <w:t>ارتباط بيرسون</w:t>
            </w:r>
          </w:p>
        </w:tc>
        <w:tc>
          <w:tcPr>
            <w:tcW w:w="0" w:type="auto"/>
            <w:hideMark/>
          </w:tcPr>
          <w:p w14:paraId="20E930F2" w14:textId="77777777" w:rsidR="005E62A3" w:rsidRPr="00D83DAF" w:rsidRDefault="005E62A3" w:rsidP="00D83DAF">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D83DAF">
              <w:rPr>
                <w:rFonts w:asciiTheme="majorBidi" w:hAnsiTheme="majorBidi" w:cstheme="majorBidi"/>
                <w:color w:val="000000" w:themeColor="text1"/>
              </w:rPr>
              <w:t>r = 0.45</w:t>
            </w:r>
          </w:p>
        </w:tc>
        <w:tc>
          <w:tcPr>
            <w:tcW w:w="0" w:type="auto"/>
            <w:hideMark/>
          </w:tcPr>
          <w:p w14:paraId="2D0781C4" w14:textId="77777777" w:rsidR="005E62A3" w:rsidRPr="00D83DAF" w:rsidRDefault="005E62A3" w:rsidP="00D83DAF">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D83DAF">
              <w:rPr>
                <w:rFonts w:asciiTheme="majorBidi" w:hAnsiTheme="majorBidi" w:cstheme="majorBidi"/>
                <w:color w:val="000000" w:themeColor="text1"/>
              </w:rPr>
              <w:t>0.02</w:t>
            </w:r>
          </w:p>
        </w:tc>
      </w:tr>
      <w:tr w:rsidR="00D83DAF" w:rsidRPr="00D83DAF" w14:paraId="2E4A934E" w14:textId="77777777" w:rsidTr="00776F52">
        <w:tc>
          <w:tcPr>
            <w:cnfStyle w:val="001000000000" w:firstRow="0" w:lastRow="0" w:firstColumn="1" w:lastColumn="0" w:oddVBand="0" w:evenVBand="0" w:oddHBand="0" w:evenHBand="0" w:firstRowFirstColumn="0" w:firstRowLastColumn="0" w:lastRowFirstColumn="0" w:lastRowLastColumn="0"/>
            <w:tcW w:w="0" w:type="auto"/>
            <w:hideMark/>
          </w:tcPr>
          <w:p w14:paraId="606727E7" w14:textId="77777777" w:rsidR="005E62A3" w:rsidRPr="00D83DAF" w:rsidRDefault="005E62A3"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عدد مراجعات سجل المخاطر سنويًا</w:t>
            </w:r>
          </w:p>
        </w:tc>
        <w:tc>
          <w:tcPr>
            <w:tcW w:w="0" w:type="auto"/>
            <w:hideMark/>
          </w:tcPr>
          <w:p w14:paraId="7072A7ED" w14:textId="77777777" w:rsidR="005E62A3" w:rsidRPr="00D83DAF" w:rsidRDefault="005E62A3" w:rsidP="00D83DAF">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D83DAF">
              <w:rPr>
                <w:rFonts w:asciiTheme="majorBidi" w:hAnsiTheme="majorBidi" w:cstheme="majorBidi"/>
                <w:color w:val="000000" w:themeColor="text1"/>
                <w:rtl/>
              </w:rPr>
              <w:t>تقييم تأثير المخاطر</w:t>
            </w:r>
          </w:p>
        </w:tc>
        <w:tc>
          <w:tcPr>
            <w:tcW w:w="0" w:type="auto"/>
            <w:hideMark/>
          </w:tcPr>
          <w:p w14:paraId="79A11539" w14:textId="77777777" w:rsidR="005E62A3" w:rsidRPr="00D83DAF" w:rsidRDefault="005E62A3" w:rsidP="00D83DAF">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D83DAF">
              <w:rPr>
                <w:rFonts w:asciiTheme="majorBidi" w:hAnsiTheme="majorBidi" w:cstheme="majorBidi"/>
                <w:color w:val="000000" w:themeColor="text1"/>
                <w:rtl/>
              </w:rPr>
              <w:t xml:space="preserve">اختبار فرق </w:t>
            </w:r>
            <w:r w:rsidRPr="00D83DAF">
              <w:rPr>
                <w:rFonts w:asciiTheme="majorBidi" w:hAnsiTheme="majorBidi" w:cstheme="majorBidi"/>
                <w:color w:val="000000" w:themeColor="text1"/>
              </w:rPr>
              <w:t>t-test</w:t>
            </w:r>
          </w:p>
        </w:tc>
        <w:tc>
          <w:tcPr>
            <w:tcW w:w="0" w:type="auto"/>
            <w:hideMark/>
          </w:tcPr>
          <w:p w14:paraId="33B81BBA" w14:textId="77777777" w:rsidR="005E62A3" w:rsidRPr="00D83DAF" w:rsidRDefault="005E62A3" w:rsidP="00D83DAF">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D83DAF">
              <w:rPr>
                <w:rFonts w:asciiTheme="majorBidi" w:hAnsiTheme="majorBidi" w:cstheme="majorBidi"/>
                <w:color w:val="000000" w:themeColor="text1"/>
              </w:rPr>
              <w:t>t = 2.1</w:t>
            </w:r>
          </w:p>
        </w:tc>
        <w:tc>
          <w:tcPr>
            <w:tcW w:w="0" w:type="auto"/>
            <w:hideMark/>
          </w:tcPr>
          <w:p w14:paraId="390C7754" w14:textId="77777777" w:rsidR="005E62A3" w:rsidRPr="00D83DAF" w:rsidRDefault="005E62A3" w:rsidP="00D83DAF">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D83DAF">
              <w:rPr>
                <w:rFonts w:asciiTheme="majorBidi" w:hAnsiTheme="majorBidi" w:cstheme="majorBidi"/>
                <w:color w:val="000000" w:themeColor="text1"/>
              </w:rPr>
              <w:t>0.04</w:t>
            </w:r>
          </w:p>
        </w:tc>
      </w:tr>
      <w:tr w:rsidR="00D83DAF" w:rsidRPr="00D83DAF" w14:paraId="1199C28E" w14:textId="77777777" w:rsidTr="00776F52">
        <w:tc>
          <w:tcPr>
            <w:cnfStyle w:val="001000000000" w:firstRow="0" w:lastRow="0" w:firstColumn="1" w:lastColumn="0" w:oddVBand="0" w:evenVBand="0" w:oddHBand="0" w:evenHBand="0" w:firstRowFirstColumn="0" w:firstRowLastColumn="0" w:lastRowFirstColumn="0" w:lastRowLastColumn="0"/>
            <w:tcW w:w="0" w:type="auto"/>
            <w:hideMark/>
          </w:tcPr>
          <w:p w14:paraId="7E01DD3E" w14:textId="77777777" w:rsidR="005E62A3" w:rsidRPr="00D83DAF" w:rsidRDefault="005E62A3" w:rsidP="00D83DAF">
            <w:pPr>
              <w:rPr>
                <w:rFonts w:asciiTheme="majorBidi" w:hAnsiTheme="majorBidi" w:cstheme="majorBidi"/>
                <w:color w:val="000000" w:themeColor="text1"/>
              </w:rPr>
            </w:pPr>
            <w:r w:rsidRPr="00D83DAF">
              <w:rPr>
                <w:rFonts w:asciiTheme="majorBidi" w:hAnsiTheme="majorBidi" w:cstheme="majorBidi"/>
                <w:color w:val="000000" w:themeColor="text1"/>
                <w:rtl/>
              </w:rPr>
              <w:t>التدريب على إدارة المخاطر</w:t>
            </w:r>
          </w:p>
        </w:tc>
        <w:tc>
          <w:tcPr>
            <w:tcW w:w="0" w:type="auto"/>
            <w:hideMark/>
          </w:tcPr>
          <w:p w14:paraId="28917F6C" w14:textId="77777777" w:rsidR="005E62A3" w:rsidRPr="00D83DAF" w:rsidRDefault="005E62A3" w:rsidP="00D83DAF">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D83DAF">
              <w:rPr>
                <w:rFonts w:asciiTheme="majorBidi" w:hAnsiTheme="majorBidi" w:cstheme="majorBidi"/>
                <w:color w:val="000000" w:themeColor="text1"/>
                <w:rtl/>
              </w:rPr>
              <w:t>فاعلية الإجراءات</w:t>
            </w:r>
          </w:p>
        </w:tc>
        <w:tc>
          <w:tcPr>
            <w:tcW w:w="0" w:type="auto"/>
            <w:hideMark/>
          </w:tcPr>
          <w:p w14:paraId="70D21B49" w14:textId="77777777" w:rsidR="005E62A3" w:rsidRPr="00D83DAF" w:rsidRDefault="005E62A3" w:rsidP="00D83DAF">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D83DAF">
              <w:rPr>
                <w:rFonts w:asciiTheme="majorBidi" w:hAnsiTheme="majorBidi" w:cstheme="majorBidi"/>
                <w:color w:val="000000" w:themeColor="text1"/>
                <w:rtl/>
              </w:rPr>
              <w:t>ارتباط بيرسون</w:t>
            </w:r>
          </w:p>
        </w:tc>
        <w:tc>
          <w:tcPr>
            <w:tcW w:w="0" w:type="auto"/>
            <w:hideMark/>
          </w:tcPr>
          <w:p w14:paraId="476DC38B" w14:textId="77777777" w:rsidR="005E62A3" w:rsidRPr="00D83DAF" w:rsidRDefault="005E62A3" w:rsidP="00D83DAF">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D83DAF">
              <w:rPr>
                <w:rFonts w:asciiTheme="majorBidi" w:hAnsiTheme="majorBidi" w:cstheme="majorBidi"/>
                <w:color w:val="000000" w:themeColor="text1"/>
              </w:rPr>
              <w:t>r = 0.53</w:t>
            </w:r>
          </w:p>
        </w:tc>
        <w:tc>
          <w:tcPr>
            <w:tcW w:w="0" w:type="auto"/>
            <w:hideMark/>
          </w:tcPr>
          <w:p w14:paraId="58F38748" w14:textId="77777777" w:rsidR="005E62A3" w:rsidRPr="00D83DAF" w:rsidRDefault="005E62A3" w:rsidP="00D83DAF">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D83DAF">
              <w:rPr>
                <w:rFonts w:asciiTheme="majorBidi" w:hAnsiTheme="majorBidi" w:cstheme="majorBidi"/>
                <w:color w:val="000000" w:themeColor="text1"/>
              </w:rPr>
              <w:t>0.01</w:t>
            </w:r>
          </w:p>
        </w:tc>
      </w:tr>
      <w:tr w:rsidR="00D83DAF" w:rsidRPr="00D83DAF" w14:paraId="5CA73776" w14:textId="77777777" w:rsidTr="00776F52">
        <w:tc>
          <w:tcPr>
            <w:cnfStyle w:val="001000000000" w:firstRow="0" w:lastRow="0" w:firstColumn="1" w:lastColumn="0" w:oddVBand="0" w:evenVBand="0" w:oddHBand="0" w:evenHBand="0" w:firstRowFirstColumn="0" w:firstRowLastColumn="0" w:lastRowFirstColumn="0" w:lastRowLastColumn="0"/>
            <w:tcW w:w="0" w:type="auto"/>
            <w:hideMark/>
          </w:tcPr>
          <w:p w14:paraId="52C97C8E" w14:textId="77777777" w:rsidR="005E62A3" w:rsidRPr="00D83DAF" w:rsidRDefault="005E62A3" w:rsidP="00D83DAF">
            <w:pPr>
              <w:rPr>
                <w:rFonts w:asciiTheme="majorBidi" w:hAnsiTheme="majorBidi" w:cstheme="majorBidi"/>
                <w:color w:val="000000" w:themeColor="text1"/>
              </w:rPr>
            </w:pPr>
            <w:r w:rsidRPr="00D83DAF">
              <w:rPr>
                <w:rFonts w:asciiTheme="majorBidi" w:hAnsiTheme="majorBidi" w:cstheme="majorBidi"/>
                <w:color w:val="000000" w:themeColor="text1"/>
                <w:rtl/>
              </w:rPr>
              <w:t>وجود سياسة مكتوبة</w:t>
            </w:r>
          </w:p>
        </w:tc>
        <w:tc>
          <w:tcPr>
            <w:tcW w:w="0" w:type="auto"/>
            <w:hideMark/>
          </w:tcPr>
          <w:p w14:paraId="16BC2B8E" w14:textId="77777777" w:rsidR="005E62A3" w:rsidRPr="00D83DAF" w:rsidRDefault="005E62A3" w:rsidP="00D83DAF">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D83DAF">
              <w:rPr>
                <w:rFonts w:asciiTheme="majorBidi" w:hAnsiTheme="majorBidi" w:cstheme="majorBidi"/>
                <w:color w:val="000000" w:themeColor="text1"/>
                <w:rtl/>
              </w:rPr>
              <w:t>مستوى الجاهزية التشغيلية</w:t>
            </w:r>
          </w:p>
        </w:tc>
        <w:tc>
          <w:tcPr>
            <w:tcW w:w="0" w:type="auto"/>
            <w:hideMark/>
          </w:tcPr>
          <w:p w14:paraId="4BDFA381" w14:textId="77777777" w:rsidR="005E62A3" w:rsidRPr="00D83DAF" w:rsidRDefault="005E62A3" w:rsidP="00D83DAF">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D83DAF">
              <w:rPr>
                <w:rFonts w:asciiTheme="majorBidi" w:hAnsiTheme="majorBidi" w:cstheme="majorBidi"/>
                <w:color w:val="000000" w:themeColor="text1"/>
                <w:rtl/>
              </w:rPr>
              <w:t xml:space="preserve">اختبار فرق </w:t>
            </w:r>
            <w:r w:rsidRPr="00D83DAF">
              <w:rPr>
                <w:rFonts w:asciiTheme="majorBidi" w:hAnsiTheme="majorBidi" w:cstheme="majorBidi"/>
                <w:color w:val="000000" w:themeColor="text1"/>
              </w:rPr>
              <w:t>t-test</w:t>
            </w:r>
          </w:p>
        </w:tc>
        <w:tc>
          <w:tcPr>
            <w:tcW w:w="0" w:type="auto"/>
            <w:hideMark/>
          </w:tcPr>
          <w:p w14:paraId="5D905930" w14:textId="77777777" w:rsidR="005E62A3" w:rsidRPr="00D83DAF" w:rsidRDefault="005E62A3" w:rsidP="00D83DAF">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D83DAF">
              <w:rPr>
                <w:rFonts w:asciiTheme="majorBidi" w:hAnsiTheme="majorBidi" w:cstheme="majorBidi"/>
                <w:color w:val="000000" w:themeColor="text1"/>
              </w:rPr>
              <w:t>t = 2.8</w:t>
            </w:r>
          </w:p>
        </w:tc>
        <w:tc>
          <w:tcPr>
            <w:tcW w:w="0" w:type="auto"/>
            <w:hideMark/>
          </w:tcPr>
          <w:p w14:paraId="05BA71AA" w14:textId="77777777" w:rsidR="005E62A3" w:rsidRPr="00D83DAF" w:rsidRDefault="005E62A3" w:rsidP="00D83DAF">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themeColor="text1"/>
              </w:rPr>
            </w:pPr>
            <w:r w:rsidRPr="00D83DAF">
              <w:rPr>
                <w:rFonts w:asciiTheme="majorBidi" w:hAnsiTheme="majorBidi" w:cstheme="majorBidi"/>
                <w:color w:val="000000" w:themeColor="text1"/>
              </w:rPr>
              <w:t>0.03</w:t>
            </w:r>
          </w:p>
        </w:tc>
      </w:tr>
    </w:tbl>
    <w:p w14:paraId="16078642" w14:textId="12AA68BC" w:rsidR="005E62A3" w:rsidRPr="00D83DAF" w:rsidRDefault="005E62A3" w:rsidP="00D83DAF">
      <w:pPr>
        <w:rPr>
          <w:rFonts w:asciiTheme="majorBidi" w:hAnsiTheme="majorBidi" w:cstheme="majorBidi"/>
          <w:color w:val="000000" w:themeColor="text1"/>
        </w:rPr>
      </w:pPr>
      <w:r w:rsidRPr="00D83DAF">
        <w:rPr>
          <w:rFonts w:asciiTheme="majorBidi" w:hAnsiTheme="majorBidi" w:cstheme="majorBidi"/>
          <w:color w:val="000000" w:themeColor="text1"/>
          <w:rtl/>
        </w:rPr>
        <w:t xml:space="preserve"> القيم تشير إلى وجود علاقة دالة إحصائيًا بين الممارسات المنظمة لإدارة المخاطر وأثرها على فعالية الإجراءات وجاهزية الجمعية.</w:t>
      </w:r>
    </w:p>
    <w:p w14:paraId="1D89DD08" w14:textId="2E80B76F" w:rsidR="005E62A3" w:rsidRPr="00D83DAF" w:rsidRDefault="005E62A3" w:rsidP="00D83DAF">
      <w:pPr>
        <w:rPr>
          <w:rFonts w:asciiTheme="majorBidi" w:hAnsiTheme="majorBidi" w:cstheme="majorBidi"/>
          <w:color w:val="000000" w:themeColor="text1"/>
        </w:rPr>
      </w:pPr>
    </w:p>
    <w:p w14:paraId="515D813F" w14:textId="79BE67FC" w:rsidR="00F55A9B" w:rsidRPr="00D83DAF" w:rsidRDefault="00F55A9B" w:rsidP="00D83DAF">
      <w:pPr>
        <w:rPr>
          <w:rFonts w:asciiTheme="majorBidi" w:hAnsiTheme="majorBidi" w:cstheme="majorBidi"/>
          <w:color w:val="000000" w:themeColor="text1"/>
        </w:rPr>
      </w:pPr>
    </w:p>
    <w:p w14:paraId="1F65B57F" w14:textId="272899E5" w:rsidR="00DF4004" w:rsidRPr="00D83DAF" w:rsidRDefault="00DF4004" w:rsidP="00D83DAF">
      <w:pPr>
        <w:rPr>
          <w:rFonts w:asciiTheme="majorBidi" w:hAnsiTheme="majorBidi" w:cstheme="majorBidi"/>
          <w:color w:val="000000" w:themeColor="text1"/>
        </w:rPr>
      </w:pPr>
    </w:p>
    <w:p w14:paraId="1652D3A1" w14:textId="668021D7" w:rsidR="00B12FCB" w:rsidRPr="00D83DAF" w:rsidRDefault="00B12FCB" w:rsidP="00D83DAF">
      <w:pPr>
        <w:rPr>
          <w:rFonts w:asciiTheme="majorBidi" w:hAnsiTheme="majorBidi" w:cstheme="majorBidi"/>
          <w:color w:val="000000" w:themeColor="text1"/>
        </w:rPr>
      </w:pPr>
    </w:p>
    <w:p w14:paraId="63ACC51A" w14:textId="52E3EA8D" w:rsidR="005921D7" w:rsidRPr="00D83DAF" w:rsidRDefault="005921D7" w:rsidP="00D83DAF">
      <w:pPr>
        <w:rPr>
          <w:rFonts w:asciiTheme="majorBidi" w:hAnsiTheme="majorBidi" w:cstheme="majorBidi"/>
          <w:color w:val="000000" w:themeColor="text1"/>
        </w:rPr>
      </w:pPr>
    </w:p>
    <w:p w14:paraId="5F519E47" w14:textId="77777777" w:rsidR="00B15885" w:rsidRPr="00D83DAF" w:rsidRDefault="00B15885" w:rsidP="00D83DAF">
      <w:pPr>
        <w:rPr>
          <w:rFonts w:asciiTheme="majorBidi" w:hAnsiTheme="majorBidi" w:cstheme="majorBidi"/>
          <w:color w:val="000000" w:themeColor="text1"/>
          <w:rtl/>
        </w:rPr>
      </w:pPr>
    </w:p>
    <w:p w14:paraId="69C5B1B8" w14:textId="77777777" w:rsidR="00B15885" w:rsidRPr="00D83DAF" w:rsidRDefault="00B15885" w:rsidP="00D83DAF">
      <w:pPr>
        <w:rPr>
          <w:rFonts w:asciiTheme="majorBidi" w:hAnsiTheme="majorBidi" w:cstheme="majorBidi"/>
          <w:color w:val="000000" w:themeColor="text1"/>
          <w:rtl/>
        </w:rPr>
      </w:pPr>
    </w:p>
    <w:p w14:paraId="0C71EA52" w14:textId="77777777" w:rsidR="00B15885" w:rsidRPr="00D83DAF" w:rsidRDefault="00B15885" w:rsidP="00D83DAF">
      <w:pPr>
        <w:rPr>
          <w:rFonts w:asciiTheme="majorBidi" w:hAnsiTheme="majorBidi" w:cstheme="majorBidi"/>
          <w:color w:val="000000" w:themeColor="text1"/>
          <w:rtl/>
        </w:rPr>
      </w:pPr>
    </w:p>
    <w:p w14:paraId="1F083893" w14:textId="77777777" w:rsidR="00B15885" w:rsidRPr="00D83DAF" w:rsidRDefault="00B15885" w:rsidP="00D83DAF">
      <w:pPr>
        <w:rPr>
          <w:rFonts w:asciiTheme="majorBidi" w:hAnsiTheme="majorBidi" w:cstheme="majorBidi"/>
          <w:color w:val="000000" w:themeColor="text1"/>
          <w:rtl/>
        </w:rPr>
      </w:pPr>
    </w:p>
    <w:p w14:paraId="573C5C00" w14:textId="77777777" w:rsidR="00B15885" w:rsidRPr="00D83DAF" w:rsidRDefault="00B15885" w:rsidP="00D83DAF">
      <w:pPr>
        <w:rPr>
          <w:rFonts w:asciiTheme="majorBidi" w:hAnsiTheme="majorBidi" w:cstheme="majorBidi"/>
          <w:color w:val="000000" w:themeColor="text1"/>
          <w:rtl/>
        </w:rPr>
      </w:pPr>
    </w:p>
    <w:p w14:paraId="0C8016B3" w14:textId="77777777" w:rsidR="00B15885" w:rsidRPr="00D83DAF" w:rsidRDefault="00B15885" w:rsidP="00D83DAF">
      <w:pPr>
        <w:rPr>
          <w:rFonts w:asciiTheme="majorBidi" w:hAnsiTheme="majorBidi" w:cstheme="majorBidi"/>
          <w:color w:val="000000" w:themeColor="text1"/>
          <w:rtl/>
        </w:rPr>
      </w:pPr>
    </w:p>
    <w:p w14:paraId="2148F960" w14:textId="77777777" w:rsidR="00B15885" w:rsidRPr="00D83DAF" w:rsidRDefault="00B15885" w:rsidP="00D83DAF">
      <w:pPr>
        <w:rPr>
          <w:rFonts w:asciiTheme="majorBidi" w:hAnsiTheme="majorBidi" w:cstheme="majorBidi"/>
          <w:color w:val="000000" w:themeColor="text1"/>
          <w:rtl/>
        </w:rPr>
      </w:pPr>
    </w:p>
    <w:p w14:paraId="42756BF2" w14:textId="77777777" w:rsidR="00B15885" w:rsidRPr="00D83DAF" w:rsidRDefault="00B15885" w:rsidP="00D83DAF">
      <w:pPr>
        <w:rPr>
          <w:rFonts w:asciiTheme="majorBidi" w:hAnsiTheme="majorBidi" w:cstheme="majorBidi"/>
          <w:color w:val="000000" w:themeColor="text1"/>
          <w:rtl/>
        </w:rPr>
      </w:pPr>
    </w:p>
    <w:p w14:paraId="7862B696" w14:textId="77777777" w:rsidR="00B15885" w:rsidRPr="00D83DAF" w:rsidRDefault="00B15885" w:rsidP="00D83DAF">
      <w:pPr>
        <w:rPr>
          <w:rFonts w:asciiTheme="majorBidi" w:hAnsiTheme="majorBidi" w:cstheme="majorBidi"/>
          <w:color w:val="000000" w:themeColor="text1"/>
          <w:rtl/>
        </w:rPr>
      </w:pPr>
    </w:p>
    <w:p w14:paraId="68DAEF4B" w14:textId="77777777" w:rsidR="00B15885" w:rsidRPr="00D83DAF" w:rsidRDefault="00B15885" w:rsidP="00D83DAF">
      <w:pPr>
        <w:rPr>
          <w:rFonts w:asciiTheme="majorBidi" w:hAnsiTheme="majorBidi" w:cstheme="majorBidi"/>
          <w:color w:val="000000" w:themeColor="text1"/>
        </w:rPr>
      </w:pPr>
    </w:p>
    <w:sectPr w:rsidR="00B15885" w:rsidRPr="00D83DAF" w:rsidSect="00242B49">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488E60" w14:textId="77777777" w:rsidR="00B01FE6" w:rsidRDefault="00B01FE6" w:rsidP="00B20C7C">
      <w:pPr>
        <w:spacing w:after="0" w:line="240" w:lineRule="auto"/>
      </w:pPr>
      <w:r>
        <w:separator/>
      </w:r>
    </w:p>
  </w:endnote>
  <w:endnote w:type="continuationSeparator" w:id="0">
    <w:p w14:paraId="7CCC0150" w14:textId="77777777" w:rsidR="00B01FE6" w:rsidRDefault="00B01FE6" w:rsidP="00B20C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EAC2DD" w14:textId="77777777" w:rsidR="00B01FE6" w:rsidRDefault="00B01FE6" w:rsidP="00B20C7C">
      <w:pPr>
        <w:spacing w:after="0" w:line="240" w:lineRule="auto"/>
      </w:pPr>
      <w:r>
        <w:separator/>
      </w:r>
    </w:p>
  </w:footnote>
  <w:footnote w:type="continuationSeparator" w:id="0">
    <w:p w14:paraId="689B1DF1" w14:textId="77777777" w:rsidR="00B01FE6" w:rsidRDefault="00B01FE6" w:rsidP="00B20C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0D796A"/>
    <w:multiLevelType w:val="hybridMultilevel"/>
    <w:tmpl w:val="774404C4"/>
    <w:lvl w:ilvl="0" w:tplc="FFFFFFF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1277456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proofState w:spelling="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2955"/>
    <w:rsid w:val="000260CA"/>
    <w:rsid w:val="000378E8"/>
    <w:rsid w:val="00054E04"/>
    <w:rsid w:val="00087100"/>
    <w:rsid w:val="00100259"/>
    <w:rsid w:val="001433FB"/>
    <w:rsid w:val="0015568C"/>
    <w:rsid w:val="00156902"/>
    <w:rsid w:val="00182955"/>
    <w:rsid w:val="00194332"/>
    <w:rsid w:val="001C4536"/>
    <w:rsid w:val="0020637D"/>
    <w:rsid w:val="00207647"/>
    <w:rsid w:val="00212730"/>
    <w:rsid w:val="00220E4A"/>
    <w:rsid w:val="00242B49"/>
    <w:rsid w:val="00273216"/>
    <w:rsid w:val="00276BC7"/>
    <w:rsid w:val="002B32AA"/>
    <w:rsid w:val="002D2E12"/>
    <w:rsid w:val="002D675D"/>
    <w:rsid w:val="003022A6"/>
    <w:rsid w:val="00322FA2"/>
    <w:rsid w:val="003557B1"/>
    <w:rsid w:val="00375A86"/>
    <w:rsid w:val="003A3EBA"/>
    <w:rsid w:val="003B69D7"/>
    <w:rsid w:val="003D6CB6"/>
    <w:rsid w:val="003E12D9"/>
    <w:rsid w:val="00421917"/>
    <w:rsid w:val="00437F0D"/>
    <w:rsid w:val="00464164"/>
    <w:rsid w:val="004A30FD"/>
    <w:rsid w:val="004A7291"/>
    <w:rsid w:val="004C117C"/>
    <w:rsid w:val="005377C9"/>
    <w:rsid w:val="00555D33"/>
    <w:rsid w:val="005921D7"/>
    <w:rsid w:val="005A4F7D"/>
    <w:rsid w:val="005A6B8E"/>
    <w:rsid w:val="005E1638"/>
    <w:rsid w:val="005E62A3"/>
    <w:rsid w:val="00657C82"/>
    <w:rsid w:val="006A729C"/>
    <w:rsid w:val="006B6ED7"/>
    <w:rsid w:val="006E2837"/>
    <w:rsid w:val="00712DC7"/>
    <w:rsid w:val="00713637"/>
    <w:rsid w:val="00764E85"/>
    <w:rsid w:val="00767912"/>
    <w:rsid w:val="00776F52"/>
    <w:rsid w:val="007A3ABB"/>
    <w:rsid w:val="007B5B49"/>
    <w:rsid w:val="007C3867"/>
    <w:rsid w:val="007C6764"/>
    <w:rsid w:val="007E2030"/>
    <w:rsid w:val="0082481C"/>
    <w:rsid w:val="00825B1F"/>
    <w:rsid w:val="00862D79"/>
    <w:rsid w:val="008710C5"/>
    <w:rsid w:val="008A576F"/>
    <w:rsid w:val="008B41E0"/>
    <w:rsid w:val="008B7954"/>
    <w:rsid w:val="00906399"/>
    <w:rsid w:val="00927541"/>
    <w:rsid w:val="00966FA5"/>
    <w:rsid w:val="009C6198"/>
    <w:rsid w:val="009D240F"/>
    <w:rsid w:val="009F0F11"/>
    <w:rsid w:val="00A02B95"/>
    <w:rsid w:val="00A04EB9"/>
    <w:rsid w:val="00A152F2"/>
    <w:rsid w:val="00A61014"/>
    <w:rsid w:val="00A96E3E"/>
    <w:rsid w:val="00AA5C3F"/>
    <w:rsid w:val="00AC29B8"/>
    <w:rsid w:val="00AE52AE"/>
    <w:rsid w:val="00B01FE6"/>
    <w:rsid w:val="00B04996"/>
    <w:rsid w:val="00B12FCB"/>
    <w:rsid w:val="00B15885"/>
    <w:rsid w:val="00B20C7C"/>
    <w:rsid w:val="00B23CFE"/>
    <w:rsid w:val="00B51789"/>
    <w:rsid w:val="00B579B3"/>
    <w:rsid w:val="00BA51EC"/>
    <w:rsid w:val="00C01FCF"/>
    <w:rsid w:val="00C12AB9"/>
    <w:rsid w:val="00C1358B"/>
    <w:rsid w:val="00C40F53"/>
    <w:rsid w:val="00C460E7"/>
    <w:rsid w:val="00C52A4B"/>
    <w:rsid w:val="00C7572E"/>
    <w:rsid w:val="00C81F61"/>
    <w:rsid w:val="00C96EE6"/>
    <w:rsid w:val="00D31756"/>
    <w:rsid w:val="00D32300"/>
    <w:rsid w:val="00D3375F"/>
    <w:rsid w:val="00D4063A"/>
    <w:rsid w:val="00D60BDD"/>
    <w:rsid w:val="00D83DAF"/>
    <w:rsid w:val="00D84C62"/>
    <w:rsid w:val="00D90EDB"/>
    <w:rsid w:val="00DD5CC6"/>
    <w:rsid w:val="00DE5FDB"/>
    <w:rsid w:val="00DF4004"/>
    <w:rsid w:val="00E17E72"/>
    <w:rsid w:val="00E71A1E"/>
    <w:rsid w:val="00E8618A"/>
    <w:rsid w:val="00E97EC9"/>
    <w:rsid w:val="00EB6F1B"/>
    <w:rsid w:val="00F55A9B"/>
    <w:rsid w:val="00F6509A"/>
    <w:rsid w:val="00FA17C2"/>
    <w:rsid w:val="00FF00BB"/>
    <w:rsid w:val="00FF635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1B429"/>
  <w15:chartTrackingRefBased/>
  <w15:docId w15:val="{460C950B-EE9C-EC4A-BAB7-7AFBC4D61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1829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1829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182955"/>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unhideWhenUsed/>
    <w:qFormat/>
    <w:rsid w:val="00182955"/>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182955"/>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182955"/>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182955"/>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182955"/>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182955"/>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182955"/>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182955"/>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182955"/>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182955"/>
    <w:rPr>
      <w:rFonts w:eastAsiaTheme="majorEastAsia" w:cstheme="majorBidi"/>
      <w:i/>
      <w:iCs/>
      <w:color w:val="0F4761" w:themeColor="accent1" w:themeShade="BF"/>
    </w:rPr>
  </w:style>
  <w:style w:type="character" w:customStyle="1" w:styleId="5Char">
    <w:name w:val="عنوان 5 Char"/>
    <w:basedOn w:val="a0"/>
    <w:link w:val="5"/>
    <w:uiPriority w:val="9"/>
    <w:semiHidden/>
    <w:rsid w:val="00182955"/>
    <w:rPr>
      <w:rFonts w:eastAsiaTheme="majorEastAsia" w:cstheme="majorBidi"/>
      <w:color w:val="0F4761" w:themeColor="accent1" w:themeShade="BF"/>
    </w:rPr>
  </w:style>
  <w:style w:type="character" w:customStyle="1" w:styleId="6Char">
    <w:name w:val="عنوان 6 Char"/>
    <w:basedOn w:val="a0"/>
    <w:link w:val="6"/>
    <w:uiPriority w:val="9"/>
    <w:semiHidden/>
    <w:rsid w:val="00182955"/>
    <w:rPr>
      <w:rFonts w:eastAsiaTheme="majorEastAsia" w:cstheme="majorBidi"/>
      <w:i/>
      <w:iCs/>
      <w:color w:val="595959" w:themeColor="text1" w:themeTint="A6"/>
    </w:rPr>
  </w:style>
  <w:style w:type="character" w:customStyle="1" w:styleId="7Char">
    <w:name w:val="عنوان 7 Char"/>
    <w:basedOn w:val="a0"/>
    <w:link w:val="7"/>
    <w:uiPriority w:val="9"/>
    <w:semiHidden/>
    <w:rsid w:val="00182955"/>
    <w:rPr>
      <w:rFonts w:eastAsiaTheme="majorEastAsia" w:cstheme="majorBidi"/>
      <w:color w:val="595959" w:themeColor="text1" w:themeTint="A6"/>
    </w:rPr>
  </w:style>
  <w:style w:type="character" w:customStyle="1" w:styleId="8Char">
    <w:name w:val="عنوان 8 Char"/>
    <w:basedOn w:val="a0"/>
    <w:link w:val="8"/>
    <w:uiPriority w:val="9"/>
    <w:semiHidden/>
    <w:rsid w:val="00182955"/>
    <w:rPr>
      <w:rFonts w:eastAsiaTheme="majorEastAsia" w:cstheme="majorBidi"/>
      <w:i/>
      <w:iCs/>
      <w:color w:val="272727" w:themeColor="text1" w:themeTint="D8"/>
    </w:rPr>
  </w:style>
  <w:style w:type="character" w:customStyle="1" w:styleId="9Char">
    <w:name w:val="عنوان 9 Char"/>
    <w:basedOn w:val="a0"/>
    <w:link w:val="9"/>
    <w:uiPriority w:val="9"/>
    <w:semiHidden/>
    <w:rsid w:val="00182955"/>
    <w:rPr>
      <w:rFonts w:eastAsiaTheme="majorEastAsia" w:cstheme="majorBidi"/>
      <w:color w:val="272727" w:themeColor="text1" w:themeTint="D8"/>
    </w:rPr>
  </w:style>
  <w:style w:type="paragraph" w:styleId="a3">
    <w:name w:val="Title"/>
    <w:basedOn w:val="a"/>
    <w:next w:val="a"/>
    <w:link w:val="Char"/>
    <w:uiPriority w:val="10"/>
    <w:qFormat/>
    <w:rsid w:val="001829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182955"/>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182955"/>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182955"/>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182955"/>
    <w:pPr>
      <w:spacing w:before="160"/>
      <w:jc w:val="center"/>
    </w:pPr>
    <w:rPr>
      <w:i/>
      <w:iCs/>
      <w:color w:val="404040" w:themeColor="text1" w:themeTint="BF"/>
    </w:rPr>
  </w:style>
  <w:style w:type="character" w:customStyle="1" w:styleId="Char1">
    <w:name w:val="اقتباس Char"/>
    <w:basedOn w:val="a0"/>
    <w:link w:val="a5"/>
    <w:uiPriority w:val="29"/>
    <w:rsid w:val="00182955"/>
    <w:rPr>
      <w:i/>
      <w:iCs/>
      <w:color w:val="404040" w:themeColor="text1" w:themeTint="BF"/>
    </w:rPr>
  </w:style>
  <w:style w:type="paragraph" w:styleId="a6">
    <w:name w:val="List Paragraph"/>
    <w:basedOn w:val="a"/>
    <w:uiPriority w:val="34"/>
    <w:qFormat/>
    <w:rsid w:val="00182955"/>
    <w:pPr>
      <w:ind w:left="720"/>
      <w:contextualSpacing/>
    </w:pPr>
  </w:style>
  <w:style w:type="character" w:styleId="a7">
    <w:name w:val="Intense Emphasis"/>
    <w:basedOn w:val="a0"/>
    <w:uiPriority w:val="21"/>
    <w:qFormat/>
    <w:rsid w:val="00182955"/>
    <w:rPr>
      <w:i/>
      <w:iCs/>
      <w:color w:val="0F4761" w:themeColor="accent1" w:themeShade="BF"/>
    </w:rPr>
  </w:style>
  <w:style w:type="paragraph" w:styleId="a8">
    <w:name w:val="Intense Quote"/>
    <w:basedOn w:val="a"/>
    <w:next w:val="a"/>
    <w:link w:val="Char2"/>
    <w:uiPriority w:val="30"/>
    <w:qFormat/>
    <w:rsid w:val="001829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182955"/>
    <w:rPr>
      <w:i/>
      <w:iCs/>
      <w:color w:val="0F4761" w:themeColor="accent1" w:themeShade="BF"/>
    </w:rPr>
  </w:style>
  <w:style w:type="character" w:styleId="a9">
    <w:name w:val="Intense Reference"/>
    <w:basedOn w:val="a0"/>
    <w:uiPriority w:val="32"/>
    <w:qFormat/>
    <w:rsid w:val="00182955"/>
    <w:rPr>
      <w:b/>
      <w:bCs/>
      <w:smallCaps/>
      <w:color w:val="0F4761" w:themeColor="accent1" w:themeShade="BF"/>
      <w:spacing w:val="5"/>
    </w:rPr>
  </w:style>
  <w:style w:type="paragraph" w:styleId="aa">
    <w:name w:val="Normal (Web)"/>
    <w:basedOn w:val="a"/>
    <w:uiPriority w:val="99"/>
    <w:unhideWhenUsed/>
    <w:rsid w:val="00182955"/>
    <w:pPr>
      <w:bidi w:val="0"/>
      <w:spacing w:before="100" w:beforeAutospacing="1" w:after="100" w:afterAutospacing="1" w:line="240" w:lineRule="auto"/>
    </w:pPr>
    <w:rPr>
      <w:rFonts w:ascii="Times New Roman" w:hAnsi="Times New Roman" w:cs="Times New Roman"/>
      <w:kern w:val="0"/>
      <w14:ligatures w14:val="none"/>
    </w:rPr>
  </w:style>
  <w:style w:type="character" w:styleId="ab">
    <w:name w:val="Strong"/>
    <w:basedOn w:val="a0"/>
    <w:uiPriority w:val="22"/>
    <w:qFormat/>
    <w:rsid w:val="00182955"/>
    <w:rPr>
      <w:b/>
      <w:bCs/>
    </w:rPr>
  </w:style>
  <w:style w:type="character" w:styleId="ac">
    <w:name w:val="Emphasis"/>
    <w:basedOn w:val="a0"/>
    <w:uiPriority w:val="20"/>
    <w:qFormat/>
    <w:rsid w:val="007E2030"/>
    <w:rPr>
      <w:i/>
      <w:iCs/>
    </w:rPr>
  </w:style>
  <w:style w:type="table" w:styleId="10">
    <w:name w:val="Grid Table 1 Light"/>
    <w:basedOn w:val="a1"/>
    <w:uiPriority w:val="46"/>
    <w:rsid w:val="00C40F5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ad">
    <w:name w:val="header"/>
    <w:basedOn w:val="a"/>
    <w:link w:val="Char3"/>
    <w:uiPriority w:val="99"/>
    <w:unhideWhenUsed/>
    <w:rsid w:val="00B20C7C"/>
    <w:pPr>
      <w:tabs>
        <w:tab w:val="center" w:pos="4153"/>
        <w:tab w:val="right" w:pos="8306"/>
      </w:tabs>
      <w:spacing w:after="0" w:line="240" w:lineRule="auto"/>
    </w:pPr>
  </w:style>
  <w:style w:type="character" w:customStyle="1" w:styleId="Char3">
    <w:name w:val="رأس الصفحة Char"/>
    <w:basedOn w:val="a0"/>
    <w:link w:val="ad"/>
    <w:uiPriority w:val="99"/>
    <w:rsid w:val="00B20C7C"/>
  </w:style>
  <w:style w:type="paragraph" w:styleId="ae">
    <w:name w:val="footer"/>
    <w:basedOn w:val="a"/>
    <w:link w:val="Char4"/>
    <w:uiPriority w:val="99"/>
    <w:unhideWhenUsed/>
    <w:rsid w:val="00B20C7C"/>
    <w:pPr>
      <w:tabs>
        <w:tab w:val="center" w:pos="4153"/>
        <w:tab w:val="right" w:pos="8306"/>
      </w:tabs>
      <w:spacing w:after="0" w:line="240" w:lineRule="auto"/>
    </w:pPr>
  </w:style>
  <w:style w:type="character" w:customStyle="1" w:styleId="Char4">
    <w:name w:val="تذييل الصفحة Char"/>
    <w:basedOn w:val="a0"/>
    <w:link w:val="ae"/>
    <w:uiPriority w:val="99"/>
    <w:rsid w:val="00B20C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3" Type="http://schemas.openxmlformats.org/officeDocument/2006/relationships/settings" Target="settings.xml"/><Relationship Id="rId7" Type="http://schemas.openxmlformats.org/officeDocument/2006/relationships/chart" Target="charts/chart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hart" Target="charts/chart3.xml"/></Relationships>
</file>

<file path=word/charts/_rels/chart1.xml.rels><?xml version="1.0" encoding="UTF-8" standalone="yes"?>
<Relationships xmlns="http://schemas.openxmlformats.org/package/2006/relationships"><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plotArea>
      <c:layout/>
      <c:barChart>
        <c:barDir val="bar"/>
        <c:grouping val="clustered"/>
        <c:varyColors val="0"/>
        <c:ser>
          <c:idx val="0"/>
          <c:order val="0"/>
          <c:tx>
            <c:strRef>
              <c:f>'[المصنف (10).xlsx]ورقة1'!$B$24</c:f>
              <c:strCache>
                <c:ptCount val="1"/>
                <c:pt idx="0">
                  <c:v>المتوسط الحسابي</c:v>
                </c:pt>
              </c:strCache>
            </c:strRef>
          </c:tx>
          <c:spPr>
            <a:solidFill>
              <a:schemeClr val="accent1"/>
            </a:solidFill>
            <a:ln>
              <a:noFill/>
            </a:ln>
            <a:effectLst/>
          </c:spPr>
          <c:invertIfNegative val="0"/>
          <c:cat>
            <c:strRef>
              <c:f>'[المصنف (10).xlsx]ورقة1'!$A$25:$A$29</c:f>
              <c:strCache>
                <c:ptCount val="5"/>
                <c:pt idx="0">
                  <c:v>المخاطر التشغيلية (تأخير تنفيذ البرامج أو نقص الموارد)</c:v>
                </c:pt>
                <c:pt idx="1">
                  <c:v>المخاطر المالية (تذبذب التمويل أو سوء توزيع الموارد)</c:v>
                </c:pt>
                <c:pt idx="2">
                  <c:v>المخاطر القانونية (عدم الامتثال للوائح الصحة والسلامة)</c:v>
                </c:pt>
                <c:pt idx="3">
                  <c:v>المخاطر التقنية (تعطل أنظمة التتبع وحفظ البيانات)</c:v>
                </c:pt>
                <c:pt idx="4">
                  <c:v>مخاطر السمعة (ثقة المستفيدين والمتبرعين)</c:v>
                </c:pt>
              </c:strCache>
            </c:strRef>
          </c:cat>
          <c:val>
            <c:numRef>
              <c:f>'[المصنف (10).xlsx]ورقة1'!$B$25:$B$29</c:f>
              <c:numCache>
                <c:formatCode>General</c:formatCode>
                <c:ptCount val="5"/>
                <c:pt idx="0">
                  <c:v>4.2</c:v>
                </c:pt>
                <c:pt idx="1">
                  <c:v>3.9</c:v>
                </c:pt>
                <c:pt idx="2">
                  <c:v>3.5</c:v>
                </c:pt>
                <c:pt idx="3">
                  <c:v>3.3</c:v>
                </c:pt>
                <c:pt idx="4">
                  <c:v>4</c:v>
                </c:pt>
              </c:numCache>
            </c:numRef>
          </c:val>
          <c:extLst>
            <c:ext xmlns:c16="http://schemas.microsoft.com/office/drawing/2014/chart" uri="{C3380CC4-5D6E-409C-BE32-E72D297353CC}">
              <c16:uniqueId val="{00000000-D78D-6C48-87A0-705786FDFBDB}"/>
            </c:ext>
          </c:extLst>
        </c:ser>
        <c:dLbls>
          <c:showLegendKey val="0"/>
          <c:showVal val="0"/>
          <c:showCatName val="0"/>
          <c:showSerName val="0"/>
          <c:showPercent val="0"/>
          <c:showBubbleSize val="0"/>
        </c:dLbls>
        <c:gapWidth val="182"/>
        <c:axId val="45107920"/>
        <c:axId val="45108368"/>
      </c:barChart>
      <c:catAx>
        <c:axId val="45107920"/>
        <c:scaling>
          <c:orientation val="minMax"/>
        </c:scaling>
        <c:delete val="0"/>
        <c:axPos val="r"/>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45108368"/>
        <c:crosses val="autoZero"/>
        <c:auto val="1"/>
        <c:lblAlgn val="ctr"/>
        <c:lblOffset val="100"/>
        <c:noMultiLvlLbl val="0"/>
      </c:catAx>
      <c:valAx>
        <c:axId val="45108368"/>
        <c:scaling>
          <c:orientation val="maxMin"/>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451079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EG"/>
    </a:p>
  </c:txPr>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plotArea>
      <c:layout/>
      <c:lineChart>
        <c:grouping val="standard"/>
        <c:varyColors val="0"/>
        <c:ser>
          <c:idx val="0"/>
          <c:order val="0"/>
          <c:tx>
            <c:strRef>
              <c:f>'[المصنف (10).xlsx]ورقة1'!$B$47</c:f>
              <c:strCache>
                <c:ptCount val="1"/>
                <c:pt idx="0">
                  <c:v>المتوسط الحسابي</c:v>
                </c:pt>
              </c:strCache>
            </c:strRef>
          </c:tx>
          <c:spPr>
            <a:ln w="28575" cap="rnd">
              <a:solidFill>
                <a:schemeClr val="accent1"/>
              </a:solidFill>
              <a:round/>
            </a:ln>
            <a:effectLst/>
          </c:spPr>
          <c:marker>
            <c:symbol val="none"/>
          </c:marker>
          <c:cat>
            <c:strRef>
              <c:f>'[المصنف (10).xlsx]ورقة1'!$A$48:$A$51</c:f>
              <c:strCache>
                <c:ptCount val="4"/>
                <c:pt idx="0">
                  <c:v>استخدام مصفوفة أثر/احتمال</c:v>
                </c:pt>
                <c:pt idx="1">
                  <c:v>دقة تقييم المخاطر</c:v>
                </c:pt>
                <c:pt idx="2">
                  <c:v>مراجعة سجل المخاطر سنويًا</c:v>
                </c:pt>
                <c:pt idx="3">
                  <c:v>جمع البيانات من خلال ورش عمل أو اجتماعات</c:v>
                </c:pt>
              </c:strCache>
            </c:strRef>
          </c:cat>
          <c:val>
            <c:numRef>
              <c:f>'[المصنف (10).xlsx]ورقة1'!$B$48:$B$51</c:f>
              <c:numCache>
                <c:formatCode>General</c:formatCode>
                <c:ptCount val="4"/>
                <c:pt idx="0">
                  <c:v>3.8</c:v>
                </c:pt>
                <c:pt idx="1">
                  <c:v>3.6</c:v>
                </c:pt>
                <c:pt idx="2">
                  <c:v>3.5</c:v>
                </c:pt>
                <c:pt idx="3">
                  <c:v>3.9</c:v>
                </c:pt>
              </c:numCache>
            </c:numRef>
          </c:val>
          <c:smooth val="0"/>
          <c:extLst>
            <c:ext xmlns:c16="http://schemas.microsoft.com/office/drawing/2014/chart" uri="{C3380CC4-5D6E-409C-BE32-E72D297353CC}">
              <c16:uniqueId val="{00000000-7544-444D-8A6C-F7FB6D1AE0CA}"/>
            </c:ext>
          </c:extLst>
        </c:ser>
        <c:dLbls>
          <c:showLegendKey val="0"/>
          <c:showVal val="0"/>
          <c:showCatName val="0"/>
          <c:showSerName val="0"/>
          <c:showPercent val="0"/>
          <c:showBubbleSize val="0"/>
        </c:dLbls>
        <c:smooth val="0"/>
        <c:axId val="46731472"/>
        <c:axId val="46733264"/>
      </c:lineChart>
      <c:catAx>
        <c:axId val="46731472"/>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46733264"/>
        <c:crosses val="autoZero"/>
        <c:auto val="1"/>
        <c:lblAlgn val="ctr"/>
        <c:lblOffset val="100"/>
        <c:noMultiLvlLbl val="0"/>
      </c:catAx>
      <c:valAx>
        <c:axId val="46733264"/>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467314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EG"/>
    </a:p>
  </c:txPr>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plotArea>
      <c:layout/>
      <c:lineChart>
        <c:grouping val="standard"/>
        <c:varyColors val="0"/>
        <c:ser>
          <c:idx val="0"/>
          <c:order val="0"/>
          <c:tx>
            <c:strRef>
              <c:f>'[المصنف (10).xlsx]ورقة1'!$B$59</c:f>
              <c:strCache>
                <c:ptCount val="1"/>
                <c:pt idx="0">
                  <c:v>المتوسط الحسابي</c:v>
                </c:pt>
              </c:strCache>
            </c:strRef>
          </c:tx>
          <c:spPr>
            <a:ln w="28575" cap="rnd">
              <a:solidFill>
                <a:schemeClr val="accent1"/>
              </a:solidFill>
              <a:round/>
            </a:ln>
            <a:effectLst/>
          </c:spPr>
          <c:marker>
            <c:symbol val="none"/>
          </c:marker>
          <c:cat>
            <c:strRef>
              <c:f>'[المصنف (10).xlsx]ورقة1'!$A$60:$A$63</c:f>
              <c:strCache>
                <c:ptCount val="4"/>
                <c:pt idx="0">
                  <c:v>فاعلية الإجراءات التصحيحية</c:v>
                </c:pt>
                <c:pt idx="1">
                  <c:v>اعتماد الإجراءات من مجلس الإدارة</c:v>
                </c:pt>
                <c:pt idx="2">
                  <c:v>تنظيم ورش عمل للتوعية بالمخاطر</c:v>
                </c:pt>
                <c:pt idx="3">
                  <c:v>وجود خطة لإعادة تقييم المخاطر</c:v>
                </c:pt>
              </c:strCache>
            </c:strRef>
          </c:cat>
          <c:val>
            <c:numRef>
              <c:f>'[المصنف (10).xlsx]ورقة1'!$B$60:$B$63</c:f>
              <c:numCache>
                <c:formatCode>General</c:formatCode>
                <c:ptCount val="4"/>
                <c:pt idx="0">
                  <c:v>4</c:v>
                </c:pt>
                <c:pt idx="1">
                  <c:v>3.7</c:v>
                </c:pt>
                <c:pt idx="2">
                  <c:v>4.0999999999999996</c:v>
                </c:pt>
                <c:pt idx="3">
                  <c:v>3.6</c:v>
                </c:pt>
              </c:numCache>
            </c:numRef>
          </c:val>
          <c:smooth val="0"/>
          <c:extLst>
            <c:ext xmlns:c16="http://schemas.microsoft.com/office/drawing/2014/chart" uri="{C3380CC4-5D6E-409C-BE32-E72D297353CC}">
              <c16:uniqueId val="{00000000-8F79-534F-85D4-DA42848D0B7E}"/>
            </c:ext>
          </c:extLst>
        </c:ser>
        <c:dLbls>
          <c:showLegendKey val="0"/>
          <c:showVal val="0"/>
          <c:showCatName val="0"/>
          <c:showSerName val="0"/>
          <c:showPercent val="0"/>
          <c:showBubbleSize val="0"/>
        </c:dLbls>
        <c:smooth val="0"/>
        <c:axId val="47618960"/>
        <c:axId val="47625232"/>
      </c:lineChart>
      <c:catAx>
        <c:axId val="47618960"/>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47625232"/>
        <c:crosses val="autoZero"/>
        <c:auto val="1"/>
        <c:lblAlgn val="ctr"/>
        <c:lblOffset val="100"/>
        <c:noMultiLvlLbl val="0"/>
      </c:catAx>
      <c:valAx>
        <c:axId val="47625232"/>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476189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EG"/>
    </a:p>
  </c:txPr>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7160</Words>
  <Characters>40814</Characters>
  <Application>Microsoft Office Word</Application>
  <DocSecurity>0</DocSecurity>
  <Lines>340</Lines>
  <Paragraphs>95</Paragraphs>
  <ScaleCrop>false</ScaleCrop>
  <Company/>
  <LinksUpToDate>false</LinksUpToDate>
  <CharactersWithSpaces>47879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tymallhahmd0@gmail.com</dc:creator>
  <cp:keywords/>
  <dc:description/>
  <cp:lastModifiedBy>wejdan aldahri</cp:lastModifiedBy>
  <cp:revision>2</cp:revision>
  <dcterms:created xsi:type="dcterms:W3CDTF">2025-11-26T17:33:00Z</dcterms:created>
  <dcterms:modified xsi:type="dcterms:W3CDTF">2025-11-26T17:33:00Z</dcterms:modified>
</cp:coreProperties>
</file>