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235D2E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3452EF">
        <w:rPr>
          <w:rFonts w:hint="cs"/>
          <w:rtl/>
          <w:lang w:bidi="ar-SY"/>
        </w:rPr>
        <w:t>يوسق القرني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18D9F3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16E28A0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6B5A6818" w:rsidR="00EA22ED" w:rsidRDefault="003452EF" w:rsidP="003452EF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6584BF2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6633B2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D9F0A7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F23153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5B2441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78AA90E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D8456F4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089273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8A1BEDA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E72E60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7EB0899" w:rsidR="00EA22ED" w:rsidRDefault="003452E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F436C61" w:rsidR="00EA22ED" w:rsidRDefault="003452E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عدد </w:t>
            </w:r>
            <w:proofErr w:type="gramStart"/>
            <w:r>
              <w:rPr>
                <w:rFonts w:hint="cs"/>
                <w:rtl/>
                <w:lang w:bidi="ar-SY"/>
              </w:rPr>
              <w:t>المراجع  قليل</w:t>
            </w:r>
            <w:proofErr w:type="gram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452EF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