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5"/>
        <w:gridCol w:w="4081"/>
      </w:tblGrid>
      <w:tr w:rsidR="00B43C4F" w14:paraId="5403189E" w14:textId="77777777">
        <w:tc>
          <w:tcPr>
            <w:tcW w:w="4499" w:type="dxa"/>
          </w:tcPr>
          <w:p w14:paraId="6E91C99F" w14:textId="77777777" w:rsidR="00B43C4F" w:rsidRDefault="00000000">
            <w:pPr>
              <w:spacing w:after="0" w:line="240" w:lineRule="auto"/>
              <w:jc w:val="left"/>
              <w:rPr>
                <w:rFonts w:ascii="Simplified Arabic" w:eastAsia="Times New Roman" w:hAnsi="Simplified Arabic" w:cs="DecoType Naskh"/>
                <w:b/>
                <w:bCs/>
                <w:sz w:val="32"/>
                <w:szCs w:val="32"/>
                <w:rtl/>
              </w:rPr>
            </w:pPr>
            <w:r>
              <w:rPr>
                <w:rFonts w:ascii="Simplified Arabic" w:eastAsia="Times New Roman" w:hAnsi="Simplified Arabic" w:cs="DecoType Naskh"/>
                <w:b/>
                <w:bCs/>
                <w:sz w:val="32"/>
                <w:szCs w:val="32"/>
                <w:rtl/>
              </w:rPr>
              <w:t>جامعة ميدآوشن</w:t>
            </w:r>
          </w:p>
        </w:tc>
        <w:tc>
          <w:tcPr>
            <w:tcW w:w="4148" w:type="dxa"/>
            <w:vMerge w:val="restart"/>
          </w:tcPr>
          <w:p w14:paraId="69F0C003" w14:textId="77777777" w:rsidR="00B43C4F" w:rsidRDefault="00000000">
            <w:pPr>
              <w:spacing w:after="0" w:line="240" w:lineRule="auto"/>
              <w:jc w:val="right"/>
              <w:rPr>
                <w:rFonts w:ascii="Times New Roman" w:eastAsia="Times New Roman" w:hAnsi="Times New Roman" w:cs="DecoType Naskh"/>
                <w:sz w:val="32"/>
                <w:szCs w:val="32"/>
                <w:rtl/>
              </w:rPr>
            </w:pPr>
            <w:r>
              <w:rPr>
                <w:rFonts w:ascii="Times New Roman" w:eastAsia="Times New Roman" w:hAnsi="Times New Roman" w:cs="DecoType Naskh"/>
                <w:noProof/>
                <w:sz w:val="32"/>
                <w:szCs w:val="32"/>
                <w:rtl/>
              </w:rPr>
              <w:drawing>
                <wp:inline distT="0" distB="0" distL="0" distR="0" wp14:anchorId="0D588AE2" wp14:editId="18D4A6FE">
                  <wp:extent cx="1581150" cy="139065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715098" cy="1508460"/>
                          </a:xfrm>
                          <a:prstGeom prst="rect">
                            <a:avLst/>
                          </a:prstGeom>
                        </pic:spPr>
                      </pic:pic>
                    </a:graphicData>
                  </a:graphic>
                </wp:inline>
              </w:drawing>
            </w:r>
          </w:p>
        </w:tc>
      </w:tr>
      <w:tr w:rsidR="00B43C4F" w14:paraId="2F014BE2" w14:textId="77777777">
        <w:tc>
          <w:tcPr>
            <w:tcW w:w="4499" w:type="dxa"/>
          </w:tcPr>
          <w:p w14:paraId="15D443F6" w14:textId="77777777" w:rsidR="00B43C4F" w:rsidRDefault="00000000">
            <w:pPr>
              <w:spacing w:after="0" w:line="240" w:lineRule="auto"/>
              <w:jc w:val="left"/>
              <w:rPr>
                <w:rFonts w:ascii="Simplified Arabic" w:eastAsia="Times New Roman" w:hAnsi="Simplified Arabic" w:cs="DecoType Naskh"/>
                <w:b/>
                <w:bCs/>
                <w:sz w:val="32"/>
                <w:szCs w:val="32"/>
                <w:rtl/>
              </w:rPr>
            </w:pPr>
            <w:r>
              <w:rPr>
                <w:rFonts w:ascii="Simplified Arabic" w:eastAsia="Times New Roman" w:hAnsi="Simplified Arabic" w:cs="DecoType Naskh"/>
                <w:b/>
                <w:bCs/>
                <w:sz w:val="32"/>
                <w:szCs w:val="32"/>
                <w:rtl/>
              </w:rPr>
              <w:t>كلية الإدارة</w:t>
            </w:r>
          </w:p>
        </w:tc>
        <w:tc>
          <w:tcPr>
            <w:tcW w:w="4148" w:type="dxa"/>
            <w:vMerge/>
          </w:tcPr>
          <w:p w14:paraId="0B3FF0B0" w14:textId="77777777" w:rsidR="00B43C4F" w:rsidRDefault="00B43C4F">
            <w:pPr>
              <w:spacing w:after="0" w:line="240" w:lineRule="auto"/>
              <w:rPr>
                <w:rFonts w:ascii="Times New Roman" w:eastAsia="Times New Roman" w:hAnsi="Times New Roman" w:cs="DecoType Naskh"/>
                <w:sz w:val="32"/>
                <w:szCs w:val="32"/>
                <w:rtl/>
              </w:rPr>
            </w:pPr>
          </w:p>
        </w:tc>
      </w:tr>
      <w:tr w:rsidR="00B43C4F" w14:paraId="3AEBC395" w14:textId="77777777">
        <w:tc>
          <w:tcPr>
            <w:tcW w:w="4499" w:type="dxa"/>
          </w:tcPr>
          <w:p w14:paraId="5FC8DC90" w14:textId="77777777" w:rsidR="00B43C4F" w:rsidRDefault="00000000">
            <w:pPr>
              <w:spacing w:after="0" w:line="240" w:lineRule="auto"/>
              <w:jc w:val="left"/>
              <w:rPr>
                <w:rFonts w:ascii="Simplified Arabic" w:eastAsia="Times New Roman" w:hAnsi="Simplified Arabic" w:cs="DecoType Naskh"/>
                <w:b/>
                <w:bCs/>
                <w:sz w:val="32"/>
                <w:szCs w:val="32"/>
                <w:rtl/>
              </w:rPr>
            </w:pPr>
            <w:r>
              <w:rPr>
                <w:rFonts w:ascii="Simplified Arabic" w:eastAsia="Times New Roman" w:hAnsi="Simplified Arabic" w:cs="DecoType Naskh"/>
                <w:b/>
                <w:bCs/>
                <w:sz w:val="32"/>
                <w:szCs w:val="32"/>
                <w:rtl/>
              </w:rPr>
              <w:t>تخصص إدارة مشاريع</w:t>
            </w:r>
          </w:p>
        </w:tc>
        <w:tc>
          <w:tcPr>
            <w:tcW w:w="4148" w:type="dxa"/>
            <w:vMerge/>
          </w:tcPr>
          <w:p w14:paraId="37C27ABF" w14:textId="77777777" w:rsidR="00B43C4F" w:rsidRDefault="00B43C4F">
            <w:pPr>
              <w:spacing w:after="0" w:line="240" w:lineRule="auto"/>
              <w:rPr>
                <w:rFonts w:ascii="Times New Roman" w:eastAsia="Times New Roman" w:hAnsi="Times New Roman" w:cs="DecoType Naskh"/>
                <w:sz w:val="32"/>
                <w:szCs w:val="32"/>
                <w:rtl/>
              </w:rPr>
            </w:pPr>
          </w:p>
        </w:tc>
      </w:tr>
    </w:tbl>
    <w:p w14:paraId="01BB0EF0" w14:textId="77777777" w:rsidR="00B43C4F" w:rsidRDefault="00B43C4F">
      <w:pPr>
        <w:jc w:val="both"/>
        <w:rPr>
          <w:rFonts w:cs="DecoType Naskh"/>
          <w:sz w:val="32"/>
          <w:szCs w:val="32"/>
          <w:rtl/>
        </w:rPr>
      </w:pPr>
    </w:p>
    <w:p w14:paraId="0038BE92" w14:textId="77777777" w:rsidR="00B43C4F" w:rsidRDefault="00B43C4F">
      <w:pPr>
        <w:jc w:val="both"/>
        <w:rPr>
          <w:rFonts w:cs="DecoType Naskh"/>
          <w:sz w:val="32"/>
          <w:szCs w:val="32"/>
          <w:rtl/>
        </w:rPr>
      </w:pPr>
    </w:p>
    <w:p w14:paraId="1BF38F0E" w14:textId="77777777" w:rsidR="00B43C4F" w:rsidRDefault="00B43C4F">
      <w:pPr>
        <w:jc w:val="both"/>
        <w:rPr>
          <w:rFonts w:cs="DecoType Naskh"/>
          <w:sz w:val="32"/>
          <w:szCs w:val="32"/>
          <w:rtl/>
        </w:rPr>
      </w:pPr>
    </w:p>
    <w:p w14:paraId="69C3D668" w14:textId="77777777" w:rsidR="00B43C4F" w:rsidRDefault="00000000">
      <w:pPr>
        <w:jc w:val="center"/>
        <w:rPr>
          <w:rFonts w:ascii="Simplified Arabic" w:hAnsi="Simplified Arabic" w:cs="DecoType Naskh"/>
          <w:b/>
          <w:bCs/>
          <w:sz w:val="40"/>
          <w:szCs w:val="40"/>
          <w:rtl/>
        </w:rPr>
      </w:pPr>
      <w:r>
        <w:rPr>
          <w:rFonts w:ascii="Simplified Arabic" w:hAnsi="Simplified Arabic" w:cs="DecoType Naskh"/>
          <w:b/>
          <w:bCs/>
          <w:sz w:val="40"/>
          <w:szCs w:val="40"/>
          <w:rtl/>
        </w:rPr>
        <w:t>أثر استخدام الطاقة البديلة ومواد البناء الخضراء في تحقيق التنمية المستدامة لمشاريع (</w:t>
      </w:r>
      <w:r>
        <w:rPr>
          <w:rFonts w:ascii="Sakkal Majalla" w:hAnsi="Sakkal Majalla" w:cs="Sakkal Majalla"/>
          <w:b/>
          <w:bCs/>
          <w:sz w:val="40"/>
          <w:szCs w:val="40"/>
        </w:rPr>
        <w:t>LEED</w:t>
      </w:r>
      <w:r>
        <w:rPr>
          <w:rFonts w:ascii="Simplified Arabic" w:hAnsi="Simplified Arabic" w:cs="DecoType Naskh"/>
          <w:b/>
          <w:bCs/>
          <w:sz w:val="40"/>
          <w:szCs w:val="40"/>
          <w:rtl/>
        </w:rPr>
        <w:t>) بالمملكة العربية السعودية</w:t>
      </w:r>
    </w:p>
    <w:p w14:paraId="19054AEC" w14:textId="77777777" w:rsidR="00B43C4F" w:rsidRDefault="00B43C4F">
      <w:pPr>
        <w:jc w:val="center"/>
        <w:rPr>
          <w:rFonts w:cs="DecoType Naskh"/>
          <w:b/>
          <w:bCs/>
          <w:sz w:val="32"/>
          <w:szCs w:val="32"/>
          <w:rtl/>
        </w:rPr>
      </w:pPr>
    </w:p>
    <w:p w14:paraId="7B17EBDD" w14:textId="77777777" w:rsidR="00B43C4F" w:rsidRDefault="00000000">
      <w:pPr>
        <w:jc w:val="center"/>
        <w:rPr>
          <w:rFonts w:ascii="Simplified Arabic" w:hAnsi="Simplified Arabic" w:cs="DecoType Naskh"/>
          <w:b/>
          <w:bCs/>
          <w:sz w:val="36"/>
          <w:szCs w:val="36"/>
          <w:rtl/>
        </w:rPr>
      </w:pPr>
      <w:r>
        <w:rPr>
          <w:rFonts w:ascii="Simplified Arabic" w:hAnsi="Simplified Arabic" w:cs="DecoType Naskh"/>
          <w:b/>
          <w:bCs/>
          <w:sz w:val="36"/>
          <w:szCs w:val="36"/>
          <w:rtl/>
        </w:rPr>
        <w:t>إعداد الطالب</w:t>
      </w:r>
    </w:p>
    <w:p w14:paraId="5FC07CF6" w14:textId="77777777" w:rsidR="00B43C4F" w:rsidRDefault="00000000">
      <w:pPr>
        <w:jc w:val="center"/>
        <w:rPr>
          <w:rFonts w:ascii="Simplified Arabic" w:hAnsi="Simplified Arabic" w:cs="DecoType Naskh"/>
          <w:b/>
          <w:bCs/>
          <w:sz w:val="36"/>
          <w:szCs w:val="36"/>
          <w:rtl/>
        </w:rPr>
      </w:pPr>
      <w:r>
        <w:rPr>
          <w:rFonts w:ascii="Simplified Arabic" w:hAnsi="Simplified Arabic" w:cs="DecoType Naskh"/>
          <w:b/>
          <w:bCs/>
          <w:sz w:val="36"/>
          <w:szCs w:val="36"/>
          <w:rtl/>
        </w:rPr>
        <w:t>بهاء فرج عبدالمجيد أمونه</w:t>
      </w:r>
    </w:p>
    <w:p w14:paraId="7686D6FC" w14:textId="77777777" w:rsidR="00B43C4F" w:rsidRDefault="00000000">
      <w:pPr>
        <w:jc w:val="center"/>
        <w:rPr>
          <w:rFonts w:ascii="Simplified Arabic" w:hAnsi="Simplified Arabic" w:cs="DecoType Naskh"/>
          <w:b/>
          <w:bCs/>
          <w:sz w:val="36"/>
          <w:szCs w:val="36"/>
          <w:rtl/>
        </w:rPr>
      </w:pPr>
      <w:r>
        <w:rPr>
          <w:rFonts w:ascii="Simplified Arabic" w:hAnsi="Simplified Arabic" w:cs="DecoType Naskh"/>
          <w:b/>
          <w:bCs/>
          <w:sz w:val="36"/>
          <w:szCs w:val="36"/>
          <w:rtl/>
        </w:rPr>
        <w:t xml:space="preserve">الرقم الجامعي: </w:t>
      </w:r>
      <w:r>
        <w:rPr>
          <w:rFonts w:ascii="Sakkal Majalla" w:hAnsi="Sakkal Majalla" w:cs="Sakkal Majalla"/>
          <w:b/>
          <w:bCs/>
          <w:sz w:val="36"/>
          <w:szCs w:val="36"/>
          <w:rtl/>
        </w:rPr>
        <w:t>242002244</w:t>
      </w:r>
    </w:p>
    <w:p w14:paraId="2DF277C9" w14:textId="77777777" w:rsidR="00B43C4F" w:rsidRDefault="00000000">
      <w:pPr>
        <w:jc w:val="center"/>
        <w:rPr>
          <w:rFonts w:ascii="Simplified Arabic" w:hAnsi="Simplified Arabic" w:cs="DecoType Naskh"/>
          <w:b/>
          <w:bCs/>
          <w:sz w:val="36"/>
          <w:szCs w:val="36"/>
          <w:rtl/>
        </w:rPr>
      </w:pPr>
      <w:r>
        <w:rPr>
          <w:rFonts w:ascii="Simplified Arabic" w:hAnsi="Simplified Arabic" w:cs="DecoType Naskh"/>
          <w:b/>
          <w:bCs/>
          <w:sz w:val="36"/>
          <w:szCs w:val="36"/>
          <w:rtl/>
        </w:rPr>
        <w:t>إشراف:</w:t>
      </w:r>
    </w:p>
    <w:p w14:paraId="49EA25C6" w14:textId="77777777" w:rsidR="00B43C4F" w:rsidRDefault="00000000">
      <w:pPr>
        <w:jc w:val="both"/>
        <w:rPr>
          <w:rFonts w:cs="DecoType Naskh"/>
          <w:b/>
          <w:bCs/>
          <w:sz w:val="36"/>
          <w:szCs w:val="36"/>
          <w:rtl/>
        </w:rPr>
      </w:pPr>
      <w:r>
        <w:rPr>
          <w:rFonts w:ascii="Simplified Arabic" w:hAnsi="Simplified Arabic" w:cs="DecoType Naskh"/>
          <w:b/>
          <w:bCs/>
          <w:sz w:val="36"/>
          <w:szCs w:val="36"/>
          <w:rtl/>
        </w:rPr>
        <w:t xml:space="preserve">أد. الفيصل عبد الحميد محمد             </w:t>
      </w:r>
      <w:r>
        <w:rPr>
          <w:rFonts w:ascii="Simplified Arabic" w:hAnsi="Simplified Arabic" w:cs="DecoType Naskh" w:hint="cs"/>
          <w:b/>
          <w:bCs/>
          <w:sz w:val="36"/>
          <w:szCs w:val="36"/>
          <w:rtl/>
        </w:rPr>
        <w:t xml:space="preserve">                 </w:t>
      </w:r>
      <w:r>
        <w:rPr>
          <w:rFonts w:ascii="Simplified Arabic" w:hAnsi="Simplified Arabic" w:cs="DecoType Naskh"/>
          <w:b/>
          <w:bCs/>
          <w:sz w:val="36"/>
          <w:szCs w:val="36"/>
          <w:rtl/>
        </w:rPr>
        <w:t xml:space="preserve">    أد. فايز علي جواد</w:t>
      </w:r>
      <w:r>
        <w:rPr>
          <w:rFonts w:cs="DecoType Naskh" w:hint="cs"/>
          <w:b/>
          <w:bCs/>
          <w:sz w:val="36"/>
          <w:szCs w:val="36"/>
          <w:rtl/>
        </w:rPr>
        <w:t xml:space="preserve">                                                         </w:t>
      </w:r>
    </w:p>
    <w:p w14:paraId="36B7E8E8" w14:textId="77777777" w:rsidR="00B43C4F" w:rsidRDefault="00000000">
      <w:pPr>
        <w:jc w:val="center"/>
        <w:rPr>
          <w:rFonts w:ascii="Simplified Arabic" w:hAnsi="Simplified Arabic" w:cs="DecoType Naskh"/>
          <w:b/>
          <w:bCs/>
          <w:sz w:val="32"/>
          <w:szCs w:val="32"/>
          <w:rtl/>
        </w:rPr>
      </w:pPr>
      <w:r>
        <w:rPr>
          <w:rFonts w:ascii="Sakkal Majalla" w:hAnsi="Sakkal Majalla" w:cs="Sakkal Majalla"/>
          <w:b/>
          <w:bCs/>
          <w:sz w:val="32"/>
          <w:szCs w:val="32"/>
          <w:rtl/>
        </w:rPr>
        <w:t>2024</w:t>
      </w:r>
      <w:r>
        <w:rPr>
          <w:rFonts w:ascii="Simplified Arabic" w:hAnsi="Simplified Arabic" w:cs="DecoType Naskh"/>
          <w:b/>
          <w:bCs/>
          <w:sz w:val="32"/>
          <w:szCs w:val="32"/>
          <w:rtl/>
        </w:rPr>
        <w:t>-</w:t>
      </w:r>
      <w:r>
        <w:rPr>
          <w:rFonts w:ascii="Sakkal Majalla" w:hAnsi="Sakkal Majalla" w:cs="Sakkal Majalla"/>
          <w:b/>
          <w:bCs/>
          <w:sz w:val="32"/>
          <w:szCs w:val="32"/>
          <w:rtl/>
        </w:rPr>
        <w:t>2025</w:t>
      </w:r>
      <w:r>
        <w:rPr>
          <w:rFonts w:ascii="Simplified Arabic" w:hAnsi="Simplified Arabic" w:cs="DecoType Naskh"/>
          <w:b/>
          <w:bCs/>
          <w:sz w:val="32"/>
          <w:szCs w:val="32"/>
          <w:rtl/>
        </w:rPr>
        <w:t>م</w:t>
      </w:r>
    </w:p>
    <w:p w14:paraId="486EED2A" w14:textId="77777777" w:rsidR="00B43C4F" w:rsidRDefault="00B43C4F">
      <w:pPr>
        <w:jc w:val="both"/>
        <w:rPr>
          <w:rFonts w:cs="DecoType Naskh"/>
          <w:sz w:val="36"/>
          <w:szCs w:val="36"/>
          <w:rtl/>
        </w:rPr>
      </w:pPr>
    </w:p>
    <w:p w14:paraId="628D38C6" w14:textId="77777777" w:rsidR="00B43C4F" w:rsidRDefault="00B43C4F">
      <w:pPr>
        <w:jc w:val="both"/>
        <w:rPr>
          <w:rFonts w:cs="DecoType Naskh"/>
          <w:sz w:val="32"/>
          <w:szCs w:val="32"/>
          <w:rtl/>
        </w:rPr>
      </w:pPr>
    </w:p>
    <w:p w14:paraId="5EC7FFEF" w14:textId="77777777" w:rsidR="00B43C4F" w:rsidRDefault="00B43C4F">
      <w:pPr>
        <w:jc w:val="both"/>
        <w:rPr>
          <w:rFonts w:cs="DecoType Naskh"/>
          <w:sz w:val="32"/>
          <w:szCs w:val="32"/>
          <w:rtl/>
        </w:rPr>
      </w:pPr>
    </w:p>
    <w:p w14:paraId="39B26544" w14:textId="77777777" w:rsidR="00B43C4F" w:rsidRDefault="00B43C4F">
      <w:pPr>
        <w:jc w:val="both"/>
        <w:rPr>
          <w:rFonts w:cs="DecoType Naskh"/>
          <w:sz w:val="32"/>
          <w:szCs w:val="32"/>
          <w:rtl/>
        </w:rPr>
      </w:pPr>
    </w:p>
    <w:p w14:paraId="0BE3BBB2" w14:textId="77777777" w:rsidR="00B43C4F" w:rsidRDefault="00000000">
      <w:pPr>
        <w:jc w:val="center"/>
        <w:rPr>
          <w:rFonts w:cs="DecoType Naskh"/>
          <w:sz w:val="32"/>
          <w:szCs w:val="32"/>
          <w:rtl/>
        </w:rPr>
      </w:pPr>
      <w:r>
        <w:rPr>
          <w:rFonts w:cs="DecoType Naskh"/>
          <w:noProof/>
          <w:sz w:val="32"/>
          <w:szCs w:val="32"/>
          <w:rtl/>
        </w:rPr>
        <w:drawing>
          <wp:inline distT="0" distB="0" distL="114300" distR="114300" wp14:anchorId="31171C2A" wp14:editId="5EA05272">
            <wp:extent cx="4762500" cy="3032125"/>
            <wp:effectExtent l="0" t="0" r="0" b="0"/>
            <wp:docPr id="2" name="Picture 2" descr="9a664a7d81f0f4e1d731dfb2c47a4234-removebg-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9a664a7d81f0f4e1d731dfb2c47a4234-removebg-preview"/>
                    <pic:cNvPicPr>
                      <a:picLocks noChangeAspect="1"/>
                    </pic:cNvPicPr>
                  </pic:nvPicPr>
                  <pic:blipFill>
                    <a:blip r:embed="rId9"/>
                    <a:srcRect t="17067" b="19267"/>
                    <a:stretch>
                      <a:fillRect/>
                    </a:stretch>
                  </pic:blipFill>
                  <pic:spPr>
                    <a:xfrm>
                      <a:off x="0" y="0"/>
                      <a:ext cx="4762500" cy="3032125"/>
                    </a:xfrm>
                    <a:prstGeom prst="rect">
                      <a:avLst/>
                    </a:prstGeom>
                  </pic:spPr>
                </pic:pic>
              </a:graphicData>
            </a:graphic>
          </wp:inline>
        </w:drawing>
      </w:r>
    </w:p>
    <w:p w14:paraId="3AA454E9" w14:textId="77777777" w:rsidR="00B43C4F" w:rsidRDefault="00B43C4F">
      <w:pPr>
        <w:jc w:val="both"/>
        <w:rPr>
          <w:rFonts w:cs="DecoType Naskh"/>
          <w:sz w:val="32"/>
          <w:szCs w:val="32"/>
          <w:rtl/>
        </w:rPr>
      </w:pPr>
    </w:p>
    <w:p w14:paraId="4D5A3FCB" w14:textId="77777777" w:rsidR="00B43C4F" w:rsidRDefault="00B43C4F">
      <w:pPr>
        <w:jc w:val="both"/>
        <w:rPr>
          <w:rFonts w:cs="DecoType Naskh"/>
          <w:sz w:val="32"/>
          <w:szCs w:val="32"/>
          <w:rtl/>
        </w:rPr>
      </w:pPr>
    </w:p>
    <w:p w14:paraId="1A4E1DB9" w14:textId="77777777" w:rsidR="00B43C4F" w:rsidRDefault="00B43C4F">
      <w:pPr>
        <w:jc w:val="both"/>
        <w:rPr>
          <w:rFonts w:ascii="Simplified Arabic" w:hAnsi="Simplified Arabic" w:cs="Simplified Arabic"/>
          <w:sz w:val="32"/>
          <w:szCs w:val="32"/>
          <w:rtl/>
        </w:rPr>
      </w:pPr>
    </w:p>
    <w:p w14:paraId="40A647EB" w14:textId="77777777" w:rsidR="00143457" w:rsidRDefault="00143457">
      <w:pPr>
        <w:pStyle w:val="a"/>
        <w:rPr>
          <w:rFonts w:ascii="Simplified Arabic" w:hAnsi="Simplified Arabic"/>
          <w:sz w:val="40"/>
          <w:szCs w:val="40"/>
        </w:rPr>
      </w:pPr>
      <w:bookmarkStart w:id="0" w:name="_Toc194435067"/>
    </w:p>
    <w:p w14:paraId="1DE14015" w14:textId="77777777" w:rsidR="00143457" w:rsidRDefault="00143457">
      <w:pPr>
        <w:pStyle w:val="a"/>
        <w:rPr>
          <w:rFonts w:ascii="Simplified Arabic" w:hAnsi="Simplified Arabic"/>
          <w:sz w:val="40"/>
          <w:szCs w:val="40"/>
        </w:rPr>
      </w:pPr>
    </w:p>
    <w:p w14:paraId="4E4619E8" w14:textId="77777777" w:rsidR="00143457" w:rsidRDefault="00143457">
      <w:pPr>
        <w:pStyle w:val="a"/>
        <w:rPr>
          <w:rFonts w:ascii="Simplified Arabic" w:hAnsi="Simplified Arabic"/>
          <w:sz w:val="40"/>
          <w:szCs w:val="40"/>
        </w:rPr>
      </w:pPr>
    </w:p>
    <w:p w14:paraId="41D706EB" w14:textId="65642757" w:rsidR="00B43C4F" w:rsidRDefault="00000000">
      <w:pPr>
        <w:pStyle w:val="a"/>
        <w:rPr>
          <w:rFonts w:ascii="Simplified Arabic" w:hAnsi="Simplified Arabic"/>
          <w:sz w:val="40"/>
          <w:szCs w:val="40"/>
          <w:rtl/>
        </w:rPr>
      </w:pPr>
      <w:r>
        <w:rPr>
          <w:rFonts w:ascii="Simplified Arabic" w:hAnsi="Simplified Arabic"/>
          <w:sz w:val="40"/>
          <w:szCs w:val="40"/>
          <w:rtl/>
        </w:rPr>
        <w:t>حقوق الطباعة</w:t>
      </w:r>
      <w:bookmarkEnd w:id="0"/>
      <w:r>
        <w:rPr>
          <w:rFonts w:ascii="Simplified Arabic" w:hAnsi="Simplified Arabic"/>
          <w:sz w:val="40"/>
          <w:szCs w:val="40"/>
          <w:rtl/>
        </w:rPr>
        <w:t xml:space="preserve"> </w:t>
      </w:r>
    </w:p>
    <w:p w14:paraId="71312E80" w14:textId="77777777" w:rsidR="00B43C4F" w:rsidRDefault="00000000">
      <w:pPr>
        <w:rPr>
          <w:rFonts w:ascii="Simplified Arabic" w:hAnsi="Simplified Arabic" w:cs="DecoType Naskh"/>
          <w:sz w:val="32"/>
          <w:szCs w:val="32"/>
          <w:rtl/>
        </w:rPr>
      </w:pPr>
      <w:r>
        <w:rPr>
          <w:rFonts w:ascii="Simplified Arabic" w:hAnsi="Simplified Arabic" w:cs="DecoType Naskh"/>
          <w:sz w:val="32"/>
          <w:szCs w:val="32"/>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الجامعة</w:t>
      </w:r>
      <w:r>
        <w:rPr>
          <w:rFonts w:ascii="Simplified Arabic" w:hAnsi="Simplified Arabic" w:cs="DecoType Naskh"/>
          <w:sz w:val="32"/>
          <w:szCs w:val="32"/>
          <w:lang w:bidi="ar-JO"/>
        </w:rPr>
        <w:t>.</w:t>
      </w:r>
      <w:r>
        <w:rPr>
          <w:rFonts w:ascii="Simplified Arabic" w:hAnsi="Simplified Arabic" w:cs="DecoType Naskh"/>
          <w:sz w:val="32"/>
          <w:szCs w:val="32"/>
          <w:rtl/>
        </w:rPr>
        <w:t xml:space="preserve"> </w:t>
      </w:r>
    </w:p>
    <w:p w14:paraId="06D1C922" w14:textId="77777777" w:rsidR="00B43C4F" w:rsidRDefault="00000000">
      <w:pPr>
        <w:jc w:val="right"/>
        <w:rPr>
          <w:rFonts w:ascii="Simplified Arabic" w:hAnsi="Simplified Arabic" w:cs="DecoType Naskh"/>
          <w:b/>
          <w:bCs/>
          <w:sz w:val="32"/>
          <w:szCs w:val="32"/>
          <w:rtl/>
        </w:rPr>
      </w:pPr>
      <w:r>
        <w:rPr>
          <w:rFonts w:ascii="Simplified Arabic" w:hAnsi="Simplified Arabic" w:cs="DecoType Naskh"/>
          <w:b/>
          <w:bCs/>
          <w:sz w:val="32"/>
          <w:szCs w:val="32"/>
          <w:rtl/>
        </w:rPr>
        <w:t>الباحث</w:t>
      </w:r>
    </w:p>
    <w:p w14:paraId="391DCEBB" w14:textId="77777777" w:rsidR="00B43C4F" w:rsidRDefault="00B43C4F">
      <w:pPr>
        <w:jc w:val="center"/>
        <w:rPr>
          <w:rFonts w:cs="DecoType Naskh"/>
          <w:sz w:val="32"/>
          <w:szCs w:val="32"/>
          <w:rtl/>
        </w:rPr>
      </w:pPr>
    </w:p>
    <w:p w14:paraId="4790AA4F" w14:textId="77777777" w:rsidR="00B43C4F" w:rsidRDefault="00B43C4F">
      <w:pPr>
        <w:jc w:val="both"/>
        <w:rPr>
          <w:rFonts w:ascii="Simplified Arabic" w:hAnsi="Simplified Arabic" w:cs="Simplified Arabic"/>
          <w:sz w:val="32"/>
          <w:szCs w:val="32"/>
          <w:rtl/>
        </w:rPr>
      </w:pPr>
    </w:p>
    <w:p w14:paraId="13E27264" w14:textId="77777777" w:rsidR="00B43C4F" w:rsidRDefault="00B43C4F">
      <w:pPr>
        <w:jc w:val="both"/>
        <w:rPr>
          <w:rFonts w:ascii="Simplified Arabic" w:hAnsi="Simplified Arabic" w:cs="Simplified Arabic"/>
          <w:sz w:val="32"/>
          <w:szCs w:val="32"/>
          <w:rtl/>
        </w:rPr>
      </w:pPr>
    </w:p>
    <w:p w14:paraId="714B2A10" w14:textId="77777777" w:rsidR="00B43C4F" w:rsidRDefault="00B43C4F">
      <w:pPr>
        <w:jc w:val="both"/>
        <w:rPr>
          <w:rFonts w:ascii="Simplified Arabic" w:hAnsi="Simplified Arabic" w:cs="Simplified Arabic"/>
          <w:sz w:val="32"/>
          <w:szCs w:val="32"/>
          <w:rtl/>
        </w:rPr>
      </w:pPr>
    </w:p>
    <w:p w14:paraId="6B998971" w14:textId="77777777" w:rsidR="00B43C4F" w:rsidRDefault="00B43C4F">
      <w:pPr>
        <w:jc w:val="both"/>
        <w:rPr>
          <w:rFonts w:ascii="Simplified Arabic" w:hAnsi="Simplified Arabic" w:cs="Simplified Arabic"/>
          <w:sz w:val="32"/>
          <w:szCs w:val="32"/>
          <w:rtl/>
        </w:rPr>
      </w:pPr>
    </w:p>
    <w:p w14:paraId="6CA357A7" w14:textId="77777777" w:rsidR="00143457" w:rsidRDefault="00143457">
      <w:pPr>
        <w:pStyle w:val="a"/>
        <w:rPr>
          <w:rFonts w:ascii="Simplified Arabic" w:hAnsi="Simplified Arabic" w:cs="Simplified Arabic"/>
          <w:sz w:val="36"/>
          <w:szCs w:val="36"/>
        </w:rPr>
      </w:pPr>
      <w:bookmarkStart w:id="1" w:name="_Toc194435068"/>
    </w:p>
    <w:p w14:paraId="64BC6F0A" w14:textId="77777777" w:rsidR="00143457" w:rsidRDefault="00143457">
      <w:pPr>
        <w:pStyle w:val="a"/>
        <w:rPr>
          <w:rFonts w:ascii="Simplified Arabic" w:hAnsi="Simplified Arabic" w:cs="Simplified Arabic"/>
          <w:sz w:val="36"/>
          <w:szCs w:val="36"/>
        </w:rPr>
      </w:pPr>
    </w:p>
    <w:p w14:paraId="19E6F34F" w14:textId="77777777" w:rsidR="00143457" w:rsidRDefault="00143457">
      <w:pPr>
        <w:pStyle w:val="a"/>
        <w:rPr>
          <w:rFonts w:ascii="Simplified Arabic" w:hAnsi="Simplified Arabic" w:cs="Simplified Arabic"/>
          <w:sz w:val="36"/>
          <w:szCs w:val="36"/>
        </w:rPr>
      </w:pPr>
    </w:p>
    <w:p w14:paraId="3EDEBE5F" w14:textId="77777777" w:rsidR="00143457" w:rsidRDefault="00143457">
      <w:pPr>
        <w:pStyle w:val="a"/>
        <w:rPr>
          <w:rFonts w:ascii="Simplified Arabic" w:hAnsi="Simplified Arabic" w:cs="Simplified Arabic"/>
          <w:sz w:val="36"/>
          <w:szCs w:val="36"/>
        </w:rPr>
      </w:pPr>
    </w:p>
    <w:p w14:paraId="07A9B98A" w14:textId="77777777" w:rsidR="00143457" w:rsidRDefault="00143457">
      <w:pPr>
        <w:pStyle w:val="a"/>
        <w:rPr>
          <w:rFonts w:ascii="Simplified Arabic" w:hAnsi="Simplified Arabic" w:cs="Simplified Arabic"/>
          <w:sz w:val="36"/>
          <w:szCs w:val="36"/>
        </w:rPr>
      </w:pPr>
    </w:p>
    <w:p w14:paraId="42CCAF7C" w14:textId="77777777" w:rsidR="00143457" w:rsidRDefault="00143457">
      <w:pPr>
        <w:pStyle w:val="a"/>
        <w:rPr>
          <w:rFonts w:ascii="Simplified Arabic" w:hAnsi="Simplified Arabic" w:cs="Simplified Arabic"/>
          <w:sz w:val="36"/>
          <w:szCs w:val="36"/>
        </w:rPr>
      </w:pPr>
    </w:p>
    <w:p w14:paraId="4189DB04" w14:textId="77777777" w:rsidR="00143457" w:rsidRDefault="00143457">
      <w:pPr>
        <w:pStyle w:val="a"/>
        <w:rPr>
          <w:rFonts w:ascii="Simplified Arabic" w:hAnsi="Simplified Arabic" w:cs="Simplified Arabic"/>
          <w:sz w:val="36"/>
          <w:szCs w:val="36"/>
        </w:rPr>
      </w:pPr>
    </w:p>
    <w:p w14:paraId="1006FCC4" w14:textId="77777777" w:rsidR="00143457" w:rsidRDefault="00143457">
      <w:pPr>
        <w:pStyle w:val="a"/>
        <w:rPr>
          <w:rFonts w:ascii="Simplified Arabic" w:hAnsi="Simplified Arabic" w:cs="Simplified Arabic"/>
          <w:sz w:val="36"/>
          <w:szCs w:val="36"/>
        </w:rPr>
      </w:pPr>
    </w:p>
    <w:p w14:paraId="6A43F6FA" w14:textId="77777777" w:rsidR="00B43C4F" w:rsidRDefault="00000000">
      <w:pPr>
        <w:pStyle w:val="a"/>
        <w:rPr>
          <w:sz w:val="40"/>
          <w:szCs w:val="40"/>
          <w:rtl/>
          <w:lang w:bidi="ar-YE"/>
        </w:rPr>
      </w:pPr>
      <w:bookmarkStart w:id="2" w:name="_Toc194435066"/>
      <w:bookmarkEnd w:id="1"/>
      <w:r>
        <w:rPr>
          <w:rFonts w:ascii="Simplified Arabic" w:hAnsi="Simplified Arabic" w:hint="cs"/>
          <w:sz w:val="40"/>
          <w:szCs w:val="40"/>
          <w:rtl/>
          <w:lang w:bidi="ar-YE"/>
        </w:rPr>
        <w:t xml:space="preserve">- </w:t>
      </w:r>
      <w:r>
        <w:rPr>
          <w:rFonts w:ascii="Simplified Arabic" w:hAnsi="Simplified Arabic"/>
          <w:sz w:val="40"/>
          <w:szCs w:val="40"/>
          <w:rtl/>
        </w:rPr>
        <w:t>الإهداء</w:t>
      </w:r>
      <w:bookmarkEnd w:id="2"/>
      <w:r>
        <w:rPr>
          <w:rFonts w:ascii="Simplified Arabic" w:hAnsi="Simplified Arabic" w:hint="cs"/>
          <w:sz w:val="40"/>
          <w:szCs w:val="40"/>
          <w:rtl/>
          <w:lang w:bidi="ar-YE"/>
        </w:rPr>
        <w:t xml:space="preserve"> -</w:t>
      </w:r>
    </w:p>
    <w:p w14:paraId="4C66D552" w14:textId="77777777" w:rsidR="00B43C4F" w:rsidRDefault="00000000">
      <w:pPr>
        <w:jc w:val="center"/>
        <w:rPr>
          <w:rFonts w:ascii="Simplified Arabic" w:hAnsi="Simplified Arabic" w:cs="DecoType Naskh"/>
          <w:sz w:val="32"/>
          <w:szCs w:val="32"/>
          <w:rtl/>
        </w:rPr>
      </w:pPr>
      <w:r>
        <w:rPr>
          <w:rFonts w:ascii="Simplified Arabic" w:hAnsi="Simplified Arabic" w:cs="DecoType Naskh"/>
          <w:sz w:val="32"/>
          <w:szCs w:val="32"/>
          <w:rtl/>
        </w:rPr>
        <w:t>أُهدي هذا الجهد المتواضع إلى:</w:t>
      </w:r>
    </w:p>
    <w:p w14:paraId="20129856" w14:textId="77777777" w:rsidR="00B43C4F" w:rsidRDefault="00000000">
      <w:pPr>
        <w:jc w:val="center"/>
        <w:rPr>
          <w:rFonts w:ascii="Simplified Arabic" w:eastAsia="Times New Roman" w:hAnsi="Simplified Arabic" w:cs="DecoType Naskh"/>
          <w:sz w:val="32"/>
          <w:szCs w:val="32"/>
        </w:rPr>
      </w:pPr>
      <w:r>
        <w:rPr>
          <w:rFonts w:ascii="Simplified Arabic" w:eastAsia="Times New Roman" w:hAnsi="Simplified Arabic" w:cs="DecoType Naskh"/>
          <w:b/>
          <w:bCs/>
          <w:sz w:val="32"/>
          <w:szCs w:val="32"/>
          <w:rtl/>
        </w:rPr>
        <w:t>والديَّ العزيزين</w:t>
      </w:r>
      <w:r>
        <w:rPr>
          <w:rFonts w:ascii="Simplified Arabic" w:eastAsia="Times New Roman" w:hAnsi="Simplified Arabic" w:cs="DecoType Naskh"/>
          <w:sz w:val="32"/>
          <w:szCs w:val="32"/>
          <w:rtl/>
        </w:rPr>
        <w:t>، اللذين كانا نبراس حياتي وسندي في دربي، وضحَّيا بكل غالٍ ونفيس من أجلي. رحلا عن الدنيا، لكن عطاؤهما وذكراهما باقية في قلبي ما حييت. إلى روحيهما الطاهرتين، أبعث كل الحب والامتنان، راجيًا من الله أن يجزيهما عني خير الجزاء، ويسكنهما فسيح جناته.</w:t>
      </w:r>
    </w:p>
    <w:p w14:paraId="046AE427" w14:textId="77777777" w:rsidR="00B43C4F" w:rsidRDefault="00000000">
      <w:pPr>
        <w:jc w:val="center"/>
        <w:rPr>
          <w:rFonts w:ascii="Simplified Arabic" w:hAnsi="Simplified Arabic" w:cs="DecoType Naskh"/>
          <w:sz w:val="32"/>
          <w:szCs w:val="32"/>
          <w:rtl/>
        </w:rPr>
      </w:pPr>
      <w:r>
        <w:rPr>
          <w:rFonts w:ascii="Simplified Arabic" w:hAnsi="Simplified Arabic" w:cs="DecoType Naskh"/>
          <w:b/>
          <w:bCs/>
          <w:sz w:val="32"/>
          <w:szCs w:val="32"/>
          <w:rtl/>
        </w:rPr>
        <w:t>أساتذتي ومشرفيَّ</w:t>
      </w:r>
      <w:r>
        <w:rPr>
          <w:rFonts w:ascii="Simplified Arabic" w:hAnsi="Simplified Arabic" w:cs="DecoType Naskh"/>
          <w:sz w:val="32"/>
          <w:szCs w:val="32"/>
          <w:rtl/>
        </w:rPr>
        <w:t xml:space="preserve"> </w:t>
      </w:r>
      <w:r>
        <w:rPr>
          <w:rFonts w:ascii="Simplified Arabic" w:hAnsi="Simplified Arabic" w:cs="DecoType Naskh"/>
          <w:b/>
          <w:bCs/>
          <w:sz w:val="32"/>
          <w:szCs w:val="32"/>
          <w:rtl/>
        </w:rPr>
        <w:t xml:space="preserve"> أد. الفيصل عبد الحميد محمد و  أد. فايز علي جواد                                                         </w:t>
      </w:r>
      <w:r>
        <w:rPr>
          <w:rFonts w:ascii="Simplified Arabic" w:hAnsi="Simplified Arabic" w:cs="DecoType Naskh"/>
          <w:sz w:val="32"/>
          <w:szCs w:val="32"/>
          <w:rtl/>
        </w:rPr>
        <w:t xml:space="preserve"> اللذين تفضَّلا بتوجيهي بصبرٍ وحكمة، فكان نورًا يضيء طريقي.</w:t>
      </w:r>
    </w:p>
    <w:p w14:paraId="13BF5588" w14:textId="77777777" w:rsidR="00B43C4F" w:rsidRDefault="00000000">
      <w:pPr>
        <w:jc w:val="center"/>
        <w:rPr>
          <w:rFonts w:ascii="Simplified Arabic" w:hAnsi="Simplified Arabic" w:cs="DecoType Naskh"/>
          <w:sz w:val="32"/>
          <w:szCs w:val="32"/>
          <w:rtl/>
        </w:rPr>
      </w:pPr>
      <w:r>
        <w:rPr>
          <w:rFonts w:ascii="Simplified Arabic" w:hAnsi="Simplified Arabic" w:cs="DecoType Naskh"/>
          <w:b/>
          <w:bCs/>
          <w:sz w:val="32"/>
          <w:szCs w:val="32"/>
          <w:rtl/>
        </w:rPr>
        <w:t>زوجتي وأبنائي</w:t>
      </w:r>
      <w:r>
        <w:rPr>
          <w:rFonts w:ascii="Simplified Arabic" w:hAnsi="Simplified Arabic" w:cs="DecoType Naskh"/>
          <w:sz w:val="32"/>
          <w:szCs w:val="32"/>
          <w:rtl/>
        </w:rPr>
        <w:t xml:space="preserve"> الذين تحملوا غيابي وصبروا على انشغالي، فكانوا مصدر سعادتي.</w:t>
      </w:r>
    </w:p>
    <w:p w14:paraId="2E410013" w14:textId="77777777" w:rsidR="00B43C4F" w:rsidRDefault="00000000">
      <w:pPr>
        <w:jc w:val="center"/>
        <w:rPr>
          <w:rFonts w:ascii="Simplified Arabic" w:hAnsi="Simplified Arabic" w:cs="DecoType Naskh"/>
          <w:sz w:val="32"/>
          <w:szCs w:val="32"/>
          <w:rtl/>
        </w:rPr>
      </w:pPr>
      <w:r>
        <w:rPr>
          <w:rFonts w:ascii="Simplified Arabic" w:hAnsi="Simplified Arabic" w:cs="DecoType Naskh"/>
          <w:b/>
          <w:bCs/>
          <w:sz w:val="32"/>
          <w:szCs w:val="32"/>
          <w:rtl/>
        </w:rPr>
        <w:t>أصدقائي وأخوتي</w:t>
      </w:r>
      <w:r>
        <w:rPr>
          <w:rFonts w:ascii="Simplified Arabic" w:hAnsi="Simplified Arabic" w:cs="DecoType Naskh"/>
          <w:sz w:val="32"/>
          <w:szCs w:val="32"/>
          <w:rtl/>
        </w:rPr>
        <w:t xml:space="preserve"> الذين شجعوني في لحظات اليأس، فكانوا عونًا لي.</w:t>
      </w:r>
    </w:p>
    <w:p w14:paraId="0EAC9F30" w14:textId="77777777" w:rsidR="00B43C4F" w:rsidRDefault="00000000">
      <w:pPr>
        <w:jc w:val="center"/>
        <w:rPr>
          <w:rFonts w:ascii="Simplified Arabic" w:hAnsi="Simplified Arabic" w:cs="DecoType Naskh"/>
          <w:sz w:val="32"/>
          <w:szCs w:val="32"/>
          <w:rtl/>
        </w:rPr>
      </w:pPr>
      <w:r>
        <w:rPr>
          <w:rFonts w:ascii="Simplified Arabic" w:hAnsi="Simplified Arabic" w:cs="DecoType Naskh"/>
          <w:sz w:val="32"/>
          <w:szCs w:val="32"/>
          <w:rtl/>
        </w:rPr>
        <w:t>كل من ساهم في رحلتي العلمية ولو بكلمة طيبة أو دعم معنوي.</w:t>
      </w:r>
    </w:p>
    <w:p w14:paraId="0F63B674" w14:textId="77777777" w:rsidR="00B43C4F" w:rsidRDefault="00000000">
      <w:pPr>
        <w:jc w:val="center"/>
        <w:rPr>
          <w:rFonts w:ascii="Simplified Arabic" w:hAnsi="Simplified Arabic" w:cs="DecoType Naskh"/>
          <w:sz w:val="32"/>
          <w:szCs w:val="32"/>
          <w:rtl/>
        </w:rPr>
      </w:pPr>
      <w:r>
        <w:rPr>
          <w:rFonts w:ascii="Simplified Arabic" w:hAnsi="Simplified Arabic" w:cs="DecoType Naskh"/>
          <w:sz w:val="32"/>
          <w:szCs w:val="32"/>
          <w:rtl/>
        </w:rPr>
        <w:t>إلى كل من علمني حرفًا. جزاكم الله خيرًا."</w:t>
      </w:r>
    </w:p>
    <w:p w14:paraId="7F5B3496" w14:textId="77777777" w:rsidR="00B43C4F" w:rsidRDefault="00000000">
      <w:pPr>
        <w:jc w:val="center"/>
        <w:rPr>
          <w:rFonts w:ascii="Simplified Arabic" w:hAnsi="Simplified Arabic" w:cs="DecoType Naskh"/>
          <w:b/>
          <w:bCs/>
          <w:i/>
          <w:iCs/>
          <w:sz w:val="32"/>
          <w:szCs w:val="32"/>
          <w:rtl/>
        </w:rPr>
      </w:pPr>
      <w:r>
        <w:rPr>
          <w:rFonts w:ascii="Simplified Arabic" w:hAnsi="Simplified Arabic" w:cs="DecoType Naskh"/>
          <w:b/>
          <w:bCs/>
          <w:i/>
          <w:iCs/>
          <w:sz w:val="32"/>
          <w:szCs w:val="32"/>
          <w:rtl/>
        </w:rPr>
        <w:t>"وما توفيقي إلا بالله عليه توكلت وإليه أنيب"</w:t>
      </w:r>
    </w:p>
    <w:p w14:paraId="68FD6463" w14:textId="77777777" w:rsidR="00B43C4F" w:rsidRDefault="00B43C4F">
      <w:pPr>
        <w:jc w:val="center"/>
        <w:rPr>
          <w:rFonts w:cs="DecoType Naskh"/>
          <w:sz w:val="32"/>
          <w:szCs w:val="32"/>
          <w:rtl/>
        </w:rPr>
      </w:pPr>
    </w:p>
    <w:p w14:paraId="5C011A95" w14:textId="77777777" w:rsidR="00B43C4F" w:rsidRDefault="00B43C4F">
      <w:pPr>
        <w:jc w:val="center"/>
        <w:rPr>
          <w:rFonts w:cs="DecoType Naskh"/>
          <w:sz w:val="32"/>
          <w:szCs w:val="32"/>
          <w:rtl/>
        </w:rPr>
      </w:pPr>
    </w:p>
    <w:p w14:paraId="3165A032" w14:textId="77777777" w:rsidR="00B43C4F" w:rsidRDefault="00B43C4F">
      <w:pPr>
        <w:pStyle w:val="a"/>
        <w:rPr>
          <w:rFonts w:ascii="Simplified Arabic" w:hAnsi="Simplified Arabic" w:cs="Simplified Arabic"/>
          <w:sz w:val="36"/>
          <w:szCs w:val="36"/>
          <w:rtl/>
        </w:rPr>
      </w:pPr>
      <w:bookmarkStart w:id="3" w:name="_Toc194435069"/>
    </w:p>
    <w:p w14:paraId="22BF5E61" w14:textId="77777777" w:rsidR="00B43C4F" w:rsidRDefault="00B43C4F">
      <w:pPr>
        <w:pStyle w:val="a"/>
        <w:rPr>
          <w:rFonts w:ascii="Simplified Arabic" w:hAnsi="Simplified Arabic"/>
          <w:sz w:val="40"/>
          <w:szCs w:val="40"/>
          <w:rtl/>
        </w:rPr>
      </w:pPr>
    </w:p>
    <w:p w14:paraId="22947C44" w14:textId="77777777" w:rsidR="00B43C4F" w:rsidRDefault="00000000">
      <w:pPr>
        <w:pStyle w:val="a"/>
        <w:rPr>
          <w:rFonts w:ascii="Simplified Arabic" w:hAnsi="Simplified Arabic"/>
          <w:sz w:val="40"/>
          <w:szCs w:val="40"/>
          <w:rtl/>
          <w:lang w:bidi="ar-YE"/>
        </w:rPr>
      </w:pPr>
      <w:r>
        <w:rPr>
          <w:rFonts w:ascii="Simplified Arabic" w:hAnsi="Simplified Arabic" w:hint="cs"/>
          <w:sz w:val="40"/>
          <w:szCs w:val="40"/>
          <w:rtl/>
          <w:lang w:bidi="ar-YE"/>
        </w:rPr>
        <w:t xml:space="preserve">- </w:t>
      </w:r>
      <w:r>
        <w:rPr>
          <w:rFonts w:ascii="Simplified Arabic" w:hAnsi="Simplified Arabic"/>
          <w:sz w:val="40"/>
          <w:szCs w:val="40"/>
          <w:rtl/>
        </w:rPr>
        <w:t>شكر وتقدير</w:t>
      </w:r>
      <w:bookmarkEnd w:id="3"/>
      <w:r>
        <w:rPr>
          <w:rFonts w:ascii="Simplified Arabic" w:hAnsi="Simplified Arabic" w:hint="cs"/>
          <w:sz w:val="40"/>
          <w:szCs w:val="40"/>
          <w:rtl/>
          <w:lang w:bidi="ar-YE"/>
        </w:rPr>
        <w:t xml:space="preserve"> -</w:t>
      </w:r>
    </w:p>
    <w:p w14:paraId="35700C0E" w14:textId="77777777" w:rsidR="00B43C4F" w:rsidRDefault="00000000">
      <w:pPr>
        <w:jc w:val="center"/>
        <w:rPr>
          <w:rFonts w:ascii="Simplified Arabic" w:hAnsi="Simplified Arabic" w:cs="DecoType Naskh"/>
          <w:b/>
          <w:bCs/>
          <w:sz w:val="40"/>
          <w:szCs w:val="40"/>
        </w:rPr>
      </w:pPr>
      <w:r>
        <w:rPr>
          <w:rFonts w:ascii="Simplified Arabic" w:hAnsi="Simplified Arabic" w:cs="DecoType Naskh"/>
          <w:b/>
          <w:bCs/>
          <w:sz w:val="40"/>
          <w:szCs w:val="40"/>
          <w:rtl/>
        </w:rPr>
        <w:t>بسم الله الرحمن الرحيم</w:t>
      </w:r>
    </w:p>
    <w:p w14:paraId="268B3647" w14:textId="77777777" w:rsidR="00B43C4F" w:rsidRDefault="00000000">
      <w:pPr>
        <w:spacing w:before="100" w:beforeAutospacing="1" w:after="100" w:afterAutospacing="1" w:line="240" w:lineRule="auto"/>
        <w:jc w:val="both"/>
        <w:rPr>
          <w:rFonts w:ascii="Simplified Arabic" w:eastAsia="Times New Roman" w:hAnsi="Simplified Arabic" w:cs="DecoType Naskh"/>
          <w:sz w:val="32"/>
          <w:szCs w:val="32"/>
        </w:rPr>
      </w:pPr>
      <w:r>
        <w:rPr>
          <w:rFonts w:ascii="Simplified Arabic" w:eastAsia="Times New Roman" w:hAnsi="Simplified Arabic" w:cs="DecoType Naskh"/>
          <w:sz w:val="32"/>
          <w:szCs w:val="32"/>
          <w:rtl/>
        </w:rPr>
        <w:t>الحمد لله الذي وفَّقني وأعانني على إتمام هذا العمل، والصلاة والسلام على خير الخلق سيدنا محمد وعلى آله وصحبه أجمعين</w:t>
      </w:r>
      <w:r>
        <w:rPr>
          <w:rFonts w:ascii="Simplified Arabic" w:eastAsia="Times New Roman" w:hAnsi="Simplified Arabic" w:cs="DecoType Naskh" w:hint="cs"/>
          <w:sz w:val="32"/>
          <w:szCs w:val="32"/>
          <w:rtl/>
        </w:rPr>
        <w:t>.</w:t>
      </w:r>
    </w:p>
    <w:p w14:paraId="45ADF651" w14:textId="77777777" w:rsidR="00B43C4F" w:rsidRDefault="00000000">
      <w:pPr>
        <w:jc w:val="both"/>
        <w:rPr>
          <w:rFonts w:ascii="Simplified Arabic" w:hAnsi="Simplified Arabic" w:cs="DecoType Naskh"/>
          <w:b/>
          <w:bCs/>
          <w:sz w:val="32"/>
          <w:szCs w:val="32"/>
        </w:rPr>
      </w:pPr>
      <w:r>
        <w:rPr>
          <w:rFonts w:ascii="Simplified Arabic" w:hAnsi="Simplified Arabic" w:cs="DecoType Naskh"/>
          <w:b/>
          <w:bCs/>
          <w:sz w:val="32"/>
          <w:szCs w:val="32"/>
          <w:rtl/>
        </w:rPr>
        <w:t>أتقدّم بجزيل الشكر والعرفان</w:t>
      </w:r>
      <w:r>
        <w:rPr>
          <w:rFonts w:ascii="Simplified Arabic" w:hAnsi="Simplified Arabic" w:cs="DecoType Naskh" w:hint="cs"/>
          <w:b/>
          <w:bCs/>
          <w:sz w:val="32"/>
          <w:szCs w:val="32"/>
          <w:rtl/>
          <w:lang w:bidi="ar-YE"/>
        </w:rPr>
        <w:t xml:space="preserve"> </w:t>
      </w:r>
      <w:r>
        <w:rPr>
          <w:rFonts w:ascii="Simplified Arabic" w:hAnsi="Simplified Arabic" w:cs="DecoType Naskh"/>
          <w:b/>
          <w:bCs/>
          <w:sz w:val="32"/>
          <w:szCs w:val="32"/>
          <w:lang w:bidi="ar-YE"/>
        </w:rPr>
        <w:t>/</w:t>
      </w:r>
    </w:p>
    <w:p w14:paraId="3DCF67EE" w14:textId="77777777" w:rsidR="00B43C4F" w:rsidRDefault="00000000">
      <w:pPr>
        <w:numPr>
          <w:ilvl w:val="0"/>
          <w:numId w:val="2"/>
        </w:numPr>
        <w:jc w:val="both"/>
        <w:rPr>
          <w:rFonts w:ascii="Simplified Arabic" w:hAnsi="Simplified Arabic" w:cs="DecoType Naskh"/>
          <w:sz w:val="32"/>
          <w:szCs w:val="32"/>
          <w:rtl/>
          <w:lang w:bidi="ar-YE"/>
        </w:rPr>
      </w:pPr>
      <w:r>
        <w:rPr>
          <w:rFonts w:ascii="Simplified Arabic" w:hAnsi="Simplified Arabic" w:cs="DecoType Naskh" w:hint="cs"/>
          <w:sz w:val="32"/>
          <w:szCs w:val="32"/>
          <w:rtl/>
          <w:lang w:bidi="ar-YE"/>
        </w:rPr>
        <w:t>إلى أساتذتي المشرفين على توجيهاتهم القيمة ودعمهم المستمر الذي كان بمثابة نور أضاء لي طريق البحث.</w:t>
      </w:r>
    </w:p>
    <w:p w14:paraId="58D2DB85" w14:textId="77777777" w:rsidR="00B43C4F" w:rsidRDefault="00000000">
      <w:pPr>
        <w:numPr>
          <w:ilvl w:val="0"/>
          <w:numId w:val="2"/>
        </w:numPr>
        <w:jc w:val="both"/>
        <w:rPr>
          <w:rFonts w:ascii="Simplified Arabic" w:hAnsi="Simplified Arabic" w:cs="DecoType Naskh"/>
          <w:sz w:val="32"/>
          <w:szCs w:val="32"/>
          <w:rtl/>
          <w:lang w:bidi="ar-YE"/>
        </w:rPr>
      </w:pPr>
      <w:r>
        <w:rPr>
          <w:rFonts w:ascii="Simplified Arabic" w:hAnsi="Simplified Arabic" w:cs="DecoType Naskh" w:hint="cs"/>
          <w:sz w:val="32"/>
          <w:szCs w:val="32"/>
          <w:rtl/>
          <w:lang w:bidi="ar-YE"/>
        </w:rPr>
        <w:t>إلى أعضاء هيئة التدريس في كلية الإدارة لما قدموه من علم وخبرة ساهمت في صقل مهاراتي.</w:t>
      </w:r>
    </w:p>
    <w:p w14:paraId="2C3C50CA" w14:textId="77777777" w:rsidR="00B43C4F" w:rsidRDefault="00000000">
      <w:pPr>
        <w:numPr>
          <w:ilvl w:val="0"/>
          <w:numId w:val="2"/>
        </w:numPr>
        <w:jc w:val="both"/>
        <w:rPr>
          <w:rFonts w:ascii="Simplified Arabic" w:hAnsi="Simplified Arabic" w:cs="DecoType Naskh"/>
          <w:sz w:val="32"/>
          <w:szCs w:val="32"/>
        </w:rPr>
      </w:pPr>
      <w:r>
        <w:rPr>
          <w:rFonts w:ascii="Simplified Arabic" w:hAnsi="Simplified Arabic" w:cs="DecoType Naskh"/>
          <w:sz w:val="32"/>
          <w:szCs w:val="32"/>
          <w:rtl/>
        </w:rPr>
        <w:t>إلى زملائي الباحثين وأفراد عائلتي على تشجيعهم وصبرهم طوال رحلة البحث</w:t>
      </w:r>
      <w:r>
        <w:rPr>
          <w:rFonts w:ascii="Simplified Arabic" w:hAnsi="Simplified Arabic" w:cs="DecoType Naskh"/>
          <w:sz w:val="32"/>
          <w:szCs w:val="32"/>
        </w:rPr>
        <w:t>.</w:t>
      </w:r>
    </w:p>
    <w:p w14:paraId="20F41633" w14:textId="77777777" w:rsidR="00B43C4F" w:rsidRDefault="00000000">
      <w:pPr>
        <w:numPr>
          <w:ilvl w:val="0"/>
          <w:numId w:val="2"/>
        </w:numPr>
        <w:jc w:val="both"/>
        <w:rPr>
          <w:rFonts w:ascii="Simplified Arabic" w:hAnsi="Simplified Arabic" w:cs="DecoType Naskh"/>
          <w:sz w:val="32"/>
          <w:szCs w:val="32"/>
        </w:rPr>
      </w:pPr>
      <w:r>
        <w:rPr>
          <w:rFonts w:ascii="Simplified Arabic" w:hAnsi="Simplified Arabic" w:cs="DecoType Naskh"/>
          <w:sz w:val="32"/>
          <w:szCs w:val="32"/>
          <w:rtl/>
        </w:rPr>
        <w:t xml:space="preserve">إلى كل من ساهم </w:t>
      </w:r>
      <w:r>
        <w:rPr>
          <w:rFonts w:ascii="Simplified Arabic" w:hAnsi="Simplified Arabic" w:cs="DecoType Naskh" w:hint="cs"/>
          <w:sz w:val="32"/>
          <w:szCs w:val="32"/>
          <w:rtl/>
        </w:rPr>
        <w:t xml:space="preserve">بشكل </w:t>
      </w:r>
      <w:r>
        <w:rPr>
          <w:rFonts w:ascii="Simplified Arabic" w:hAnsi="Simplified Arabic" w:cs="DecoType Naskh"/>
          <w:sz w:val="32"/>
          <w:szCs w:val="32"/>
          <w:rtl/>
        </w:rPr>
        <w:t>مباشر</w:t>
      </w:r>
      <w:r>
        <w:rPr>
          <w:rFonts w:ascii="Simplified Arabic" w:hAnsi="Simplified Arabic" w:cs="DecoType Naskh" w:hint="cs"/>
          <w:sz w:val="32"/>
          <w:szCs w:val="32"/>
          <w:rtl/>
        </w:rPr>
        <w:t xml:space="preserve"> </w:t>
      </w:r>
      <w:r>
        <w:rPr>
          <w:rFonts w:ascii="Simplified Arabic" w:hAnsi="Simplified Arabic" w:cs="DecoType Naskh"/>
          <w:sz w:val="32"/>
          <w:szCs w:val="32"/>
          <w:rtl/>
        </w:rPr>
        <w:t>أو غير مباشر في إتمام هذا العمل، فجزاهم الله خير الجزاء</w:t>
      </w:r>
      <w:r>
        <w:rPr>
          <w:rFonts w:ascii="Simplified Arabic" w:hAnsi="Simplified Arabic" w:cs="DecoType Naskh"/>
          <w:sz w:val="32"/>
          <w:szCs w:val="32"/>
        </w:rPr>
        <w:t>.</w:t>
      </w:r>
    </w:p>
    <w:p w14:paraId="4F045A93" w14:textId="77777777" w:rsidR="00B43C4F" w:rsidRDefault="00000000">
      <w:pPr>
        <w:jc w:val="both"/>
        <w:rPr>
          <w:rFonts w:ascii="Simplified Arabic" w:hAnsi="Simplified Arabic" w:cs="DecoType Naskh"/>
          <w:sz w:val="32"/>
          <w:szCs w:val="32"/>
        </w:rPr>
      </w:pPr>
      <w:r>
        <w:rPr>
          <w:rFonts w:ascii="Simplified Arabic" w:hAnsi="Simplified Arabic" w:cs="DecoType Naskh"/>
          <w:sz w:val="32"/>
          <w:szCs w:val="32"/>
          <w:rtl/>
        </w:rPr>
        <w:t>وأخيرًا، أهدي هذا الجهد المتواضع إل</w:t>
      </w:r>
      <w:r>
        <w:rPr>
          <w:rFonts w:ascii="Simplified Arabic" w:hAnsi="Simplified Arabic" w:cs="DecoType Naskh" w:hint="cs"/>
          <w:sz w:val="32"/>
          <w:szCs w:val="32"/>
          <w:rtl/>
        </w:rPr>
        <w:t xml:space="preserve">ى </w:t>
      </w:r>
      <w:r>
        <w:rPr>
          <w:rFonts w:ascii="Simplified Arabic" w:hAnsi="Simplified Arabic" w:cs="DecoType Naskh"/>
          <w:sz w:val="32"/>
          <w:szCs w:val="32"/>
          <w:rtl/>
        </w:rPr>
        <w:t>جميع</w:t>
      </w:r>
      <w:r>
        <w:rPr>
          <w:rFonts w:ascii="Simplified Arabic" w:hAnsi="Simplified Arabic" w:cs="DecoType Naskh"/>
          <w:b/>
          <w:bCs/>
          <w:sz w:val="32"/>
          <w:szCs w:val="32"/>
          <w:rtl/>
        </w:rPr>
        <w:t xml:space="preserve"> </w:t>
      </w:r>
      <w:r>
        <w:rPr>
          <w:rFonts w:ascii="Simplified Arabic" w:hAnsi="Simplified Arabic" w:cs="DecoType Naskh"/>
          <w:sz w:val="32"/>
          <w:szCs w:val="32"/>
          <w:rtl/>
        </w:rPr>
        <w:t>طلاب العلم سائلًا المولى أن يكون هذا العمل نافعًا ومفيدًا، وأن يجعله خطوةً في مسيرة العلم والمعرفة</w:t>
      </w:r>
      <w:r>
        <w:rPr>
          <w:rFonts w:ascii="Simplified Arabic" w:hAnsi="Simplified Arabic" w:cs="DecoType Naskh"/>
          <w:sz w:val="32"/>
          <w:szCs w:val="32"/>
        </w:rPr>
        <w:t>.</w:t>
      </w:r>
    </w:p>
    <w:p w14:paraId="75138E25" w14:textId="77777777" w:rsidR="00B43C4F" w:rsidRDefault="00000000">
      <w:pPr>
        <w:jc w:val="both"/>
        <w:rPr>
          <w:rFonts w:ascii="Simplified Arabic" w:hAnsi="Simplified Arabic" w:cs="DecoType Naskh"/>
          <w:sz w:val="32"/>
          <w:szCs w:val="32"/>
          <w:rtl/>
        </w:rPr>
      </w:pPr>
      <w:r>
        <w:rPr>
          <w:rFonts w:ascii="Simplified Arabic" w:hAnsi="Simplified Arabic" w:cs="DecoType Naskh"/>
          <w:sz w:val="32"/>
          <w:szCs w:val="32"/>
          <w:rtl/>
        </w:rPr>
        <w:t>والله ولي التوفيق،،،</w:t>
      </w:r>
    </w:p>
    <w:p w14:paraId="0A410BFE" w14:textId="77777777" w:rsidR="00B43C4F" w:rsidRDefault="00B43C4F">
      <w:pPr>
        <w:jc w:val="both"/>
        <w:rPr>
          <w:rFonts w:ascii="Simplified Arabic" w:hAnsi="Simplified Arabic" w:cs="DecoType Naskh"/>
          <w:sz w:val="32"/>
          <w:szCs w:val="32"/>
          <w:rtl/>
        </w:rPr>
      </w:pPr>
    </w:p>
    <w:p w14:paraId="7C75CE23" w14:textId="77777777" w:rsidR="00B43C4F" w:rsidRDefault="00B43C4F">
      <w:pPr>
        <w:jc w:val="both"/>
        <w:rPr>
          <w:rFonts w:ascii="Simplified Arabic" w:hAnsi="Simplified Arabic" w:cs="DecoType Naskh"/>
          <w:sz w:val="32"/>
          <w:szCs w:val="32"/>
          <w:rtl/>
        </w:rPr>
      </w:pPr>
    </w:p>
    <w:p w14:paraId="4E71FDC4" w14:textId="77777777" w:rsidR="00B43C4F" w:rsidRDefault="00B43C4F">
      <w:pPr>
        <w:jc w:val="both"/>
        <w:rPr>
          <w:rFonts w:ascii="Simplified Arabic" w:hAnsi="Simplified Arabic" w:cs="DecoType Naskh"/>
          <w:sz w:val="32"/>
          <w:szCs w:val="32"/>
        </w:rPr>
      </w:pPr>
    </w:p>
    <w:p w14:paraId="69092E47" w14:textId="77777777" w:rsidR="00143457" w:rsidRDefault="00143457" w:rsidP="00143457">
      <w:pPr>
        <w:pStyle w:val="a"/>
        <w:rPr>
          <w:rFonts w:ascii="Simplified Arabic" w:hAnsi="Simplified Arabic" w:cs="Simplified Arabic"/>
          <w:sz w:val="36"/>
          <w:szCs w:val="36"/>
          <w:rtl/>
        </w:rPr>
      </w:pPr>
      <w:bookmarkStart w:id="4" w:name="_Toc194435070"/>
      <w:r>
        <w:rPr>
          <w:rFonts w:ascii="Simplified Arabic" w:hAnsi="Simplified Arabic" w:cs="Simplified Arabic"/>
          <w:sz w:val="36"/>
          <w:szCs w:val="36"/>
          <w:rtl/>
        </w:rPr>
        <w:t xml:space="preserve">ملخص الدراسة </w:t>
      </w:r>
    </w:p>
    <w:p w14:paraId="20413A01" w14:textId="77777777" w:rsidR="00143457" w:rsidRDefault="00143457" w:rsidP="00143457">
      <w:pPr>
        <w:jc w:val="both"/>
        <w:rPr>
          <w:rFonts w:ascii="Simplified Arabic" w:hAnsi="Simplified Arabic" w:cs="Simplified Arabic"/>
          <w:sz w:val="28"/>
          <w:szCs w:val="28"/>
          <w:rtl/>
        </w:rPr>
      </w:pPr>
      <w:r>
        <w:rPr>
          <w:rStyle w:val="Strong"/>
          <w:rFonts w:ascii="Simplified Arabic" w:hAnsi="Simplified Arabic" w:cs="Simplified Arabic"/>
          <w:b w:val="0"/>
          <w:bCs w:val="0"/>
          <w:sz w:val="28"/>
          <w:szCs w:val="28"/>
        </w:rPr>
        <w:t xml:space="preserve">    </w:t>
      </w:r>
      <w:r>
        <w:rPr>
          <w:rStyle w:val="Strong"/>
          <w:rFonts w:ascii="Simplified Arabic" w:hAnsi="Simplified Arabic" w:cs="Simplified Arabic"/>
          <w:b w:val="0"/>
          <w:bCs w:val="0"/>
          <w:sz w:val="28"/>
          <w:szCs w:val="28"/>
          <w:rtl/>
        </w:rPr>
        <w:t>تهدف هذه الدراسة إلى التعرف على أثر استخدام الطاقة البديلة ومواد البناء الخضراء في تحقيق التنمية المستدامة لمشاريع</w:t>
      </w:r>
      <w:r>
        <w:rPr>
          <w:rStyle w:val="Strong"/>
          <w:rFonts w:ascii="Simplified Arabic" w:hAnsi="Simplified Arabic" w:cs="Simplified Arabic"/>
          <w:b w:val="0"/>
          <w:bCs w:val="0"/>
          <w:sz w:val="28"/>
          <w:szCs w:val="28"/>
        </w:rPr>
        <w:t xml:space="preserve"> (</w:t>
      </w:r>
      <w:r>
        <w:rPr>
          <w:rStyle w:val="Strong"/>
          <w:rFonts w:ascii="Sakkal Majalla" w:hAnsi="Sakkal Majalla" w:cs="Sakkal Majalla"/>
          <w:b w:val="0"/>
          <w:bCs w:val="0"/>
          <w:sz w:val="28"/>
          <w:szCs w:val="28"/>
        </w:rPr>
        <w:t>LEED</w:t>
      </w:r>
      <w:r>
        <w:rPr>
          <w:rStyle w:val="Strong"/>
          <w:rFonts w:ascii="Simplified Arabic" w:hAnsi="Simplified Arabic" w:cs="Simplified Arabic"/>
          <w:b w:val="0"/>
          <w:bCs w:val="0"/>
          <w:sz w:val="28"/>
          <w:szCs w:val="28"/>
        </w:rPr>
        <w:t xml:space="preserve">) </w:t>
      </w:r>
      <w:r>
        <w:rPr>
          <w:rStyle w:val="Strong"/>
          <w:rFonts w:ascii="Simplified Arabic" w:hAnsi="Simplified Arabic" w:cs="Simplified Arabic"/>
          <w:b w:val="0"/>
          <w:bCs w:val="0"/>
          <w:sz w:val="28"/>
          <w:szCs w:val="28"/>
          <w:rtl/>
        </w:rPr>
        <w:t>في المملكة العربية السعودية</w:t>
      </w:r>
      <w:r>
        <w:rPr>
          <w:rFonts w:ascii="Simplified Arabic" w:hAnsi="Simplified Arabic" w:cs="Simplified Arabic"/>
          <w:b/>
          <w:bCs/>
          <w:sz w:val="28"/>
          <w:szCs w:val="28"/>
          <w:rtl/>
        </w:rPr>
        <w:t xml:space="preserve">، </w:t>
      </w:r>
      <w:r>
        <w:rPr>
          <w:rFonts w:ascii="Simplified Arabic" w:hAnsi="Simplified Arabic" w:cs="Simplified Arabic"/>
          <w:sz w:val="28"/>
          <w:szCs w:val="28"/>
          <w:rtl/>
        </w:rPr>
        <w:t>وذلك من خلال تحقيق مجموعة من الأهداف، تتمثل في</w:t>
      </w:r>
      <w:r>
        <w:rPr>
          <w:rFonts w:ascii="Simplified Arabic" w:hAnsi="Simplified Arabic" w:cs="Simplified Arabic"/>
          <w:sz w:val="28"/>
          <w:szCs w:val="28"/>
        </w:rPr>
        <w:t>:</w:t>
      </w:r>
    </w:p>
    <w:p w14:paraId="015AF489" w14:textId="77777777" w:rsidR="00143457" w:rsidRDefault="00143457" w:rsidP="00143457">
      <w:pPr>
        <w:pStyle w:val="ListParagraph"/>
        <w:numPr>
          <w:ilvl w:val="0"/>
          <w:numId w:val="1"/>
        </w:numPr>
        <w:jc w:val="both"/>
        <w:rPr>
          <w:rFonts w:ascii="Simplified Arabic" w:hAnsi="Simplified Arabic" w:cs="Simplified Arabic"/>
          <w:sz w:val="28"/>
          <w:szCs w:val="28"/>
        </w:rPr>
      </w:pPr>
      <w:r>
        <w:rPr>
          <w:rFonts w:ascii="Simplified Arabic" w:hAnsi="Simplified Arabic" w:cs="Simplified Arabic"/>
          <w:sz w:val="28"/>
          <w:szCs w:val="28"/>
          <w:rtl/>
        </w:rPr>
        <w:t>التعرف على تطبيقات الطاقة البديلة التي يمكن استخدامها في مشاريع</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w:t>
      </w:r>
      <w:r>
        <w:rPr>
          <w:rFonts w:ascii="Sakkal Majalla" w:hAnsi="Sakkal Majalla" w:cs="Sakkal Majalla"/>
          <w:sz w:val="28"/>
          <w:szCs w:val="28"/>
        </w:rPr>
        <w:t>LEED</w:t>
      </w:r>
      <w:r>
        <w:rPr>
          <w:rFonts w:ascii="Simplified Arabic" w:hAnsi="Simplified Arabic" w:cs="Simplified Arabic"/>
          <w:sz w:val="28"/>
          <w:szCs w:val="28"/>
        </w:rPr>
        <w:t>)</w:t>
      </w:r>
    </w:p>
    <w:p w14:paraId="1963D9C7" w14:textId="77777777" w:rsidR="00143457" w:rsidRDefault="00143457" w:rsidP="00143457">
      <w:pPr>
        <w:pStyle w:val="ListParagraph"/>
        <w:numPr>
          <w:ilvl w:val="0"/>
          <w:numId w:val="1"/>
        </w:numPr>
        <w:jc w:val="both"/>
        <w:rPr>
          <w:rFonts w:ascii="Simplified Arabic" w:hAnsi="Simplified Arabic" w:cs="Simplified Arabic"/>
          <w:sz w:val="28"/>
          <w:szCs w:val="28"/>
        </w:rPr>
      </w:pPr>
      <w:r>
        <w:rPr>
          <w:rFonts w:ascii="Simplified Arabic" w:hAnsi="Simplified Arabic" w:cs="Simplified Arabic"/>
          <w:sz w:val="28"/>
          <w:szCs w:val="28"/>
          <w:rtl/>
        </w:rPr>
        <w:t>دراسة مدى فاعلية الطاقة البديلة في تحقيق التنمية المستدامة لمشاريع</w:t>
      </w:r>
      <w:r>
        <w:rPr>
          <w:rFonts w:ascii="Simplified Arabic" w:hAnsi="Simplified Arabic" w:cs="Simplified Arabic"/>
          <w:sz w:val="28"/>
          <w:szCs w:val="28"/>
        </w:rPr>
        <w:t xml:space="preserve"> .(</w:t>
      </w:r>
      <w:r>
        <w:rPr>
          <w:rFonts w:ascii="Sakkal Majalla" w:hAnsi="Sakkal Majalla" w:cs="Sakkal Majalla"/>
          <w:sz w:val="28"/>
          <w:szCs w:val="28"/>
        </w:rPr>
        <w:t>LEED</w:t>
      </w:r>
      <w:r>
        <w:rPr>
          <w:rFonts w:ascii="Simplified Arabic" w:hAnsi="Simplified Arabic" w:cs="Simplified Arabic"/>
          <w:sz w:val="28"/>
          <w:szCs w:val="28"/>
        </w:rPr>
        <w:t xml:space="preserve">) </w:t>
      </w:r>
    </w:p>
    <w:p w14:paraId="26A66F01" w14:textId="77777777" w:rsidR="00143457" w:rsidRDefault="00143457" w:rsidP="00143457">
      <w:pPr>
        <w:pStyle w:val="ListParagraph"/>
        <w:numPr>
          <w:ilvl w:val="0"/>
          <w:numId w:val="1"/>
        </w:numPr>
        <w:jc w:val="both"/>
        <w:rPr>
          <w:rFonts w:ascii="Simplified Arabic" w:hAnsi="Simplified Arabic" w:cs="Simplified Arabic"/>
          <w:sz w:val="28"/>
          <w:szCs w:val="28"/>
        </w:rPr>
      </w:pPr>
      <w:r>
        <w:rPr>
          <w:rFonts w:ascii="Simplified Arabic" w:hAnsi="Simplified Arabic" w:cs="Simplified Arabic"/>
          <w:sz w:val="28"/>
          <w:szCs w:val="28"/>
          <w:rtl/>
        </w:rPr>
        <w:t>التعرف على مواد البناء الخضراء التي يمكن استخدامها في مشاريع</w:t>
      </w:r>
      <w:r>
        <w:rPr>
          <w:rFonts w:ascii="Simplified Arabic" w:hAnsi="Simplified Arabic" w:cs="Simplified Arabic"/>
          <w:sz w:val="28"/>
          <w:szCs w:val="28"/>
        </w:rPr>
        <w:t xml:space="preserve"> .(</w:t>
      </w:r>
      <w:r>
        <w:rPr>
          <w:rFonts w:ascii="Sakkal Majalla" w:hAnsi="Sakkal Majalla" w:cs="Sakkal Majalla"/>
          <w:sz w:val="28"/>
          <w:szCs w:val="28"/>
        </w:rPr>
        <w:t>LEED</w:t>
      </w:r>
      <w:r>
        <w:rPr>
          <w:rFonts w:ascii="Simplified Arabic" w:hAnsi="Simplified Arabic" w:cs="Simplified Arabic"/>
          <w:sz w:val="28"/>
          <w:szCs w:val="28"/>
        </w:rPr>
        <w:t xml:space="preserve">) </w:t>
      </w:r>
    </w:p>
    <w:p w14:paraId="59FD31D2" w14:textId="77777777" w:rsidR="00143457" w:rsidRDefault="00143457" w:rsidP="00143457">
      <w:pPr>
        <w:pStyle w:val="ListParagraph"/>
        <w:numPr>
          <w:ilvl w:val="0"/>
          <w:numId w:val="1"/>
        </w:numPr>
        <w:jc w:val="both"/>
        <w:rPr>
          <w:rFonts w:ascii="Simplified Arabic" w:hAnsi="Simplified Arabic" w:cs="Simplified Arabic"/>
          <w:sz w:val="28"/>
          <w:szCs w:val="28"/>
        </w:rPr>
      </w:pPr>
      <w:r>
        <w:rPr>
          <w:rFonts w:ascii="Simplified Arabic" w:hAnsi="Simplified Arabic" w:cs="Simplified Arabic"/>
          <w:sz w:val="28"/>
          <w:szCs w:val="28"/>
          <w:rtl/>
        </w:rPr>
        <w:t>تقييم مدى فاعلية مواد البناء الخضراء في تحقيق التنمية المستدامة لمشاريع</w:t>
      </w:r>
      <w:r>
        <w:rPr>
          <w:rFonts w:ascii="Simplified Arabic" w:hAnsi="Simplified Arabic" w:cs="Simplified Arabic"/>
          <w:sz w:val="28"/>
          <w:szCs w:val="28"/>
        </w:rPr>
        <w:t xml:space="preserve"> .(</w:t>
      </w:r>
      <w:r>
        <w:rPr>
          <w:rFonts w:ascii="Sakkal Majalla" w:hAnsi="Sakkal Majalla" w:cs="Sakkal Majalla"/>
          <w:sz w:val="28"/>
          <w:szCs w:val="28"/>
        </w:rPr>
        <w:t>LEED</w:t>
      </w:r>
      <w:r>
        <w:rPr>
          <w:rFonts w:ascii="Simplified Arabic" w:hAnsi="Simplified Arabic" w:cs="Simplified Arabic"/>
          <w:sz w:val="28"/>
          <w:szCs w:val="28"/>
        </w:rPr>
        <w:t xml:space="preserve">) </w:t>
      </w:r>
    </w:p>
    <w:p w14:paraId="616D2D2D" w14:textId="77777777" w:rsidR="00143457" w:rsidRDefault="00143457" w:rsidP="00143457">
      <w:pPr>
        <w:jc w:val="both"/>
        <w:rPr>
          <w:rFonts w:ascii="Simplified Arabic" w:hAnsi="Simplified Arabic" w:cs="Simplified Arabic"/>
          <w:b/>
          <w:bCs/>
          <w:sz w:val="28"/>
          <w:szCs w:val="28"/>
          <w:rtl/>
        </w:rPr>
      </w:pPr>
      <w:r>
        <w:rPr>
          <w:rFonts w:ascii="Simplified Arabic" w:hAnsi="Simplified Arabic" w:cs="Simplified Arabic"/>
          <w:sz w:val="28"/>
          <w:szCs w:val="28"/>
          <w:rtl/>
        </w:rPr>
        <w:t>ومن أجل تحقيق أهداف الدراسة، تم الاعتماد على</w:t>
      </w:r>
      <w:r>
        <w:rPr>
          <w:rFonts w:ascii="Simplified Arabic" w:hAnsi="Simplified Arabic" w:cs="Simplified Arabic"/>
          <w:b/>
          <w:bCs/>
          <w:sz w:val="28"/>
          <w:szCs w:val="28"/>
          <w:rtl/>
        </w:rPr>
        <w:t xml:space="preserve"> </w:t>
      </w:r>
      <w:r>
        <w:rPr>
          <w:rStyle w:val="Strong"/>
          <w:rFonts w:ascii="Simplified Arabic" w:hAnsi="Simplified Arabic" w:cs="Simplified Arabic"/>
          <w:b w:val="0"/>
          <w:bCs w:val="0"/>
          <w:sz w:val="28"/>
          <w:szCs w:val="28"/>
          <w:rtl/>
        </w:rPr>
        <w:t>المنهج الوصفي التحليلي</w:t>
      </w:r>
      <w:r>
        <w:rPr>
          <w:rFonts w:ascii="Simplified Arabic" w:hAnsi="Simplified Arabic" w:cs="Simplified Arabic"/>
          <w:b/>
          <w:bCs/>
          <w:sz w:val="28"/>
          <w:szCs w:val="28"/>
          <w:rtl/>
        </w:rPr>
        <w:t>،</w:t>
      </w:r>
      <w:r>
        <w:rPr>
          <w:rFonts w:ascii="Simplified Arabic" w:hAnsi="Simplified Arabic" w:cs="Simplified Arabic"/>
          <w:sz w:val="28"/>
          <w:szCs w:val="28"/>
          <w:rtl/>
        </w:rPr>
        <w:t xml:space="preserve"> حيث استخدم</w:t>
      </w:r>
      <w:r>
        <w:rPr>
          <w:rFonts w:ascii="Simplified Arabic" w:hAnsi="Simplified Arabic" w:cs="Simplified Arabic" w:hint="cs"/>
          <w:sz w:val="28"/>
          <w:szCs w:val="28"/>
          <w:rtl/>
        </w:rPr>
        <w:t xml:space="preserve"> الباحث</w:t>
      </w:r>
      <w:r>
        <w:rPr>
          <w:rFonts w:ascii="Simplified Arabic" w:hAnsi="Simplified Arabic" w:cs="Simplified Arabic"/>
          <w:sz w:val="28"/>
          <w:szCs w:val="28"/>
          <w:rtl/>
        </w:rPr>
        <w:t xml:space="preserve"> الاستبانة كأداة للدراسة، وطبقت على مجتمع الدراسة المكوّن من </w:t>
      </w:r>
      <w:r>
        <w:rPr>
          <w:rFonts w:ascii="Simplified Arabic" w:hAnsi="Simplified Arabic" w:cs="Simplified Arabic" w:hint="cs"/>
          <w:sz w:val="28"/>
          <w:szCs w:val="28"/>
          <w:rtl/>
        </w:rPr>
        <w:t>(</w:t>
      </w:r>
      <w:r>
        <w:rPr>
          <w:rStyle w:val="Strong"/>
          <w:rFonts w:ascii="Sakkal Majalla" w:hAnsi="Sakkal Majalla" w:cs="Sakkal Majalla"/>
          <w:sz w:val="28"/>
          <w:szCs w:val="28"/>
        </w:rPr>
        <w:t>250</w:t>
      </w:r>
      <w:r>
        <w:rPr>
          <w:rFonts w:ascii="Simplified Arabic" w:hAnsi="Simplified Arabic" w:cs="Simplified Arabic" w:hint="cs"/>
          <w:sz w:val="28"/>
          <w:szCs w:val="28"/>
          <w:rtl/>
        </w:rPr>
        <w:t>)</w:t>
      </w:r>
      <w:r>
        <w:rPr>
          <w:rStyle w:val="Strong"/>
          <w:rFonts w:ascii="Simplified Arabic" w:hAnsi="Simplified Arabic" w:cs="Simplified Arabic"/>
          <w:b w:val="0"/>
          <w:bCs w:val="0"/>
          <w:sz w:val="28"/>
          <w:szCs w:val="28"/>
        </w:rPr>
        <w:t xml:space="preserve"> </w:t>
      </w:r>
      <w:r>
        <w:rPr>
          <w:rStyle w:val="Strong"/>
          <w:rFonts w:ascii="Simplified Arabic" w:hAnsi="Simplified Arabic" w:cs="Simplified Arabic"/>
          <w:b w:val="0"/>
          <w:bCs w:val="0"/>
          <w:sz w:val="28"/>
          <w:szCs w:val="28"/>
          <w:rtl/>
        </w:rPr>
        <w:t>موظفًا</w:t>
      </w:r>
      <w:r>
        <w:rPr>
          <w:rFonts w:ascii="Simplified Arabic" w:hAnsi="Simplified Arabic" w:cs="Simplified Arabic"/>
          <w:sz w:val="28"/>
          <w:szCs w:val="28"/>
          <w:rtl/>
        </w:rPr>
        <w:t xml:space="preserve"> يعملون في مشاريع</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Pr>
          <w:rFonts w:ascii="Sakkal Majalla" w:hAnsi="Sakkal Majalla" w:cs="Sakkal Majalla"/>
          <w:sz w:val="28"/>
          <w:szCs w:val="28"/>
        </w:rPr>
        <w:t>LEED</w:t>
      </w:r>
      <w:r>
        <w:rPr>
          <w:rFonts w:ascii="Simplified Arabic" w:hAnsi="Simplified Arabic" w:cs="Simplified Arabic"/>
          <w:sz w:val="28"/>
          <w:szCs w:val="28"/>
        </w:rPr>
        <w:t>)</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وقد تم اختيار العينة باستخدام </w:t>
      </w:r>
      <w:r>
        <w:rPr>
          <w:rStyle w:val="Strong"/>
          <w:rFonts w:ascii="Simplified Arabic" w:hAnsi="Simplified Arabic" w:cs="Simplified Arabic"/>
          <w:b w:val="0"/>
          <w:bCs w:val="0"/>
          <w:sz w:val="28"/>
          <w:szCs w:val="28"/>
          <w:rtl/>
        </w:rPr>
        <w:t>أسلوب العينة العشوائية البسيطة</w:t>
      </w:r>
      <w:r>
        <w:rPr>
          <w:rFonts w:ascii="Simplified Arabic" w:hAnsi="Simplified Arabic" w:cs="Simplified Arabic"/>
          <w:sz w:val="28"/>
          <w:szCs w:val="28"/>
          <w:rtl/>
        </w:rPr>
        <w:t xml:space="preserve"> وفق </w:t>
      </w:r>
      <w:r>
        <w:rPr>
          <w:rStyle w:val="Strong"/>
          <w:rFonts w:ascii="Simplified Arabic" w:hAnsi="Simplified Arabic" w:cs="Simplified Arabic"/>
          <w:b w:val="0"/>
          <w:bCs w:val="0"/>
          <w:sz w:val="28"/>
          <w:szCs w:val="28"/>
          <w:rtl/>
        </w:rPr>
        <w:t>معادلة ريتشارد</w:t>
      </w:r>
      <w:r>
        <w:rPr>
          <w:rStyle w:val="Strong"/>
          <w:rFonts w:ascii="Simplified Arabic" w:hAnsi="Simplified Arabic" w:cs="Simplified Arabic"/>
          <w:sz w:val="28"/>
          <w:szCs w:val="28"/>
          <w:rtl/>
        </w:rPr>
        <w:t xml:space="preserve"> </w:t>
      </w:r>
      <w:r>
        <w:rPr>
          <w:rStyle w:val="Strong"/>
          <w:rFonts w:ascii="Simplified Arabic" w:hAnsi="Simplified Arabic" w:cs="Simplified Arabic"/>
          <w:b w:val="0"/>
          <w:bCs w:val="0"/>
          <w:sz w:val="28"/>
          <w:szCs w:val="28"/>
          <w:rtl/>
        </w:rPr>
        <w:t>جيجر</w:t>
      </w:r>
      <w:r>
        <w:rPr>
          <w:rFonts w:ascii="Simplified Arabic" w:hAnsi="Simplified Arabic" w:cs="Simplified Arabic"/>
          <w:sz w:val="28"/>
          <w:szCs w:val="28"/>
          <w:rtl/>
        </w:rPr>
        <w:t xml:space="preserve"> بنسبة خطأ (</w:t>
      </w:r>
      <w:r>
        <w:rPr>
          <w:rFonts w:ascii="Sakkal Majalla" w:hAnsi="Sakkal Majalla" w:cs="Sakkal Majalla"/>
          <w:sz w:val="28"/>
          <w:szCs w:val="28"/>
          <w:rtl/>
        </w:rPr>
        <w:t>7%</w:t>
      </w:r>
      <w:r>
        <w:rPr>
          <w:rFonts w:ascii="Simplified Arabic" w:hAnsi="Simplified Arabic" w:cs="Simplified Arabic"/>
          <w:sz w:val="28"/>
          <w:szCs w:val="28"/>
          <w:rtl/>
        </w:rPr>
        <w:t xml:space="preserve">)، مما أسفر عن </w:t>
      </w:r>
      <w:r>
        <w:rPr>
          <w:rStyle w:val="Strong"/>
          <w:rFonts w:ascii="Simplified Arabic" w:hAnsi="Simplified Arabic" w:cs="Simplified Arabic"/>
          <w:b w:val="0"/>
          <w:bCs w:val="0"/>
          <w:sz w:val="28"/>
          <w:szCs w:val="28"/>
          <w:rtl/>
        </w:rPr>
        <w:t xml:space="preserve">حجم عينة بلغ </w:t>
      </w:r>
      <w:r>
        <w:rPr>
          <w:rStyle w:val="Strong"/>
          <w:rFonts w:ascii="Simplified Arabic" w:hAnsi="Simplified Arabic" w:cs="Simplified Arabic" w:hint="cs"/>
          <w:b w:val="0"/>
          <w:bCs w:val="0"/>
          <w:sz w:val="28"/>
          <w:szCs w:val="28"/>
          <w:rtl/>
        </w:rPr>
        <w:t>(</w:t>
      </w:r>
      <w:r>
        <w:rPr>
          <w:rStyle w:val="Strong"/>
          <w:rFonts w:ascii="Sakkal Majalla" w:hAnsi="Sakkal Majalla" w:cs="Sakkal Majalla"/>
          <w:b w:val="0"/>
          <w:bCs w:val="0"/>
          <w:sz w:val="28"/>
          <w:szCs w:val="28"/>
          <w:rtl/>
        </w:rPr>
        <w:t>111</w:t>
      </w:r>
      <w:r>
        <w:rPr>
          <w:rStyle w:val="Strong"/>
          <w:rFonts w:ascii="Simplified Arabic" w:hAnsi="Simplified Arabic" w:cs="Simplified Arabic" w:hint="cs"/>
          <w:b w:val="0"/>
          <w:bCs w:val="0"/>
          <w:sz w:val="28"/>
          <w:szCs w:val="28"/>
          <w:rtl/>
        </w:rPr>
        <w:t xml:space="preserve">) </w:t>
      </w:r>
      <w:r>
        <w:rPr>
          <w:rStyle w:val="Strong"/>
          <w:rFonts w:ascii="Simplified Arabic" w:hAnsi="Simplified Arabic" w:cs="Simplified Arabic"/>
          <w:b w:val="0"/>
          <w:bCs w:val="0"/>
          <w:sz w:val="28"/>
          <w:szCs w:val="28"/>
          <w:rtl/>
        </w:rPr>
        <w:t>موظفًا</w:t>
      </w:r>
      <w:r>
        <w:rPr>
          <w:rFonts w:ascii="Simplified Arabic" w:hAnsi="Simplified Arabic" w:cs="Simplified Arabic"/>
          <w:b/>
          <w:bCs/>
          <w:sz w:val="28"/>
          <w:szCs w:val="28"/>
        </w:rPr>
        <w:t>.</w:t>
      </w:r>
    </w:p>
    <w:p w14:paraId="346AFE73" w14:textId="77777777" w:rsidR="00143457" w:rsidRDefault="00143457" w:rsidP="00143457">
      <w:pPr>
        <w:jc w:val="both"/>
        <w:rPr>
          <w:rFonts w:ascii="Simplified Arabic" w:hAnsi="Simplified Arabic" w:cs="Simplified Arabic"/>
          <w:sz w:val="28"/>
          <w:szCs w:val="28"/>
          <w:rtl/>
        </w:rPr>
      </w:pPr>
      <w:r>
        <w:rPr>
          <w:rFonts w:ascii="Simplified Arabic" w:hAnsi="Simplified Arabic" w:cs="Simplified Arabic"/>
          <w:sz w:val="28"/>
          <w:szCs w:val="28"/>
          <w:rtl/>
        </w:rPr>
        <w:t xml:space="preserve">وبعد تطبيق الدراسة، </w:t>
      </w:r>
      <w:r>
        <w:rPr>
          <w:rStyle w:val="Strong"/>
          <w:rFonts w:ascii="Simplified Arabic" w:hAnsi="Simplified Arabic" w:cs="Simplified Arabic"/>
          <w:b w:val="0"/>
          <w:bCs w:val="0"/>
          <w:sz w:val="28"/>
          <w:szCs w:val="28"/>
          <w:rtl/>
        </w:rPr>
        <w:t>أظهرت النتائج الإحصائية أن التكامل بين الطاقة البديلة ومواد البناء</w:t>
      </w:r>
      <w:r>
        <w:rPr>
          <w:rStyle w:val="Strong"/>
          <w:rFonts w:ascii="Simplified Arabic" w:hAnsi="Simplified Arabic" w:cs="Simplified Arabic"/>
          <w:sz w:val="28"/>
          <w:szCs w:val="28"/>
          <w:rtl/>
        </w:rPr>
        <w:t xml:space="preserve"> </w:t>
      </w:r>
      <w:r>
        <w:rPr>
          <w:rStyle w:val="Strong"/>
          <w:rFonts w:ascii="Simplified Arabic" w:hAnsi="Simplified Arabic" w:cs="Simplified Arabic"/>
          <w:b w:val="0"/>
          <w:bCs w:val="0"/>
          <w:sz w:val="28"/>
          <w:szCs w:val="28"/>
          <w:rtl/>
        </w:rPr>
        <w:t>الخضراء ليس مجرد خيار، بل يُعد عاملًا حاسمًا في نجاح مشاريع</w:t>
      </w:r>
      <w:r>
        <w:rPr>
          <w:rStyle w:val="Strong"/>
          <w:rFonts w:ascii="Simplified Arabic" w:hAnsi="Simplified Arabic" w:cs="Simplified Arabic"/>
          <w:sz w:val="28"/>
          <w:szCs w:val="28"/>
        </w:rPr>
        <w:t xml:space="preserve"> </w:t>
      </w:r>
      <w:r>
        <w:rPr>
          <w:rFonts w:ascii="Simplified Arabic" w:hAnsi="Simplified Arabic" w:cs="Simplified Arabic"/>
          <w:sz w:val="28"/>
          <w:szCs w:val="28"/>
        </w:rPr>
        <w:t>(</w:t>
      </w:r>
      <w:r>
        <w:rPr>
          <w:rFonts w:ascii="Sakkal Majalla" w:hAnsi="Sakkal Majalla" w:cs="Sakkal Majalla"/>
          <w:sz w:val="28"/>
          <w:szCs w:val="28"/>
        </w:rPr>
        <w:t>LEED</w:t>
      </w:r>
      <w:r>
        <w:rPr>
          <w:rFonts w:ascii="Simplified Arabic" w:hAnsi="Simplified Arabic" w:cs="Simplified Arabic"/>
          <w:sz w:val="28"/>
          <w:szCs w:val="28"/>
        </w:rPr>
        <w:t xml:space="preserve">) </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rPr>
        <w:t>كما أكدت النتائج أن تطبيق هذه المفاهيم سيسرّع التحوّل نحو</w:t>
      </w:r>
      <w:r>
        <w:rPr>
          <w:rFonts w:ascii="Simplified Arabic" w:hAnsi="Simplified Arabic" w:cs="Simplified Arabic"/>
          <w:b/>
          <w:bCs/>
          <w:sz w:val="28"/>
          <w:szCs w:val="28"/>
          <w:rtl/>
        </w:rPr>
        <w:t xml:space="preserve"> </w:t>
      </w:r>
      <w:r>
        <w:rPr>
          <w:rStyle w:val="Strong"/>
          <w:rFonts w:ascii="Simplified Arabic" w:hAnsi="Simplified Arabic" w:cs="Simplified Arabic"/>
          <w:b w:val="0"/>
          <w:bCs w:val="0"/>
          <w:sz w:val="28"/>
          <w:szCs w:val="28"/>
          <w:rtl/>
        </w:rPr>
        <w:t>مدن أكثر استدامة</w:t>
      </w:r>
      <w:r>
        <w:rPr>
          <w:rFonts w:ascii="Simplified Arabic" w:hAnsi="Simplified Arabic" w:cs="Simplified Arabic"/>
          <w:b/>
          <w:bCs/>
          <w:sz w:val="28"/>
          <w:szCs w:val="28"/>
          <w:rtl/>
        </w:rPr>
        <w:t>،</w:t>
      </w:r>
      <w:r>
        <w:rPr>
          <w:rFonts w:ascii="Simplified Arabic" w:hAnsi="Simplified Arabic" w:cs="Simplified Arabic"/>
          <w:sz w:val="28"/>
          <w:szCs w:val="28"/>
          <w:rtl/>
        </w:rPr>
        <w:t xml:space="preserve"> مع تعزيز الفوائد البيئية والاقتصادية. وقد أظهر التحليل الإحصائي</w:t>
      </w:r>
      <w:r>
        <w:rPr>
          <w:rFonts w:ascii="Simplified Arabic" w:hAnsi="Simplified Arabic" w:cs="Simplified Arabic"/>
          <w:b/>
          <w:bCs/>
          <w:sz w:val="28"/>
          <w:szCs w:val="28"/>
          <w:rtl/>
        </w:rPr>
        <w:t xml:space="preserve"> </w:t>
      </w:r>
      <w:r>
        <w:rPr>
          <w:rStyle w:val="Strong"/>
          <w:rFonts w:ascii="Simplified Arabic" w:hAnsi="Simplified Arabic" w:cs="Simplified Arabic"/>
          <w:b w:val="0"/>
          <w:bCs w:val="0"/>
          <w:sz w:val="28"/>
          <w:szCs w:val="28"/>
          <w:rtl/>
        </w:rPr>
        <w:t>وجود علاقة ارتباطية موجبة ذات دلالة إحصائية</w:t>
      </w:r>
      <w:r>
        <w:rPr>
          <w:rFonts w:ascii="Simplified Arabic" w:hAnsi="Simplified Arabic" w:cs="Simplified Arabic"/>
          <w:sz w:val="28"/>
          <w:szCs w:val="28"/>
          <w:rtl/>
        </w:rPr>
        <w:t xml:space="preserve"> عند مستوى دلالة </w:t>
      </w:r>
      <w:r>
        <w:rPr>
          <w:rFonts w:ascii="Simplified Arabic" w:hAnsi="Simplified Arabic" w:cs="Simplified Arabic"/>
          <w:sz w:val="28"/>
          <w:szCs w:val="28"/>
        </w:rPr>
        <w:t xml:space="preserve">  (</w:t>
      </w:r>
      <w:r>
        <w:rPr>
          <w:rStyle w:val="Strong"/>
          <w:rFonts w:ascii="Cambria" w:hAnsi="Cambria" w:cs="Cambria"/>
          <w:sz w:val="28"/>
          <w:szCs w:val="28"/>
        </w:rPr>
        <w:t>α</w:t>
      </w:r>
      <w:r>
        <w:rPr>
          <w:rStyle w:val="Strong"/>
          <w:rFonts w:ascii="Simplified Arabic" w:hAnsi="Simplified Arabic" w:cs="Simplified Arabic"/>
          <w:sz w:val="28"/>
          <w:szCs w:val="28"/>
        </w:rPr>
        <w:t xml:space="preserve"> </w:t>
      </w:r>
      <w:r>
        <w:rPr>
          <w:rStyle w:val="Strong"/>
          <w:rFonts w:ascii="Times New Roman" w:hAnsi="Times New Roman" w:cs="Times New Roman"/>
          <w:sz w:val="28"/>
          <w:szCs w:val="28"/>
        </w:rPr>
        <w:t>≤</w:t>
      </w:r>
      <w:r>
        <w:rPr>
          <w:rStyle w:val="Strong"/>
          <w:rFonts w:ascii="Simplified Arabic" w:hAnsi="Simplified Arabic" w:cs="Simplified Arabic"/>
          <w:sz w:val="28"/>
          <w:szCs w:val="28"/>
        </w:rPr>
        <w:t xml:space="preserve"> </w:t>
      </w:r>
      <w:r>
        <w:rPr>
          <w:rStyle w:val="Strong"/>
          <w:rFonts w:ascii="Sakkal Majalla" w:hAnsi="Sakkal Majalla" w:cs="Sakkal Majalla"/>
          <w:sz w:val="28"/>
          <w:szCs w:val="28"/>
        </w:rPr>
        <w:t>0.05</w:t>
      </w:r>
      <w:r>
        <w:rPr>
          <w:rFonts w:ascii="Simplified Arabic" w:hAnsi="Simplified Arabic" w:cs="Simplified Arabic"/>
          <w:sz w:val="28"/>
          <w:szCs w:val="28"/>
        </w:rPr>
        <w:t>)</w:t>
      </w:r>
      <w:r>
        <w:rPr>
          <w:rFonts w:ascii="Simplified Arabic" w:hAnsi="Simplified Arabic" w:cs="Simplified Arabic"/>
          <w:b/>
          <w:bCs/>
          <w:sz w:val="28"/>
          <w:szCs w:val="28"/>
          <w:rtl/>
        </w:rPr>
        <w:t xml:space="preserve"> </w:t>
      </w:r>
      <w:r>
        <w:rPr>
          <w:rFonts w:ascii="Simplified Arabic" w:hAnsi="Simplified Arabic" w:cs="Simplified Arabic"/>
          <w:sz w:val="28"/>
          <w:szCs w:val="28"/>
          <w:rtl/>
        </w:rPr>
        <w:t>بين</w:t>
      </w:r>
      <w:r>
        <w:rPr>
          <w:rFonts w:ascii="Simplified Arabic" w:hAnsi="Simplified Arabic" w:cs="Simplified Arabic"/>
          <w:b/>
          <w:bCs/>
          <w:sz w:val="28"/>
          <w:szCs w:val="28"/>
          <w:rtl/>
        </w:rPr>
        <w:t xml:space="preserve"> </w:t>
      </w:r>
      <w:r>
        <w:rPr>
          <w:rStyle w:val="Strong"/>
          <w:rFonts w:ascii="Simplified Arabic" w:hAnsi="Simplified Arabic" w:cs="Simplified Arabic"/>
          <w:b w:val="0"/>
          <w:bCs w:val="0"/>
          <w:sz w:val="28"/>
          <w:szCs w:val="28"/>
          <w:rtl/>
        </w:rPr>
        <w:t>استخدام الطاقة البديلة ومواد البناء الخضراء</w:t>
      </w:r>
      <w:r>
        <w:rPr>
          <w:rFonts w:ascii="Simplified Arabic" w:hAnsi="Simplified Arabic" w:cs="Simplified Arabic"/>
          <w:sz w:val="28"/>
          <w:szCs w:val="28"/>
          <w:rtl/>
        </w:rPr>
        <w:t xml:space="preserve"> من جهة، وتحقيق </w:t>
      </w:r>
      <w:r>
        <w:rPr>
          <w:rStyle w:val="Strong"/>
          <w:rFonts w:ascii="Simplified Arabic" w:hAnsi="Simplified Arabic" w:cs="Simplified Arabic"/>
          <w:b w:val="0"/>
          <w:bCs w:val="0"/>
          <w:sz w:val="28"/>
          <w:szCs w:val="28"/>
          <w:rtl/>
        </w:rPr>
        <w:t>متطلبات التنمية المستدامة</w:t>
      </w:r>
      <w:r>
        <w:rPr>
          <w:rFonts w:ascii="Simplified Arabic" w:hAnsi="Simplified Arabic" w:cs="Simplified Arabic"/>
          <w:sz w:val="28"/>
          <w:szCs w:val="28"/>
          <w:rtl/>
        </w:rPr>
        <w:t xml:space="preserve"> في مشاريع</w:t>
      </w:r>
      <w:r>
        <w:rPr>
          <w:rFonts w:ascii="Simplified Arabic" w:hAnsi="Simplified Arabic" w:cs="Simplified Arabic"/>
          <w:sz w:val="28"/>
          <w:szCs w:val="28"/>
        </w:rPr>
        <w:t xml:space="preserve"> (</w:t>
      </w:r>
      <w:r>
        <w:rPr>
          <w:rFonts w:ascii="Sakkal Majalla" w:hAnsi="Sakkal Majalla" w:cs="Sakkal Majalla"/>
          <w:sz w:val="28"/>
          <w:szCs w:val="28"/>
        </w:rPr>
        <w:t>LEED</w:t>
      </w:r>
      <w:r>
        <w:rPr>
          <w:rFonts w:ascii="Simplified Arabic" w:hAnsi="Simplified Arabic" w:cs="Simplified Arabic"/>
          <w:sz w:val="28"/>
          <w:szCs w:val="28"/>
        </w:rPr>
        <w:t xml:space="preserve">) </w:t>
      </w:r>
      <w:r>
        <w:rPr>
          <w:rFonts w:ascii="Simplified Arabic" w:hAnsi="Simplified Arabic" w:cs="Simplified Arabic"/>
          <w:sz w:val="28"/>
          <w:szCs w:val="28"/>
          <w:rtl/>
        </w:rPr>
        <w:t>من جهة أخرى</w:t>
      </w:r>
      <w:r>
        <w:rPr>
          <w:rFonts w:ascii="Simplified Arabic" w:hAnsi="Simplified Arabic" w:cs="Simplified Arabic"/>
          <w:sz w:val="28"/>
          <w:szCs w:val="28"/>
        </w:rPr>
        <w:t>.</w:t>
      </w:r>
    </w:p>
    <w:p w14:paraId="07B05939" w14:textId="77777777" w:rsidR="00143457" w:rsidRDefault="00143457" w:rsidP="00143457">
      <w:pPr>
        <w:jc w:val="both"/>
        <w:rPr>
          <w:rFonts w:ascii="Simplified Arabic" w:hAnsi="Simplified Arabic" w:cs="Simplified Arabic"/>
          <w:sz w:val="28"/>
          <w:szCs w:val="28"/>
          <w:rtl/>
        </w:rPr>
      </w:pPr>
    </w:p>
    <w:p w14:paraId="135B9236" w14:textId="77777777" w:rsidR="00143457" w:rsidRDefault="00143457" w:rsidP="00143457">
      <w:pPr>
        <w:jc w:val="both"/>
        <w:rPr>
          <w:rFonts w:ascii="Simplified Arabic" w:hAnsi="Simplified Arabic" w:cs="Simplified Arabic"/>
          <w:sz w:val="28"/>
          <w:szCs w:val="28"/>
        </w:rPr>
      </w:pPr>
      <w:r>
        <w:rPr>
          <w:rStyle w:val="Strong"/>
          <w:rFonts w:ascii="Simplified Arabic" w:hAnsi="Simplified Arabic" w:cs="Simplified Arabic"/>
          <w:sz w:val="28"/>
          <w:szCs w:val="28"/>
          <w:rtl/>
        </w:rPr>
        <w:t>الكلمات المفتاحية</w:t>
      </w:r>
      <w:r>
        <w:rPr>
          <w:rStyle w:val="Strong"/>
          <w:rFonts w:ascii="Simplified Arabic" w:hAnsi="Simplified Arabic" w:cs="Simplified Arabic"/>
          <w:sz w:val="28"/>
          <w:szCs w:val="28"/>
        </w:rPr>
        <w:t xml:space="preserve"> </w:t>
      </w:r>
      <w:r>
        <w:rPr>
          <w:rFonts w:ascii="Simplified Arabic" w:hAnsi="Simplified Arabic" w:cs="Simplified Arabic"/>
          <w:b/>
          <w:bCs/>
          <w:sz w:val="28"/>
          <w:szCs w:val="28"/>
        </w:rPr>
        <w:t>:</w:t>
      </w:r>
      <w:r>
        <w:rPr>
          <w:rFonts w:ascii="Simplified Arabic" w:hAnsi="Simplified Arabic" w:cs="Simplified Arabic"/>
          <w:sz w:val="28"/>
          <w:szCs w:val="28"/>
        </w:rPr>
        <w:t xml:space="preserve"> </w:t>
      </w:r>
      <w:r>
        <w:rPr>
          <w:rFonts w:ascii="Simplified Arabic" w:hAnsi="Simplified Arabic" w:cs="Simplified Arabic"/>
          <w:b/>
          <w:bCs/>
          <w:sz w:val="28"/>
          <w:szCs w:val="28"/>
          <w:rtl/>
        </w:rPr>
        <w:t>الطاقة البديلة، مواد البناء الخضراء، التنمية المستدامة، مشاريع</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 .</w:t>
      </w:r>
      <w:r>
        <w:rPr>
          <w:rFonts w:ascii="Simplified Arabic" w:hAnsi="Simplified Arabic" w:cs="Simplified Arabic"/>
          <w:sz w:val="28"/>
          <w:szCs w:val="28"/>
        </w:rPr>
        <w:t>(</w:t>
      </w:r>
      <w:r>
        <w:rPr>
          <w:rFonts w:ascii="Sakkal Majalla" w:hAnsi="Sakkal Majalla" w:cs="Sakkal Majalla"/>
          <w:sz w:val="28"/>
          <w:szCs w:val="28"/>
        </w:rPr>
        <w:t>LEED</w:t>
      </w:r>
      <w:r>
        <w:rPr>
          <w:rFonts w:ascii="Simplified Arabic" w:hAnsi="Simplified Arabic" w:cs="Simplified Arabic"/>
          <w:sz w:val="28"/>
          <w:szCs w:val="28"/>
        </w:rPr>
        <w:t>)</w:t>
      </w:r>
    </w:p>
    <w:p w14:paraId="45E26F33" w14:textId="77777777" w:rsidR="00143457" w:rsidRDefault="00143457">
      <w:pPr>
        <w:pStyle w:val="a"/>
        <w:rPr>
          <w:rFonts w:ascii="Simplified Arabic" w:hAnsi="Simplified Arabic" w:cs="Simplified Arabic"/>
        </w:rPr>
      </w:pPr>
    </w:p>
    <w:p w14:paraId="55847145" w14:textId="77777777" w:rsidR="00143457" w:rsidRDefault="00143457">
      <w:pPr>
        <w:pStyle w:val="a"/>
        <w:rPr>
          <w:rFonts w:ascii="Simplified Arabic" w:hAnsi="Simplified Arabic" w:cs="Simplified Arabic"/>
        </w:rPr>
      </w:pPr>
    </w:p>
    <w:p w14:paraId="22B7D5D4" w14:textId="77777777" w:rsidR="00143457" w:rsidRDefault="00143457">
      <w:pPr>
        <w:pStyle w:val="a"/>
        <w:rPr>
          <w:rFonts w:ascii="Simplified Arabic" w:hAnsi="Simplified Arabic" w:cs="Simplified Arabic"/>
        </w:rPr>
      </w:pPr>
    </w:p>
    <w:p w14:paraId="06211529" w14:textId="54FA55BB" w:rsidR="00B43C4F" w:rsidRDefault="00000000">
      <w:pPr>
        <w:pStyle w:val="a"/>
        <w:rPr>
          <w:rFonts w:ascii="Simplified Arabic" w:hAnsi="Simplified Arabic" w:cs="Simplified Arabic"/>
          <w:rtl/>
        </w:rPr>
      </w:pPr>
      <w:r>
        <w:rPr>
          <w:rFonts w:ascii="Simplified Arabic" w:hAnsi="Simplified Arabic" w:cs="Simplified Arabic"/>
          <w:rtl/>
        </w:rPr>
        <w:t>قائمة المحتويات</w:t>
      </w:r>
      <w:bookmarkEnd w:id="4"/>
    </w:p>
    <w:p w14:paraId="3E3567EA" w14:textId="77777777" w:rsidR="00B43C4F" w:rsidRDefault="00000000">
      <w:pPr>
        <w:pStyle w:val="TOC1"/>
        <w:rPr>
          <w:rFonts w:eastAsiaTheme="minorEastAsia"/>
          <w:sz w:val="28"/>
          <w:szCs w:val="28"/>
          <w:rtl/>
        </w:rPr>
      </w:pPr>
      <w:r>
        <w:rPr>
          <w:rFonts w:cs="DecoType Naskh"/>
          <w:b/>
          <w:bCs/>
          <w:sz w:val="32"/>
          <w:szCs w:val="32"/>
          <w:rtl/>
        </w:rPr>
        <w:fldChar w:fldCharType="begin"/>
      </w:r>
      <w:r>
        <w:rPr>
          <w:rFonts w:cs="DecoType Naskh"/>
          <w:b/>
          <w:bCs/>
          <w:sz w:val="32"/>
          <w:szCs w:val="32"/>
          <w:rtl/>
        </w:rPr>
        <w:instrText xml:space="preserve"> </w:instrText>
      </w:r>
      <w:r>
        <w:rPr>
          <w:rFonts w:cs="DecoType Naskh"/>
          <w:b/>
          <w:bCs/>
          <w:sz w:val="32"/>
          <w:szCs w:val="32"/>
        </w:rPr>
        <w:instrText>TOC</w:instrText>
      </w:r>
      <w:r>
        <w:rPr>
          <w:rFonts w:cs="DecoType Naskh"/>
          <w:b/>
          <w:bCs/>
          <w:sz w:val="32"/>
          <w:szCs w:val="32"/>
          <w:rtl/>
        </w:rPr>
        <w:instrText xml:space="preserve"> \</w:instrText>
      </w:r>
      <w:r>
        <w:rPr>
          <w:rFonts w:cs="DecoType Naskh"/>
          <w:b/>
          <w:bCs/>
          <w:sz w:val="32"/>
          <w:szCs w:val="32"/>
        </w:rPr>
        <w:instrText>h \z \t</w:instrText>
      </w:r>
      <w:r>
        <w:rPr>
          <w:rFonts w:cs="DecoType Naskh"/>
          <w:b/>
          <w:bCs/>
          <w:sz w:val="32"/>
          <w:szCs w:val="32"/>
          <w:rtl/>
        </w:rPr>
        <w:instrText xml:space="preserve"> "الاول;1;الثاني;2" </w:instrText>
      </w:r>
      <w:r>
        <w:rPr>
          <w:rFonts w:cs="DecoType Naskh"/>
          <w:b/>
          <w:bCs/>
          <w:sz w:val="32"/>
          <w:szCs w:val="32"/>
          <w:rtl/>
        </w:rPr>
        <w:fldChar w:fldCharType="separate"/>
      </w:r>
      <w:hyperlink w:anchor="_Toc194435067" w:history="1">
        <w:r>
          <w:rPr>
            <w:rStyle w:val="Hyperlink"/>
            <w:sz w:val="28"/>
            <w:szCs w:val="28"/>
            <w:rtl/>
          </w:rPr>
          <w:t>حقوق الطباعة</w:t>
        </w:r>
        <w:r>
          <w:rPr>
            <w:sz w:val="28"/>
            <w:szCs w:val="28"/>
            <w:rtl/>
          </w:rPr>
          <w:tab/>
        </w:r>
        <w:r>
          <w:rPr>
            <w:rStyle w:val="Hyperlink"/>
            <w:sz w:val="28"/>
            <w:szCs w:val="28"/>
            <w:rtl/>
          </w:rPr>
          <w:t>ج</w:t>
        </w:r>
      </w:hyperlink>
    </w:p>
    <w:p w14:paraId="21E04152" w14:textId="77777777" w:rsidR="00B43C4F" w:rsidRDefault="00000000">
      <w:pPr>
        <w:pStyle w:val="TOC1"/>
        <w:rPr>
          <w:rStyle w:val="Hyperlink"/>
          <w:sz w:val="28"/>
          <w:szCs w:val="28"/>
          <w:rtl/>
        </w:rPr>
      </w:pPr>
      <w:hyperlink w:anchor="_Toc194435068" w:history="1">
        <w:r>
          <w:rPr>
            <w:rStyle w:val="Hyperlink"/>
            <w:sz w:val="28"/>
            <w:szCs w:val="28"/>
            <w:rtl/>
          </w:rPr>
          <w:t>ملخص الدراسة</w:t>
        </w:r>
        <w:r>
          <w:rPr>
            <w:sz w:val="28"/>
            <w:szCs w:val="28"/>
            <w:rtl/>
          </w:rPr>
          <w:tab/>
        </w:r>
        <w:r>
          <w:rPr>
            <w:rStyle w:val="Hyperlink"/>
            <w:sz w:val="28"/>
            <w:szCs w:val="28"/>
            <w:rtl/>
          </w:rPr>
          <w:t>د</w:t>
        </w:r>
      </w:hyperlink>
    </w:p>
    <w:p w14:paraId="33369AF1" w14:textId="77777777" w:rsidR="00B43C4F" w:rsidRDefault="00000000">
      <w:pPr>
        <w:pStyle w:val="TOC1"/>
        <w:rPr>
          <w:rFonts w:eastAsiaTheme="minorEastAsia"/>
          <w:sz w:val="28"/>
          <w:szCs w:val="28"/>
          <w:rtl/>
        </w:rPr>
      </w:pPr>
      <w:hyperlink w:anchor="_Toc194435066" w:history="1">
        <w:r>
          <w:rPr>
            <w:rStyle w:val="Hyperlink"/>
            <w:sz w:val="28"/>
            <w:szCs w:val="28"/>
            <w:rtl/>
          </w:rPr>
          <w:t>الإهداء</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Toc194435066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‌ه</w:t>
        </w:r>
        <w:r>
          <w:rPr>
            <w:rStyle w:val="Hyperlink"/>
            <w:sz w:val="28"/>
            <w:szCs w:val="28"/>
            <w:rtl/>
          </w:rPr>
          <w:fldChar w:fldCharType="end"/>
        </w:r>
      </w:hyperlink>
    </w:p>
    <w:p w14:paraId="50E2D336" w14:textId="77777777" w:rsidR="00B43C4F" w:rsidRDefault="00000000">
      <w:pPr>
        <w:pStyle w:val="TOC1"/>
        <w:rPr>
          <w:rFonts w:eastAsiaTheme="minorEastAsia"/>
          <w:sz w:val="28"/>
          <w:szCs w:val="28"/>
          <w:rtl/>
        </w:rPr>
      </w:pPr>
      <w:hyperlink w:anchor="_Toc194435069" w:history="1">
        <w:r>
          <w:rPr>
            <w:rStyle w:val="Hyperlink"/>
            <w:sz w:val="28"/>
            <w:szCs w:val="28"/>
            <w:rtl/>
          </w:rPr>
          <w:t>شكر وتقدير</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Toc194435069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‌و</w:t>
        </w:r>
        <w:r>
          <w:rPr>
            <w:rStyle w:val="Hyperlink"/>
            <w:sz w:val="28"/>
            <w:szCs w:val="28"/>
            <w:rtl/>
          </w:rPr>
          <w:fldChar w:fldCharType="end"/>
        </w:r>
      </w:hyperlink>
    </w:p>
    <w:p w14:paraId="28CD9948" w14:textId="77777777" w:rsidR="00B43C4F" w:rsidRDefault="00000000">
      <w:pPr>
        <w:pStyle w:val="TOC1"/>
        <w:rPr>
          <w:rStyle w:val="Hyperlink"/>
          <w:sz w:val="28"/>
          <w:szCs w:val="28"/>
          <w:rtl/>
        </w:rPr>
      </w:pPr>
      <w:hyperlink w:anchor="_Toc194435070" w:history="1">
        <w:r>
          <w:rPr>
            <w:rStyle w:val="Hyperlink"/>
            <w:sz w:val="28"/>
            <w:szCs w:val="28"/>
            <w:rtl/>
          </w:rPr>
          <w:t>قائمة المحتويات</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Toc194435070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‌ز</w:t>
        </w:r>
        <w:r>
          <w:rPr>
            <w:rStyle w:val="Hyperlink"/>
            <w:sz w:val="28"/>
            <w:szCs w:val="28"/>
            <w:rtl/>
          </w:rPr>
          <w:fldChar w:fldCharType="end"/>
        </w:r>
      </w:hyperlink>
    </w:p>
    <w:p w14:paraId="727E30C0" w14:textId="77777777" w:rsidR="00B43C4F" w:rsidRDefault="00000000">
      <w:pPr>
        <w:pStyle w:val="TOC1"/>
        <w:rPr>
          <w:rFonts w:eastAsiaTheme="minorEastAsia"/>
          <w:sz w:val="28"/>
          <w:szCs w:val="28"/>
          <w:rtl/>
        </w:rPr>
      </w:pPr>
      <w:hyperlink w:anchor="_Toc194435070" w:history="1">
        <w:r>
          <w:rPr>
            <w:rStyle w:val="Hyperlink"/>
            <w:sz w:val="28"/>
            <w:szCs w:val="28"/>
            <w:rtl/>
          </w:rPr>
          <w:t>قائمة الجداول</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Toc194435070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‌ط</w:t>
        </w:r>
        <w:r>
          <w:rPr>
            <w:rStyle w:val="Hyperlink"/>
            <w:sz w:val="28"/>
            <w:szCs w:val="28"/>
            <w:rtl/>
          </w:rPr>
          <w:fldChar w:fldCharType="end"/>
        </w:r>
      </w:hyperlink>
    </w:p>
    <w:p w14:paraId="6E212E88" w14:textId="77777777" w:rsidR="00B43C4F" w:rsidRDefault="00000000">
      <w:pPr>
        <w:pStyle w:val="TOC1"/>
        <w:rPr>
          <w:rFonts w:eastAsiaTheme="minorEastAsia"/>
          <w:sz w:val="28"/>
          <w:szCs w:val="28"/>
          <w:rtl/>
        </w:rPr>
      </w:pPr>
      <w:hyperlink w:anchor="_Toc194435071" w:history="1">
        <w:r>
          <w:rPr>
            <w:rStyle w:val="Hyperlink"/>
            <w:b/>
            <w:bCs/>
            <w:sz w:val="28"/>
            <w:szCs w:val="28"/>
            <w:rtl/>
          </w:rPr>
          <w:t>الفصل الأول الإطار العام للدراسة</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Toc194435071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1</w:t>
        </w:r>
        <w:r>
          <w:rPr>
            <w:rStyle w:val="Hyperlink"/>
            <w:sz w:val="28"/>
            <w:szCs w:val="28"/>
            <w:rtl/>
          </w:rPr>
          <w:fldChar w:fldCharType="end"/>
        </w:r>
      </w:hyperlink>
    </w:p>
    <w:p w14:paraId="0A03101F"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1.1</w:t>
      </w:r>
      <w:hyperlink w:anchor="_Toc194435072" w:history="1">
        <w:r>
          <w:rPr>
            <w:rStyle w:val="Hyperlink"/>
            <w:rFonts w:ascii="Simplified Arabic" w:hAnsi="Simplified Arabic" w:cs="Simplified Arabic"/>
            <w:sz w:val="28"/>
            <w:szCs w:val="28"/>
            <w:rtl/>
          </w:rPr>
          <w:t>المقدمة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Toc194435072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1</w:t>
        </w:r>
        <w:r>
          <w:rPr>
            <w:rStyle w:val="Hyperlink"/>
            <w:rFonts w:ascii="Simplified Arabic" w:hAnsi="Simplified Arabic" w:cs="Simplified Arabic"/>
            <w:sz w:val="28"/>
            <w:szCs w:val="28"/>
            <w:rtl/>
          </w:rPr>
          <w:fldChar w:fldCharType="end"/>
        </w:r>
      </w:hyperlink>
    </w:p>
    <w:p w14:paraId="328E1A5A" w14:textId="70585733"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1.2</w:t>
      </w:r>
      <w:hyperlink w:anchor="_Toc194435073" w:history="1">
        <w:r>
          <w:rPr>
            <w:rStyle w:val="Hyperlink"/>
            <w:rFonts w:ascii="Simplified Arabic" w:hAnsi="Simplified Arabic" w:cs="Simplified Arabic"/>
            <w:sz w:val="28"/>
            <w:szCs w:val="28"/>
            <w:rtl/>
          </w:rPr>
          <w:t>مشكلة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2</w:t>
        </w:r>
      </w:hyperlink>
    </w:p>
    <w:p w14:paraId="1095C52A" w14:textId="592D33F4"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1.3</w:t>
      </w:r>
      <w:hyperlink w:anchor="_Toc194435074" w:history="1">
        <w:r>
          <w:rPr>
            <w:rStyle w:val="Hyperlink"/>
            <w:rFonts w:ascii="Simplified Arabic" w:hAnsi="Simplified Arabic" w:cs="Simplified Arabic"/>
            <w:sz w:val="28"/>
            <w:szCs w:val="28"/>
            <w:rtl/>
          </w:rPr>
          <w:t>أهمية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3</w:t>
        </w:r>
      </w:hyperlink>
    </w:p>
    <w:p w14:paraId="5CB9A742" w14:textId="3842B7A1"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1.4</w:t>
      </w:r>
      <w:hyperlink w:anchor="_Toc194435075" w:history="1">
        <w:r>
          <w:rPr>
            <w:rStyle w:val="Hyperlink"/>
            <w:rFonts w:ascii="Simplified Arabic" w:hAnsi="Simplified Arabic" w:cs="Simplified Arabic"/>
            <w:sz w:val="28"/>
            <w:szCs w:val="28"/>
            <w:rtl/>
          </w:rPr>
          <w:t>أهداف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4</w:t>
        </w:r>
      </w:hyperlink>
    </w:p>
    <w:p w14:paraId="5952885C" w14:textId="6C31FCE6"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1.5</w:t>
      </w:r>
      <w:hyperlink w:anchor="_Toc194435076" w:history="1">
        <w:r>
          <w:rPr>
            <w:rStyle w:val="Hyperlink"/>
            <w:rFonts w:ascii="Simplified Arabic" w:hAnsi="Simplified Arabic" w:cs="Simplified Arabic"/>
            <w:sz w:val="28"/>
            <w:szCs w:val="28"/>
            <w:rtl/>
          </w:rPr>
          <w:t>تساؤلات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5</w:t>
        </w:r>
      </w:hyperlink>
    </w:p>
    <w:p w14:paraId="4E461527" w14:textId="6420C973"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1.6</w:t>
      </w:r>
      <w:hyperlink w:anchor="_Toc194435077" w:history="1">
        <w:r>
          <w:rPr>
            <w:rStyle w:val="Hyperlink"/>
            <w:rFonts w:ascii="Simplified Arabic" w:hAnsi="Simplified Arabic" w:cs="Simplified Arabic"/>
            <w:sz w:val="28"/>
            <w:szCs w:val="28"/>
            <w:rtl/>
          </w:rPr>
          <w:t>فروض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5</w:t>
        </w:r>
      </w:hyperlink>
    </w:p>
    <w:p w14:paraId="71A649F0" w14:textId="353ED1FA"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1.7</w:t>
      </w:r>
      <w:hyperlink w:anchor="_Toc194435078" w:history="1">
        <w:r>
          <w:rPr>
            <w:rStyle w:val="Hyperlink"/>
            <w:rFonts w:ascii="Simplified Arabic" w:hAnsi="Simplified Arabic" w:cs="Simplified Arabic"/>
            <w:sz w:val="28"/>
            <w:szCs w:val="28"/>
            <w:rtl/>
          </w:rPr>
          <w:t>نموذج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6</w:t>
        </w:r>
      </w:hyperlink>
    </w:p>
    <w:p w14:paraId="136F750D" w14:textId="106DFF45"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1.8</w:t>
      </w:r>
      <w:hyperlink w:anchor="_Toc194435079" w:history="1">
        <w:r>
          <w:rPr>
            <w:rStyle w:val="Hyperlink"/>
            <w:rFonts w:ascii="Simplified Arabic" w:hAnsi="Simplified Arabic" w:cs="Simplified Arabic"/>
            <w:sz w:val="28"/>
            <w:szCs w:val="28"/>
            <w:rtl/>
          </w:rPr>
          <w:t>المنهجية وطرق البحث</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6</w:t>
        </w:r>
      </w:hyperlink>
    </w:p>
    <w:p w14:paraId="35EA26C0" w14:textId="3C31CCEF"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1.9</w:t>
      </w:r>
      <w:hyperlink w:anchor="_Toc194435080" w:history="1">
        <w:r>
          <w:rPr>
            <w:rStyle w:val="Hyperlink"/>
            <w:rFonts w:ascii="Simplified Arabic" w:hAnsi="Simplified Arabic" w:cs="Simplified Arabic"/>
            <w:sz w:val="28"/>
            <w:szCs w:val="28"/>
            <w:rtl/>
          </w:rPr>
          <w:t>مصادر البيانات</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6</w:t>
        </w:r>
      </w:hyperlink>
    </w:p>
    <w:p w14:paraId="72DD61F9" w14:textId="6EDC63E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1.10</w:t>
      </w:r>
      <w:hyperlink w:anchor="_Toc194435081" w:history="1">
        <w:r>
          <w:rPr>
            <w:rStyle w:val="Hyperlink"/>
            <w:rFonts w:ascii="Simplified Arabic" w:hAnsi="Simplified Arabic" w:cs="Simplified Arabic"/>
            <w:sz w:val="28"/>
            <w:szCs w:val="28"/>
            <w:rtl/>
          </w:rPr>
          <w:t>حدود الدراسة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6</w:t>
        </w:r>
      </w:hyperlink>
    </w:p>
    <w:p w14:paraId="32047F93" w14:textId="28298C80" w:rsidR="00B43C4F" w:rsidRDefault="00000000">
      <w:pPr>
        <w:pStyle w:val="TOC1"/>
        <w:rPr>
          <w:rFonts w:eastAsiaTheme="minorEastAsia"/>
          <w:sz w:val="28"/>
          <w:szCs w:val="28"/>
          <w:rtl/>
        </w:rPr>
      </w:pPr>
      <w:r>
        <w:t xml:space="preserve"> 1.11  </w:t>
      </w:r>
      <w:hyperlink w:anchor="_Toc194435082" w:history="1">
        <w:r>
          <w:rPr>
            <w:rStyle w:val="Hyperlink"/>
            <w:sz w:val="28"/>
            <w:szCs w:val="28"/>
            <w:rtl/>
          </w:rPr>
          <w:t>الدراسات السابقة</w:t>
        </w:r>
        <w:r>
          <w:rPr>
            <w:sz w:val="28"/>
            <w:szCs w:val="28"/>
            <w:rtl/>
          </w:rPr>
          <w:tab/>
        </w:r>
        <w:r w:rsidR="00143457">
          <w:rPr>
            <w:rStyle w:val="Hyperlink"/>
            <w:sz w:val="28"/>
            <w:szCs w:val="28"/>
          </w:rPr>
          <w:t>7</w:t>
        </w:r>
      </w:hyperlink>
    </w:p>
    <w:p w14:paraId="719EF674" w14:textId="4589932D" w:rsidR="00B43C4F" w:rsidRDefault="00000000">
      <w:pPr>
        <w:pStyle w:val="TOC1"/>
        <w:rPr>
          <w:rFonts w:eastAsiaTheme="minorEastAsia"/>
          <w:b/>
          <w:bCs/>
          <w:sz w:val="28"/>
          <w:szCs w:val="28"/>
          <w:rtl/>
        </w:rPr>
      </w:pPr>
      <w:hyperlink w:anchor="_Toc194435083" w:history="1">
        <w:r>
          <w:rPr>
            <w:rStyle w:val="Hyperlink"/>
            <w:b/>
            <w:bCs/>
            <w:sz w:val="28"/>
            <w:szCs w:val="28"/>
            <w:rtl/>
          </w:rPr>
          <w:t>الفصل الثاني: الإطار النظري</w:t>
        </w:r>
        <w:r>
          <w:rPr>
            <w:b/>
            <w:bCs/>
            <w:sz w:val="28"/>
            <w:szCs w:val="28"/>
            <w:rtl/>
          </w:rPr>
          <w:tab/>
        </w:r>
        <w:r w:rsidR="00143457">
          <w:rPr>
            <w:rStyle w:val="Hyperlink"/>
            <w:sz w:val="28"/>
            <w:szCs w:val="28"/>
          </w:rPr>
          <w:t>9</w:t>
        </w:r>
      </w:hyperlink>
    </w:p>
    <w:p w14:paraId="7A61A7FD" w14:textId="26157C63" w:rsidR="00B43C4F" w:rsidRDefault="00000000">
      <w:pPr>
        <w:pStyle w:val="TOC1"/>
        <w:rPr>
          <w:rFonts w:eastAsiaTheme="minorEastAsia"/>
          <w:sz w:val="28"/>
          <w:szCs w:val="28"/>
          <w:rtl/>
        </w:rPr>
      </w:pPr>
      <w:hyperlink w:anchor="_Toc194435084" w:history="1">
        <w:r>
          <w:rPr>
            <w:rStyle w:val="Hyperlink"/>
            <w:sz w:val="28"/>
            <w:szCs w:val="28"/>
            <w:rtl/>
          </w:rPr>
          <w:t>المبحث الأول: الطاقة البديلة</w:t>
        </w:r>
        <w:r>
          <w:rPr>
            <w:sz w:val="28"/>
            <w:szCs w:val="28"/>
            <w:rtl/>
          </w:rPr>
          <w:tab/>
        </w:r>
        <w:r w:rsidR="00143457">
          <w:rPr>
            <w:rStyle w:val="Hyperlink"/>
            <w:sz w:val="28"/>
            <w:szCs w:val="28"/>
          </w:rPr>
          <w:t>9</w:t>
        </w:r>
      </w:hyperlink>
    </w:p>
    <w:p w14:paraId="0F768BD3" w14:textId="16D980F8"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2.1</w:t>
      </w:r>
      <w:hyperlink w:anchor="_Toc194435085" w:history="1">
        <w:r>
          <w:rPr>
            <w:rStyle w:val="Hyperlink"/>
            <w:rFonts w:ascii="Simplified Arabic" w:hAnsi="Simplified Arabic" w:cs="Simplified Arabic"/>
            <w:sz w:val="28"/>
            <w:szCs w:val="28"/>
            <w:rtl/>
          </w:rPr>
          <w:t>مفهوم الطاقة البديلة</w:t>
        </w:r>
        <w:r>
          <w:rPr>
            <w:rFonts w:ascii="Simplified Arabic" w:hAnsi="Simplified Arabic" w:cs="Simplified Arabic"/>
            <w:sz w:val="28"/>
            <w:szCs w:val="28"/>
            <w:rtl/>
          </w:rPr>
          <w:tab/>
        </w:r>
        <w:r w:rsidR="00143457">
          <w:rPr>
            <w:rStyle w:val="Hyperlink"/>
            <w:rFonts w:ascii="Simplified Arabic" w:hAnsi="Simplified Arabic" w:cs="Simplified Arabic"/>
            <w:sz w:val="28"/>
            <w:szCs w:val="28"/>
          </w:rPr>
          <w:t>9</w:t>
        </w:r>
      </w:hyperlink>
    </w:p>
    <w:p w14:paraId="51DEDB51" w14:textId="6FF026C4"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2.2</w:t>
      </w:r>
      <w:hyperlink w:anchor="_Toc194435086" w:history="1">
        <w:r>
          <w:rPr>
            <w:rStyle w:val="Hyperlink"/>
            <w:rFonts w:ascii="Simplified Arabic" w:hAnsi="Simplified Arabic" w:cs="Simplified Arabic"/>
            <w:sz w:val="28"/>
            <w:szCs w:val="28"/>
            <w:rtl/>
          </w:rPr>
          <w:t>الفرق بين الطاقة البديلة والمتجددة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Toc194435086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1</w:t>
        </w:r>
        <w:r w:rsidR="00143457">
          <w:rPr>
            <w:rFonts w:ascii="Simplified Arabic" w:hAnsi="Simplified Arabic" w:cs="Simplified Arabic" w:hint="cs"/>
            <w:sz w:val="28"/>
            <w:szCs w:val="28"/>
            <w:rtl/>
          </w:rPr>
          <w:t>0</w:t>
        </w:r>
        <w:r>
          <w:rPr>
            <w:rStyle w:val="Hyperlink"/>
            <w:rFonts w:ascii="Simplified Arabic" w:hAnsi="Simplified Arabic" w:cs="Simplified Arabic"/>
            <w:sz w:val="28"/>
            <w:szCs w:val="28"/>
            <w:rtl/>
          </w:rPr>
          <w:fldChar w:fldCharType="end"/>
        </w:r>
      </w:hyperlink>
    </w:p>
    <w:p w14:paraId="6D909F12" w14:textId="30AF8D39"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2.3</w:t>
      </w:r>
      <w:hyperlink w:anchor="_Toc194435087" w:history="1">
        <w:r>
          <w:rPr>
            <w:rStyle w:val="Hyperlink"/>
            <w:rFonts w:ascii="Simplified Arabic" w:hAnsi="Simplified Arabic" w:cs="Simplified Arabic"/>
            <w:sz w:val="28"/>
            <w:szCs w:val="28"/>
            <w:rtl/>
          </w:rPr>
          <w:t>مصادر الطاقة البديلة (المتجددة: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Toc194435087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1</w:t>
        </w:r>
        <w:r w:rsidR="00143457">
          <w:rPr>
            <w:rFonts w:ascii="Simplified Arabic" w:hAnsi="Simplified Arabic" w:cs="Simplified Arabic"/>
            <w:sz w:val="28"/>
            <w:szCs w:val="28"/>
          </w:rPr>
          <w:t>1</w:t>
        </w:r>
        <w:r>
          <w:rPr>
            <w:rStyle w:val="Hyperlink"/>
            <w:rFonts w:ascii="Simplified Arabic" w:hAnsi="Simplified Arabic" w:cs="Simplified Arabic"/>
            <w:sz w:val="28"/>
            <w:szCs w:val="28"/>
            <w:rtl/>
          </w:rPr>
          <w:fldChar w:fldCharType="end"/>
        </w:r>
      </w:hyperlink>
    </w:p>
    <w:p w14:paraId="60335DEA" w14:textId="4DA6DB8F"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2.4</w:t>
      </w:r>
      <w:hyperlink w:anchor="_Toc194435088" w:history="1">
        <w:r>
          <w:rPr>
            <w:rStyle w:val="Hyperlink"/>
            <w:rFonts w:ascii="Simplified Arabic" w:hAnsi="Simplified Arabic" w:cs="Simplified Arabic"/>
            <w:sz w:val="28"/>
            <w:szCs w:val="28"/>
            <w:rtl/>
          </w:rPr>
          <w:t>فوائد الطاقة البديلة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Toc194435088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1</w:t>
        </w:r>
        <w:r w:rsidR="00143457">
          <w:rPr>
            <w:rFonts w:ascii="Simplified Arabic" w:hAnsi="Simplified Arabic" w:cs="Simplified Arabic" w:hint="cs"/>
            <w:sz w:val="28"/>
            <w:szCs w:val="28"/>
            <w:rtl/>
          </w:rPr>
          <w:t>2</w:t>
        </w:r>
        <w:r>
          <w:rPr>
            <w:rStyle w:val="Hyperlink"/>
            <w:rFonts w:ascii="Simplified Arabic" w:hAnsi="Simplified Arabic" w:cs="Simplified Arabic"/>
            <w:sz w:val="28"/>
            <w:szCs w:val="28"/>
            <w:rtl/>
          </w:rPr>
          <w:fldChar w:fldCharType="end"/>
        </w:r>
      </w:hyperlink>
    </w:p>
    <w:p w14:paraId="2DA6B4E6" w14:textId="1ACB4A32"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2.5</w:t>
      </w:r>
      <w:hyperlink w:anchor="_Toc194435089" w:history="1">
        <w:r>
          <w:rPr>
            <w:rStyle w:val="Hyperlink"/>
            <w:rFonts w:ascii="Simplified Arabic" w:hAnsi="Simplified Arabic" w:cs="Simplified Arabic"/>
            <w:sz w:val="28"/>
            <w:szCs w:val="28"/>
            <w:rtl/>
          </w:rPr>
          <w:t>التحديات التي تواجه الطاقة البديلة (المتجددة)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Toc194435089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1</w:t>
        </w:r>
        <w:r w:rsidR="00143457">
          <w:rPr>
            <w:rFonts w:ascii="Simplified Arabic" w:hAnsi="Simplified Arabic" w:cs="Simplified Arabic" w:hint="cs"/>
            <w:sz w:val="28"/>
            <w:szCs w:val="28"/>
            <w:rtl/>
          </w:rPr>
          <w:t>3</w:t>
        </w:r>
        <w:r>
          <w:rPr>
            <w:rStyle w:val="Hyperlink"/>
            <w:rFonts w:ascii="Simplified Arabic" w:hAnsi="Simplified Arabic" w:cs="Simplified Arabic"/>
            <w:sz w:val="28"/>
            <w:szCs w:val="28"/>
            <w:rtl/>
          </w:rPr>
          <w:fldChar w:fldCharType="end"/>
        </w:r>
      </w:hyperlink>
    </w:p>
    <w:p w14:paraId="6F769BB1" w14:textId="53869A9B"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2.6</w:t>
      </w:r>
      <w:hyperlink w:anchor="_Toc194435090" w:history="1">
        <w:r>
          <w:rPr>
            <w:rStyle w:val="Hyperlink"/>
            <w:rFonts w:ascii="Simplified Arabic" w:hAnsi="Simplified Arabic" w:cs="Simplified Arabic"/>
            <w:sz w:val="28"/>
            <w:szCs w:val="28"/>
            <w:rtl/>
          </w:rPr>
          <w:t>مستقبل الطاقة البديلة: آفاق وتوقعات</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w:t>
        </w:r>
        <w:r w:rsidR="00143457">
          <w:rPr>
            <w:rStyle w:val="Hyperlink"/>
            <w:rFonts w:ascii="Simplified Arabic" w:hAnsi="Simplified Arabic" w:cs="Simplified Arabic" w:hint="cs"/>
            <w:sz w:val="28"/>
            <w:szCs w:val="28"/>
            <w:rtl/>
          </w:rPr>
          <w:t>5</w:t>
        </w:r>
      </w:hyperlink>
    </w:p>
    <w:p w14:paraId="343FC1B9" w14:textId="49C3DF9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2.7</w:t>
      </w:r>
      <w:hyperlink w:anchor="_Toc194435091" w:history="1">
        <w:r>
          <w:rPr>
            <w:rStyle w:val="Hyperlink"/>
            <w:rFonts w:ascii="Simplified Arabic" w:hAnsi="Simplified Arabic" w:cs="Simplified Arabic"/>
            <w:sz w:val="28"/>
            <w:szCs w:val="28"/>
            <w:rtl/>
          </w:rPr>
          <w:t>الطاقة البديلة في السعودية: رؤية طموحة نحو مستقبل أخضر</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16</w:t>
        </w:r>
      </w:hyperlink>
    </w:p>
    <w:p w14:paraId="0CF7A9C1" w14:textId="619BA67B"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2.8</w:t>
      </w:r>
      <w:hyperlink w:anchor="_Toc194435092" w:history="1">
        <w:r>
          <w:rPr>
            <w:rStyle w:val="Hyperlink"/>
            <w:rFonts w:ascii="Simplified Arabic" w:hAnsi="Simplified Arabic" w:cs="Simplified Arabic"/>
            <w:sz w:val="28"/>
            <w:szCs w:val="28"/>
            <w:rtl/>
          </w:rPr>
          <w:t>أبرز المشاريع والمبادرات:</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16</w:t>
        </w:r>
      </w:hyperlink>
    </w:p>
    <w:p w14:paraId="143818E6" w14:textId="0BC39DFE" w:rsidR="00B43C4F" w:rsidRDefault="00000000">
      <w:pPr>
        <w:pStyle w:val="TOC2"/>
        <w:tabs>
          <w:tab w:val="right" w:leader="dot" w:pos="8296"/>
        </w:tabs>
        <w:rPr>
          <w:rFonts w:ascii="Simplified Arabic" w:eastAsiaTheme="minorEastAsia" w:hAnsi="Simplified Arabic" w:cs="Simplified Arabic"/>
          <w:sz w:val="28"/>
          <w:szCs w:val="28"/>
          <w:rtl/>
        </w:rPr>
      </w:pPr>
      <w:r>
        <w:t xml:space="preserve"> 2.9</w:t>
      </w:r>
      <w:hyperlink w:anchor="_Toc194435093" w:history="1">
        <w:r>
          <w:rPr>
            <w:rStyle w:val="Hyperlink"/>
            <w:rFonts w:ascii="Simplified Arabic" w:hAnsi="Simplified Arabic" w:cs="Simplified Arabic"/>
            <w:sz w:val="28"/>
            <w:szCs w:val="28"/>
            <w:rtl/>
          </w:rPr>
          <w:t>التحديات والفرص:</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17</w:t>
        </w:r>
      </w:hyperlink>
    </w:p>
    <w:p w14:paraId="471FE37B" w14:textId="1AEAB156" w:rsidR="00B43C4F" w:rsidRDefault="00000000">
      <w:pPr>
        <w:pStyle w:val="TOC1"/>
        <w:rPr>
          <w:rFonts w:eastAsiaTheme="minorEastAsia"/>
          <w:sz w:val="28"/>
          <w:szCs w:val="28"/>
          <w:rtl/>
        </w:rPr>
      </w:pPr>
      <w:hyperlink w:anchor="_Toc194435094" w:history="1">
        <w:r>
          <w:rPr>
            <w:rStyle w:val="Hyperlink"/>
            <w:sz w:val="28"/>
            <w:szCs w:val="28"/>
            <w:rtl/>
          </w:rPr>
          <w:t>المبحث الثاني: مواد البناء الخضراء (</w:t>
        </w:r>
        <w:r>
          <w:rPr>
            <w:rStyle w:val="Hyperlink"/>
            <w:sz w:val="28"/>
            <w:szCs w:val="28"/>
          </w:rPr>
          <w:t>(</w:t>
        </w:r>
        <w:r>
          <w:rPr>
            <w:rStyle w:val="Hyperlink"/>
            <w:rFonts w:ascii="Sakkal Majalla" w:hAnsi="Sakkal Majalla" w:cs="Sakkal Majalla"/>
            <w:sz w:val="28"/>
            <w:szCs w:val="28"/>
          </w:rPr>
          <w:t>Green Building Materials</w:t>
        </w:r>
        <w:r>
          <w:rPr>
            <w:sz w:val="28"/>
            <w:szCs w:val="28"/>
            <w:rtl/>
          </w:rPr>
          <w:tab/>
        </w:r>
        <w:r w:rsidR="00143457">
          <w:rPr>
            <w:rStyle w:val="Hyperlink"/>
            <w:rFonts w:hint="cs"/>
            <w:sz w:val="28"/>
            <w:szCs w:val="28"/>
            <w:rtl/>
          </w:rPr>
          <w:t>18</w:t>
        </w:r>
      </w:hyperlink>
    </w:p>
    <w:p w14:paraId="2D66BACE" w14:textId="69CB73D0" w:rsidR="00B43C4F" w:rsidRDefault="00000000">
      <w:pPr>
        <w:pStyle w:val="TOC2"/>
        <w:tabs>
          <w:tab w:val="right" w:leader="dot" w:pos="8296"/>
        </w:tabs>
        <w:rPr>
          <w:rFonts w:ascii="Simplified Arabic" w:eastAsiaTheme="minorEastAsia" w:hAnsi="Simplified Arabic" w:cs="Simplified Arabic"/>
          <w:sz w:val="28"/>
          <w:szCs w:val="28"/>
          <w:rtl/>
        </w:rPr>
      </w:pPr>
      <w:r>
        <w:t xml:space="preserve"> 3.1</w:t>
      </w:r>
      <w:hyperlink w:anchor="_Toc194435095" w:history="1">
        <w:r>
          <w:rPr>
            <w:rStyle w:val="Hyperlink"/>
            <w:rFonts w:ascii="Simplified Arabic" w:hAnsi="Simplified Arabic" w:cs="Simplified Arabic"/>
            <w:sz w:val="28"/>
            <w:szCs w:val="28"/>
            <w:rtl/>
          </w:rPr>
          <w:t>مفهوم مواد البناء الخضراء</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18</w:t>
        </w:r>
      </w:hyperlink>
    </w:p>
    <w:p w14:paraId="5919317F" w14:textId="3CAF490D" w:rsidR="00B43C4F" w:rsidRDefault="00000000">
      <w:pPr>
        <w:pStyle w:val="TOC2"/>
        <w:tabs>
          <w:tab w:val="right" w:leader="dot" w:pos="8296"/>
        </w:tabs>
        <w:rPr>
          <w:rFonts w:ascii="Simplified Arabic" w:eastAsiaTheme="minorEastAsia" w:hAnsi="Simplified Arabic" w:cs="Simplified Arabic"/>
          <w:sz w:val="28"/>
          <w:szCs w:val="28"/>
          <w:rtl/>
        </w:rPr>
      </w:pPr>
      <w:r>
        <w:t xml:space="preserve"> 3.2</w:t>
      </w:r>
      <w:hyperlink w:anchor="_Toc194435096" w:history="1">
        <w:r>
          <w:rPr>
            <w:rStyle w:val="Hyperlink"/>
            <w:rFonts w:ascii="Simplified Arabic" w:hAnsi="Simplified Arabic" w:cs="Simplified Arabic"/>
            <w:sz w:val="28"/>
            <w:szCs w:val="28"/>
            <w:rtl/>
          </w:rPr>
          <w:t>الخصائص الرئيسية لمواد البناء الخضراء</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19</w:t>
        </w:r>
      </w:hyperlink>
    </w:p>
    <w:p w14:paraId="368CCBF9" w14:textId="03443F61" w:rsidR="00B43C4F" w:rsidRDefault="00000000">
      <w:pPr>
        <w:pStyle w:val="TOC2"/>
        <w:tabs>
          <w:tab w:val="right" w:leader="dot" w:pos="8296"/>
        </w:tabs>
        <w:rPr>
          <w:rFonts w:ascii="Simplified Arabic" w:eastAsiaTheme="minorEastAsia" w:hAnsi="Simplified Arabic" w:cs="Simplified Arabic"/>
          <w:sz w:val="28"/>
          <w:szCs w:val="28"/>
          <w:rtl/>
        </w:rPr>
      </w:pPr>
      <w:r>
        <w:t xml:space="preserve"> 3.3</w:t>
      </w:r>
      <w:hyperlink w:anchor="_Toc194435097" w:history="1">
        <w:r>
          <w:rPr>
            <w:rStyle w:val="Hyperlink"/>
            <w:rFonts w:ascii="Simplified Arabic" w:hAnsi="Simplified Arabic" w:cs="Simplified Arabic"/>
            <w:sz w:val="28"/>
            <w:szCs w:val="28"/>
            <w:rtl/>
          </w:rPr>
          <w:t>أهمية مواد البناء الأخضر</w:t>
        </w:r>
        <w:r>
          <w:rPr>
            <w:rFonts w:ascii="Simplified Arabic" w:hAnsi="Simplified Arabic" w:cs="Simplified Arabic"/>
            <w:sz w:val="28"/>
            <w:szCs w:val="28"/>
            <w:rtl/>
          </w:rPr>
          <w:tab/>
        </w:r>
        <w:r w:rsidR="00143457">
          <w:rPr>
            <w:rStyle w:val="Hyperlink"/>
            <w:rFonts w:ascii="Simplified Arabic" w:hAnsi="Simplified Arabic" w:cs="Simplified Arabic" w:hint="cs"/>
            <w:sz w:val="28"/>
            <w:szCs w:val="28"/>
            <w:rtl/>
          </w:rPr>
          <w:t>1</w:t>
        </w:r>
        <w:r w:rsidR="00143457">
          <w:rPr>
            <w:rStyle w:val="Hyperlink"/>
            <w:rFonts w:ascii="Simplified Arabic" w:hAnsi="Simplified Arabic" w:cs="Simplified Arabic" w:hint="cs"/>
            <w:sz w:val="28"/>
            <w:szCs w:val="28"/>
            <w:rtl/>
          </w:rPr>
          <w:t>9</w:t>
        </w:r>
      </w:hyperlink>
    </w:p>
    <w:p w14:paraId="5279EC71" w14:textId="0051E154" w:rsidR="00B43C4F" w:rsidRDefault="00000000">
      <w:pPr>
        <w:pStyle w:val="TOC2"/>
        <w:tabs>
          <w:tab w:val="right" w:leader="dot" w:pos="8296"/>
        </w:tabs>
        <w:rPr>
          <w:rFonts w:ascii="Simplified Arabic" w:eastAsiaTheme="minorEastAsia" w:hAnsi="Simplified Arabic" w:cs="Simplified Arabic"/>
          <w:sz w:val="28"/>
          <w:szCs w:val="28"/>
          <w:rtl/>
        </w:rPr>
      </w:pPr>
      <w:r>
        <w:t xml:space="preserve"> 3.4</w:t>
      </w:r>
      <w:hyperlink w:anchor="_Toc194435098" w:history="1">
        <w:r>
          <w:rPr>
            <w:rStyle w:val="Hyperlink"/>
            <w:rFonts w:ascii="Simplified Arabic" w:hAnsi="Simplified Arabic" w:cs="Simplified Arabic"/>
            <w:sz w:val="28"/>
            <w:szCs w:val="28"/>
            <w:rtl/>
          </w:rPr>
          <w:t>أمثلة على مواد البناء الخضراء (مع فوائدها):</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Toc194435098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2</w:t>
        </w:r>
        <w:r w:rsidR="00EC390A">
          <w:rPr>
            <w:rFonts w:ascii="Simplified Arabic" w:hAnsi="Simplified Arabic" w:cs="Simplified Arabic" w:hint="cs"/>
            <w:sz w:val="28"/>
            <w:szCs w:val="28"/>
            <w:rtl/>
          </w:rPr>
          <w:t>0</w:t>
        </w:r>
        <w:r>
          <w:rPr>
            <w:rStyle w:val="Hyperlink"/>
            <w:rFonts w:ascii="Simplified Arabic" w:hAnsi="Simplified Arabic" w:cs="Simplified Arabic"/>
            <w:sz w:val="28"/>
            <w:szCs w:val="28"/>
            <w:rtl/>
          </w:rPr>
          <w:fldChar w:fldCharType="end"/>
        </w:r>
      </w:hyperlink>
    </w:p>
    <w:p w14:paraId="2A7094DA" w14:textId="6DFA5E48" w:rsidR="00B43C4F" w:rsidRDefault="00000000">
      <w:pPr>
        <w:pStyle w:val="TOC1"/>
        <w:rPr>
          <w:rFonts w:eastAsiaTheme="minorEastAsia"/>
          <w:sz w:val="28"/>
          <w:szCs w:val="28"/>
          <w:rtl/>
        </w:rPr>
      </w:pPr>
      <w:hyperlink w:anchor="_Toc194435099" w:history="1">
        <w:r>
          <w:rPr>
            <w:rStyle w:val="Hyperlink"/>
            <w:sz w:val="28"/>
            <w:szCs w:val="28"/>
            <w:rtl/>
          </w:rPr>
          <w:t xml:space="preserve">المبحث الثالث: التنمية المستدامة  في مشاريع </w:t>
        </w:r>
        <w:r>
          <w:rPr>
            <w:rStyle w:val="Hyperlink"/>
            <w:rFonts w:ascii="Sakkal Majalla" w:hAnsi="Sakkal Majalla" w:cs="Sakkal Majalla"/>
            <w:sz w:val="28"/>
            <w:szCs w:val="28"/>
          </w:rPr>
          <w:t>LEED</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Toc194435099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2</w:t>
        </w:r>
        <w:r w:rsidR="00EC390A">
          <w:rPr>
            <w:rFonts w:hint="cs"/>
            <w:sz w:val="28"/>
            <w:szCs w:val="28"/>
            <w:rtl/>
          </w:rPr>
          <w:t>2</w:t>
        </w:r>
        <w:r>
          <w:rPr>
            <w:rStyle w:val="Hyperlink"/>
            <w:sz w:val="28"/>
            <w:szCs w:val="28"/>
            <w:rtl/>
          </w:rPr>
          <w:fldChar w:fldCharType="end"/>
        </w:r>
      </w:hyperlink>
    </w:p>
    <w:p w14:paraId="3C0B34F4" w14:textId="22609CA9" w:rsidR="00B43C4F" w:rsidRDefault="00000000">
      <w:pPr>
        <w:pStyle w:val="TOC2"/>
        <w:tabs>
          <w:tab w:val="right" w:leader="dot" w:pos="8296"/>
        </w:tabs>
        <w:rPr>
          <w:rFonts w:ascii="Simplified Arabic" w:eastAsiaTheme="minorEastAsia" w:hAnsi="Simplified Arabic" w:cs="Simplified Arabic"/>
          <w:sz w:val="28"/>
          <w:szCs w:val="28"/>
          <w:rtl/>
        </w:rPr>
      </w:pPr>
      <w:r>
        <w:t xml:space="preserve"> 4.1</w:t>
      </w:r>
      <w:hyperlink w:anchor="_Toc194435100" w:history="1">
        <w:r>
          <w:rPr>
            <w:rStyle w:val="Hyperlink"/>
            <w:rFonts w:ascii="Simplified Arabic" w:hAnsi="Simplified Arabic" w:cs="Simplified Arabic"/>
            <w:sz w:val="28"/>
            <w:szCs w:val="28"/>
            <w:rtl/>
          </w:rPr>
          <w:t xml:space="preserve">التعريف بمشاريع </w:t>
        </w:r>
        <w:r>
          <w:rPr>
            <w:rStyle w:val="Hyperlink"/>
            <w:rFonts w:ascii="Sakkal Majalla" w:hAnsi="Sakkal Majalla" w:cs="Sakkal Majalla"/>
            <w:sz w:val="28"/>
            <w:szCs w:val="28"/>
          </w:rPr>
          <w:t>LEED</w:t>
        </w:r>
        <w:r>
          <w:rPr>
            <w:rFonts w:ascii="Simplified Arabic" w:hAnsi="Simplified Arabic" w:cs="Simplified Arabic"/>
            <w:sz w:val="28"/>
            <w:szCs w:val="28"/>
            <w:rtl/>
          </w:rPr>
          <w:tab/>
        </w:r>
        <w:r w:rsidR="00EC390A">
          <w:rPr>
            <w:rStyle w:val="Hyperlink"/>
            <w:rFonts w:ascii="Simplified Arabic" w:hAnsi="Simplified Arabic" w:cs="Simplified Arabic" w:hint="cs"/>
            <w:sz w:val="28"/>
            <w:szCs w:val="28"/>
            <w:rtl/>
          </w:rPr>
          <w:t>23</w:t>
        </w:r>
      </w:hyperlink>
    </w:p>
    <w:p w14:paraId="14FB529B" w14:textId="5DD492EF" w:rsidR="00B43C4F" w:rsidRDefault="00000000">
      <w:pPr>
        <w:pStyle w:val="TOC1"/>
        <w:rPr>
          <w:rFonts w:eastAsiaTheme="minorEastAsia"/>
          <w:sz w:val="28"/>
          <w:szCs w:val="28"/>
          <w:rtl/>
        </w:rPr>
      </w:pPr>
      <w:hyperlink w:anchor="_Toc194435101" w:history="1">
        <w:r>
          <w:rPr>
            <w:rStyle w:val="Hyperlink"/>
            <w:b/>
            <w:bCs/>
            <w:sz w:val="28"/>
            <w:szCs w:val="28"/>
            <w:rtl/>
          </w:rPr>
          <w:t>الفصل الثالث الإجراءات المنهجية الدراسة</w:t>
        </w:r>
        <w:r>
          <w:rPr>
            <w:sz w:val="28"/>
            <w:szCs w:val="28"/>
            <w:rtl/>
          </w:rPr>
          <w:tab/>
        </w:r>
        <w:r w:rsidR="00EC390A">
          <w:rPr>
            <w:rStyle w:val="Hyperlink"/>
            <w:rFonts w:hint="cs"/>
            <w:sz w:val="28"/>
            <w:szCs w:val="28"/>
            <w:rtl/>
          </w:rPr>
          <w:t>26</w:t>
        </w:r>
      </w:hyperlink>
    </w:p>
    <w:p w14:paraId="089CAF3F" w14:textId="77777777" w:rsidR="00B43C4F" w:rsidRDefault="00000000">
      <w:pPr>
        <w:pStyle w:val="TOC2"/>
        <w:tabs>
          <w:tab w:val="right" w:leader="dot" w:pos="8296"/>
        </w:tabs>
        <w:rPr>
          <w:rFonts w:ascii="Simplified Arabic" w:eastAsiaTheme="minorEastAsia" w:hAnsi="Simplified Arabic" w:cs="Simplified Arabic"/>
          <w:sz w:val="28"/>
          <w:szCs w:val="28"/>
          <w:rtl/>
        </w:rPr>
      </w:pPr>
      <w:r>
        <w:t>5.1</w:t>
      </w:r>
      <w:hyperlink w:anchor="_Toc194435102" w:history="1">
        <w:r>
          <w:rPr>
            <w:rStyle w:val="Hyperlink"/>
            <w:rFonts w:ascii="Simplified Arabic" w:hAnsi="Simplified Arabic" w:cs="Simplified Arabic"/>
            <w:sz w:val="28"/>
            <w:szCs w:val="28"/>
            <w:rtl/>
          </w:rPr>
          <w:t xml:space="preserve"> مقدمة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Toc194435102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34</w:t>
        </w:r>
        <w:r>
          <w:rPr>
            <w:rStyle w:val="Hyperlink"/>
            <w:rFonts w:ascii="Simplified Arabic" w:hAnsi="Simplified Arabic" w:cs="Simplified Arabic"/>
            <w:sz w:val="28"/>
            <w:szCs w:val="28"/>
            <w:rtl/>
          </w:rPr>
          <w:fldChar w:fldCharType="end"/>
        </w:r>
      </w:hyperlink>
    </w:p>
    <w:p w14:paraId="7DFBBA6E"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5.2</w:t>
      </w:r>
      <w:hyperlink w:anchor="_Toc194435103" w:history="1">
        <w:r>
          <w:rPr>
            <w:rStyle w:val="Hyperlink"/>
            <w:rFonts w:ascii="Simplified Arabic" w:hAnsi="Simplified Arabic" w:cs="Simplified Arabic"/>
            <w:sz w:val="28"/>
            <w:szCs w:val="28"/>
            <w:highlight w:val="white"/>
            <w:rtl/>
          </w:rPr>
          <w:t>منهجية الدراسة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Toc194435103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34</w:t>
        </w:r>
        <w:r>
          <w:rPr>
            <w:rStyle w:val="Hyperlink"/>
            <w:rFonts w:ascii="Simplified Arabic" w:hAnsi="Simplified Arabic" w:cs="Simplified Arabic"/>
            <w:sz w:val="28"/>
            <w:szCs w:val="28"/>
            <w:rtl/>
          </w:rPr>
          <w:fldChar w:fldCharType="end"/>
        </w:r>
      </w:hyperlink>
    </w:p>
    <w:p w14:paraId="3D2C1728"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5.3</w:t>
      </w:r>
      <w:hyperlink w:anchor="_Toc194435104" w:history="1">
        <w:r>
          <w:rPr>
            <w:rStyle w:val="Hyperlink"/>
            <w:rFonts w:ascii="Simplified Arabic" w:hAnsi="Simplified Arabic" w:cs="Simplified Arabic"/>
            <w:sz w:val="28"/>
            <w:szCs w:val="28"/>
            <w:rtl/>
          </w:rPr>
          <w:t>مجتمع وعينة الدراسة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Toc194435104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35</w:t>
        </w:r>
        <w:r>
          <w:rPr>
            <w:rStyle w:val="Hyperlink"/>
            <w:rFonts w:ascii="Simplified Arabic" w:hAnsi="Simplified Arabic" w:cs="Simplified Arabic"/>
            <w:sz w:val="28"/>
            <w:szCs w:val="28"/>
            <w:rtl/>
          </w:rPr>
          <w:fldChar w:fldCharType="end"/>
        </w:r>
      </w:hyperlink>
    </w:p>
    <w:p w14:paraId="5F81237C"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5.4</w:t>
      </w:r>
      <w:hyperlink w:anchor="_Toc194435105" w:history="1">
        <w:r>
          <w:rPr>
            <w:rStyle w:val="Hyperlink"/>
            <w:rFonts w:ascii="Simplified Arabic" w:hAnsi="Simplified Arabic" w:cs="Simplified Arabic"/>
            <w:sz w:val="28"/>
            <w:szCs w:val="28"/>
            <w:rtl/>
          </w:rPr>
          <w:t>محتوى الاستبانة: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Toc194435105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35</w:t>
        </w:r>
        <w:r>
          <w:rPr>
            <w:rStyle w:val="Hyperlink"/>
            <w:rFonts w:ascii="Simplified Arabic" w:hAnsi="Simplified Arabic" w:cs="Simplified Arabic"/>
            <w:sz w:val="28"/>
            <w:szCs w:val="28"/>
            <w:rtl/>
          </w:rPr>
          <w:fldChar w:fldCharType="end"/>
        </w:r>
      </w:hyperlink>
    </w:p>
    <w:p w14:paraId="783B3099"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5.5</w:t>
      </w:r>
      <w:hyperlink w:anchor="_Toc194435106" w:history="1">
        <w:r>
          <w:rPr>
            <w:rStyle w:val="Hyperlink"/>
            <w:rFonts w:ascii="Simplified Arabic" w:hAnsi="Simplified Arabic" w:cs="Simplified Arabic"/>
            <w:sz w:val="28"/>
            <w:szCs w:val="28"/>
            <w:highlight w:val="white"/>
            <w:rtl/>
          </w:rPr>
          <w:t>الصدق والثبات الاستبانة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Toc194435106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35</w:t>
        </w:r>
        <w:r>
          <w:rPr>
            <w:rStyle w:val="Hyperlink"/>
            <w:rFonts w:ascii="Simplified Arabic" w:hAnsi="Simplified Arabic" w:cs="Simplified Arabic"/>
            <w:sz w:val="28"/>
            <w:szCs w:val="28"/>
            <w:rtl/>
          </w:rPr>
          <w:fldChar w:fldCharType="end"/>
        </w:r>
      </w:hyperlink>
    </w:p>
    <w:p w14:paraId="11C454A5"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5.6</w:t>
      </w:r>
      <w:hyperlink w:anchor="_Toc194435107" w:history="1">
        <w:r>
          <w:rPr>
            <w:rStyle w:val="Hyperlink"/>
            <w:rFonts w:ascii="Simplified Arabic" w:hAnsi="Simplified Arabic" w:cs="Simplified Arabic"/>
            <w:sz w:val="28"/>
            <w:szCs w:val="28"/>
            <w:highlight w:val="white"/>
            <w:rtl/>
          </w:rPr>
          <w:t>معيار الاتساق الداخلي:</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Toc194435107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37</w:t>
        </w:r>
        <w:r>
          <w:rPr>
            <w:rStyle w:val="Hyperlink"/>
            <w:rFonts w:ascii="Simplified Arabic" w:hAnsi="Simplified Arabic" w:cs="Simplified Arabic"/>
            <w:sz w:val="28"/>
            <w:szCs w:val="28"/>
            <w:rtl/>
          </w:rPr>
          <w:fldChar w:fldCharType="end"/>
        </w:r>
      </w:hyperlink>
    </w:p>
    <w:p w14:paraId="33F0098C"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5.7</w:t>
      </w:r>
      <w:hyperlink w:anchor="_Toc194435108" w:history="1">
        <w:r>
          <w:rPr>
            <w:rStyle w:val="Hyperlink"/>
            <w:rFonts w:ascii="Simplified Arabic" w:hAnsi="Simplified Arabic" w:cs="Simplified Arabic"/>
            <w:sz w:val="28"/>
            <w:szCs w:val="28"/>
            <w:highlight w:val="white"/>
            <w:rtl/>
          </w:rPr>
          <w:t>الاختبارات الإحصائية المستخدمة في الدراسة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Toc194435108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41</w:t>
        </w:r>
        <w:r>
          <w:rPr>
            <w:rStyle w:val="Hyperlink"/>
            <w:rFonts w:ascii="Simplified Arabic" w:hAnsi="Simplified Arabic" w:cs="Simplified Arabic"/>
            <w:sz w:val="28"/>
            <w:szCs w:val="28"/>
            <w:rtl/>
          </w:rPr>
          <w:fldChar w:fldCharType="end"/>
        </w:r>
      </w:hyperlink>
    </w:p>
    <w:p w14:paraId="1AAAFDE7" w14:textId="77777777" w:rsidR="00B43C4F" w:rsidRDefault="00000000">
      <w:pPr>
        <w:pStyle w:val="TOC1"/>
        <w:rPr>
          <w:rFonts w:eastAsiaTheme="minorEastAsia"/>
          <w:sz w:val="28"/>
          <w:szCs w:val="28"/>
          <w:rtl/>
        </w:rPr>
      </w:pPr>
      <w:hyperlink w:anchor="_Toc194435109" w:history="1">
        <w:r>
          <w:rPr>
            <w:rStyle w:val="Hyperlink"/>
            <w:b/>
            <w:bCs/>
            <w:sz w:val="28"/>
            <w:szCs w:val="28"/>
            <w:rtl/>
          </w:rPr>
          <w:t>الفصل الرابع: تحليل البيانات وتفسير ومناقشة النتائج</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Toc194435109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42</w:t>
        </w:r>
        <w:r>
          <w:rPr>
            <w:rStyle w:val="Hyperlink"/>
            <w:sz w:val="28"/>
            <w:szCs w:val="28"/>
            <w:rtl/>
          </w:rPr>
          <w:fldChar w:fldCharType="end"/>
        </w:r>
      </w:hyperlink>
    </w:p>
    <w:p w14:paraId="2CDB49AE" w14:textId="77777777" w:rsidR="00B43C4F" w:rsidRDefault="00000000">
      <w:pPr>
        <w:pStyle w:val="TOC2"/>
        <w:tabs>
          <w:tab w:val="right" w:leader="dot" w:pos="8296"/>
        </w:tabs>
        <w:rPr>
          <w:rFonts w:ascii="Simplified Arabic" w:eastAsiaTheme="minorEastAsia" w:hAnsi="Simplified Arabic" w:cs="Simplified Arabic"/>
          <w:sz w:val="28"/>
          <w:szCs w:val="28"/>
          <w:rtl/>
        </w:rPr>
      </w:pPr>
      <w:hyperlink w:anchor="_Toc194435110" w:history="1">
        <w:r>
          <w:t xml:space="preserve"> 6.1</w:t>
        </w:r>
        <w:r>
          <w:rPr>
            <w:rStyle w:val="Hyperlink"/>
            <w:rFonts w:ascii="Simplified Arabic" w:hAnsi="Simplified Arabic" w:cs="Simplified Arabic"/>
            <w:sz w:val="28"/>
            <w:szCs w:val="28"/>
            <w:rtl/>
          </w:rPr>
          <w:t>التحليل الوصفي للبيانات الأولية: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Toc194435110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42</w:t>
        </w:r>
        <w:r>
          <w:rPr>
            <w:rStyle w:val="Hyperlink"/>
            <w:rFonts w:ascii="Simplified Arabic" w:hAnsi="Simplified Arabic" w:cs="Simplified Arabic"/>
            <w:sz w:val="28"/>
            <w:szCs w:val="28"/>
            <w:rtl/>
          </w:rPr>
          <w:fldChar w:fldCharType="end"/>
        </w:r>
      </w:hyperlink>
    </w:p>
    <w:p w14:paraId="73A66BFA"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6.2</w:t>
      </w:r>
      <w:hyperlink w:anchor="_Toc194435111" w:history="1">
        <w:r>
          <w:rPr>
            <w:rStyle w:val="Hyperlink"/>
            <w:rFonts w:ascii="Simplified Arabic" w:hAnsi="Simplified Arabic" w:cs="Simplified Arabic"/>
            <w:sz w:val="28"/>
            <w:szCs w:val="28"/>
            <w:highlight w:val="white"/>
            <w:rtl/>
          </w:rPr>
          <w:t>مناقشة نتائج الدراسة</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Toc194435111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49</w:t>
        </w:r>
        <w:r>
          <w:rPr>
            <w:rStyle w:val="Hyperlink"/>
            <w:rFonts w:ascii="Simplified Arabic" w:hAnsi="Simplified Arabic" w:cs="Simplified Arabic"/>
            <w:sz w:val="28"/>
            <w:szCs w:val="28"/>
            <w:rtl/>
          </w:rPr>
          <w:fldChar w:fldCharType="end"/>
        </w:r>
      </w:hyperlink>
    </w:p>
    <w:p w14:paraId="528958DE"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6.3</w:t>
      </w:r>
      <w:hyperlink w:anchor="_Toc194435112" w:history="1">
        <w:r>
          <w:rPr>
            <w:rStyle w:val="Hyperlink"/>
            <w:rFonts w:ascii="Simplified Arabic" w:hAnsi="Simplified Arabic" w:cs="Simplified Arabic"/>
            <w:sz w:val="28"/>
            <w:szCs w:val="28"/>
            <w:rtl/>
          </w:rPr>
          <w:t>ملخص النتائج</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Toc194435112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54</w:t>
        </w:r>
        <w:r>
          <w:rPr>
            <w:rStyle w:val="Hyperlink"/>
            <w:rFonts w:ascii="Simplified Arabic" w:hAnsi="Simplified Arabic" w:cs="Simplified Arabic"/>
            <w:sz w:val="28"/>
            <w:szCs w:val="28"/>
            <w:rtl/>
          </w:rPr>
          <w:fldChar w:fldCharType="end"/>
        </w:r>
      </w:hyperlink>
    </w:p>
    <w:p w14:paraId="7A233102" w14:textId="77777777" w:rsidR="00B43C4F" w:rsidRDefault="00000000">
      <w:pPr>
        <w:pStyle w:val="TOC2"/>
        <w:tabs>
          <w:tab w:val="right" w:leader="dot" w:pos="8296"/>
        </w:tabs>
        <w:rPr>
          <w:rFonts w:ascii="Simplified Arabic" w:eastAsiaTheme="minorEastAsia" w:hAnsi="Simplified Arabic" w:cs="Simplified Arabic"/>
          <w:sz w:val="28"/>
          <w:szCs w:val="28"/>
          <w:rtl/>
        </w:rPr>
      </w:pPr>
      <w:r>
        <w:t xml:space="preserve"> 6.7</w:t>
      </w:r>
      <w:hyperlink w:anchor="_Toc194435113" w:history="1">
        <w:r>
          <w:rPr>
            <w:rStyle w:val="Hyperlink"/>
            <w:rFonts w:ascii="Simplified Arabic" w:hAnsi="Simplified Arabic" w:cs="Simplified Arabic"/>
            <w:sz w:val="28"/>
            <w:szCs w:val="28"/>
            <w:rtl/>
          </w:rPr>
          <w:t>التوصيات</w:t>
        </w:r>
        <w:r>
          <w:rPr>
            <w:rFonts w:ascii="Simplified Arabic" w:hAnsi="Simplified Arabic" w:cs="Simplified Arabic"/>
            <w:sz w:val="28"/>
            <w:szCs w:val="28"/>
            <w:rtl/>
          </w:rPr>
          <w:tab/>
        </w:r>
        <w:r>
          <w:rPr>
            <w:rStyle w:val="Hyperlink"/>
            <w:rFonts w:ascii="Simplified Arabic" w:hAnsi="Simplified Arabic" w:cs="Simplified Arabic"/>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PAGEREF</w:instrText>
        </w:r>
        <w:r>
          <w:rPr>
            <w:rFonts w:ascii="Simplified Arabic" w:hAnsi="Simplified Arabic" w:cs="Simplified Arabic"/>
            <w:sz w:val="28"/>
            <w:szCs w:val="28"/>
            <w:rtl/>
          </w:rPr>
          <w:instrText xml:space="preserve"> _</w:instrText>
        </w:r>
        <w:r>
          <w:rPr>
            <w:rFonts w:ascii="Simplified Arabic" w:hAnsi="Simplified Arabic" w:cs="Simplified Arabic"/>
            <w:sz w:val="28"/>
            <w:szCs w:val="28"/>
          </w:rPr>
          <w:instrText>Toc194435113 \h</w:instrText>
        </w:r>
        <w:r>
          <w:rPr>
            <w:rFonts w:ascii="Simplified Arabic" w:hAnsi="Simplified Arabic" w:cs="Simplified Arabic"/>
            <w:sz w:val="28"/>
            <w:szCs w:val="28"/>
            <w:rtl/>
          </w:rPr>
          <w:instrText xml:space="preserve"> </w:instrText>
        </w:r>
        <w:r>
          <w:rPr>
            <w:rStyle w:val="Hyperlink"/>
            <w:rFonts w:ascii="Simplified Arabic" w:hAnsi="Simplified Arabic" w:cs="Simplified Arabic"/>
            <w:sz w:val="28"/>
            <w:szCs w:val="28"/>
            <w:rtl/>
          </w:rPr>
        </w:r>
        <w:r>
          <w:rPr>
            <w:rStyle w:val="Hyperlink"/>
            <w:rFonts w:ascii="Simplified Arabic" w:hAnsi="Simplified Arabic" w:cs="Simplified Arabic"/>
            <w:sz w:val="28"/>
            <w:szCs w:val="28"/>
            <w:rtl/>
          </w:rPr>
          <w:fldChar w:fldCharType="separate"/>
        </w:r>
        <w:r>
          <w:rPr>
            <w:rFonts w:ascii="Simplified Arabic" w:hAnsi="Simplified Arabic" w:cs="Simplified Arabic"/>
            <w:sz w:val="28"/>
            <w:szCs w:val="28"/>
            <w:rtl/>
          </w:rPr>
          <w:t>55</w:t>
        </w:r>
        <w:r>
          <w:rPr>
            <w:rStyle w:val="Hyperlink"/>
            <w:rFonts w:ascii="Simplified Arabic" w:hAnsi="Simplified Arabic" w:cs="Simplified Arabic"/>
            <w:sz w:val="28"/>
            <w:szCs w:val="28"/>
            <w:rtl/>
          </w:rPr>
          <w:fldChar w:fldCharType="end"/>
        </w:r>
      </w:hyperlink>
    </w:p>
    <w:p w14:paraId="331C1D4D" w14:textId="77777777" w:rsidR="00B43C4F" w:rsidRDefault="00000000">
      <w:pPr>
        <w:pStyle w:val="TOC1"/>
        <w:rPr>
          <w:rFonts w:eastAsiaTheme="minorEastAsia"/>
          <w:sz w:val="28"/>
          <w:szCs w:val="28"/>
          <w:rtl/>
        </w:rPr>
      </w:pPr>
      <w:hyperlink w:anchor="_Toc194435114" w:history="1">
        <w:r>
          <w:rPr>
            <w:rStyle w:val="Hyperlink"/>
            <w:sz w:val="28"/>
            <w:szCs w:val="28"/>
            <w:rtl/>
          </w:rPr>
          <w:t>المراجع</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Toc194435114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57</w:t>
        </w:r>
        <w:r>
          <w:rPr>
            <w:rStyle w:val="Hyperlink"/>
            <w:sz w:val="28"/>
            <w:szCs w:val="28"/>
            <w:rtl/>
          </w:rPr>
          <w:fldChar w:fldCharType="end"/>
        </w:r>
      </w:hyperlink>
    </w:p>
    <w:p w14:paraId="589CEB50" w14:textId="77777777" w:rsidR="00B43C4F" w:rsidRDefault="00000000">
      <w:pPr>
        <w:pStyle w:val="TOC1"/>
        <w:rPr>
          <w:rFonts w:eastAsiaTheme="minorEastAsia"/>
          <w:b/>
          <w:bCs/>
          <w:sz w:val="28"/>
          <w:szCs w:val="28"/>
          <w:rtl/>
        </w:rPr>
      </w:pPr>
      <w:hyperlink w:anchor="_Toc194435115" w:history="1">
        <w:r>
          <w:rPr>
            <w:rStyle w:val="Hyperlink"/>
            <w:sz w:val="28"/>
            <w:szCs w:val="28"/>
            <w:rtl/>
          </w:rPr>
          <w:t>الملاحق</w:t>
        </w:r>
        <w:r>
          <w:rPr>
            <w:sz w:val="28"/>
            <w:szCs w:val="28"/>
            <w:rtl/>
          </w:rPr>
          <w:tab/>
        </w:r>
        <w:r>
          <w:rPr>
            <w:rStyle w:val="Hyperlink"/>
            <w:sz w:val="28"/>
            <w:szCs w:val="28"/>
            <w:rtl/>
          </w:rPr>
          <w:fldChar w:fldCharType="begin"/>
        </w:r>
        <w:r>
          <w:rPr>
            <w:sz w:val="28"/>
            <w:szCs w:val="28"/>
            <w:rtl/>
          </w:rPr>
          <w:instrText xml:space="preserve"> </w:instrText>
        </w:r>
        <w:r>
          <w:rPr>
            <w:sz w:val="28"/>
            <w:szCs w:val="28"/>
          </w:rPr>
          <w:instrText>PAGEREF</w:instrText>
        </w:r>
        <w:r>
          <w:rPr>
            <w:sz w:val="28"/>
            <w:szCs w:val="28"/>
            <w:rtl/>
          </w:rPr>
          <w:instrText xml:space="preserve"> _</w:instrText>
        </w:r>
        <w:r>
          <w:rPr>
            <w:sz w:val="28"/>
            <w:szCs w:val="28"/>
          </w:rPr>
          <w:instrText>Toc194435115 \h</w:instrText>
        </w:r>
        <w:r>
          <w:rPr>
            <w:sz w:val="28"/>
            <w:szCs w:val="28"/>
            <w:rtl/>
          </w:rPr>
          <w:instrText xml:space="preserve"> </w:instrText>
        </w:r>
        <w:r>
          <w:rPr>
            <w:rStyle w:val="Hyperlink"/>
            <w:sz w:val="28"/>
            <w:szCs w:val="28"/>
            <w:rtl/>
          </w:rPr>
        </w:r>
        <w:r>
          <w:rPr>
            <w:rStyle w:val="Hyperlink"/>
            <w:sz w:val="28"/>
            <w:szCs w:val="28"/>
            <w:rtl/>
          </w:rPr>
          <w:fldChar w:fldCharType="separate"/>
        </w:r>
        <w:r>
          <w:rPr>
            <w:sz w:val="28"/>
            <w:szCs w:val="28"/>
            <w:rtl/>
          </w:rPr>
          <w:t>63</w:t>
        </w:r>
        <w:r>
          <w:rPr>
            <w:rStyle w:val="Hyperlink"/>
            <w:sz w:val="28"/>
            <w:szCs w:val="28"/>
            <w:rtl/>
          </w:rPr>
          <w:fldChar w:fldCharType="end"/>
        </w:r>
      </w:hyperlink>
    </w:p>
    <w:p w14:paraId="16FC3BD3" w14:textId="77777777" w:rsidR="00B43C4F" w:rsidRDefault="00000000">
      <w:pPr>
        <w:jc w:val="both"/>
        <w:rPr>
          <w:rFonts w:cs="DecoType Naskh"/>
          <w:b/>
          <w:bCs/>
          <w:sz w:val="32"/>
          <w:szCs w:val="32"/>
        </w:rPr>
      </w:pPr>
      <w:r>
        <w:rPr>
          <w:rFonts w:cs="DecoType Naskh"/>
          <w:b/>
          <w:bCs/>
          <w:sz w:val="32"/>
          <w:szCs w:val="32"/>
          <w:rtl/>
        </w:rPr>
        <w:fldChar w:fldCharType="end"/>
      </w:r>
    </w:p>
    <w:p w14:paraId="658FC65F" w14:textId="77777777" w:rsidR="00B43C4F" w:rsidRDefault="00B43C4F">
      <w:pPr>
        <w:jc w:val="both"/>
        <w:rPr>
          <w:rFonts w:cs="DecoType Naskh"/>
          <w:b/>
          <w:bCs/>
          <w:sz w:val="32"/>
          <w:szCs w:val="32"/>
        </w:rPr>
      </w:pPr>
    </w:p>
    <w:p w14:paraId="57BA179B" w14:textId="77777777" w:rsidR="00B43C4F" w:rsidRDefault="00B43C4F">
      <w:pPr>
        <w:jc w:val="both"/>
        <w:rPr>
          <w:rFonts w:cs="DecoType Naskh"/>
          <w:b/>
          <w:bCs/>
          <w:sz w:val="32"/>
          <w:szCs w:val="32"/>
        </w:rPr>
      </w:pPr>
    </w:p>
    <w:p w14:paraId="19288122" w14:textId="77777777" w:rsidR="00B43C4F" w:rsidRDefault="00B43C4F">
      <w:pPr>
        <w:jc w:val="both"/>
        <w:rPr>
          <w:rFonts w:cs="DecoType Naskh"/>
          <w:b/>
          <w:bCs/>
          <w:sz w:val="32"/>
          <w:szCs w:val="32"/>
        </w:rPr>
      </w:pPr>
    </w:p>
    <w:p w14:paraId="41EEB770" w14:textId="77777777" w:rsidR="00B43C4F" w:rsidRDefault="00B43C4F">
      <w:pPr>
        <w:jc w:val="both"/>
        <w:rPr>
          <w:rFonts w:cs="DecoType Naskh"/>
          <w:b/>
          <w:bCs/>
          <w:sz w:val="32"/>
          <w:szCs w:val="32"/>
        </w:rPr>
      </w:pPr>
    </w:p>
    <w:p w14:paraId="7E002577" w14:textId="77777777" w:rsidR="00B43C4F" w:rsidRDefault="00B43C4F">
      <w:pPr>
        <w:jc w:val="both"/>
        <w:rPr>
          <w:rFonts w:cs="DecoType Naskh"/>
          <w:b/>
          <w:bCs/>
          <w:sz w:val="32"/>
          <w:szCs w:val="32"/>
        </w:rPr>
      </w:pPr>
    </w:p>
    <w:p w14:paraId="66AA4801" w14:textId="77777777" w:rsidR="00B43C4F" w:rsidRDefault="00B43C4F">
      <w:pPr>
        <w:jc w:val="both"/>
        <w:rPr>
          <w:rFonts w:cs="DecoType Naskh"/>
          <w:b/>
          <w:bCs/>
          <w:sz w:val="32"/>
          <w:szCs w:val="32"/>
        </w:rPr>
      </w:pPr>
    </w:p>
    <w:p w14:paraId="2D993F48" w14:textId="77777777" w:rsidR="00B43C4F" w:rsidRDefault="00B43C4F">
      <w:pPr>
        <w:jc w:val="both"/>
        <w:rPr>
          <w:rFonts w:cs="DecoType Naskh"/>
          <w:b/>
          <w:bCs/>
          <w:sz w:val="32"/>
          <w:szCs w:val="32"/>
        </w:rPr>
      </w:pPr>
    </w:p>
    <w:p w14:paraId="6B1D7CBA" w14:textId="77777777" w:rsidR="00B43C4F" w:rsidRDefault="00B43C4F">
      <w:pPr>
        <w:jc w:val="both"/>
        <w:rPr>
          <w:rFonts w:cs="DecoType Naskh"/>
          <w:b/>
          <w:bCs/>
          <w:sz w:val="32"/>
          <w:szCs w:val="32"/>
        </w:rPr>
      </w:pPr>
    </w:p>
    <w:p w14:paraId="6546E806" w14:textId="77777777" w:rsidR="00B43C4F" w:rsidRDefault="00B43C4F">
      <w:pPr>
        <w:jc w:val="both"/>
        <w:rPr>
          <w:rFonts w:cs="DecoType Naskh"/>
          <w:b/>
          <w:bCs/>
          <w:sz w:val="32"/>
          <w:szCs w:val="32"/>
        </w:rPr>
      </w:pPr>
    </w:p>
    <w:p w14:paraId="6C402324" w14:textId="77777777" w:rsidR="00B43C4F" w:rsidRDefault="00B43C4F">
      <w:pPr>
        <w:jc w:val="both"/>
        <w:rPr>
          <w:rFonts w:cs="DecoType Naskh"/>
          <w:b/>
          <w:bCs/>
          <w:sz w:val="32"/>
          <w:szCs w:val="32"/>
        </w:rPr>
      </w:pPr>
    </w:p>
    <w:p w14:paraId="73910AAB" w14:textId="77777777" w:rsidR="00B43C4F" w:rsidRDefault="00B43C4F">
      <w:pPr>
        <w:jc w:val="both"/>
        <w:rPr>
          <w:rFonts w:cs="DecoType Naskh"/>
          <w:b/>
          <w:bCs/>
          <w:sz w:val="32"/>
          <w:szCs w:val="32"/>
        </w:rPr>
      </w:pPr>
    </w:p>
    <w:p w14:paraId="1E534639" w14:textId="77777777" w:rsidR="00B43C4F" w:rsidRDefault="00B43C4F">
      <w:pPr>
        <w:jc w:val="both"/>
        <w:rPr>
          <w:rFonts w:cs="DecoType Naskh"/>
          <w:b/>
          <w:bCs/>
          <w:sz w:val="32"/>
          <w:szCs w:val="32"/>
        </w:rPr>
      </w:pPr>
    </w:p>
    <w:p w14:paraId="7BB9B52C" w14:textId="77777777" w:rsidR="00B43C4F" w:rsidRDefault="00B43C4F">
      <w:pPr>
        <w:jc w:val="both"/>
        <w:rPr>
          <w:rFonts w:cs="DecoType Naskh"/>
          <w:b/>
          <w:bCs/>
          <w:sz w:val="32"/>
          <w:szCs w:val="32"/>
        </w:rPr>
      </w:pPr>
    </w:p>
    <w:p w14:paraId="1E68493B" w14:textId="77777777" w:rsidR="00B43C4F" w:rsidRDefault="00B43C4F">
      <w:pPr>
        <w:jc w:val="both"/>
        <w:rPr>
          <w:rFonts w:cs="DecoType Naskh"/>
          <w:b/>
          <w:bCs/>
          <w:sz w:val="32"/>
          <w:szCs w:val="32"/>
        </w:rPr>
      </w:pPr>
    </w:p>
    <w:p w14:paraId="21CE13CF" w14:textId="77777777" w:rsidR="00B43C4F" w:rsidRDefault="00B43C4F">
      <w:pPr>
        <w:jc w:val="both"/>
        <w:rPr>
          <w:rFonts w:cs="DecoType Naskh"/>
          <w:b/>
          <w:bCs/>
          <w:sz w:val="32"/>
          <w:szCs w:val="32"/>
        </w:rPr>
      </w:pPr>
    </w:p>
    <w:p w14:paraId="79DAA897" w14:textId="77777777" w:rsidR="00B43C4F" w:rsidRDefault="00B43C4F">
      <w:pPr>
        <w:jc w:val="both"/>
        <w:rPr>
          <w:rFonts w:cs="DecoType Naskh"/>
          <w:b/>
          <w:bCs/>
          <w:sz w:val="32"/>
          <w:szCs w:val="32"/>
        </w:rPr>
      </w:pPr>
    </w:p>
    <w:p w14:paraId="54829221" w14:textId="77777777" w:rsidR="00B43C4F" w:rsidRDefault="00B43C4F">
      <w:pPr>
        <w:jc w:val="both"/>
        <w:rPr>
          <w:rFonts w:cs="DecoType Naskh"/>
          <w:b/>
          <w:bCs/>
          <w:sz w:val="32"/>
          <w:szCs w:val="32"/>
          <w:rtl/>
        </w:rPr>
      </w:pPr>
    </w:p>
    <w:p w14:paraId="302CDDC5" w14:textId="77777777" w:rsidR="00B43C4F" w:rsidRDefault="00000000">
      <w:pPr>
        <w:pStyle w:val="a"/>
        <w:rPr>
          <w:rFonts w:ascii="Simplified Arabic" w:hAnsi="Simplified Arabic" w:cs="Simplified Arabic"/>
          <w:rtl/>
        </w:rPr>
      </w:pPr>
      <w:r>
        <w:rPr>
          <w:rFonts w:ascii="Simplified Arabic" w:hAnsi="Simplified Arabic" w:cs="Simplified Arabic"/>
          <w:rtl/>
        </w:rPr>
        <w:t>قائمة الجداول</w:t>
      </w:r>
    </w:p>
    <w:p w14:paraId="4444A9FB" w14:textId="77777777" w:rsidR="00B43C4F" w:rsidRDefault="00000000">
      <w:pPr>
        <w:pStyle w:val="TOC1"/>
        <w:rPr>
          <w:rFonts w:eastAsiaTheme="minorEastAsia"/>
          <w:rtl/>
        </w:rPr>
      </w:pPr>
      <w:r>
        <w:rPr>
          <w:sz w:val="28"/>
          <w:szCs w:val="28"/>
          <w:rtl/>
        </w:rPr>
        <w:fldChar w:fldCharType="begin"/>
      </w:r>
      <w:r>
        <w:rPr>
          <w:sz w:val="28"/>
          <w:szCs w:val="28"/>
          <w:rtl/>
        </w:rPr>
        <w:instrText xml:space="preserve"> </w:instrText>
      </w:r>
      <w:r>
        <w:rPr>
          <w:sz w:val="28"/>
          <w:szCs w:val="28"/>
        </w:rPr>
        <w:instrText>TOC</w:instrText>
      </w:r>
      <w:r>
        <w:rPr>
          <w:sz w:val="28"/>
          <w:szCs w:val="28"/>
          <w:rtl/>
        </w:rPr>
        <w:instrText xml:space="preserve"> \</w:instrText>
      </w:r>
      <w:r>
        <w:rPr>
          <w:sz w:val="28"/>
          <w:szCs w:val="28"/>
        </w:rPr>
        <w:instrText>h \z \t</w:instrText>
      </w:r>
      <w:r>
        <w:rPr>
          <w:sz w:val="28"/>
          <w:szCs w:val="28"/>
          <w:rtl/>
        </w:rPr>
        <w:instrText xml:space="preserve"> "جداول;1" </w:instrText>
      </w:r>
      <w:r>
        <w:rPr>
          <w:sz w:val="28"/>
          <w:szCs w:val="28"/>
          <w:rtl/>
        </w:rPr>
        <w:fldChar w:fldCharType="separate"/>
      </w:r>
      <w:hyperlink w:anchor="_Toc194208940" w:history="1">
        <w:r>
          <w:rPr>
            <w:rStyle w:val="Hyperlink"/>
            <w:rtl/>
          </w:rPr>
          <w:t>جدول رقم (1): يوضح نتائج الصدق البنائي لمتغيرات الدراسة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Toc194208940 \h</w:instrText>
        </w:r>
        <w:r>
          <w:rPr>
            <w:rtl/>
          </w:rPr>
          <w:instrText xml:space="preserve"> </w:instrText>
        </w:r>
        <w:r>
          <w:rPr>
            <w:rStyle w:val="Hyperlink"/>
            <w:rtl/>
          </w:rPr>
        </w:r>
        <w:r>
          <w:rPr>
            <w:rStyle w:val="Hyperlink"/>
            <w:rtl/>
          </w:rPr>
          <w:fldChar w:fldCharType="separate"/>
        </w:r>
        <w:r>
          <w:rPr>
            <w:rtl/>
          </w:rPr>
          <w:t>36</w:t>
        </w:r>
        <w:r>
          <w:rPr>
            <w:rStyle w:val="Hyperlink"/>
            <w:rtl/>
          </w:rPr>
          <w:fldChar w:fldCharType="end"/>
        </w:r>
      </w:hyperlink>
    </w:p>
    <w:p w14:paraId="1939CCBD" w14:textId="77777777" w:rsidR="00B43C4F" w:rsidRDefault="00000000">
      <w:pPr>
        <w:pStyle w:val="TOC1"/>
        <w:rPr>
          <w:rFonts w:eastAsiaTheme="minorEastAsia"/>
          <w:rtl/>
        </w:rPr>
      </w:pPr>
      <w:hyperlink w:anchor="_Toc194208941" w:history="1">
        <w:r>
          <w:rPr>
            <w:rStyle w:val="Hyperlink"/>
            <w:rtl/>
          </w:rPr>
          <w:t>جدول رقم (2): يوضح نتائج معيار صدق الاتساق الداخلي استخدام الطاقة البديلة ومواد البناء الخضراء</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Toc194208941 \h</w:instrText>
        </w:r>
        <w:r>
          <w:rPr>
            <w:rtl/>
          </w:rPr>
          <w:instrText xml:space="preserve"> </w:instrText>
        </w:r>
        <w:r>
          <w:rPr>
            <w:rStyle w:val="Hyperlink"/>
            <w:rtl/>
          </w:rPr>
        </w:r>
        <w:r>
          <w:rPr>
            <w:rStyle w:val="Hyperlink"/>
            <w:rtl/>
          </w:rPr>
          <w:fldChar w:fldCharType="separate"/>
        </w:r>
        <w:r>
          <w:rPr>
            <w:rtl/>
          </w:rPr>
          <w:t>37</w:t>
        </w:r>
        <w:r>
          <w:rPr>
            <w:rStyle w:val="Hyperlink"/>
            <w:rtl/>
          </w:rPr>
          <w:fldChar w:fldCharType="end"/>
        </w:r>
      </w:hyperlink>
    </w:p>
    <w:p w14:paraId="59703E3C" w14:textId="77777777" w:rsidR="00B43C4F" w:rsidRDefault="00000000">
      <w:pPr>
        <w:pStyle w:val="TOC1"/>
        <w:rPr>
          <w:rFonts w:eastAsiaTheme="minorEastAsia"/>
          <w:rtl/>
        </w:rPr>
      </w:pPr>
      <w:hyperlink w:anchor="_Toc194208942" w:history="1">
        <w:r>
          <w:rPr>
            <w:rStyle w:val="Hyperlink"/>
            <w:rtl/>
          </w:rPr>
          <w:t>جدول رقم (3): يوضح نتائج معيار صدق الاتساق الداخلي للتنمية المستدامة لمشاريع (</w:t>
        </w:r>
        <w:r>
          <w:rPr>
            <w:rStyle w:val="Hyperlink"/>
            <w:rFonts w:ascii="Sakkal Majalla" w:hAnsi="Sakkal Majalla" w:cs="Sakkal Majalla"/>
          </w:rPr>
          <w:t>LEED</w:t>
        </w:r>
        <w:r>
          <w:rPr>
            <w:rStyle w:val="Hyperlink"/>
            <w:rtl/>
          </w:rPr>
          <w:t>)</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Toc194208942 \h</w:instrText>
        </w:r>
        <w:r>
          <w:rPr>
            <w:rtl/>
          </w:rPr>
          <w:instrText xml:space="preserve"> </w:instrText>
        </w:r>
        <w:r>
          <w:rPr>
            <w:rStyle w:val="Hyperlink"/>
            <w:rtl/>
          </w:rPr>
        </w:r>
        <w:r>
          <w:rPr>
            <w:rStyle w:val="Hyperlink"/>
            <w:rtl/>
          </w:rPr>
          <w:fldChar w:fldCharType="separate"/>
        </w:r>
        <w:r>
          <w:rPr>
            <w:rtl/>
          </w:rPr>
          <w:t>39</w:t>
        </w:r>
        <w:r>
          <w:rPr>
            <w:rStyle w:val="Hyperlink"/>
            <w:rtl/>
          </w:rPr>
          <w:fldChar w:fldCharType="end"/>
        </w:r>
      </w:hyperlink>
    </w:p>
    <w:p w14:paraId="421059E4" w14:textId="77777777" w:rsidR="00B43C4F" w:rsidRDefault="00000000">
      <w:pPr>
        <w:pStyle w:val="TOC1"/>
        <w:rPr>
          <w:rFonts w:eastAsiaTheme="minorEastAsia"/>
          <w:rtl/>
        </w:rPr>
      </w:pPr>
      <w:hyperlink w:anchor="_Toc194208943" w:history="1">
        <w:r>
          <w:rPr>
            <w:rStyle w:val="Hyperlink"/>
            <w:rtl/>
          </w:rPr>
          <w:t>جدول (4): يوضح نتائج الثبات من خلال مؤشرات كرونباخ الفا واوميجا الموزونة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Toc194208943 \h</w:instrText>
        </w:r>
        <w:r>
          <w:rPr>
            <w:rtl/>
          </w:rPr>
          <w:instrText xml:space="preserve"> </w:instrText>
        </w:r>
        <w:r>
          <w:rPr>
            <w:rStyle w:val="Hyperlink"/>
            <w:rtl/>
          </w:rPr>
        </w:r>
        <w:r>
          <w:rPr>
            <w:rStyle w:val="Hyperlink"/>
            <w:rtl/>
          </w:rPr>
          <w:fldChar w:fldCharType="separate"/>
        </w:r>
        <w:r>
          <w:rPr>
            <w:rtl/>
          </w:rPr>
          <w:t>40</w:t>
        </w:r>
        <w:r>
          <w:rPr>
            <w:rStyle w:val="Hyperlink"/>
            <w:rtl/>
          </w:rPr>
          <w:fldChar w:fldCharType="end"/>
        </w:r>
      </w:hyperlink>
    </w:p>
    <w:p w14:paraId="08554E5B" w14:textId="77777777" w:rsidR="00B43C4F" w:rsidRDefault="00000000">
      <w:pPr>
        <w:pStyle w:val="TOC1"/>
        <w:rPr>
          <w:rFonts w:eastAsiaTheme="minorEastAsia"/>
          <w:rtl/>
        </w:rPr>
      </w:pPr>
      <w:hyperlink w:anchor="_Toc194208944" w:history="1">
        <w:r>
          <w:rPr>
            <w:rStyle w:val="Hyperlink"/>
            <w:rtl/>
          </w:rPr>
          <w:t xml:space="preserve">جدول (5): التحليل الوصفي للبيانات الأولية (العدد= </w:t>
        </w:r>
        <w:r>
          <w:rPr>
            <w:rStyle w:val="Hyperlink"/>
            <w:rFonts w:ascii="Sakkal Majalla" w:hAnsi="Sakkal Majalla" w:cs="Sakkal Majalla"/>
            <w:rtl/>
          </w:rPr>
          <w:t>70</w:t>
        </w:r>
        <w:r>
          <w:rPr>
            <w:rStyle w:val="Hyperlink"/>
            <w:rtl/>
          </w:rPr>
          <w:t xml:space="preserve"> موظف)</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Toc194208944 \h</w:instrText>
        </w:r>
        <w:r>
          <w:rPr>
            <w:rtl/>
          </w:rPr>
          <w:instrText xml:space="preserve"> </w:instrText>
        </w:r>
        <w:r>
          <w:rPr>
            <w:rStyle w:val="Hyperlink"/>
            <w:rtl/>
          </w:rPr>
        </w:r>
        <w:r>
          <w:rPr>
            <w:rStyle w:val="Hyperlink"/>
            <w:rtl/>
          </w:rPr>
          <w:fldChar w:fldCharType="separate"/>
        </w:r>
        <w:r>
          <w:rPr>
            <w:rtl/>
          </w:rPr>
          <w:t>42</w:t>
        </w:r>
        <w:r>
          <w:rPr>
            <w:rStyle w:val="Hyperlink"/>
            <w:rtl/>
          </w:rPr>
          <w:fldChar w:fldCharType="end"/>
        </w:r>
      </w:hyperlink>
    </w:p>
    <w:p w14:paraId="4BABBA52" w14:textId="77777777" w:rsidR="00B43C4F" w:rsidRDefault="00000000">
      <w:pPr>
        <w:pStyle w:val="TOC1"/>
        <w:rPr>
          <w:rFonts w:eastAsiaTheme="minorEastAsia"/>
          <w:rtl/>
        </w:rPr>
      </w:pPr>
      <w:hyperlink w:anchor="_Toc194208945" w:history="1">
        <w:r>
          <w:rPr>
            <w:rStyle w:val="Hyperlink"/>
            <w:rtl/>
          </w:rPr>
          <w:t>جدول (6): يوضح مقياس الإجابة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Toc194208945 \h</w:instrText>
        </w:r>
        <w:r>
          <w:rPr>
            <w:rtl/>
          </w:rPr>
          <w:instrText xml:space="preserve"> </w:instrText>
        </w:r>
        <w:r>
          <w:rPr>
            <w:rStyle w:val="Hyperlink"/>
            <w:rtl/>
          </w:rPr>
        </w:r>
        <w:r>
          <w:rPr>
            <w:rStyle w:val="Hyperlink"/>
            <w:rtl/>
          </w:rPr>
          <w:fldChar w:fldCharType="separate"/>
        </w:r>
        <w:r>
          <w:rPr>
            <w:rtl/>
          </w:rPr>
          <w:t>43</w:t>
        </w:r>
        <w:r>
          <w:rPr>
            <w:rStyle w:val="Hyperlink"/>
            <w:rtl/>
          </w:rPr>
          <w:fldChar w:fldCharType="end"/>
        </w:r>
      </w:hyperlink>
    </w:p>
    <w:p w14:paraId="1617BDA6" w14:textId="77777777" w:rsidR="00B43C4F" w:rsidRDefault="00000000">
      <w:pPr>
        <w:pStyle w:val="TOC1"/>
        <w:rPr>
          <w:rFonts w:eastAsiaTheme="minorEastAsia"/>
          <w:rtl/>
        </w:rPr>
      </w:pPr>
      <w:hyperlink w:anchor="_Toc194208946" w:history="1">
        <w:r>
          <w:rPr>
            <w:rStyle w:val="Hyperlink"/>
            <w:rtl/>
          </w:rPr>
          <w:t>جدول (7): نتائج التحليل الوصفي لمتغيرات الدراسة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Toc194208946 \h</w:instrText>
        </w:r>
        <w:r>
          <w:rPr>
            <w:rtl/>
          </w:rPr>
          <w:instrText xml:space="preserve"> </w:instrText>
        </w:r>
        <w:r>
          <w:rPr>
            <w:rStyle w:val="Hyperlink"/>
            <w:rtl/>
          </w:rPr>
        </w:r>
        <w:r>
          <w:rPr>
            <w:rStyle w:val="Hyperlink"/>
            <w:rtl/>
          </w:rPr>
          <w:fldChar w:fldCharType="separate"/>
        </w:r>
        <w:r>
          <w:rPr>
            <w:rtl/>
          </w:rPr>
          <w:t>44</w:t>
        </w:r>
        <w:r>
          <w:rPr>
            <w:rStyle w:val="Hyperlink"/>
            <w:rtl/>
          </w:rPr>
          <w:fldChar w:fldCharType="end"/>
        </w:r>
      </w:hyperlink>
    </w:p>
    <w:p w14:paraId="27D34553" w14:textId="77777777" w:rsidR="00B43C4F" w:rsidRDefault="00000000">
      <w:pPr>
        <w:pStyle w:val="TOC1"/>
        <w:rPr>
          <w:rFonts w:eastAsiaTheme="minorEastAsia"/>
          <w:rtl/>
        </w:rPr>
      </w:pPr>
      <w:hyperlink w:anchor="_Toc194208947" w:history="1">
        <w:r>
          <w:rPr>
            <w:rStyle w:val="Hyperlink"/>
            <w:rtl/>
          </w:rPr>
          <w:t>جدول (8): التحليل الوصفي لفقرات المتغير الطاقة البديلة ومواد البناء الخضراء</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Toc194208947 \h</w:instrText>
        </w:r>
        <w:r>
          <w:rPr>
            <w:rtl/>
          </w:rPr>
          <w:instrText xml:space="preserve"> </w:instrText>
        </w:r>
        <w:r>
          <w:rPr>
            <w:rStyle w:val="Hyperlink"/>
            <w:rtl/>
          </w:rPr>
        </w:r>
        <w:r>
          <w:rPr>
            <w:rStyle w:val="Hyperlink"/>
            <w:rtl/>
          </w:rPr>
          <w:fldChar w:fldCharType="separate"/>
        </w:r>
        <w:r>
          <w:rPr>
            <w:rtl/>
          </w:rPr>
          <w:t>45</w:t>
        </w:r>
        <w:r>
          <w:rPr>
            <w:rStyle w:val="Hyperlink"/>
            <w:rtl/>
          </w:rPr>
          <w:fldChar w:fldCharType="end"/>
        </w:r>
      </w:hyperlink>
    </w:p>
    <w:p w14:paraId="6F174795" w14:textId="77777777" w:rsidR="00B43C4F" w:rsidRDefault="00000000">
      <w:pPr>
        <w:pStyle w:val="TOC1"/>
        <w:rPr>
          <w:rFonts w:eastAsiaTheme="minorEastAsia"/>
          <w:rtl/>
        </w:rPr>
      </w:pPr>
      <w:hyperlink w:anchor="_Toc194208948" w:history="1">
        <w:r>
          <w:rPr>
            <w:rStyle w:val="Hyperlink"/>
            <w:rtl/>
          </w:rPr>
          <w:t xml:space="preserve">جدول (9): التحليل الوصفي لفقرات المتغير التنمية المستدامة لمشاريع </w:t>
        </w:r>
        <w:r>
          <w:rPr>
            <w:rStyle w:val="Hyperlink"/>
            <w:rFonts w:ascii="Sakkal Majalla" w:hAnsi="Sakkal Majalla" w:cs="Sakkal Majalla"/>
          </w:rPr>
          <w:t>LEED</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Toc194208948 \h</w:instrText>
        </w:r>
        <w:r>
          <w:rPr>
            <w:rtl/>
          </w:rPr>
          <w:instrText xml:space="preserve"> </w:instrText>
        </w:r>
        <w:r>
          <w:rPr>
            <w:rStyle w:val="Hyperlink"/>
            <w:rtl/>
          </w:rPr>
        </w:r>
        <w:r>
          <w:rPr>
            <w:rStyle w:val="Hyperlink"/>
            <w:rtl/>
          </w:rPr>
          <w:fldChar w:fldCharType="separate"/>
        </w:r>
        <w:r>
          <w:rPr>
            <w:rtl/>
          </w:rPr>
          <w:t>47</w:t>
        </w:r>
        <w:r>
          <w:rPr>
            <w:rStyle w:val="Hyperlink"/>
            <w:rtl/>
          </w:rPr>
          <w:fldChar w:fldCharType="end"/>
        </w:r>
      </w:hyperlink>
    </w:p>
    <w:p w14:paraId="6B221570" w14:textId="77777777" w:rsidR="00B43C4F" w:rsidRDefault="00000000">
      <w:pPr>
        <w:pStyle w:val="TOC1"/>
        <w:rPr>
          <w:rFonts w:eastAsiaTheme="minorEastAsia"/>
          <w:rtl/>
        </w:rPr>
      </w:pPr>
      <w:hyperlink w:anchor="_Toc194208949" w:history="1">
        <w:r>
          <w:rPr>
            <w:rStyle w:val="Hyperlink"/>
            <w:rtl/>
          </w:rPr>
          <w:t>جدول (10): يوضح العلاقة بين متغيرات الدراسة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Toc194208949 \h</w:instrText>
        </w:r>
        <w:r>
          <w:rPr>
            <w:rtl/>
          </w:rPr>
          <w:instrText xml:space="preserve"> </w:instrText>
        </w:r>
        <w:r>
          <w:rPr>
            <w:rStyle w:val="Hyperlink"/>
            <w:rtl/>
          </w:rPr>
        </w:r>
        <w:r>
          <w:rPr>
            <w:rStyle w:val="Hyperlink"/>
            <w:rtl/>
          </w:rPr>
          <w:fldChar w:fldCharType="separate"/>
        </w:r>
        <w:r>
          <w:rPr>
            <w:rtl/>
          </w:rPr>
          <w:t>50</w:t>
        </w:r>
        <w:r>
          <w:rPr>
            <w:rStyle w:val="Hyperlink"/>
            <w:rtl/>
          </w:rPr>
          <w:fldChar w:fldCharType="end"/>
        </w:r>
      </w:hyperlink>
    </w:p>
    <w:p w14:paraId="159D62B3" w14:textId="77777777" w:rsidR="00B43C4F" w:rsidRDefault="00000000">
      <w:pPr>
        <w:pStyle w:val="TOC1"/>
        <w:rPr>
          <w:rFonts w:eastAsiaTheme="minorEastAsia"/>
          <w:rtl/>
        </w:rPr>
      </w:pPr>
      <w:hyperlink w:anchor="_Toc194208950" w:history="1">
        <w:r>
          <w:rPr>
            <w:rStyle w:val="Hyperlink"/>
            <w:rtl/>
          </w:rPr>
          <w:t xml:space="preserve">جدول (12): يوضح أثر لاستخدام الطاقة البديلة ومواد البناء الخضراء في تحقيق التنمية المستدامة لمشاريع </w:t>
        </w:r>
        <w:r>
          <w:rPr>
            <w:rStyle w:val="Hyperlink"/>
            <w:rFonts w:ascii="Sakkal Majalla" w:hAnsi="Sakkal Majalla" w:cs="Sakkal Majalla"/>
          </w:rPr>
          <w:t>LEED</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Toc194208950 \h</w:instrText>
        </w:r>
        <w:r>
          <w:rPr>
            <w:rtl/>
          </w:rPr>
          <w:instrText xml:space="preserve"> </w:instrText>
        </w:r>
        <w:r>
          <w:rPr>
            <w:rStyle w:val="Hyperlink"/>
            <w:rtl/>
          </w:rPr>
        </w:r>
        <w:r>
          <w:rPr>
            <w:rStyle w:val="Hyperlink"/>
            <w:rtl/>
          </w:rPr>
          <w:fldChar w:fldCharType="separate"/>
        </w:r>
        <w:r>
          <w:rPr>
            <w:rtl/>
          </w:rPr>
          <w:t>51</w:t>
        </w:r>
        <w:r>
          <w:rPr>
            <w:rStyle w:val="Hyperlink"/>
            <w:rtl/>
          </w:rPr>
          <w:fldChar w:fldCharType="end"/>
        </w:r>
      </w:hyperlink>
    </w:p>
    <w:p w14:paraId="51E02DFD" w14:textId="77777777" w:rsidR="00B43C4F" w:rsidRDefault="00000000">
      <w:pPr>
        <w:pStyle w:val="TOC1"/>
        <w:rPr>
          <w:rFonts w:eastAsiaTheme="minorEastAsia"/>
          <w:rtl/>
        </w:rPr>
      </w:pPr>
      <w:hyperlink w:anchor="_Toc194208951" w:history="1">
        <w:r>
          <w:rPr>
            <w:rStyle w:val="Hyperlink"/>
            <w:rtl/>
          </w:rPr>
          <w:t>جدول (13): يوضح نتائج الفرضية الرابعة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Toc194208951 \h</w:instrText>
        </w:r>
        <w:r>
          <w:rPr>
            <w:rtl/>
          </w:rPr>
          <w:instrText xml:space="preserve"> </w:instrText>
        </w:r>
        <w:r>
          <w:rPr>
            <w:rStyle w:val="Hyperlink"/>
            <w:rtl/>
          </w:rPr>
        </w:r>
        <w:r>
          <w:rPr>
            <w:rStyle w:val="Hyperlink"/>
            <w:rtl/>
          </w:rPr>
          <w:fldChar w:fldCharType="separate"/>
        </w:r>
        <w:r>
          <w:rPr>
            <w:rtl/>
          </w:rPr>
          <w:t>51</w:t>
        </w:r>
        <w:r>
          <w:rPr>
            <w:rStyle w:val="Hyperlink"/>
            <w:rtl/>
          </w:rPr>
          <w:fldChar w:fldCharType="end"/>
        </w:r>
      </w:hyperlink>
    </w:p>
    <w:p w14:paraId="20512F42" w14:textId="77777777" w:rsidR="00B43C4F" w:rsidRDefault="00000000">
      <w:pPr>
        <w:pStyle w:val="TOC1"/>
        <w:rPr>
          <w:rFonts w:eastAsiaTheme="minorEastAsia"/>
          <w:sz w:val="28"/>
          <w:szCs w:val="28"/>
          <w:rtl/>
        </w:rPr>
      </w:pPr>
      <w:hyperlink w:anchor="_Toc194208952" w:history="1">
        <w:r>
          <w:rPr>
            <w:rStyle w:val="Hyperlink"/>
            <w:rtl/>
          </w:rPr>
          <w:t>جدول (</w:t>
        </w:r>
        <w:r>
          <w:rPr>
            <w:rStyle w:val="Hyperlink"/>
          </w:rPr>
          <w:t>14</w:t>
        </w:r>
        <w:r>
          <w:rPr>
            <w:rStyle w:val="Hyperlink"/>
            <w:rtl/>
          </w:rPr>
          <w:t>): يوضح نتائج الفرضية الخامسة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Toc194208952 \h</w:instrText>
        </w:r>
        <w:r>
          <w:rPr>
            <w:rtl/>
          </w:rPr>
          <w:instrText xml:space="preserve"> </w:instrText>
        </w:r>
        <w:r>
          <w:rPr>
            <w:rStyle w:val="Hyperlink"/>
            <w:rtl/>
          </w:rPr>
        </w:r>
        <w:r>
          <w:rPr>
            <w:rStyle w:val="Hyperlink"/>
            <w:rtl/>
          </w:rPr>
          <w:fldChar w:fldCharType="separate"/>
        </w:r>
        <w:r>
          <w:rPr>
            <w:rtl/>
          </w:rPr>
          <w:t>53</w:t>
        </w:r>
        <w:r>
          <w:rPr>
            <w:rStyle w:val="Hyperlink"/>
            <w:rtl/>
          </w:rPr>
          <w:fldChar w:fldCharType="end"/>
        </w:r>
      </w:hyperlink>
    </w:p>
    <w:p w14:paraId="658EC37A" w14:textId="77777777" w:rsidR="00B43C4F" w:rsidRDefault="00000000">
      <w:pPr>
        <w:jc w:val="center"/>
        <w:rPr>
          <w:rFonts w:ascii="Simplified Arabic" w:hAnsi="Simplified Arabic" w:cs="Simplified Arabic"/>
          <w:sz w:val="28"/>
          <w:szCs w:val="28"/>
          <w:rtl/>
        </w:rPr>
      </w:pPr>
      <w:r>
        <w:rPr>
          <w:rFonts w:ascii="Simplified Arabic" w:hAnsi="Simplified Arabic" w:cs="Simplified Arabic"/>
          <w:sz w:val="28"/>
          <w:szCs w:val="28"/>
          <w:rtl/>
        </w:rPr>
        <w:fldChar w:fldCharType="end"/>
      </w:r>
    </w:p>
    <w:p w14:paraId="371A2D6F" w14:textId="77777777" w:rsidR="00B43C4F" w:rsidRDefault="00B43C4F">
      <w:pPr>
        <w:pStyle w:val="a"/>
        <w:rPr>
          <w:rFonts w:ascii="Simplified Arabic" w:hAnsi="Simplified Arabic" w:cs="Simplified Arabic"/>
          <w:rtl/>
        </w:rPr>
      </w:pPr>
    </w:p>
    <w:p w14:paraId="024DD398" w14:textId="77777777" w:rsidR="00B43C4F" w:rsidRDefault="00B43C4F">
      <w:pPr>
        <w:pStyle w:val="a"/>
        <w:rPr>
          <w:rFonts w:ascii="Simplified Arabic" w:hAnsi="Simplified Arabic" w:cs="Simplified Arabic"/>
          <w:rtl/>
        </w:rPr>
      </w:pPr>
    </w:p>
    <w:p w14:paraId="7EBB20A4" w14:textId="77777777" w:rsidR="00B43C4F" w:rsidRDefault="00B43C4F">
      <w:pPr>
        <w:pStyle w:val="a"/>
        <w:rPr>
          <w:rFonts w:ascii="Simplified Arabic" w:hAnsi="Simplified Arabic" w:cs="Simplified Arabic"/>
          <w:rtl/>
        </w:rPr>
      </w:pPr>
    </w:p>
    <w:p w14:paraId="6BE03D25" w14:textId="77777777" w:rsidR="00B43C4F" w:rsidRDefault="00B43C4F">
      <w:pPr>
        <w:pStyle w:val="a"/>
        <w:rPr>
          <w:rFonts w:ascii="Simplified Arabic" w:hAnsi="Simplified Arabic" w:cs="Simplified Arabic"/>
          <w:rtl/>
        </w:rPr>
      </w:pPr>
    </w:p>
    <w:p w14:paraId="1496B83E" w14:textId="77777777" w:rsidR="00B43C4F" w:rsidRDefault="00B43C4F">
      <w:pPr>
        <w:pStyle w:val="a"/>
        <w:rPr>
          <w:rFonts w:ascii="Simplified Arabic" w:hAnsi="Simplified Arabic" w:cs="Simplified Arabic"/>
          <w:rtl/>
        </w:rPr>
      </w:pPr>
    </w:p>
    <w:p w14:paraId="7526E97A" w14:textId="77777777" w:rsidR="00B43C4F" w:rsidRDefault="00B43C4F">
      <w:pPr>
        <w:pStyle w:val="a"/>
        <w:rPr>
          <w:rFonts w:ascii="Simplified Arabic" w:hAnsi="Simplified Arabic" w:cs="Simplified Arabic"/>
          <w:rtl/>
        </w:rPr>
      </w:pPr>
    </w:p>
    <w:p w14:paraId="70D7EE0B" w14:textId="77777777" w:rsidR="00B43C4F" w:rsidRDefault="00000000">
      <w:pPr>
        <w:pStyle w:val="a"/>
        <w:rPr>
          <w:rFonts w:ascii="Simplified Arabic" w:hAnsi="Simplified Arabic" w:cs="Simplified Arabic"/>
          <w:rtl/>
        </w:rPr>
      </w:pPr>
      <w:r>
        <w:rPr>
          <w:rFonts w:ascii="Simplified Arabic" w:hAnsi="Simplified Arabic" w:cs="Simplified Arabic"/>
          <w:rtl/>
        </w:rPr>
        <w:t>قائمة الأشكال</w:t>
      </w:r>
    </w:p>
    <w:p w14:paraId="26D41E99" w14:textId="77777777" w:rsidR="00B43C4F" w:rsidRDefault="00000000">
      <w:pPr>
        <w:pStyle w:val="TOC1"/>
        <w:rPr>
          <w:rFonts w:eastAsiaTheme="minorEastAsia"/>
          <w:rtl/>
        </w:rPr>
      </w:pPr>
      <w:r>
        <w:rPr>
          <w:sz w:val="28"/>
          <w:szCs w:val="28"/>
          <w:rtl/>
        </w:rPr>
        <w:fldChar w:fldCharType="begin"/>
      </w:r>
      <w:r>
        <w:rPr>
          <w:sz w:val="28"/>
          <w:szCs w:val="28"/>
          <w:rtl/>
        </w:rPr>
        <w:instrText xml:space="preserve"> </w:instrText>
      </w:r>
      <w:r>
        <w:rPr>
          <w:sz w:val="28"/>
          <w:szCs w:val="28"/>
        </w:rPr>
        <w:instrText>TOC</w:instrText>
      </w:r>
      <w:r>
        <w:rPr>
          <w:sz w:val="28"/>
          <w:szCs w:val="28"/>
          <w:rtl/>
        </w:rPr>
        <w:instrText xml:space="preserve"> \</w:instrText>
      </w:r>
      <w:r>
        <w:rPr>
          <w:sz w:val="28"/>
          <w:szCs w:val="28"/>
        </w:rPr>
        <w:instrText>h \z \t</w:instrText>
      </w:r>
      <w:r>
        <w:rPr>
          <w:sz w:val="28"/>
          <w:szCs w:val="28"/>
          <w:rtl/>
        </w:rPr>
        <w:instrText xml:space="preserve"> "أشكال;1" </w:instrText>
      </w:r>
      <w:r>
        <w:rPr>
          <w:sz w:val="28"/>
          <w:szCs w:val="28"/>
          <w:rtl/>
        </w:rPr>
        <w:fldChar w:fldCharType="separate"/>
      </w:r>
      <w:hyperlink w:anchor="_Toc194208980" w:history="1">
        <w:r>
          <w:rPr>
            <w:rStyle w:val="Hyperlink"/>
            <w:rtl/>
          </w:rPr>
          <w:t>الشكل البياني (1) يوضح مستويات لمتغيرات الدراسة</w:t>
        </w:r>
        <w:r>
          <w:rPr>
            <w:rtl/>
          </w:rPr>
          <w:tab/>
        </w:r>
        <w:r>
          <w:rPr>
            <w:rStyle w:val="Hyperlink"/>
            <w:rtl/>
          </w:rPr>
          <w:fldChar w:fldCharType="begin"/>
        </w:r>
        <w:r>
          <w:rPr>
            <w:rtl/>
          </w:rPr>
          <w:instrText xml:space="preserve"> </w:instrText>
        </w:r>
        <w:r>
          <w:instrText>PAGEREF</w:instrText>
        </w:r>
        <w:r>
          <w:rPr>
            <w:rtl/>
          </w:rPr>
          <w:instrText xml:space="preserve"> _</w:instrText>
        </w:r>
        <w:r>
          <w:instrText>Toc194208980 \h</w:instrText>
        </w:r>
        <w:r>
          <w:rPr>
            <w:rtl/>
          </w:rPr>
          <w:instrText xml:space="preserve"> </w:instrText>
        </w:r>
        <w:r>
          <w:rPr>
            <w:rStyle w:val="Hyperlink"/>
            <w:rtl/>
          </w:rPr>
        </w:r>
        <w:r>
          <w:rPr>
            <w:rStyle w:val="Hyperlink"/>
            <w:rtl/>
          </w:rPr>
          <w:fldChar w:fldCharType="separate"/>
        </w:r>
        <w:r>
          <w:rPr>
            <w:rtl/>
          </w:rPr>
          <w:t>45</w:t>
        </w:r>
        <w:r>
          <w:rPr>
            <w:rStyle w:val="Hyperlink"/>
            <w:rtl/>
          </w:rPr>
          <w:fldChar w:fldCharType="end"/>
        </w:r>
      </w:hyperlink>
    </w:p>
    <w:p w14:paraId="32A69E23" w14:textId="77777777" w:rsidR="00B43C4F" w:rsidRDefault="00000000">
      <w:pPr>
        <w:rPr>
          <w:rFonts w:ascii="Simplified Arabic" w:hAnsi="Simplified Arabic" w:cs="Simplified Arabic"/>
          <w:b/>
          <w:bCs/>
          <w:sz w:val="28"/>
          <w:szCs w:val="28"/>
          <w:rtl/>
        </w:rPr>
      </w:pPr>
      <w:r>
        <w:rPr>
          <w:rFonts w:ascii="Simplified Arabic" w:hAnsi="Simplified Arabic" w:cs="Simplified Arabic"/>
          <w:sz w:val="28"/>
          <w:szCs w:val="28"/>
          <w:rtl/>
        </w:rPr>
        <w:fldChar w:fldCharType="end"/>
      </w:r>
    </w:p>
    <w:p w14:paraId="3D0D744A" w14:textId="77777777" w:rsidR="00B43C4F" w:rsidRDefault="00B43C4F">
      <w:pPr>
        <w:pStyle w:val="a"/>
        <w:rPr>
          <w:rFonts w:ascii="Simplified Arabic" w:hAnsi="Simplified Arabic" w:cs="Simplified Arabic"/>
          <w:rtl/>
        </w:rPr>
      </w:pPr>
    </w:p>
    <w:p w14:paraId="483310FA" w14:textId="77777777" w:rsidR="00B43C4F" w:rsidRDefault="00B43C4F">
      <w:pPr>
        <w:pStyle w:val="a"/>
        <w:rPr>
          <w:rFonts w:ascii="Simplified Arabic" w:hAnsi="Simplified Arabic" w:cs="Simplified Arabic"/>
          <w:rtl/>
        </w:rPr>
      </w:pPr>
    </w:p>
    <w:p w14:paraId="6A1F1558" w14:textId="77777777" w:rsidR="00B43C4F" w:rsidRDefault="00B43C4F">
      <w:pPr>
        <w:pStyle w:val="a"/>
        <w:rPr>
          <w:rFonts w:ascii="Simplified Arabic" w:hAnsi="Simplified Arabic" w:cs="Simplified Arabic"/>
          <w:rtl/>
        </w:rPr>
      </w:pPr>
    </w:p>
    <w:p w14:paraId="4582B898" w14:textId="77777777" w:rsidR="00B43C4F" w:rsidRDefault="00B43C4F">
      <w:pPr>
        <w:pStyle w:val="a"/>
        <w:rPr>
          <w:rFonts w:ascii="Simplified Arabic" w:hAnsi="Simplified Arabic" w:cs="Simplified Arabic"/>
          <w:rtl/>
        </w:rPr>
      </w:pPr>
    </w:p>
    <w:p w14:paraId="42F08113" w14:textId="77777777" w:rsidR="00B43C4F" w:rsidRDefault="00B43C4F">
      <w:pPr>
        <w:pStyle w:val="a"/>
        <w:rPr>
          <w:rFonts w:ascii="Simplified Arabic" w:hAnsi="Simplified Arabic" w:cs="Simplified Arabic"/>
          <w:rtl/>
        </w:rPr>
      </w:pPr>
    </w:p>
    <w:p w14:paraId="1F949849" w14:textId="77777777" w:rsidR="00B43C4F" w:rsidRDefault="00B43C4F">
      <w:pPr>
        <w:pStyle w:val="a"/>
        <w:rPr>
          <w:rFonts w:ascii="Simplified Arabic" w:hAnsi="Simplified Arabic" w:cs="Simplified Arabic"/>
          <w:rtl/>
        </w:rPr>
      </w:pPr>
    </w:p>
    <w:p w14:paraId="22A2EEF4" w14:textId="77777777" w:rsidR="00B43C4F" w:rsidRDefault="00B43C4F">
      <w:pPr>
        <w:pStyle w:val="a"/>
        <w:rPr>
          <w:rFonts w:ascii="Simplified Arabic" w:hAnsi="Simplified Arabic" w:cs="Simplified Arabic"/>
          <w:rtl/>
        </w:rPr>
      </w:pPr>
    </w:p>
    <w:p w14:paraId="5FB5D696" w14:textId="77777777" w:rsidR="00B43C4F" w:rsidRDefault="00B43C4F">
      <w:pPr>
        <w:pStyle w:val="a"/>
        <w:rPr>
          <w:rFonts w:ascii="Simplified Arabic" w:hAnsi="Simplified Arabic" w:cs="Simplified Arabic"/>
          <w:rtl/>
        </w:rPr>
      </w:pPr>
    </w:p>
    <w:p w14:paraId="5DF6316D" w14:textId="77777777" w:rsidR="00B43C4F" w:rsidRDefault="00B43C4F">
      <w:pPr>
        <w:pStyle w:val="a"/>
        <w:rPr>
          <w:rFonts w:ascii="Simplified Arabic" w:hAnsi="Simplified Arabic" w:cs="Simplified Arabic"/>
          <w:rtl/>
        </w:rPr>
      </w:pPr>
    </w:p>
    <w:p w14:paraId="48D302E1" w14:textId="77777777" w:rsidR="00B43C4F" w:rsidRDefault="00B43C4F">
      <w:pPr>
        <w:pStyle w:val="a"/>
        <w:rPr>
          <w:rFonts w:ascii="Simplified Arabic" w:hAnsi="Simplified Arabic" w:cs="Simplified Arabic"/>
          <w:rtl/>
        </w:rPr>
      </w:pPr>
    </w:p>
    <w:p w14:paraId="62225B3C" w14:textId="77777777" w:rsidR="00B43C4F" w:rsidRDefault="00B43C4F">
      <w:pPr>
        <w:pStyle w:val="a"/>
        <w:rPr>
          <w:rFonts w:ascii="Simplified Arabic" w:hAnsi="Simplified Arabic" w:cs="Simplified Arabic"/>
          <w:rtl/>
        </w:rPr>
      </w:pPr>
    </w:p>
    <w:p w14:paraId="5B130368" w14:textId="77777777" w:rsidR="00B43C4F" w:rsidRDefault="00B43C4F">
      <w:pPr>
        <w:pStyle w:val="a"/>
        <w:rPr>
          <w:rFonts w:ascii="Simplified Arabic" w:hAnsi="Simplified Arabic" w:cs="Simplified Arabic"/>
          <w:rtl/>
        </w:rPr>
      </w:pPr>
    </w:p>
    <w:p w14:paraId="03769B3B" w14:textId="77777777" w:rsidR="00B43C4F" w:rsidRDefault="00B43C4F">
      <w:pPr>
        <w:pStyle w:val="a"/>
        <w:rPr>
          <w:rFonts w:ascii="Simplified Arabic" w:hAnsi="Simplified Arabic" w:cs="Simplified Arabic"/>
          <w:rtl/>
        </w:rPr>
      </w:pPr>
    </w:p>
    <w:p w14:paraId="782DCFDE" w14:textId="77777777" w:rsidR="00B43C4F" w:rsidRDefault="00B43C4F">
      <w:pPr>
        <w:pStyle w:val="a"/>
        <w:rPr>
          <w:rFonts w:ascii="Simplified Arabic" w:hAnsi="Simplified Arabic" w:cs="Simplified Arabic"/>
          <w:rtl/>
        </w:rPr>
      </w:pPr>
    </w:p>
    <w:p w14:paraId="108C62A6" w14:textId="77777777" w:rsidR="00B43C4F" w:rsidRDefault="00B43C4F">
      <w:pPr>
        <w:pStyle w:val="a"/>
        <w:rPr>
          <w:rFonts w:ascii="Simplified Arabic" w:hAnsi="Simplified Arabic" w:cs="Simplified Arabic"/>
          <w:rtl/>
        </w:rPr>
      </w:pPr>
    </w:p>
    <w:p w14:paraId="74B13C77" w14:textId="77777777" w:rsidR="00B43C4F" w:rsidRDefault="00B43C4F">
      <w:pPr>
        <w:pStyle w:val="a"/>
        <w:rPr>
          <w:rFonts w:ascii="Simplified Arabic" w:hAnsi="Simplified Arabic" w:cs="Simplified Arabic"/>
          <w:rtl/>
        </w:rPr>
      </w:pPr>
    </w:p>
    <w:p w14:paraId="4E6989FB" w14:textId="77777777" w:rsidR="00B43C4F" w:rsidRDefault="00000000">
      <w:pPr>
        <w:pStyle w:val="a"/>
        <w:rPr>
          <w:rFonts w:ascii="Simplified Arabic" w:hAnsi="Simplified Arabic" w:cs="Simplified Arabic"/>
          <w:rtl/>
        </w:rPr>
      </w:pPr>
      <w:r>
        <w:rPr>
          <w:rFonts w:ascii="Simplified Arabic" w:hAnsi="Simplified Arabic" w:cs="Simplified Arabic"/>
          <w:rtl/>
        </w:rPr>
        <w:t xml:space="preserve">قائمة الملاحق </w:t>
      </w:r>
    </w:p>
    <w:p w14:paraId="41DF39A0" w14:textId="77777777" w:rsidR="00B43C4F" w:rsidRDefault="00000000">
      <w:pPr>
        <w:pStyle w:val="TOC1"/>
        <w:rPr>
          <w:rFonts w:eastAsiaTheme="minorEastAsia"/>
          <w:rtl/>
        </w:rPr>
      </w:pPr>
      <w:r>
        <w:rPr>
          <w:rtl/>
        </w:rPr>
        <w:fldChar w:fldCharType="begin"/>
      </w:r>
      <w:r>
        <w:rPr>
          <w:rtl/>
        </w:rPr>
        <w:instrText xml:space="preserve"> </w:instrText>
      </w:r>
      <w:r>
        <w:instrText>TOC</w:instrText>
      </w:r>
      <w:r>
        <w:rPr>
          <w:rtl/>
        </w:rPr>
        <w:instrText xml:space="preserve"> \</w:instrText>
      </w:r>
      <w:r>
        <w:instrText>h \z \t</w:instrText>
      </w:r>
      <w:r>
        <w:rPr>
          <w:rtl/>
        </w:rPr>
        <w:instrText xml:space="preserve"> "الملاحق;1" </w:instrText>
      </w:r>
      <w:r>
        <w:rPr>
          <w:rtl/>
        </w:rPr>
        <w:fldChar w:fldCharType="separate"/>
      </w:r>
      <w:hyperlink w:anchor="_Toc194435116" w:history="1">
        <w:r>
          <w:rPr>
            <w:rStyle w:val="Hyperlink"/>
            <w:sz w:val="28"/>
            <w:szCs w:val="28"/>
            <w:rtl/>
          </w:rPr>
          <w:t>الملحق (1) الاستبانة</w:t>
        </w:r>
        <w:r>
          <w:rPr>
            <w:rtl/>
          </w:rPr>
          <w:tab/>
        </w:r>
        <w:r>
          <w:rPr>
            <w:rStyle w:val="Hyperlink"/>
            <w:sz w:val="28"/>
            <w:szCs w:val="28"/>
            <w:rtl/>
          </w:rPr>
          <w:fldChar w:fldCharType="begin"/>
        </w:r>
        <w:r>
          <w:rPr>
            <w:rtl/>
          </w:rPr>
          <w:instrText xml:space="preserve"> </w:instrText>
        </w:r>
        <w:r>
          <w:instrText>PAGEREF</w:instrText>
        </w:r>
        <w:r>
          <w:rPr>
            <w:rtl/>
          </w:rPr>
          <w:instrText xml:space="preserve"> _</w:instrText>
        </w:r>
        <w:r>
          <w:instrText>Toc194435116 \h</w:instrText>
        </w:r>
        <w:r>
          <w:rPr>
            <w:rtl/>
          </w:rPr>
          <w:instrText xml:space="preserve"> </w:instrText>
        </w:r>
        <w:r>
          <w:rPr>
            <w:rStyle w:val="Hyperlink"/>
            <w:sz w:val="28"/>
            <w:szCs w:val="28"/>
            <w:rtl/>
          </w:rPr>
        </w:r>
        <w:r>
          <w:rPr>
            <w:rStyle w:val="Hyperlink"/>
            <w:sz w:val="28"/>
            <w:szCs w:val="28"/>
            <w:rtl/>
          </w:rPr>
          <w:fldChar w:fldCharType="separate"/>
        </w:r>
        <w:r>
          <w:rPr>
            <w:rtl/>
          </w:rPr>
          <w:t>64</w:t>
        </w:r>
        <w:r>
          <w:rPr>
            <w:rStyle w:val="Hyperlink"/>
            <w:sz w:val="28"/>
            <w:szCs w:val="28"/>
            <w:rtl/>
          </w:rPr>
          <w:fldChar w:fldCharType="end"/>
        </w:r>
      </w:hyperlink>
    </w:p>
    <w:p w14:paraId="2BB287FE" w14:textId="77777777" w:rsidR="00B43C4F" w:rsidRDefault="00000000">
      <w:pPr>
        <w:jc w:val="center"/>
        <w:rPr>
          <w:rFonts w:cs="DecoType Naskh"/>
          <w:sz w:val="32"/>
          <w:szCs w:val="32"/>
          <w:rtl/>
        </w:rPr>
      </w:pPr>
      <w:r>
        <w:rPr>
          <w:rFonts w:ascii="Simplified Arabic" w:hAnsi="Simplified Arabic" w:cs="Simplified Arabic"/>
          <w:sz w:val="28"/>
          <w:szCs w:val="28"/>
          <w:rtl/>
        </w:rPr>
        <w:fldChar w:fldCharType="end"/>
      </w:r>
    </w:p>
    <w:p w14:paraId="7B17DF15" w14:textId="77777777" w:rsidR="00B43C4F" w:rsidRDefault="00B43C4F">
      <w:pPr>
        <w:rPr>
          <w:rFonts w:cs="DecoType Naskh"/>
          <w:sz w:val="32"/>
          <w:szCs w:val="32"/>
          <w:rtl/>
        </w:rPr>
        <w:sectPr w:rsidR="00B43C4F">
          <w:footerReference w:type="default" r:id="rId10"/>
          <w:footerReference w:type="first" r:id="rId11"/>
          <w:pgSz w:w="11906" w:h="16838"/>
          <w:pgMar w:top="1440" w:right="1800" w:bottom="1440" w:left="1800" w:header="708" w:footer="708" w:gutter="0"/>
          <w:pgNumType w:fmt="arabicAbjad"/>
          <w:cols w:space="708"/>
          <w:titlePg/>
          <w:bidi/>
          <w:rtlGutter/>
          <w:docGrid w:linePitch="360"/>
        </w:sectPr>
      </w:pPr>
    </w:p>
    <w:p w14:paraId="5DD6113A" w14:textId="77777777" w:rsidR="00B43C4F" w:rsidRDefault="00B43C4F">
      <w:pPr>
        <w:rPr>
          <w:rFonts w:cs="DecoType Naskh"/>
          <w:sz w:val="32"/>
          <w:szCs w:val="32"/>
          <w:rtl/>
        </w:rPr>
      </w:pPr>
    </w:p>
    <w:p w14:paraId="785FCDC9" w14:textId="77777777" w:rsidR="00B43C4F" w:rsidRDefault="00000000">
      <w:pPr>
        <w:pStyle w:val="a"/>
        <w:rPr>
          <w:rFonts w:ascii="Simplified Arabic" w:hAnsi="Simplified Arabic" w:cs="Simplified Arabic"/>
          <w:sz w:val="40"/>
          <w:szCs w:val="40"/>
        </w:rPr>
      </w:pPr>
      <w:bookmarkStart w:id="5" w:name="_Toc194435071"/>
      <w:r>
        <w:rPr>
          <w:rFonts w:ascii="Simplified Arabic" w:hAnsi="Simplified Arabic" w:cs="Simplified Arabic"/>
          <w:sz w:val="40"/>
          <w:szCs w:val="40"/>
          <w:rtl/>
        </w:rPr>
        <w:t>الفصل الأول</w:t>
      </w:r>
      <w:r>
        <w:rPr>
          <w:rFonts w:ascii="Simplified Arabic" w:hAnsi="Simplified Arabic" w:cs="Simplified Arabic"/>
          <w:sz w:val="40"/>
          <w:szCs w:val="40"/>
        </w:rPr>
        <w:t xml:space="preserve"> : </w:t>
      </w:r>
    </w:p>
    <w:p w14:paraId="0E66918E" w14:textId="77777777" w:rsidR="00B43C4F" w:rsidRDefault="00000000">
      <w:pPr>
        <w:pStyle w:val="a"/>
        <w:rPr>
          <w:rFonts w:ascii="Simplified Arabic" w:hAnsi="Simplified Arabic" w:cs="Simplified Arabic"/>
          <w:i/>
          <w:iCs/>
          <w:sz w:val="40"/>
          <w:szCs w:val="40"/>
          <w:rtl/>
        </w:rPr>
      </w:pPr>
      <w:r>
        <w:rPr>
          <w:rFonts w:ascii="Simplified Arabic" w:hAnsi="Simplified Arabic" w:cs="Simplified Arabic"/>
          <w:i/>
          <w:iCs/>
          <w:sz w:val="40"/>
          <w:szCs w:val="40"/>
          <w:rtl/>
        </w:rPr>
        <w:t xml:space="preserve"> الإطار العام للدراسة</w:t>
      </w:r>
      <w:bookmarkEnd w:id="5"/>
    </w:p>
    <w:p w14:paraId="0FEAC00B" w14:textId="77777777" w:rsidR="00B43C4F" w:rsidRDefault="00000000">
      <w:pPr>
        <w:pStyle w:val="a0"/>
        <w:rPr>
          <w:rFonts w:ascii="Simplified Arabic" w:hAnsi="Simplified Arabic" w:cs="Simplified Arabic"/>
          <w:sz w:val="36"/>
          <w:szCs w:val="36"/>
          <w:rtl/>
        </w:rPr>
      </w:pPr>
      <w:bookmarkStart w:id="6" w:name="_Toc194435072"/>
      <w:r>
        <w:rPr>
          <w:rFonts w:ascii="Simplified Arabic" w:hAnsi="Simplified Arabic" w:cs="Simplified Arabic"/>
          <w:sz w:val="36"/>
          <w:szCs w:val="36"/>
        </w:rPr>
        <w:t xml:space="preserve"> </w:t>
      </w:r>
      <w:r>
        <w:rPr>
          <w:rFonts w:ascii="Simplified Arabic" w:hAnsi="Simplified Arabic" w:cs="Simplified Arabic"/>
          <w:sz w:val="24"/>
          <w:szCs w:val="24"/>
        </w:rPr>
        <w:t>1.1</w:t>
      </w:r>
      <w:proofErr w:type="gramStart"/>
      <w:r>
        <w:rPr>
          <w:rFonts w:ascii="Simplified Arabic" w:hAnsi="Simplified Arabic" w:cs="Simplified Arabic"/>
          <w:sz w:val="36"/>
          <w:szCs w:val="36"/>
          <w:rtl/>
        </w:rPr>
        <w:t>المقدمة</w:t>
      </w:r>
      <w:bookmarkEnd w:id="6"/>
      <w:r>
        <w:rPr>
          <w:rFonts w:ascii="Simplified Arabic" w:hAnsi="Simplified Arabic" w:cs="Simplified Arabic"/>
          <w:sz w:val="36"/>
          <w:szCs w:val="36"/>
        </w:rPr>
        <w:t xml:space="preserve"> </w:t>
      </w:r>
      <w:r>
        <w:rPr>
          <w:rFonts w:ascii="Simplified Arabic" w:hAnsi="Simplified Arabic" w:cs="Simplified Arabic"/>
          <w:sz w:val="36"/>
          <w:szCs w:val="36"/>
          <w:rtl/>
        </w:rPr>
        <w:t>:</w:t>
      </w:r>
      <w:proofErr w:type="gramEnd"/>
      <w:r>
        <w:rPr>
          <w:rFonts w:ascii="Simplified Arabic" w:hAnsi="Simplified Arabic" w:cs="Simplified Arabic"/>
          <w:sz w:val="36"/>
          <w:szCs w:val="36"/>
          <w:rtl/>
        </w:rPr>
        <w:t xml:space="preserve"> </w:t>
      </w:r>
    </w:p>
    <w:p w14:paraId="3BD6161A"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أدركت خلال دراستي لمفهوم الاستدامة أن البعد البيئي يُعد من أبرز الجوانب التي يجب التركيز عليها لتحقيق التنمية المستدامة</w:t>
      </w:r>
      <w:r>
        <w:rPr>
          <w:rFonts w:ascii="Simplified Arabic" w:hAnsi="Simplified Arabic" w:cs="Simplified Arabic"/>
          <w:sz w:val="28"/>
          <w:szCs w:val="28"/>
          <w:rtl/>
        </w:rPr>
        <w:t xml:space="preserve">. </w:t>
      </w:r>
      <w:r>
        <w:rPr>
          <w:rFonts w:ascii="Simplified Arabic" w:hAnsi="Simplified Arabic" w:cs="Simplified Arabic"/>
          <w:sz w:val="28"/>
          <w:szCs w:val="28"/>
          <w:rtl/>
          <w:cs/>
        </w:rPr>
        <w:t>فالبيئة ليست مجرد إطار نعيش فيه، بل هي منظومة مترابطة من العناصر الطبيعية والمناخية والأنشطة البشرية، حيث يتفاعل الإنسان معها باستمرار من خلال استغلاله للموارد مثل المياه والطاقة والمعادن، بالإضافة إلى تأثيره المباشر في تشكيل البيئة العمرانية من طرق ومصانع وغيرها</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cs/>
        </w:rPr>
        <w:t>هذا التفاعل لا يمكن تجاهله عند الحديث عن الاستدامة، التي تقوم أساسًا على تحقيق توازن بين المسؤولية الاجتماعية والاقتصادية والبيئية، وذلك عبر الاستخدام الرشيد للموارد بما يضمن حقوق الأجيال القادمة في العيش ضمن بيئة صحية ومتوازنة</w:t>
      </w:r>
      <w:r>
        <w:rPr>
          <w:rFonts w:ascii="Simplified Arabic" w:hAnsi="Simplified Arabic" w:cs="Simplified Arabic"/>
          <w:sz w:val="28"/>
          <w:szCs w:val="28"/>
          <w:rtl/>
        </w:rPr>
        <w:t>.</w:t>
      </w:r>
    </w:p>
    <w:p w14:paraId="1F1AAE73"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ومن هذا المنطلق، أصبح من الضروري التحول من النماذج التقليدية في تنفيذ المشاريع إلى أساليب تعتمد على مفاهيم الاستدامة، لما لها من دور في توجيه المشاريع نحو نتائج أكثر إيجابية على المستوى البيئي والاجتماعي والاقتصادي</w:t>
      </w:r>
      <w:r>
        <w:rPr>
          <w:rFonts w:ascii="Simplified Arabic" w:hAnsi="Simplified Arabic" w:cs="Simplified Arabic"/>
          <w:sz w:val="28"/>
          <w:szCs w:val="28"/>
          <w:rtl/>
        </w:rPr>
        <w:t>.</w:t>
      </w:r>
    </w:p>
    <w:p w14:paraId="5DA344CC"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 xml:space="preserve">وفي سياق التغيرات الإقليمية، تشهد المملكة العربية السعودية نقلة نوعية في سياساتها المتعلقة بالطاقة، بما يتماشى مع رؤية </w:t>
      </w:r>
      <w:r>
        <w:rPr>
          <w:rFonts w:ascii="Sakkal Majalla" w:hAnsi="Sakkal Majalla" w:cs="Sakkal Majalla"/>
          <w:sz w:val="28"/>
          <w:szCs w:val="28"/>
          <w:rtl/>
        </w:rPr>
        <w:t>2030</w:t>
      </w:r>
      <w:r>
        <w:rPr>
          <w:rFonts w:ascii="Simplified Arabic" w:hAnsi="Simplified Arabic" w:cs="Simplified Arabic"/>
          <w:sz w:val="28"/>
          <w:szCs w:val="28"/>
          <w:rtl/>
        </w:rPr>
        <w:t xml:space="preserve"> </w:t>
      </w:r>
      <w:r>
        <w:rPr>
          <w:rFonts w:ascii="Simplified Arabic" w:hAnsi="Simplified Arabic" w:cs="Simplified Arabic"/>
          <w:sz w:val="28"/>
          <w:szCs w:val="28"/>
          <w:rtl/>
          <w:cs/>
        </w:rPr>
        <w:t>التي تهدف إلى تنويع مصادر الطاقة وتقليل الاعتماد على النفط</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إذ وضعت المملكة هدفاً طموحاً يتمثل في توليد نصف احتياجاتها من الكهرباء من مصادر متجددة بحلول عام </w:t>
      </w:r>
      <w:r>
        <w:rPr>
          <w:rFonts w:ascii="Sakkal Majalla" w:hAnsi="Sakkal Majalla" w:cs="Sakkal Majalla"/>
          <w:sz w:val="28"/>
          <w:szCs w:val="28"/>
          <w:rtl/>
        </w:rPr>
        <w:t>2030</w:t>
      </w:r>
      <w:r>
        <w:rPr>
          <w:rFonts w:ascii="Simplified Arabic" w:hAnsi="Simplified Arabic" w:cs="Simplified Arabic"/>
          <w:sz w:val="28"/>
          <w:szCs w:val="28"/>
          <w:rtl/>
          <w:cs/>
        </w:rPr>
        <w:t>، وذلك عبر استثمارات ضخمة في مشاريع الطاقة النظيفة</w:t>
      </w:r>
      <w:r>
        <w:rPr>
          <w:rFonts w:ascii="Simplified Arabic" w:hAnsi="Simplified Arabic" w:cs="Simplified Arabic"/>
          <w:sz w:val="28"/>
          <w:szCs w:val="28"/>
          <w:rtl/>
        </w:rPr>
        <w:t>.</w:t>
      </w:r>
    </w:p>
    <w:p w14:paraId="5B9329D6"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وقد برزت الطاقة الشمسية كخيار استراتيجي في هذا التحول، خاصة أن المملكة تمتلك واحدة من أعلى معدلات الإشعاع الشمسي في العالم، مما يجعل الاستثمار في هذا المجال مجدياً للغاية</w:t>
      </w:r>
      <w:r>
        <w:rPr>
          <w:rFonts w:ascii="Simplified Arabic" w:hAnsi="Simplified Arabic" w:cs="Simplified Arabic"/>
          <w:sz w:val="28"/>
          <w:szCs w:val="28"/>
          <w:rtl/>
        </w:rPr>
        <w:t xml:space="preserve">. </w:t>
      </w:r>
      <w:r>
        <w:rPr>
          <w:rFonts w:ascii="Simplified Arabic" w:hAnsi="Simplified Arabic" w:cs="Simplified Arabic"/>
          <w:sz w:val="28"/>
          <w:szCs w:val="28"/>
          <w:rtl/>
          <w:cs/>
        </w:rPr>
        <w:t>من بين المشاريع المهمة التي تم تنفيذها</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محطة سكاكا بقدرة </w:t>
      </w:r>
      <w:r>
        <w:rPr>
          <w:rFonts w:ascii="Sakkal Majalla" w:hAnsi="Sakkal Majalla" w:cs="Sakkal Majalla"/>
          <w:sz w:val="28"/>
          <w:szCs w:val="28"/>
          <w:rtl/>
        </w:rPr>
        <w:t>300</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ميجاوات، ومحطة سدير التي تُعد الأكبر بقدرة </w:t>
      </w:r>
      <w:r>
        <w:rPr>
          <w:rFonts w:ascii="Simplified Arabic" w:hAnsi="Simplified Arabic" w:cs="Simplified Arabic"/>
          <w:sz w:val="28"/>
          <w:szCs w:val="28"/>
          <w:rtl/>
        </w:rPr>
        <w:t xml:space="preserve">1.5 </w:t>
      </w:r>
      <w:r>
        <w:rPr>
          <w:rFonts w:ascii="Simplified Arabic" w:hAnsi="Simplified Arabic" w:cs="Simplified Arabic"/>
          <w:sz w:val="28"/>
          <w:szCs w:val="28"/>
          <w:rtl/>
          <w:cs/>
        </w:rPr>
        <w:t>جيجاوات</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كما أن المملكة بدأت بالاستثمار الجاد في طاقة الرياح، مثل مشروع دومة الجندل بقدرة </w:t>
      </w:r>
      <w:r>
        <w:rPr>
          <w:rFonts w:ascii="Sakkal Majalla" w:hAnsi="Sakkal Majalla" w:cs="Sakkal Majalla"/>
          <w:sz w:val="28"/>
          <w:szCs w:val="28"/>
          <w:rtl/>
        </w:rPr>
        <w:t>400</w:t>
      </w:r>
      <w:r>
        <w:rPr>
          <w:rFonts w:ascii="Simplified Arabic" w:hAnsi="Simplified Arabic" w:cs="Simplified Arabic"/>
          <w:sz w:val="28"/>
          <w:szCs w:val="28"/>
          <w:rtl/>
        </w:rPr>
        <w:t xml:space="preserve"> </w:t>
      </w:r>
      <w:r>
        <w:rPr>
          <w:rFonts w:ascii="Simplified Arabic" w:hAnsi="Simplified Arabic" w:cs="Simplified Arabic"/>
          <w:sz w:val="28"/>
          <w:szCs w:val="28"/>
          <w:rtl/>
          <w:cs/>
        </w:rPr>
        <w:t>ميجاوات، إلى جانب توجهها الطموح نحو ريادة سوق الهيدروجين الأخضر عالميًا</w:t>
      </w:r>
      <w:r>
        <w:rPr>
          <w:rFonts w:ascii="Simplified Arabic" w:hAnsi="Simplified Arabic" w:cs="Simplified Arabic"/>
          <w:sz w:val="28"/>
          <w:szCs w:val="28"/>
          <w:rtl/>
        </w:rPr>
        <w:t>.</w:t>
      </w:r>
    </w:p>
    <w:p w14:paraId="37B8EDE1"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اللافت أن المملكة استطاعت تقليل تكلفة إنتاج الكهرباء من الطاقة الشمسية بشكل كبير لتصبح من بين الأدنى عالميًا، مما يعكس الجدية والفعالية في هذا التحول</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وقد أطلقت مبادرات مثل </w:t>
      </w:r>
      <w:r>
        <w:rPr>
          <w:rFonts w:ascii="Simplified Arabic" w:hAnsi="Simplified Arabic" w:cs="Simplified Arabic"/>
          <w:sz w:val="28"/>
          <w:szCs w:val="28"/>
          <w:rtl/>
        </w:rPr>
        <w:t>"</w:t>
      </w:r>
      <w:r>
        <w:rPr>
          <w:rFonts w:ascii="Simplified Arabic" w:hAnsi="Simplified Arabic" w:cs="Simplified Arabic"/>
          <w:sz w:val="28"/>
          <w:szCs w:val="28"/>
          <w:rtl/>
          <w:cs/>
        </w:rPr>
        <w:t>الشركة السعودية للطاقة المتجددة</w:t>
      </w:r>
      <w:r>
        <w:rPr>
          <w:rFonts w:ascii="Simplified Arabic" w:hAnsi="Simplified Arabic" w:cs="Simplified Arabic"/>
          <w:sz w:val="28"/>
          <w:szCs w:val="28"/>
          <w:rtl/>
        </w:rPr>
        <w:t xml:space="preserve">" </w:t>
      </w:r>
      <w:r>
        <w:rPr>
          <w:rFonts w:ascii="Simplified Arabic" w:hAnsi="Simplified Arabic" w:cs="Simplified Arabic"/>
          <w:sz w:val="28"/>
          <w:szCs w:val="28"/>
          <w:rtl/>
          <w:cs/>
        </w:rPr>
        <w:t>لتعزيز هذه الجهود، إلى جانب مراكز تطوير خاصة تدعم المحتوى المحلي في هذا القطاع</w:t>
      </w:r>
      <w:r>
        <w:rPr>
          <w:rFonts w:ascii="Simplified Arabic" w:hAnsi="Simplified Arabic" w:cs="Simplified Arabic"/>
          <w:sz w:val="28"/>
          <w:szCs w:val="28"/>
          <w:rtl/>
        </w:rPr>
        <w:t>.</w:t>
      </w:r>
    </w:p>
    <w:p w14:paraId="4C8AA33C"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 xml:space="preserve">وبشكل متوازٍ، يشهد قطاع البناء تحوّلًا نحو الممارسات المستدامة من خلال اعتماد مواد بناء خضراء ودمج حلول الطاقة المتجددة ما ساهم في خفض الانبعاثات الكربونية بنسبة تصل إلى </w:t>
      </w:r>
      <w:r>
        <w:rPr>
          <w:rFonts w:ascii="Sakkal Majalla" w:hAnsi="Sakkal Majalla" w:cs="Sakkal Majalla"/>
          <w:sz w:val="28"/>
          <w:szCs w:val="28"/>
          <w:rtl/>
        </w:rPr>
        <w:t>40%</w:t>
      </w:r>
      <w:r>
        <w:rPr>
          <w:rFonts w:ascii="Simplified Arabic" w:hAnsi="Simplified Arabic" w:cs="Simplified Arabic"/>
          <w:sz w:val="28"/>
          <w:szCs w:val="28"/>
          <w:rtl/>
        </w:rPr>
        <w:t xml:space="preserve"> </w:t>
      </w:r>
      <w:r>
        <w:rPr>
          <w:rFonts w:ascii="Simplified Arabic" w:hAnsi="Simplified Arabic" w:cs="Simplified Arabic"/>
          <w:sz w:val="28"/>
          <w:szCs w:val="28"/>
          <w:rtl/>
          <w:cs/>
        </w:rPr>
        <w:t>حسب تقارير مجلس المباني الخضراء</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وفي هذا الإطار، تظهر المملكة كأحد النماذج الرائدة إقليميًا</w:t>
      </w:r>
      <w:r>
        <w:rPr>
          <w:rFonts w:ascii="Simplified Arabic" w:hAnsi="Simplified Arabic" w:cs="Simplified Arabic"/>
          <w:sz w:val="28"/>
          <w:szCs w:val="28"/>
          <w:rtl/>
        </w:rPr>
        <w:t>.</w:t>
      </w:r>
    </w:p>
    <w:p w14:paraId="7DA50E1C"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ومع تفاقم التحديات البيئية عالميًا مثل التغير المناخي واستنزاف الموارد، بات من الضروري اعتماد تصاميم عمرانية صديقة للبيئة تساهم في تقليل الأثر البيئي وتدعم استدامة الطاقة</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وهنا تظهر أهمية التخطيط الواعي والدور القيادي في بناء مدن ومجتمعات مستقبلية مستدامة</w:t>
      </w:r>
      <w:r>
        <w:rPr>
          <w:rFonts w:ascii="Simplified Arabic" w:hAnsi="Simplified Arabic" w:cs="Simplified Arabic"/>
          <w:sz w:val="28"/>
          <w:szCs w:val="28"/>
          <w:rtl/>
        </w:rPr>
        <w:t>.</w:t>
      </w:r>
    </w:p>
    <w:p w14:paraId="401B35CB"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cs/>
        </w:rPr>
        <w:t>من هذا المنطلق، يأتي بحثي كمحاولة لفهم العلاقة بين الطاقة المتجددة ومواد البناء الخضراء، ودورهما في دعم رؤية المملكة نحو تنمية شاملة مستدامة، تستجيب للتحديات البيئية وتعزز من رفاه الأفراد والمجتمعات من خلال ممارسات واعية ومستدامة</w:t>
      </w:r>
      <w:r>
        <w:rPr>
          <w:rFonts w:ascii="Simplified Arabic" w:hAnsi="Simplified Arabic" w:cs="Simplified Arabic"/>
          <w:sz w:val="28"/>
          <w:szCs w:val="28"/>
          <w:rtl/>
        </w:rPr>
        <w:t>.</w:t>
      </w:r>
    </w:p>
    <w:p w14:paraId="6EEB7CB1" w14:textId="77777777" w:rsidR="00B43C4F" w:rsidRDefault="00B43C4F">
      <w:pPr>
        <w:ind w:firstLine="720"/>
        <w:jc w:val="both"/>
        <w:rPr>
          <w:rFonts w:ascii="Simplified Arabic" w:hAnsi="Simplified Arabic" w:cs="Simplified Arabic"/>
          <w:sz w:val="28"/>
          <w:szCs w:val="28"/>
          <w:rtl/>
        </w:rPr>
      </w:pPr>
    </w:p>
    <w:p w14:paraId="5B1B8B3C" w14:textId="77777777" w:rsidR="00B43C4F" w:rsidRDefault="00000000">
      <w:pPr>
        <w:pStyle w:val="a0"/>
        <w:rPr>
          <w:rFonts w:ascii="Simplified Arabic" w:hAnsi="Simplified Arabic" w:cs="Simplified Arabic"/>
          <w:sz w:val="36"/>
          <w:szCs w:val="36"/>
          <w:rtl/>
        </w:rPr>
      </w:pPr>
      <w:bookmarkStart w:id="7" w:name="_Toc194435073"/>
      <w:r>
        <w:rPr>
          <w:rFonts w:ascii="Simplified Arabic" w:hAnsi="Simplified Arabic" w:cs="Simplified Arabic" w:hint="cs"/>
          <w:sz w:val="36"/>
          <w:szCs w:val="36"/>
          <w:rtl/>
          <w:lang w:bidi="ar-YE"/>
        </w:rPr>
        <w:t xml:space="preserve"> </w:t>
      </w:r>
      <w:r>
        <w:rPr>
          <w:rFonts w:ascii="Simplified Arabic" w:hAnsi="Simplified Arabic" w:cs="Simplified Arabic" w:hint="cs"/>
          <w:sz w:val="24"/>
          <w:szCs w:val="24"/>
          <w:rtl/>
          <w:lang w:bidi="ar-YE"/>
        </w:rPr>
        <w:t>1.2</w:t>
      </w:r>
      <w:r>
        <w:rPr>
          <w:rFonts w:ascii="Simplified Arabic" w:hAnsi="Simplified Arabic" w:cs="Simplified Arabic" w:hint="cs"/>
          <w:sz w:val="36"/>
          <w:szCs w:val="36"/>
          <w:rtl/>
          <w:lang w:bidi="ar-YE"/>
        </w:rPr>
        <w:t xml:space="preserve"> </w:t>
      </w:r>
      <w:r>
        <w:rPr>
          <w:rFonts w:ascii="Simplified Arabic" w:hAnsi="Simplified Arabic" w:cs="Simplified Arabic"/>
          <w:sz w:val="36"/>
          <w:szCs w:val="36"/>
          <w:rtl/>
        </w:rPr>
        <w:t>مشكلة الدراسة</w:t>
      </w:r>
      <w:bookmarkEnd w:id="7"/>
      <w:r>
        <w:rPr>
          <w:rFonts w:ascii="Simplified Arabic" w:hAnsi="Simplified Arabic" w:cs="Simplified Arabic"/>
          <w:sz w:val="36"/>
          <w:szCs w:val="36"/>
        </w:rPr>
        <w:t xml:space="preserve"> </w:t>
      </w:r>
      <w:r>
        <w:rPr>
          <w:rFonts w:ascii="Simplified Arabic" w:hAnsi="Simplified Arabic" w:cs="Simplified Arabic" w:hint="cs"/>
          <w:sz w:val="36"/>
          <w:szCs w:val="36"/>
          <w:rtl/>
        </w:rPr>
        <w:t>:</w:t>
      </w:r>
      <w:r>
        <w:rPr>
          <w:rFonts w:ascii="Simplified Arabic" w:hAnsi="Simplified Arabic" w:cs="Simplified Arabic"/>
          <w:sz w:val="36"/>
          <w:szCs w:val="36"/>
          <w:rtl/>
        </w:rPr>
        <w:t xml:space="preserve">  </w:t>
      </w:r>
    </w:p>
    <w:p w14:paraId="4AB95D3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cs/>
        </w:rPr>
        <w:t>تُركّز الأدبيات الحديثة غالبًا على العلاقة بين أساليب البناء الحديثة وتحقيق الاستدامة من خلال معايير مثل التكلفة، الجودة، والوقت، إلا أن جانب الاستدامة البيئية لا يزال يعاني من نقص واضح في التناول والاهتمام، خاصة فيما يتعلق بمدى فاعلية هذه الأساليب في الحد من التأثيرات البيئية</w:t>
      </w:r>
      <w:r>
        <w:rPr>
          <w:rFonts w:ascii="Simplified Arabic" w:hAnsi="Simplified Arabic" w:cs="Simplified Arabic"/>
          <w:sz w:val="28"/>
          <w:szCs w:val="28"/>
          <w:rtl/>
        </w:rPr>
        <w:t>.</w:t>
      </w:r>
    </w:p>
    <w:p w14:paraId="443A7182"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cs/>
        </w:rPr>
        <w:t>ورغم ما تتسم به المشاريع السكنية الكبرى من تعقيد، إلا أنها تمثل فرصة حقيقية لتطبيق مفاهيم الاستدامة بصورة أوسع، خصوصًا مع تصاعد التحديات البيئية والاجتماعية والاقتصادية في السنوات الأخيرة</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هذا الواقع دفع العديد من الجهات إلى تبني الابتكار وتطوير أنشطة متقدمة تواكب هذه المتغيرات، ومنها التركيز على الطاقة البديلة ومواد البناء الخضراء كأدوات رئيسية في دعم الاستدامة داخل المشاريع العمرانية</w:t>
      </w:r>
      <w:r>
        <w:rPr>
          <w:rFonts w:ascii="Simplified Arabic" w:hAnsi="Simplified Arabic" w:cs="Simplified Arabic"/>
          <w:sz w:val="28"/>
          <w:szCs w:val="28"/>
          <w:rtl/>
        </w:rPr>
        <w:t>.</w:t>
      </w:r>
    </w:p>
    <w:p w14:paraId="1121503C"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cs/>
        </w:rPr>
        <w:t xml:space="preserve">ويُتوقع أن تُحدث محاولات تطوير منهجيات جديدة لتحقيق الاستدامة، خاصة ضمن مشاريع </w:t>
      </w:r>
      <w:r>
        <w:rPr>
          <w:rFonts w:ascii="Sakkal Majalla" w:hAnsi="Sakkal Majalla" w:cs="Sakkal Majalla"/>
          <w:sz w:val="28"/>
          <w:szCs w:val="28"/>
          <w:rtl/>
        </w:rPr>
        <w:t>LEED</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cs/>
        </w:rPr>
        <w:t>تحوّلًا كبيرًا في آليات التصميم والإدارة البيئية</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cs/>
        </w:rPr>
        <w:t>إذ تسعى هذه المبادرات إلى تجاوز العقبات التي تحول دون دمج الاستدامة بشكل فعّال في المشاريع العمرانية الحديثة، من خلال مقاربات أكثر مرونة وتكاملًا</w:t>
      </w:r>
      <w:r>
        <w:rPr>
          <w:rFonts w:ascii="Simplified Arabic" w:hAnsi="Simplified Arabic" w:cs="Simplified Arabic"/>
          <w:sz w:val="28"/>
          <w:szCs w:val="28"/>
          <w:rtl/>
        </w:rPr>
        <w:t>.</w:t>
      </w:r>
    </w:p>
    <w:p w14:paraId="460FD6A1"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cs/>
        </w:rPr>
        <w:t>وعلى الرغم من التقدّم الملحوظ في تقنيات البناء المستدام، إلا أن الفجوة لا تزال قائمة بين النظرية والتطبيق</w:t>
      </w:r>
      <w:r>
        <w:rPr>
          <w:rFonts w:ascii="Simplified Arabic" w:hAnsi="Simplified Arabic" w:cs="Simplified Arabic" w:hint="cs"/>
          <w:sz w:val="28"/>
          <w:szCs w:val="28"/>
          <w:rtl/>
          <w:lang w:bidi="ar-YE"/>
        </w:rPr>
        <w:t>، فإن</w:t>
      </w:r>
      <w:r>
        <w:rPr>
          <w:rFonts w:ascii="Simplified Arabic" w:hAnsi="Simplified Arabic" w:cs="Simplified Arabic"/>
          <w:sz w:val="28"/>
          <w:szCs w:val="28"/>
          <w:rtl/>
        </w:rPr>
        <w:t xml:space="preserve"> </w:t>
      </w:r>
      <w:r>
        <w:rPr>
          <w:rFonts w:ascii="Simplified Arabic" w:hAnsi="Simplified Arabic" w:cs="Simplified Arabic"/>
          <w:sz w:val="28"/>
          <w:szCs w:val="28"/>
          <w:rtl/>
          <w:cs/>
        </w:rPr>
        <w:t>هذا القصور في التنفيذ ينعكس سلبًا على مختلف الأصعدة</w:t>
      </w:r>
      <w:r>
        <w:rPr>
          <w:rFonts w:ascii="Simplified Arabic" w:hAnsi="Simplified Arabic" w:cs="Simplified Arabic"/>
          <w:sz w:val="28"/>
          <w:szCs w:val="28"/>
          <w:rtl/>
        </w:rPr>
        <w:t xml:space="preserve">: </w:t>
      </w:r>
      <w:r>
        <w:rPr>
          <w:rFonts w:ascii="Simplified Arabic" w:hAnsi="Simplified Arabic" w:cs="Simplified Arabic"/>
          <w:sz w:val="28"/>
          <w:szCs w:val="28"/>
          <w:rtl/>
          <w:cs/>
        </w:rPr>
        <w:t>الاجتماعية، الاقتصادية، والبيئية، ما يهدد تحقيق الأهداف طويلة الأمد في التنمية المستدامة</w:t>
      </w:r>
      <w:r>
        <w:rPr>
          <w:rFonts w:ascii="Simplified Arabic" w:hAnsi="Simplified Arabic" w:cs="Simplified Arabic" w:hint="cs"/>
          <w:sz w:val="28"/>
          <w:szCs w:val="28"/>
          <w:rtl/>
          <w:lang w:bidi="ar-YE"/>
        </w:rPr>
        <w:t>، و</w:t>
      </w:r>
      <w:r>
        <w:rPr>
          <w:rFonts w:ascii="Simplified Arabic" w:hAnsi="Simplified Arabic" w:cs="Simplified Arabic"/>
          <w:sz w:val="28"/>
          <w:szCs w:val="28"/>
          <w:rtl/>
          <w:cs/>
        </w:rPr>
        <w:t>من هنا تنبع أهمية هذه الدراسة، التي تسلط الضوء على اثنين من أبرز ممارسات الاستدامة، وهما</w:t>
      </w:r>
      <w:r>
        <w:rPr>
          <w:rFonts w:ascii="Simplified Arabic" w:hAnsi="Simplified Arabic" w:cs="Simplified Arabic"/>
          <w:sz w:val="28"/>
          <w:szCs w:val="28"/>
          <w:rtl/>
        </w:rPr>
        <w:t xml:space="preserve">: </w:t>
      </w:r>
      <w:r>
        <w:rPr>
          <w:rFonts w:ascii="Simplified Arabic" w:hAnsi="Simplified Arabic" w:cs="Simplified Arabic"/>
          <w:sz w:val="28"/>
          <w:szCs w:val="28"/>
          <w:rtl/>
          <w:cs/>
        </w:rPr>
        <w:t>الطاقة المتجددة ومواد البناء الخضراء، بوصفهما أدوات فعالة لتحقيق أهداف المشاريع المستدامة</w:t>
      </w:r>
      <w:r>
        <w:rPr>
          <w:rFonts w:ascii="Simplified Arabic" w:hAnsi="Simplified Arabic" w:cs="Simplified Arabic"/>
          <w:sz w:val="28"/>
          <w:szCs w:val="28"/>
          <w:rtl/>
        </w:rPr>
        <w:t>.</w:t>
      </w:r>
    </w:p>
    <w:p w14:paraId="68A9A73E"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cs/>
        </w:rPr>
        <w:t xml:space="preserve">وفي السياق ذاته، تتجه المملكة العربية السعودية بخطى واضحة نحو دمج الطاقة المتجددة مع مواد البناء المستدامة، انسجامًا مع توجهات رؤية </w:t>
      </w:r>
      <w:r>
        <w:rPr>
          <w:rFonts w:ascii="Sakkal Majalla" w:hAnsi="Sakkal Majalla" w:cs="Sakkal Majalla"/>
          <w:sz w:val="28"/>
          <w:szCs w:val="28"/>
          <w:rtl/>
        </w:rPr>
        <w:t>2030</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وتُظهر البيانات الحديثة، مثل دراسة مدينة الملك عبدالله للطاقة الذرية والمتجددة </w:t>
      </w:r>
      <w:r>
        <w:rPr>
          <w:rFonts w:ascii="Simplified Arabic" w:hAnsi="Simplified Arabic" w:cs="Simplified Arabic"/>
          <w:sz w:val="28"/>
          <w:szCs w:val="28"/>
          <w:rtl/>
        </w:rPr>
        <w:t>(</w:t>
      </w:r>
      <w:r>
        <w:rPr>
          <w:rFonts w:ascii="Sakkal Majalla" w:hAnsi="Sakkal Majalla" w:cs="Sakkal Majalla"/>
          <w:sz w:val="28"/>
          <w:szCs w:val="28"/>
          <w:rtl/>
        </w:rPr>
        <w:t>2023</w:t>
      </w:r>
      <w:r>
        <w:rPr>
          <w:rFonts w:ascii="Simplified Arabic" w:hAnsi="Simplified Arabic" w:cs="Simplified Arabic"/>
          <w:sz w:val="28"/>
          <w:szCs w:val="28"/>
          <w:rtl/>
        </w:rPr>
        <w:t>)</w:t>
      </w:r>
      <w:r>
        <w:rPr>
          <w:rFonts w:ascii="Simplified Arabic" w:hAnsi="Simplified Arabic" w:cs="Simplified Arabic"/>
          <w:sz w:val="28"/>
          <w:szCs w:val="28"/>
          <w:rtl/>
          <w:cs/>
        </w:rPr>
        <w:t xml:space="preserve">، تطورًا ملموسًا في هذا المجال، حيث أشارت إلى أن </w:t>
      </w:r>
      <w:r>
        <w:rPr>
          <w:rFonts w:ascii="Sakkal Majalla" w:hAnsi="Sakkal Majalla" w:cs="Sakkal Majalla"/>
          <w:sz w:val="28"/>
          <w:szCs w:val="28"/>
          <w:rtl/>
        </w:rPr>
        <w:t>42%</w:t>
      </w:r>
      <w:r>
        <w:rPr>
          <w:rFonts w:ascii="Simplified Arabic" w:hAnsi="Simplified Arabic" w:cs="Simplified Arabic"/>
          <w:sz w:val="28"/>
          <w:szCs w:val="28"/>
          <w:rtl/>
        </w:rPr>
        <w:t xml:space="preserve"> </w:t>
      </w:r>
      <w:r>
        <w:rPr>
          <w:rFonts w:ascii="Simplified Arabic" w:hAnsi="Simplified Arabic" w:cs="Simplified Arabic"/>
          <w:sz w:val="28"/>
          <w:szCs w:val="28"/>
          <w:rtl/>
          <w:cs/>
        </w:rPr>
        <w:t xml:space="preserve">من المشاريع الإنشائية الحديثة تعتمد على أنظمة الطاقة الشمسية المتكاملة، كما ساهم استخدام مواد البناء الخضراء المحلية في خفض استهلاك الطاقة بنسبة </w:t>
      </w:r>
      <w:r>
        <w:rPr>
          <w:rFonts w:ascii="Sakkal Majalla" w:hAnsi="Sakkal Majalla" w:cs="Sakkal Majalla"/>
          <w:sz w:val="28"/>
          <w:szCs w:val="28"/>
          <w:rtl/>
        </w:rPr>
        <w:t>38%</w:t>
      </w:r>
      <w:r>
        <w:rPr>
          <w:rFonts w:ascii="Simplified Arabic" w:hAnsi="Simplified Arabic" w:cs="Simplified Arabic"/>
          <w:sz w:val="28"/>
          <w:szCs w:val="28"/>
          <w:rtl/>
          <w:cs/>
        </w:rPr>
        <w:t xml:space="preserve">، مع انخفاض ملحوظ في تكلفة الإنشاء وصل إلى </w:t>
      </w:r>
      <w:r>
        <w:rPr>
          <w:rFonts w:ascii="Sakkal Majalla" w:hAnsi="Sakkal Majalla" w:cs="Sakkal Majalla"/>
          <w:sz w:val="28"/>
          <w:szCs w:val="28"/>
          <w:rtl/>
        </w:rPr>
        <w:t>15%</w:t>
      </w:r>
      <w:r>
        <w:rPr>
          <w:rFonts w:ascii="Simplified Arabic" w:hAnsi="Simplified Arabic" w:cs="Simplified Arabic"/>
          <w:sz w:val="28"/>
          <w:szCs w:val="28"/>
          <w:rtl/>
        </w:rPr>
        <w:t xml:space="preserve"> </w:t>
      </w:r>
      <w:r>
        <w:rPr>
          <w:rFonts w:ascii="Simplified Arabic" w:hAnsi="Simplified Arabic" w:cs="Simplified Arabic"/>
          <w:sz w:val="28"/>
          <w:szCs w:val="28"/>
          <w:rtl/>
          <w:cs/>
        </w:rPr>
        <w:t>خلال عامين، بفضل التوسع في التصنيع المحلي</w:t>
      </w:r>
      <w:r>
        <w:rPr>
          <w:rFonts w:ascii="Simplified Arabic" w:hAnsi="Simplified Arabic" w:cs="Simplified Arabic"/>
          <w:sz w:val="28"/>
          <w:szCs w:val="28"/>
          <w:rtl/>
        </w:rPr>
        <w:t>.</w:t>
      </w:r>
    </w:p>
    <w:p w14:paraId="4F81DDAC"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cs/>
        </w:rPr>
        <w:t>وبناءً على ما سبق، تتمحور مشكلة هذه الدراسة حول الإجابة عن السؤال الآتي</w:t>
      </w:r>
      <w:r>
        <w:rPr>
          <w:rFonts w:ascii="Simplified Arabic" w:hAnsi="Simplified Arabic" w:cs="Simplified Arabic"/>
          <w:sz w:val="28"/>
          <w:szCs w:val="28"/>
          <w:rtl/>
        </w:rPr>
        <w:t>:</w:t>
      </w:r>
      <w:r>
        <w:rPr>
          <w:rFonts w:ascii="Simplified Arabic" w:hAnsi="Simplified Arabic" w:cs="Simplified Arabic"/>
          <w:sz w:val="28"/>
          <w:szCs w:val="28"/>
          <w:rtl/>
        </w:rPr>
        <w:br/>
      </w:r>
      <w:r>
        <w:rPr>
          <w:rFonts w:ascii="Simplified Arabic" w:hAnsi="Simplified Arabic" w:cs="Simplified Arabic"/>
          <w:sz w:val="28"/>
          <w:szCs w:val="28"/>
          <w:rtl/>
          <w:cs/>
        </w:rPr>
        <w:t xml:space="preserve">ما هو أثر استخدام الطاقة البديلة ومواد البناء الخضراء في تحقيق التنمية المستدامة لمشاريع </w:t>
      </w:r>
      <w:r>
        <w:rPr>
          <w:rFonts w:ascii="Simplified Arabic" w:hAnsi="Simplified Arabic" w:cs="Simplified Arabic"/>
          <w:sz w:val="28"/>
          <w:szCs w:val="28"/>
          <w:rtl/>
        </w:rPr>
        <w:t>(</w:t>
      </w:r>
      <w:r>
        <w:rPr>
          <w:rFonts w:ascii="Sakkal Majalla" w:hAnsi="Sakkal Majalla" w:cs="Sakkal Majalla"/>
          <w:sz w:val="28"/>
          <w:szCs w:val="28"/>
          <w:rtl/>
        </w:rPr>
        <w:t>LEED</w:t>
      </w:r>
      <w:r>
        <w:rPr>
          <w:rFonts w:ascii="Simplified Arabic" w:hAnsi="Simplified Arabic" w:cs="Simplified Arabic"/>
          <w:sz w:val="28"/>
          <w:szCs w:val="28"/>
          <w:rtl/>
        </w:rPr>
        <w:t xml:space="preserve">) </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cs/>
        </w:rPr>
        <w:t>في المملكة العربية السعودية؟</w:t>
      </w:r>
    </w:p>
    <w:p w14:paraId="094DC726" w14:textId="77777777" w:rsidR="00B43C4F" w:rsidRDefault="00B43C4F">
      <w:pPr>
        <w:pStyle w:val="a0"/>
        <w:rPr>
          <w:rFonts w:ascii="Simplified Arabic" w:hAnsi="Simplified Arabic" w:cs="Simplified Arabic"/>
          <w:sz w:val="36"/>
          <w:szCs w:val="36"/>
          <w:rtl/>
        </w:rPr>
      </w:pPr>
      <w:bookmarkStart w:id="8" w:name="_Toc194435074"/>
    </w:p>
    <w:p w14:paraId="07DDB41B" w14:textId="77777777" w:rsidR="00B43C4F" w:rsidRDefault="00000000">
      <w:pPr>
        <w:pStyle w:val="a0"/>
        <w:rPr>
          <w:rFonts w:ascii="Simplified Arabic" w:hAnsi="Simplified Arabic" w:cs="Simplified Arabic"/>
          <w:sz w:val="36"/>
          <w:szCs w:val="36"/>
          <w:rtl/>
        </w:rPr>
      </w:pPr>
      <w:r>
        <w:rPr>
          <w:rFonts w:ascii="Simplified Arabic" w:hAnsi="Simplified Arabic" w:cs="Simplified Arabic"/>
          <w:sz w:val="36"/>
          <w:szCs w:val="36"/>
        </w:rPr>
        <w:t xml:space="preserve"> </w:t>
      </w:r>
      <w:r>
        <w:rPr>
          <w:rFonts w:ascii="Simplified Arabic" w:hAnsi="Simplified Arabic" w:cs="Simplified Arabic"/>
          <w:sz w:val="24"/>
          <w:szCs w:val="24"/>
        </w:rPr>
        <w:t>1.3</w:t>
      </w:r>
      <w:r>
        <w:rPr>
          <w:rFonts w:ascii="Simplified Arabic" w:hAnsi="Simplified Arabic" w:cs="Simplified Arabic"/>
          <w:sz w:val="36"/>
          <w:szCs w:val="36"/>
          <w:rtl/>
        </w:rPr>
        <w:t xml:space="preserve">أهمية </w:t>
      </w:r>
      <w:proofErr w:type="gramStart"/>
      <w:r>
        <w:rPr>
          <w:rFonts w:ascii="Simplified Arabic" w:hAnsi="Simplified Arabic" w:cs="Simplified Arabic"/>
          <w:sz w:val="36"/>
          <w:szCs w:val="36"/>
          <w:rtl/>
        </w:rPr>
        <w:t>الدراسة</w:t>
      </w:r>
      <w:bookmarkEnd w:id="8"/>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r>
        <w:rPr>
          <w:rFonts w:ascii="Simplified Arabic" w:hAnsi="Simplified Arabic" w:cs="Simplified Arabic"/>
          <w:sz w:val="36"/>
          <w:szCs w:val="36"/>
          <w:rtl/>
        </w:rPr>
        <w:t xml:space="preserve"> </w:t>
      </w:r>
    </w:p>
    <w:p w14:paraId="5F53253B"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تستنزف المشاريع التنموية الموارد الطبيعة ولا شك من خلوها من التأثيرات السلبية على البيئة لذلك جاءت هذه الدراسة التي تربط بين البيئة وأساليب البناء الحديثة مثل الطاقة البديلة ومواد البناء الخضراء وسبل تحقيق الاستدامة، حيث تتمثل أهمية الدراسة في تطرقها لإحدى الموضوعات الحيوية في العصر الحديث ولم تتم دراسته بشكل كافِ فيما قبل؛ لذا من المؤمل أن تكون الدراسة الحالية مرجعاً علمياً، وتأتي أهمية البحث على جانبين أهمية علمية وأهمية عملية</w:t>
      </w:r>
      <w:r>
        <w:rPr>
          <w:rFonts w:ascii="Simplified Arabic" w:hAnsi="Simplified Arabic" w:cs="Simplified Arabic" w:hint="cs"/>
          <w:sz w:val="28"/>
          <w:szCs w:val="28"/>
          <w:rtl/>
        </w:rPr>
        <w:t>.</w:t>
      </w:r>
    </w:p>
    <w:p w14:paraId="13C835D5" w14:textId="77777777" w:rsidR="00B43C4F" w:rsidRDefault="00000000">
      <w:pPr>
        <w:jc w:val="both"/>
        <w:rPr>
          <w:rFonts w:ascii="Simplified Arabic" w:hAnsi="Simplified Arabic" w:cs="Simplified Arabic"/>
          <w:b/>
          <w:bCs/>
          <w:sz w:val="32"/>
          <w:szCs w:val="32"/>
          <w:rtl/>
        </w:rPr>
      </w:pPr>
      <w:r>
        <w:rPr>
          <w:rFonts w:ascii="Simplified Arabic" w:hAnsi="Simplified Arabic" w:cs="Simplified Arabic"/>
          <w:b/>
          <w:bCs/>
          <w:sz w:val="24"/>
          <w:szCs w:val="24"/>
        </w:rPr>
        <w:t>1.3.1</w:t>
      </w:r>
      <w:r>
        <w:rPr>
          <w:rFonts w:ascii="Simplified Arabic" w:hAnsi="Simplified Arabic" w:cs="Simplified Arabic"/>
          <w:b/>
          <w:bCs/>
          <w:sz w:val="32"/>
          <w:szCs w:val="32"/>
          <w:rtl/>
        </w:rPr>
        <w:t>الأهمية العملية التطبيقية</w:t>
      </w:r>
      <w:r>
        <w:rPr>
          <w:rFonts w:ascii="Simplified Arabic" w:hAnsi="Simplified Arabic" w:cs="Simplified Arabic" w:hint="cs"/>
          <w:b/>
          <w:bCs/>
          <w:sz w:val="32"/>
          <w:szCs w:val="32"/>
          <w:rtl/>
        </w:rPr>
        <w:t>:</w:t>
      </w:r>
      <w:r>
        <w:rPr>
          <w:rFonts w:ascii="Simplified Arabic" w:hAnsi="Simplified Arabic" w:cs="Simplified Arabic"/>
          <w:b/>
          <w:bCs/>
          <w:sz w:val="32"/>
          <w:szCs w:val="32"/>
          <w:rtl/>
        </w:rPr>
        <w:t xml:space="preserve"> </w:t>
      </w:r>
    </w:p>
    <w:p w14:paraId="02C5E75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تنبع أهمية الدراسة العلمية كونها تدرس أثر استخدام الطاقة البديلة ومواد البناء الخضراء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 بالمملكة العربية السعودية من الاستفادة من نتائج هذه الدراسة  في تحقيق مدى فاعلية هذه الممارسات الحديثة في المشاريع العمرانية، ومن هنا يمكن ان تعتبر هذه الدراسة نقطة انطلاق للهيئات الحكومية والخاصة لرسم سياسات واضحة ومناسبة والأخذ بالتوصيات التي تقدمها الدراسة لصانعي القرار.</w:t>
      </w:r>
    </w:p>
    <w:p w14:paraId="7D49194B" w14:textId="77777777" w:rsidR="00B43C4F" w:rsidRDefault="00B43C4F">
      <w:pPr>
        <w:jc w:val="both"/>
        <w:rPr>
          <w:rFonts w:ascii="Simplified Arabic" w:hAnsi="Simplified Arabic" w:cs="Simplified Arabic"/>
          <w:sz w:val="28"/>
          <w:szCs w:val="28"/>
          <w:rtl/>
        </w:rPr>
      </w:pPr>
    </w:p>
    <w:p w14:paraId="785C5BE3" w14:textId="77777777" w:rsidR="00B43C4F" w:rsidRDefault="00000000">
      <w:pPr>
        <w:jc w:val="both"/>
        <w:rPr>
          <w:rFonts w:ascii="Simplified Arabic" w:hAnsi="Simplified Arabic" w:cs="Simplified Arabic"/>
          <w:b/>
          <w:bCs/>
          <w:sz w:val="32"/>
          <w:szCs w:val="32"/>
          <w:rtl/>
        </w:rPr>
      </w:pPr>
      <w:r>
        <w:rPr>
          <w:rFonts w:ascii="Simplified Arabic" w:hAnsi="Simplified Arabic" w:cs="Simplified Arabic"/>
          <w:b/>
          <w:bCs/>
          <w:sz w:val="24"/>
          <w:szCs w:val="24"/>
        </w:rPr>
        <w:t>1.3.2</w:t>
      </w:r>
      <w:r>
        <w:rPr>
          <w:rFonts w:ascii="Simplified Arabic" w:hAnsi="Simplified Arabic" w:cs="Simplified Arabic"/>
          <w:b/>
          <w:bCs/>
          <w:sz w:val="32"/>
          <w:szCs w:val="32"/>
          <w:rtl/>
        </w:rPr>
        <w:t xml:space="preserve">الأهمية </w:t>
      </w:r>
      <w:proofErr w:type="gramStart"/>
      <w:r>
        <w:rPr>
          <w:rFonts w:ascii="Simplified Arabic" w:hAnsi="Simplified Arabic" w:cs="Simplified Arabic"/>
          <w:b/>
          <w:bCs/>
          <w:sz w:val="32"/>
          <w:szCs w:val="32"/>
          <w:rtl/>
        </w:rPr>
        <w:t>العلمية</w:t>
      </w:r>
      <w:r>
        <w:rPr>
          <w:rFonts w:ascii="Simplified Arabic" w:hAnsi="Simplified Arabic" w:cs="Simplified Arabic"/>
          <w:b/>
          <w:bCs/>
          <w:sz w:val="32"/>
          <w:szCs w:val="32"/>
        </w:rPr>
        <w:t xml:space="preserve"> </w:t>
      </w:r>
      <w:r>
        <w:rPr>
          <w:rFonts w:ascii="Simplified Arabic" w:hAnsi="Simplified Arabic" w:cs="Simplified Arabic" w:hint="cs"/>
          <w:b/>
          <w:bCs/>
          <w:sz w:val="32"/>
          <w:szCs w:val="32"/>
          <w:rtl/>
        </w:rPr>
        <w:t>:</w:t>
      </w:r>
      <w:proofErr w:type="gramEnd"/>
    </w:p>
    <w:p w14:paraId="0A3E1E29"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تكمل أهمية الدراسة العلمية في توضيحها للأُطر النظرية لجميع المتغيرات التي تناولتها الدراسة من جهة وتوضيح آلية قياس تلك المتغيرات، وتنبع هذه الأهمية من أنها تلقي الضوء على مشاريع حيوية وعلى ممارسات تساهم في تحقيق حياة أفضل للأجيال القادمة.</w:t>
      </w:r>
    </w:p>
    <w:p w14:paraId="0C17C6C4" w14:textId="77777777" w:rsidR="00B43C4F" w:rsidRDefault="00B43C4F">
      <w:pPr>
        <w:jc w:val="both"/>
        <w:rPr>
          <w:rFonts w:ascii="Simplified Arabic" w:hAnsi="Simplified Arabic" w:cs="Simplified Arabic"/>
          <w:sz w:val="28"/>
          <w:szCs w:val="28"/>
          <w:rtl/>
        </w:rPr>
      </w:pPr>
    </w:p>
    <w:p w14:paraId="073105B4" w14:textId="77777777" w:rsidR="00B43C4F" w:rsidRDefault="00000000">
      <w:pPr>
        <w:pStyle w:val="a0"/>
        <w:rPr>
          <w:rFonts w:ascii="Simplified Arabic" w:hAnsi="Simplified Arabic" w:cs="Simplified Arabic"/>
          <w:sz w:val="36"/>
          <w:szCs w:val="36"/>
          <w:rtl/>
        </w:rPr>
      </w:pPr>
      <w:bookmarkStart w:id="9" w:name="_Toc194435075"/>
      <w:r>
        <w:rPr>
          <w:rFonts w:ascii="Simplified Arabic" w:hAnsi="Simplified Arabic" w:cs="Simplified Arabic"/>
          <w:sz w:val="24"/>
          <w:szCs w:val="24"/>
        </w:rPr>
        <w:t>1.4</w:t>
      </w:r>
      <w:r>
        <w:rPr>
          <w:rFonts w:ascii="Simplified Arabic" w:hAnsi="Simplified Arabic" w:cs="Simplified Arabic"/>
          <w:sz w:val="36"/>
          <w:szCs w:val="36"/>
          <w:rtl/>
        </w:rPr>
        <w:t xml:space="preserve">أهداف </w:t>
      </w:r>
      <w:proofErr w:type="gramStart"/>
      <w:r>
        <w:rPr>
          <w:rFonts w:ascii="Simplified Arabic" w:hAnsi="Simplified Arabic" w:cs="Simplified Arabic"/>
          <w:sz w:val="36"/>
          <w:szCs w:val="36"/>
          <w:rtl/>
        </w:rPr>
        <w:t>الدراسة</w:t>
      </w:r>
      <w:bookmarkEnd w:id="9"/>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r>
        <w:rPr>
          <w:rFonts w:ascii="Simplified Arabic" w:hAnsi="Simplified Arabic" w:cs="Simplified Arabic"/>
          <w:sz w:val="36"/>
          <w:szCs w:val="36"/>
          <w:rtl/>
        </w:rPr>
        <w:t xml:space="preserve"> </w:t>
      </w:r>
    </w:p>
    <w:p w14:paraId="7EB47C37"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تهدف الدراسة بشكل رئيس إلى التعرف على " أثر استخدام الطاقة البديلة ومواد البناء الخضراء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 xml:space="preserve">)"، وفي ضوء هدفها الرئيس تتفرع مجموعة من الأهداف الفرعية المتمثلة في: </w:t>
      </w:r>
    </w:p>
    <w:p w14:paraId="6D0E422A" w14:textId="77777777" w:rsidR="00B43C4F" w:rsidRDefault="00000000">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sz w:val="28"/>
          <w:szCs w:val="28"/>
          <w:rtl/>
        </w:rPr>
        <w:t>التعرف على تطبيقات الطاقة البديلة التي يمكن استخدامها في مشاريع (</w:t>
      </w:r>
      <w:r>
        <w:rPr>
          <w:rFonts w:ascii="Sakkal Majalla" w:hAnsi="Sakkal Majalla" w:cs="Sakkal Majalla"/>
          <w:sz w:val="28"/>
          <w:szCs w:val="28"/>
        </w:rPr>
        <w:t>LEED</w:t>
      </w:r>
      <w:r>
        <w:rPr>
          <w:rFonts w:ascii="Simplified Arabic" w:hAnsi="Simplified Arabic" w:cs="Simplified Arabic"/>
          <w:sz w:val="28"/>
          <w:szCs w:val="28"/>
          <w:rtl/>
        </w:rPr>
        <w:t>).</w:t>
      </w:r>
    </w:p>
    <w:p w14:paraId="570D2C95" w14:textId="77777777" w:rsidR="00B43C4F" w:rsidRDefault="00000000">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sz w:val="28"/>
          <w:szCs w:val="28"/>
          <w:rtl/>
        </w:rPr>
        <w:t>التعرف على مدى فاعلية الطاقة البديلة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w:t>
      </w:r>
    </w:p>
    <w:p w14:paraId="2F743C8D" w14:textId="77777777" w:rsidR="00B43C4F" w:rsidRDefault="00000000">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sz w:val="28"/>
          <w:szCs w:val="28"/>
          <w:rtl/>
        </w:rPr>
        <w:t>التعرف على مواد البناء الخضراء التي يمكن استخدامها في مشاريع (</w:t>
      </w:r>
      <w:r>
        <w:rPr>
          <w:rFonts w:ascii="Sakkal Majalla" w:hAnsi="Sakkal Majalla" w:cs="Sakkal Majalla"/>
          <w:sz w:val="28"/>
          <w:szCs w:val="28"/>
        </w:rPr>
        <w:t>LEED</w:t>
      </w:r>
      <w:r>
        <w:rPr>
          <w:rFonts w:ascii="Simplified Arabic" w:hAnsi="Simplified Arabic" w:cs="Simplified Arabic"/>
          <w:sz w:val="28"/>
          <w:szCs w:val="28"/>
          <w:rtl/>
        </w:rPr>
        <w:t>).</w:t>
      </w:r>
    </w:p>
    <w:p w14:paraId="1943C0B2" w14:textId="77777777" w:rsidR="00B43C4F" w:rsidRDefault="00000000">
      <w:pPr>
        <w:pStyle w:val="ListParagraph"/>
        <w:numPr>
          <w:ilvl w:val="0"/>
          <w:numId w:val="3"/>
        </w:numPr>
        <w:jc w:val="both"/>
        <w:rPr>
          <w:rFonts w:ascii="Simplified Arabic" w:hAnsi="Simplified Arabic" w:cs="Simplified Arabic"/>
          <w:sz w:val="28"/>
          <w:szCs w:val="28"/>
        </w:rPr>
      </w:pPr>
      <w:r>
        <w:rPr>
          <w:rFonts w:ascii="Simplified Arabic" w:hAnsi="Simplified Arabic" w:cs="Simplified Arabic"/>
          <w:sz w:val="28"/>
          <w:szCs w:val="28"/>
          <w:rtl/>
        </w:rPr>
        <w:t>التعرف على مدى فاعلية مواد البناء الخضراء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w:t>
      </w:r>
    </w:p>
    <w:p w14:paraId="57442D7A" w14:textId="77777777" w:rsidR="00B43C4F" w:rsidRDefault="00B43C4F">
      <w:pPr>
        <w:pStyle w:val="ListParagraph"/>
        <w:jc w:val="both"/>
        <w:rPr>
          <w:rFonts w:ascii="Simplified Arabic" w:hAnsi="Simplified Arabic" w:cs="Simplified Arabic"/>
          <w:sz w:val="28"/>
          <w:szCs w:val="28"/>
          <w:rtl/>
        </w:rPr>
      </w:pPr>
    </w:p>
    <w:p w14:paraId="6D917FBA" w14:textId="77777777" w:rsidR="00B43C4F" w:rsidRDefault="00000000">
      <w:pPr>
        <w:pStyle w:val="a0"/>
        <w:rPr>
          <w:rFonts w:ascii="Simplified Arabic" w:hAnsi="Simplified Arabic" w:cs="Simplified Arabic"/>
          <w:sz w:val="36"/>
          <w:szCs w:val="36"/>
          <w:rtl/>
        </w:rPr>
      </w:pPr>
      <w:bookmarkStart w:id="10" w:name="_Toc194435076"/>
      <w:r>
        <w:rPr>
          <w:rFonts w:ascii="Simplified Arabic" w:hAnsi="Simplified Arabic" w:cs="Simplified Arabic"/>
          <w:sz w:val="36"/>
          <w:szCs w:val="36"/>
        </w:rPr>
        <w:t xml:space="preserve"> </w:t>
      </w:r>
      <w:r>
        <w:rPr>
          <w:rFonts w:ascii="Simplified Arabic" w:hAnsi="Simplified Arabic" w:cs="Simplified Arabic"/>
          <w:sz w:val="24"/>
          <w:szCs w:val="24"/>
        </w:rPr>
        <w:t>1.5</w:t>
      </w:r>
      <w:r>
        <w:rPr>
          <w:rFonts w:ascii="Simplified Arabic" w:hAnsi="Simplified Arabic" w:cs="Simplified Arabic"/>
          <w:sz w:val="36"/>
          <w:szCs w:val="36"/>
          <w:rtl/>
        </w:rPr>
        <w:t xml:space="preserve">تساؤلات </w:t>
      </w:r>
      <w:proofErr w:type="gramStart"/>
      <w:r>
        <w:rPr>
          <w:rFonts w:ascii="Simplified Arabic" w:hAnsi="Simplified Arabic" w:cs="Simplified Arabic"/>
          <w:sz w:val="36"/>
          <w:szCs w:val="36"/>
          <w:rtl/>
        </w:rPr>
        <w:t>الدراسة</w:t>
      </w:r>
      <w:bookmarkEnd w:id="10"/>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r>
        <w:rPr>
          <w:rFonts w:ascii="Simplified Arabic" w:hAnsi="Simplified Arabic" w:cs="Simplified Arabic"/>
          <w:sz w:val="36"/>
          <w:szCs w:val="36"/>
          <w:rtl/>
        </w:rPr>
        <w:t xml:space="preserve"> </w:t>
      </w:r>
    </w:p>
    <w:p w14:paraId="01DDFDAE"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يتمثل السؤال الرئيس</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 للدراسة بهل يوجد أثر ذو دلاله إحصائية لاستخدام الطاقة البديلة ومواد البناء الخضراء على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 بالتطبيق على مشاريع الانشاءات في المملكة العربية السعودية في مدينة الرياض؟</w:t>
      </w:r>
    </w:p>
    <w:p w14:paraId="3C59C079"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ويتفرع من السؤال الرئيس</w:t>
      </w:r>
      <w:r>
        <w:rPr>
          <w:rFonts w:ascii="Simplified Arabic" w:hAnsi="Simplified Arabic" w:cs="Simplified Arabic" w:hint="cs"/>
          <w:sz w:val="28"/>
          <w:szCs w:val="28"/>
          <w:rtl/>
        </w:rPr>
        <w:t>ي</w:t>
      </w:r>
      <w:r>
        <w:rPr>
          <w:rFonts w:ascii="Simplified Arabic" w:hAnsi="Simplified Arabic" w:cs="Simplified Arabic"/>
          <w:sz w:val="28"/>
          <w:szCs w:val="28"/>
          <w:rtl/>
        </w:rPr>
        <w:t xml:space="preserve"> مجموعة من الأسئلة الفرعية التالية</w:t>
      </w:r>
      <w:r>
        <w:rPr>
          <w:rFonts w:ascii="Simplified Arabic" w:hAnsi="Simplified Arabic" w:cs="Simplified Arabic" w:hint="cs"/>
          <w:sz w:val="28"/>
          <w:szCs w:val="28"/>
          <w:rtl/>
        </w:rPr>
        <w:t>:</w:t>
      </w:r>
    </w:p>
    <w:p w14:paraId="5A39A7A4" w14:textId="77777777" w:rsidR="00B43C4F" w:rsidRDefault="00000000">
      <w:pPr>
        <w:pStyle w:val="ListParagraph"/>
        <w:numPr>
          <w:ilvl w:val="0"/>
          <w:numId w:val="4"/>
        </w:numPr>
        <w:jc w:val="both"/>
        <w:rPr>
          <w:rFonts w:ascii="Simplified Arabic" w:hAnsi="Simplified Arabic" w:cs="Simplified Arabic"/>
          <w:sz w:val="28"/>
          <w:szCs w:val="28"/>
        </w:rPr>
      </w:pPr>
      <w:r>
        <w:rPr>
          <w:rFonts w:ascii="Simplified Arabic" w:hAnsi="Simplified Arabic" w:cs="Simplified Arabic"/>
          <w:sz w:val="28"/>
          <w:szCs w:val="28"/>
          <w:rtl/>
        </w:rPr>
        <w:t>ما تطبيقات الطاقة البديلة التي يمكن استخدامها في مشاريع (</w:t>
      </w:r>
      <w:r>
        <w:rPr>
          <w:rFonts w:ascii="Sakkal Majalla" w:hAnsi="Sakkal Majalla" w:cs="Sakkal Majalla"/>
          <w:sz w:val="28"/>
          <w:szCs w:val="28"/>
        </w:rPr>
        <w:t>LEED</w:t>
      </w:r>
      <w:r>
        <w:rPr>
          <w:rFonts w:ascii="Simplified Arabic" w:hAnsi="Simplified Arabic" w:cs="Simplified Arabic"/>
          <w:sz w:val="28"/>
          <w:szCs w:val="28"/>
          <w:rtl/>
        </w:rPr>
        <w:t>)؟</w:t>
      </w:r>
    </w:p>
    <w:p w14:paraId="70E12C92" w14:textId="77777777" w:rsidR="00B43C4F" w:rsidRDefault="00000000">
      <w:pPr>
        <w:pStyle w:val="ListParagraph"/>
        <w:numPr>
          <w:ilvl w:val="0"/>
          <w:numId w:val="4"/>
        </w:numPr>
        <w:jc w:val="both"/>
        <w:rPr>
          <w:rFonts w:ascii="Simplified Arabic" w:hAnsi="Simplified Arabic" w:cs="Simplified Arabic"/>
          <w:sz w:val="28"/>
          <w:szCs w:val="28"/>
        </w:rPr>
      </w:pPr>
      <w:r>
        <w:rPr>
          <w:rFonts w:ascii="Simplified Arabic" w:hAnsi="Simplified Arabic" w:cs="Simplified Arabic"/>
          <w:sz w:val="28"/>
          <w:szCs w:val="28"/>
          <w:rtl/>
        </w:rPr>
        <w:t>ما مدى فاعلية الطاقة البديلة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w:t>
      </w:r>
    </w:p>
    <w:p w14:paraId="0977CFC2" w14:textId="77777777" w:rsidR="00B43C4F" w:rsidRDefault="00000000">
      <w:pPr>
        <w:pStyle w:val="ListParagraph"/>
        <w:numPr>
          <w:ilvl w:val="0"/>
          <w:numId w:val="4"/>
        </w:numPr>
        <w:jc w:val="both"/>
        <w:rPr>
          <w:rFonts w:ascii="Simplified Arabic" w:hAnsi="Simplified Arabic" w:cs="Simplified Arabic"/>
          <w:sz w:val="28"/>
          <w:szCs w:val="28"/>
        </w:rPr>
      </w:pPr>
      <w:r>
        <w:rPr>
          <w:rFonts w:ascii="Simplified Arabic" w:hAnsi="Simplified Arabic" w:cs="Simplified Arabic"/>
          <w:sz w:val="28"/>
          <w:szCs w:val="28"/>
          <w:rtl/>
        </w:rPr>
        <w:t>ما</w:t>
      </w:r>
      <w:r>
        <w:rPr>
          <w:rFonts w:ascii="Simplified Arabic" w:hAnsi="Simplified Arabic" w:cs="Simplified Arabic" w:hint="cs"/>
          <w:sz w:val="28"/>
          <w:szCs w:val="28"/>
          <w:rtl/>
        </w:rPr>
        <w:t>هي ال</w:t>
      </w:r>
      <w:r>
        <w:rPr>
          <w:rFonts w:ascii="Simplified Arabic" w:hAnsi="Simplified Arabic" w:cs="Simplified Arabic"/>
          <w:sz w:val="28"/>
          <w:szCs w:val="28"/>
          <w:rtl/>
        </w:rPr>
        <w:t>مواد البناء الخضراء التي يمكن استخدامها في مشاريع (</w:t>
      </w:r>
      <w:r>
        <w:rPr>
          <w:rFonts w:ascii="Sakkal Majalla" w:hAnsi="Sakkal Majalla" w:cs="Sakkal Majalla"/>
          <w:sz w:val="28"/>
          <w:szCs w:val="28"/>
        </w:rPr>
        <w:t>LEED</w:t>
      </w:r>
      <w:r>
        <w:rPr>
          <w:rFonts w:ascii="Simplified Arabic" w:hAnsi="Simplified Arabic" w:cs="Simplified Arabic"/>
          <w:sz w:val="28"/>
          <w:szCs w:val="28"/>
          <w:rtl/>
        </w:rPr>
        <w:t>)؟</w:t>
      </w:r>
    </w:p>
    <w:p w14:paraId="5469FC8C" w14:textId="77777777" w:rsidR="00B43C4F" w:rsidRDefault="00000000">
      <w:pPr>
        <w:pStyle w:val="ListParagraph"/>
        <w:numPr>
          <w:ilvl w:val="0"/>
          <w:numId w:val="4"/>
        </w:numPr>
        <w:jc w:val="both"/>
        <w:rPr>
          <w:rFonts w:ascii="Simplified Arabic" w:hAnsi="Simplified Arabic" w:cs="Simplified Arabic"/>
          <w:sz w:val="28"/>
          <w:szCs w:val="28"/>
          <w:rtl/>
        </w:rPr>
      </w:pPr>
      <w:r>
        <w:rPr>
          <w:rFonts w:ascii="Simplified Arabic" w:hAnsi="Simplified Arabic" w:cs="Simplified Arabic"/>
          <w:sz w:val="28"/>
          <w:szCs w:val="28"/>
          <w:rtl/>
        </w:rPr>
        <w:t>ما مدى فاعلية مواد البناء الخضراء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w:t>
      </w:r>
    </w:p>
    <w:p w14:paraId="010A741C" w14:textId="77777777" w:rsidR="00B43C4F" w:rsidRDefault="00000000">
      <w:pPr>
        <w:pStyle w:val="a0"/>
        <w:rPr>
          <w:rFonts w:ascii="Simplified Arabic" w:hAnsi="Simplified Arabic" w:cs="Simplified Arabic"/>
          <w:sz w:val="36"/>
          <w:szCs w:val="36"/>
          <w:rtl/>
        </w:rPr>
      </w:pPr>
      <w:bookmarkStart w:id="11" w:name="_Toc194435077"/>
      <w:r>
        <w:rPr>
          <w:rFonts w:ascii="Simplified Arabic" w:hAnsi="Simplified Arabic" w:cs="Simplified Arabic"/>
          <w:sz w:val="36"/>
          <w:szCs w:val="36"/>
        </w:rPr>
        <w:t xml:space="preserve"> </w:t>
      </w:r>
      <w:r>
        <w:rPr>
          <w:rFonts w:ascii="Simplified Arabic" w:hAnsi="Simplified Arabic" w:cs="Simplified Arabic"/>
          <w:sz w:val="24"/>
          <w:szCs w:val="24"/>
        </w:rPr>
        <w:t>1.6</w:t>
      </w:r>
      <w:r>
        <w:rPr>
          <w:rFonts w:ascii="Simplified Arabic" w:hAnsi="Simplified Arabic" w:cs="Simplified Arabic"/>
          <w:sz w:val="36"/>
          <w:szCs w:val="36"/>
          <w:rtl/>
        </w:rPr>
        <w:t xml:space="preserve">فروض </w:t>
      </w:r>
      <w:proofErr w:type="gramStart"/>
      <w:r>
        <w:rPr>
          <w:rFonts w:ascii="Simplified Arabic" w:hAnsi="Simplified Arabic" w:cs="Simplified Arabic"/>
          <w:sz w:val="36"/>
          <w:szCs w:val="36"/>
          <w:rtl/>
        </w:rPr>
        <w:t>الدراسة</w:t>
      </w:r>
      <w:bookmarkEnd w:id="11"/>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p>
    <w:p w14:paraId="09150335"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 لتحقيق أهداف الدراسة اعتمد الباحث على مجموعة من الفروض</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0628C21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b/>
          <w:bCs/>
          <w:sz w:val="28"/>
          <w:szCs w:val="28"/>
        </w:rPr>
        <w:t xml:space="preserve"> </w:t>
      </w:r>
      <w:r>
        <w:rPr>
          <w:rFonts w:ascii="Simplified Arabic" w:hAnsi="Simplified Arabic" w:cs="Simplified Arabic"/>
          <w:b/>
          <w:bCs/>
          <w:sz w:val="24"/>
          <w:szCs w:val="24"/>
        </w:rPr>
        <w:t>1.6.1</w:t>
      </w:r>
      <w:r>
        <w:rPr>
          <w:rFonts w:ascii="Simplified Arabic" w:hAnsi="Simplified Arabic" w:cs="Simplified Arabic"/>
          <w:b/>
          <w:bCs/>
          <w:sz w:val="28"/>
          <w:szCs w:val="28"/>
          <w:rtl/>
        </w:rPr>
        <w:t xml:space="preserve">الفرضية </w:t>
      </w:r>
      <w:proofErr w:type="gramStart"/>
      <w:r>
        <w:rPr>
          <w:rFonts w:ascii="Simplified Arabic" w:hAnsi="Simplified Arabic" w:cs="Simplified Arabic"/>
          <w:b/>
          <w:bCs/>
          <w:sz w:val="28"/>
          <w:szCs w:val="28"/>
          <w:rtl/>
        </w:rPr>
        <w:t>الرئيسية</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w:t>
      </w:r>
      <w:proofErr w:type="gramEnd"/>
      <w:r>
        <w:rPr>
          <w:rFonts w:ascii="Simplified Arabic" w:hAnsi="Simplified Arabic" w:cs="Simplified Arabic"/>
          <w:sz w:val="28"/>
          <w:szCs w:val="28"/>
          <w:rtl/>
        </w:rPr>
        <w:t xml:space="preserve"> لا يوجد أثر ذو دلاله إحصائية لاستخدام الطاقة البديلة ومواد البناء الخضراء على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 بالتطبيق على مشاريع الانشاءات في المملكة العربية السعودية في مدينة الرياض</w:t>
      </w:r>
      <w:r>
        <w:rPr>
          <w:rFonts w:ascii="Simplified Arabic" w:hAnsi="Simplified Arabic" w:cs="Simplified Arabic" w:hint="cs"/>
          <w:sz w:val="28"/>
          <w:szCs w:val="28"/>
          <w:rtl/>
        </w:rPr>
        <w:t>.</w:t>
      </w:r>
    </w:p>
    <w:p w14:paraId="64AB271D"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ويتفرع منه مجموعة من الفرضيات الفرعية المتمثلة في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1508668E" w14:textId="77777777" w:rsidR="00B43C4F" w:rsidRDefault="00000000">
      <w:pPr>
        <w:pStyle w:val="ListParagraph"/>
        <w:numPr>
          <w:ilvl w:val="0"/>
          <w:numId w:val="5"/>
        </w:numPr>
        <w:jc w:val="both"/>
        <w:rPr>
          <w:rFonts w:ascii="Simplified Arabic" w:hAnsi="Simplified Arabic" w:cs="Simplified Arabic"/>
          <w:sz w:val="28"/>
          <w:szCs w:val="28"/>
        </w:rPr>
      </w:pPr>
      <w:r>
        <w:rPr>
          <w:rFonts w:ascii="Simplified Arabic" w:hAnsi="Simplified Arabic" w:cs="Simplified Arabic"/>
          <w:sz w:val="28"/>
          <w:szCs w:val="28"/>
          <w:rtl/>
        </w:rPr>
        <w:t>لا يوجد أثر ذو دلالة إحصائية للطاقة البديلة على تحقيق التنمية المستدامة بالتطبيق على مشاريع الانشاءات بالمملكة العربية السعودية في مدينة الرياض.</w:t>
      </w:r>
    </w:p>
    <w:p w14:paraId="7E531DAA" w14:textId="77777777" w:rsidR="00B43C4F" w:rsidRDefault="00000000">
      <w:pPr>
        <w:pStyle w:val="ListParagraph"/>
        <w:numPr>
          <w:ilvl w:val="0"/>
          <w:numId w:val="5"/>
        </w:numPr>
        <w:jc w:val="both"/>
        <w:rPr>
          <w:rFonts w:ascii="Simplified Arabic" w:hAnsi="Simplified Arabic" w:cs="Simplified Arabic"/>
          <w:sz w:val="28"/>
          <w:szCs w:val="28"/>
        </w:rPr>
      </w:pPr>
      <w:r>
        <w:rPr>
          <w:rFonts w:ascii="Simplified Arabic" w:hAnsi="Simplified Arabic" w:cs="Simplified Arabic"/>
          <w:sz w:val="28"/>
          <w:szCs w:val="28"/>
          <w:rtl/>
        </w:rPr>
        <w:t>لا يوجد أثر ذو دلالة إحصائية لمواد البناء الخضراء على تحقيق التنمية المستدامة بالتطبيق على مشاريع الانشاءات بالمملكة العربية السعودية في مدينة الرياض.</w:t>
      </w:r>
    </w:p>
    <w:p w14:paraId="55A5F8EB" w14:textId="77777777" w:rsidR="00B43C4F" w:rsidRDefault="00B43C4F">
      <w:pPr>
        <w:pStyle w:val="ListParagraph"/>
        <w:jc w:val="both"/>
        <w:rPr>
          <w:rFonts w:ascii="Simplified Arabic" w:hAnsi="Simplified Arabic" w:cs="Simplified Arabic"/>
          <w:sz w:val="28"/>
          <w:szCs w:val="28"/>
          <w:rtl/>
        </w:rPr>
      </w:pPr>
    </w:p>
    <w:p w14:paraId="5B4B3A71" w14:textId="77777777" w:rsidR="00B43C4F" w:rsidRDefault="00000000">
      <w:pPr>
        <w:pStyle w:val="a0"/>
        <w:rPr>
          <w:rFonts w:ascii="Simplified Arabic" w:hAnsi="Simplified Arabic" w:cs="Simplified Arabic"/>
          <w:sz w:val="36"/>
          <w:szCs w:val="36"/>
          <w:rtl/>
        </w:rPr>
      </w:pPr>
      <w:bookmarkStart w:id="12" w:name="_Toc194435078"/>
      <w:r>
        <w:rPr>
          <w:rFonts w:ascii="Simplified Arabic" w:hAnsi="Simplified Arabic" w:cs="Simplified Arabic"/>
          <w:sz w:val="36"/>
          <w:szCs w:val="36"/>
        </w:rPr>
        <w:t xml:space="preserve"> </w:t>
      </w:r>
      <w:r>
        <w:rPr>
          <w:rFonts w:ascii="Simplified Arabic" w:hAnsi="Simplified Arabic" w:cs="Simplified Arabic"/>
          <w:sz w:val="24"/>
          <w:szCs w:val="24"/>
        </w:rPr>
        <w:t>1.7</w:t>
      </w:r>
      <w:r>
        <w:rPr>
          <w:rFonts w:ascii="Simplified Arabic" w:hAnsi="Simplified Arabic" w:cs="Simplified Arabic"/>
          <w:sz w:val="36"/>
          <w:szCs w:val="36"/>
          <w:rtl/>
        </w:rPr>
        <w:t xml:space="preserve">نموذج </w:t>
      </w:r>
      <w:proofErr w:type="gramStart"/>
      <w:r>
        <w:rPr>
          <w:rFonts w:ascii="Simplified Arabic" w:hAnsi="Simplified Arabic" w:cs="Simplified Arabic"/>
          <w:sz w:val="36"/>
          <w:szCs w:val="36"/>
          <w:rtl/>
        </w:rPr>
        <w:t>الدراسة</w:t>
      </w:r>
      <w:bookmarkEnd w:id="12"/>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p>
    <w:p w14:paraId="700DF08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يهدف هذا النموذج إلى التعرف على " أثر استخدام الطاقة البديلة ومواد البناء الخضراء في تحقيق التنمية المستدامة لمشاريع (</w:t>
      </w:r>
      <w:r>
        <w:rPr>
          <w:rFonts w:ascii="Simplified Arabic" w:hAnsi="Simplified Arabic" w:cs="Simplified Arabic"/>
          <w:sz w:val="28"/>
          <w:szCs w:val="28"/>
        </w:rPr>
        <w:t>LEED</w:t>
      </w:r>
      <w:r>
        <w:rPr>
          <w:rFonts w:ascii="Simplified Arabic" w:hAnsi="Simplified Arabic" w:cs="Simplified Arabic"/>
          <w:sz w:val="28"/>
          <w:szCs w:val="28"/>
          <w:rtl/>
        </w:rPr>
        <w:t xml:space="preserve">) بالمملكة العربية السعودية" </w:t>
      </w:r>
      <w:r>
        <w:rPr>
          <w:rFonts w:ascii="Simplified Arabic" w:hAnsi="Simplified Arabic" w:cs="Simplified Arabic" w:hint="cs"/>
          <w:sz w:val="28"/>
          <w:szCs w:val="28"/>
          <w:rtl/>
        </w:rPr>
        <w:t>.</w:t>
      </w:r>
    </w:p>
    <w:p w14:paraId="61D1E920" w14:textId="77777777" w:rsidR="00B43C4F" w:rsidRDefault="00000000">
      <w:pPr>
        <w:numPr>
          <w:ilvl w:val="0"/>
          <w:numId w:val="6"/>
        </w:numPr>
        <w:jc w:val="both"/>
        <w:rPr>
          <w:rFonts w:ascii="Simplified Arabic" w:hAnsi="Simplified Arabic" w:cs="Simplified Arabic"/>
          <w:sz w:val="28"/>
          <w:szCs w:val="28"/>
          <w:rtl/>
        </w:rPr>
      </w:pPr>
      <w:r>
        <w:rPr>
          <w:rFonts w:ascii="Simplified Arabic" w:hAnsi="Simplified Arabic" w:cs="Simplified Arabic"/>
          <w:b/>
          <w:bCs/>
          <w:sz w:val="28"/>
          <w:szCs w:val="28"/>
          <w:rtl/>
        </w:rPr>
        <w:t>المتغير المستقل</w:t>
      </w:r>
      <w:r>
        <w:rPr>
          <w:rFonts w:ascii="Simplified Arabic" w:hAnsi="Simplified Arabic" w:cs="Simplified Arabic"/>
          <w:b/>
          <w:bCs/>
          <w:sz w:val="28"/>
          <w:szCs w:val="28"/>
        </w:rPr>
        <w:t xml:space="preserve"> </w:t>
      </w:r>
      <w:r>
        <w:rPr>
          <w:rFonts w:ascii="Simplified Arabic" w:hAnsi="Simplified Arabic" w:cs="Simplified Arabic"/>
          <w:sz w:val="28"/>
          <w:szCs w:val="28"/>
          <w:rtl/>
        </w:rPr>
        <w:t>: استخدام الطاقة البديلة ومواد البناء الخضراء.</w:t>
      </w:r>
    </w:p>
    <w:p w14:paraId="4CE9485E" w14:textId="77777777" w:rsidR="00B43C4F" w:rsidRDefault="00000000">
      <w:pPr>
        <w:numPr>
          <w:ilvl w:val="0"/>
          <w:numId w:val="6"/>
        </w:numPr>
        <w:jc w:val="both"/>
        <w:rPr>
          <w:rFonts w:ascii="Simplified Arabic" w:hAnsi="Simplified Arabic" w:cs="Simplified Arabic"/>
          <w:sz w:val="28"/>
          <w:szCs w:val="28"/>
          <w:rtl/>
        </w:rPr>
      </w:pPr>
      <w:r>
        <w:rPr>
          <w:rFonts w:ascii="Simplified Arabic" w:hAnsi="Simplified Arabic" w:cs="Simplified Arabic"/>
          <w:b/>
          <w:bCs/>
          <w:sz w:val="28"/>
          <w:szCs w:val="28"/>
          <w:rtl/>
        </w:rPr>
        <w:t>المتغير التابع</w:t>
      </w:r>
      <w:r>
        <w:rPr>
          <w:rFonts w:ascii="Simplified Arabic" w:hAnsi="Simplified Arabic" w:cs="Simplified Arabic"/>
          <w:b/>
          <w:bCs/>
          <w:sz w:val="28"/>
          <w:szCs w:val="28"/>
        </w:rPr>
        <w:t xml:space="preserve"> </w:t>
      </w:r>
      <w:r>
        <w:rPr>
          <w:rFonts w:ascii="Simplified Arabic" w:hAnsi="Simplified Arabic" w:cs="Simplified Arabic"/>
          <w:sz w:val="28"/>
          <w:szCs w:val="28"/>
          <w:rtl/>
        </w:rPr>
        <w:t>: تحقيق التنمية المستدامة لمشاريع (</w:t>
      </w:r>
      <w:r>
        <w:rPr>
          <w:rFonts w:ascii="Simplified Arabic" w:hAnsi="Simplified Arabic" w:cs="Simplified Arabic"/>
          <w:sz w:val="28"/>
          <w:szCs w:val="28"/>
        </w:rPr>
        <w:t>LEED</w:t>
      </w:r>
      <w:r>
        <w:rPr>
          <w:rFonts w:ascii="Simplified Arabic" w:hAnsi="Simplified Arabic" w:cs="Simplified Arabic"/>
          <w:sz w:val="28"/>
          <w:szCs w:val="28"/>
          <w:rtl/>
        </w:rPr>
        <w:t>) بالمملكة العربية السعودية</w:t>
      </w:r>
      <w:r>
        <w:rPr>
          <w:rFonts w:ascii="Simplified Arabic" w:hAnsi="Simplified Arabic" w:cs="Simplified Arabic" w:hint="cs"/>
          <w:sz w:val="28"/>
          <w:szCs w:val="28"/>
          <w:rtl/>
        </w:rPr>
        <w:t>.</w:t>
      </w:r>
    </w:p>
    <w:p w14:paraId="2C8A0C86" w14:textId="77777777" w:rsidR="00B43C4F" w:rsidRDefault="00B43C4F">
      <w:pPr>
        <w:jc w:val="both"/>
        <w:rPr>
          <w:rFonts w:ascii="Simplified Arabic" w:hAnsi="Simplified Arabic" w:cs="Simplified Arabic"/>
          <w:sz w:val="28"/>
          <w:szCs w:val="28"/>
          <w:rtl/>
        </w:rPr>
      </w:pPr>
    </w:p>
    <w:p w14:paraId="470F4A5E" w14:textId="77777777" w:rsidR="00B43C4F" w:rsidRDefault="00000000">
      <w:pPr>
        <w:pStyle w:val="a0"/>
        <w:rPr>
          <w:rFonts w:ascii="Simplified Arabic" w:hAnsi="Simplified Arabic" w:cs="Simplified Arabic"/>
          <w:sz w:val="36"/>
          <w:szCs w:val="36"/>
          <w:rtl/>
        </w:rPr>
      </w:pPr>
      <w:bookmarkStart w:id="13" w:name="_Toc194435079"/>
      <w:r>
        <w:rPr>
          <w:rFonts w:ascii="Simplified Arabic" w:hAnsi="Simplified Arabic" w:cs="Simplified Arabic"/>
          <w:sz w:val="36"/>
          <w:szCs w:val="36"/>
        </w:rPr>
        <w:t xml:space="preserve"> </w:t>
      </w:r>
      <w:r>
        <w:rPr>
          <w:rFonts w:ascii="Simplified Arabic" w:hAnsi="Simplified Arabic" w:cs="Simplified Arabic"/>
          <w:sz w:val="24"/>
          <w:szCs w:val="24"/>
        </w:rPr>
        <w:t>1.8</w:t>
      </w:r>
      <w:r>
        <w:rPr>
          <w:rFonts w:ascii="Simplified Arabic" w:hAnsi="Simplified Arabic" w:cs="Simplified Arabic"/>
          <w:sz w:val="36"/>
          <w:szCs w:val="36"/>
          <w:rtl/>
        </w:rPr>
        <w:t xml:space="preserve">المنهجية وطرق </w:t>
      </w:r>
      <w:proofErr w:type="gramStart"/>
      <w:r>
        <w:rPr>
          <w:rFonts w:ascii="Simplified Arabic" w:hAnsi="Simplified Arabic" w:cs="Simplified Arabic"/>
          <w:sz w:val="36"/>
          <w:szCs w:val="36"/>
          <w:rtl/>
        </w:rPr>
        <w:t>البحث</w:t>
      </w:r>
      <w:bookmarkEnd w:id="13"/>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p>
    <w:p w14:paraId="30A4E240"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اتبعت الدراسة المنهج الوصفي التحليلي لدراسة مشكلة البحث، الذي يعتمد على فهم وتحليل المعلومات والبيانات المتوفرة بشكل متعمق لوصف الواقع بشكل صحيح والإجابة على أسئلة الدراسة، ونظراً لطبيعة الدراسة التي تهدف إلى التعرف على </w:t>
      </w:r>
      <w:r>
        <w:rPr>
          <w:rFonts w:ascii="Simplified Arabic" w:hAnsi="Simplified Arabic" w:cs="Simplified Arabic"/>
          <w:b/>
          <w:bCs/>
          <w:sz w:val="28"/>
          <w:szCs w:val="28"/>
          <w:rtl/>
        </w:rPr>
        <w:t>" أثر استخدام الطاقة البديلة ومواد البناء الخضراء في تحقيق التنمية المستدامة لمشاريع (</w:t>
      </w:r>
      <w:r>
        <w:rPr>
          <w:rFonts w:ascii="Sakkal Majalla" w:hAnsi="Sakkal Majalla" w:cs="Sakkal Majalla"/>
          <w:b/>
          <w:bCs/>
          <w:sz w:val="28"/>
          <w:szCs w:val="28"/>
        </w:rPr>
        <w:t>LEED</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بالمملكة العربية السعودية</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w:t>
      </w:r>
      <w:r>
        <w:rPr>
          <w:rFonts w:ascii="Simplified Arabic" w:hAnsi="Simplified Arabic" w:cs="Simplified Arabic"/>
          <w:sz w:val="28"/>
          <w:szCs w:val="28"/>
          <w:rtl/>
        </w:rPr>
        <w:t xml:space="preserve">، فقد استخدام المنهج الوصفي في الجانب النظري لأنه يعمل على توضيح متغيرات الدراسة، واستخدام المنهج التحليلي في الدراسة الميدانية لأنه يعمل على التحليل والربط بين النتائج التي تم التوصل إليها وتفسيرها واصدار الأحكام المناسبة </w:t>
      </w:r>
      <w:r>
        <w:rPr>
          <w:rFonts w:ascii="Simplified Arabic" w:hAnsi="Simplified Arabic" w:cs="Simplified Arabic" w:hint="cs"/>
          <w:sz w:val="28"/>
          <w:szCs w:val="28"/>
          <w:rtl/>
        </w:rPr>
        <w:t>على</w:t>
      </w:r>
      <w:r>
        <w:rPr>
          <w:rFonts w:ascii="Simplified Arabic" w:hAnsi="Simplified Arabic" w:cs="Simplified Arabic"/>
          <w:sz w:val="28"/>
          <w:szCs w:val="28"/>
          <w:rtl/>
        </w:rPr>
        <w:t xml:space="preserve"> ضوؤها.</w:t>
      </w:r>
    </w:p>
    <w:p w14:paraId="40886C85" w14:textId="77777777" w:rsidR="00B43C4F" w:rsidRDefault="00000000">
      <w:pPr>
        <w:pStyle w:val="a0"/>
        <w:rPr>
          <w:rFonts w:ascii="Simplified Arabic" w:hAnsi="Simplified Arabic" w:cs="Simplified Arabic"/>
          <w:rtl/>
        </w:rPr>
      </w:pPr>
      <w:bookmarkStart w:id="14" w:name="_Toc194435080"/>
      <w:r>
        <w:rPr>
          <w:rFonts w:ascii="Simplified Arabic" w:hAnsi="Simplified Arabic" w:cs="Simplified Arabic"/>
        </w:rPr>
        <w:t xml:space="preserve"> </w:t>
      </w:r>
      <w:r>
        <w:rPr>
          <w:rFonts w:ascii="Simplified Arabic" w:hAnsi="Simplified Arabic" w:cs="Simplified Arabic"/>
          <w:sz w:val="24"/>
          <w:szCs w:val="24"/>
        </w:rPr>
        <w:t>1.9</w:t>
      </w:r>
      <w:r>
        <w:rPr>
          <w:rFonts w:ascii="Simplified Arabic" w:hAnsi="Simplified Arabic" w:cs="Simplified Arabic"/>
          <w:rtl/>
        </w:rPr>
        <w:t xml:space="preserve">مصادر </w:t>
      </w:r>
      <w:proofErr w:type="gramStart"/>
      <w:r>
        <w:rPr>
          <w:rFonts w:ascii="Simplified Arabic" w:hAnsi="Simplified Arabic" w:cs="Simplified Arabic"/>
          <w:rtl/>
        </w:rPr>
        <w:t>البيانات</w:t>
      </w:r>
      <w:bookmarkEnd w:id="14"/>
      <w:r>
        <w:rPr>
          <w:rFonts w:ascii="Simplified Arabic" w:hAnsi="Simplified Arabic" w:cs="Simplified Arabic"/>
        </w:rPr>
        <w:t xml:space="preserve"> </w:t>
      </w:r>
      <w:r>
        <w:rPr>
          <w:rFonts w:ascii="Simplified Arabic" w:hAnsi="Simplified Arabic" w:cs="Simplified Arabic" w:hint="cs"/>
          <w:rtl/>
        </w:rPr>
        <w:t>:</w:t>
      </w:r>
      <w:proofErr w:type="gramEnd"/>
      <w:r>
        <w:rPr>
          <w:rFonts w:ascii="Simplified Arabic" w:hAnsi="Simplified Arabic" w:cs="Simplified Arabic"/>
          <w:rtl/>
        </w:rPr>
        <w:t xml:space="preserve"> </w:t>
      </w:r>
    </w:p>
    <w:p w14:paraId="4CB7F7C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اعتمدت الدراسة على المصادر التالية في جمع البيانات</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48A9F98B" w14:textId="77777777" w:rsidR="00B43C4F" w:rsidRDefault="00000000">
      <w:pPr>
        <w:pStyle w:val="ListParagraph"/>
        <w:numPr>
          <w:ilvl w:val="0"/>
          <w:numId w:val="7"/>
        </w:numPr>
        <w:jc w:val="both"/>
        <w:rPr>
          <w:rFonts w:ascii="Simplified Arabic" w:hAnsi="Simplified Arabic" w:cs="Simplified Arabic"/>
          <w:sz w:val="28"/>
          <w:szCs w:val="28"/>
        </w:rPr>
      </w:pPr>
      <w:r>
        <w:rPr>
          <w:rFonts w:ascii="Simplified Arabic" w:hAnsi="Simplified Arabic" w:cs="Simplified Arabic"/>
          <w:b/>
          <w:bCs/>
          <w:sz w:val="28"/>
          <w:szCs w:val="28"/>
          <w:rtl/>
        </w:rPr>
        <w:t>المصادر الثانوية</w:t>
      </w:r>
      <w:r>
        <w:rPr>
          <w:rFonts w:ascii="Simplified Arabic" w:hAnsi="Simplified Arabic" w:cs="Simplified Arabic"/>
          <w:b/>
          <w:bCs/>
          <w:sz w:val="28"/>
          <w:szCs w:val="28"/>
        </w:rPr>
        <w:t xml:space="preserve"> </w:t>
      </w:r>
      <w:r>
        <w:rPr>
          <w:rFonts w:ascii="Simplified Arabic" w:hAnsi="Simplified Arabic" w:cs="Simplified Arabic"/>
          <w:b/>
          <w:bCs/>
          <w:sz w:val="28"/>
          <w:szCs w:val="28"/>
          <w:rtl/>
        </w:rPr>
        <w:t>:</w:t>
      </w:r>
      <w:r>
        <w:rPr>
          <w:rFonts w:ascii="Simplified Arabic" w:hAnsi="Simplified Arabic" w:cs="Simplified Arabic"/>
          <w:sz w:val="28"/>
          <w:szCs w:val="28"/>
          <w:rtl/>
        </w:rPr>
        <w:t xml:space="preserve"> المتمثلة بالكتب والأدبيات العربية والأجنبية ذات العلاقة والتي تطرق لموضوع الدراسة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3BD71852" w14:textId="77777777" w:rsidR="00B43C4F" w:rsidRDefault="00000000">
      <w:pPr>
        <w:pStyle w:val="ListParagraph"/>
        <w:numPr>
          <w:ilvl w:val="0"/>
          <w:numId w:val="7"/>
        </w:numPr>
        <w:jc w:val="both"/>
        <w:rPr>
          <w:rFonts w:ascii="Simplified Arabic" w:hAnsi="Simplified Arabic" w:cs="Simplified Arabic"/>
          <w:sz w:val="28"/>
          <w:szCs w:val="28"/>
        </w:rPr>
      </w:pPr>
      <w:r>
        <w:rPr>
          <w:rFonts w:ascii="Simplified Arabic" w:hAnsi="Simplified Arabic" w:cs="Simplified Arabic"/>
          <w:b/>
          <w:bCs/>
          <w:sz w:val="28"/>
          <w:szCs w:val="28"/>
          <w:rtl/>
        </w:rPr>
        <w:t>المصادر الأولية</w:t>
      </w:r>
      <w:r>
        <w:rPr>
          <w:rFonts w:ascii="Simplified Arabic" w:hAnsi="Simplified Arabic" w:cs="Simplified Arabic"/>
          <w:b/>
          <w:bCs/>
          <w:sz w:val="28"/>
          <w:szCs w:val="28"/>
        </w:rPr>
        <w:t xml:space="preserve"> </w:t>
      </w:r>
      <w:r>
        <w:rPr>
          <w:rFonts w:ascii="Simplified Arabic" w:hAnsi="Simplified Arabic" w:cs="Simplified Arabic"/>
          <w:sz w:val="28"/>
          <w:szCs w:val="28"/>
          <w:rtl/>
        </w:rPr>
        <w:t>: وتتمثل في الاستبانة وتعتبر أداة رئيسية لجمع البيانات مباشرة من أفراد العينة بهدف التعرف على أثر استخدام الطاقة البديلة ومواد البناء الخضراء في تحقيق التنمية المستدامة لمشاريع (</w:t>
      </w:r>
      <w:r>
        <w:rPr>
          <w:rFonts w:ascii="Simplified Arabic" w:hAnsi="Simplified Arabic" w:cs="Simplified Arabic"/>
          <w:sz w:val="28"/>
          <w:szCs w:val="28"/>
        </w:rPr>
        <w:t>LEED</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بالمملكة العربية السعودية</w:t>
      </w:r>
      <w:r>
        <w:rPr>
          <w:rFonts w:ascii="Simplified Arabic" w:hAnsi="Simplified Arabic" w:cs="Simplified Arabic" w:hint="cs"/>
          <w:sz w:val="28"/>
          <w:szCs w:val="28"/>
          <w:rtl/>
        </w:rPr>
        <w:t>.</w:t>
      </w:r>
    </w:p>
    <w:p w14:paraId="45CCDEED" w14:textId="77777777" w:rsidR="00B43C4F" w:rsidRDefault="00B43C4F">
      <w:pPr>
        <w:pStyle w:val="ListParagraph"/>
        <w:jc w:val="both"/>
        <w:rPr>
          <w:rFonts w:ascii="Simplified Arabic" w:hAnsi="Simplified Arabic" w:cs="Simplified Arabic"/>
          <w:sz w:val="28"/>
          <w:szCs w:val="28"/>
          <w:rtl/>
        </w:rPr>
      </w:pPr>
    </w:p>
    <w:p w14:paraId="5F90FB78" w14:textId="77777777" w:rsidR="00B43C4F" w:rsidRDefault="00000000">
      <w:pPr>
        <w:pStyle w:val="a0"/>
        <w:rPr>
          <w:rFonts w:ascii="Simplified Arabic" w:hAnsi="Simplified Arabic" w:cs="Simplified Arabic"/>
          <w:sz w:val="36"/>
          <w:szCs w:val="36"/>
          <w:rtl/>
        </w:rPr>
      </w:pPr>
      <w:bookmarkStart w:id="15" w:name="_Toc194435081"/>
      <w:r>
        <w:rPr>
          <w:rFonts w:ascii="Simplified Arabic" w:hAnsi="Simplified Arabic" w:cs="Simplified Arabic"/>
          <w:sz w:val="36"/>
          <w:szCs w:val="36"/>
        </w:rPr>
        <w:t xml:space="preserve"> </w:t>
      </w:r>
      <w:r>
        <w:rPr>
          <w:rFonts w:ascii="Simplified Arabic" w:hAnsi="Simplified Arabic" w:cs="Simplified Arabic"/>
          <w:sz w:val="24"/>
          <w:szCs w:val="24"/>
        </w:rPr>
        <w:t>1.10</w:t>
      </w:r>
      <w:r>
        <w:rPr>
          <w:rFonts w:ascii="Simplified Arabic" w:hAnsi="Simplified Arabic" w:cs="Simplified Arabic"/>
          <w:sz w:val="36"/>
          <w:szCs w:val="36"/>
          <w:rtl/>
        </w:rPr>
        <w:t xml:space="preserve">حدود </w:t>
      </w:r>
      <w:proofErr w:type="gramStart"/>
      <w:r>
        <w:rPr>
          <w:rFonts w:ascii="Simplified Arabic" w:hAnsi="Simplified Arabic" w:cs="Simplified Arabic"/>
          <w:sz w:val="36"/>
          <w:szCs w:val="36"/>
          <w:rtl/>
        </w:rPr>
        <w:t>الدراسة</w:t>
      </w:r>
      <w:bookmarkEnd w:id="15"/>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p>
    <w:p w14:paraId="580C0E79" w14:textId="77777777" w:rsidR="00B43C4F" w:rsidRDefault="00000000">
      <w:pPr>
        <w:numPr>
          <w:ilvl w:val="0"/>
          <w:numId w:val="8"/>
        </w:numPr>
        <w:jc w:val="both"/>
        <w:rPr>
          <w:rFonts w:ascii="Simplified Arabic" w:hAnsi="Simplified Arabic" w:cs="Simplified Arabic"/>
          <w:sz w:val="28"/>
          <w:szCs w:val="28"/>
        </w:rPr>
      </w:pPr>
      <w:r>
        <w:rPr>
          <w:rFonts w:ascii="Simplified Arabic" w:hAnsi="Simplified Arabic" w:cs="Simplified Arabic"/>
          <w:b/>
          <w:bCs/>
          <w:sz w:val="28"/>
          <w:szCs w:val="28"/>
          <w:rtl/>
        </w:rPr>
        <w:t>الحدود الموضوعية</w:t>
      </w:r>
      <w:r>
        <w:rPr>
          <w:rFonts w:ascii="Simplified Arabic" w:hAnsi="Simplified Arabic" w:cs="Simplified Arabic"/>
          <w:sz w:val="28"/>
          <w:szCs w:val="28"/>
          <w:rtl/>
        </w:rPr>
        <w:t>: تطرق الدراسة الى التعرف على أثر استخدام الطاقة البديلة ومواد البناء الخضراء في تحقيق التنمية المستدامة لمشاريع (</w:t>
      </w:r>
      <w:r>
        <w:rPr>
          <w:rFonts w:ascii="Simplified Arabic" w:hAnsi="Simplified Arabic" w:cs="Simplified Arabic"/>
          <w:sz w:val="28"/>
          <w:szCs w:val="28"/>
        </w:rPr>
        <w:t>LEED</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619416AA" w14:textId="77777777" w:rsidR="00B43C4F" w:rsidRDefault="00000000">
      <w:pPr>
        <w:numPr>
          <w:ilvl w:val="0"/>
          <w:numId w:val="8"/>
        </w:numPr>
        <w:jc w:val="both"/>
        <w:rPr>
          <w:rFonts w:ascii="Simplified Arabic" w:hAnsi="Simplified Arabic" w:cs="Simplified Arabic"/>
          <w:sz w:val="28"/>
          <w:szCs w:val="28"/>
          <w:rtl/>
        </w:rPr>
      </w:pPr>
      <w:r>
        <w:rPr>
          <w:rFonts w:ascii="Simplified Arabic" w:hAnsi="Simplified Arabic" w:cs="Simplified Arabic"/>
          <w:b/>
          <w:bCs/>
          <w:sz w:val="28"/>
          <w:szCs w:val="28"/>
          <w:rtl/>
        </w:rPr>
        <w:t>الحدود المكانية</w:t>
      </w:r>
      <w:r>
        <w:rPr>
          <w:rFonts w:ascii="Simplified Arabic" w:hAnsi="Simplified Arabic" w:cs="Simplified Arabic"/>
          <w:sz w:val="28"/>
          <w:szCs w:val="28"/>
          <w:rtl/>
        </w:rPr>
        <w:t>: المملكة العربية السعودية مدينة الرياض</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p w14:paraId="09366861" w14:textId="77777777" w:rsidR="00B43C4F" w:rsidRDefault="00000000">
      <w:pPr>
        <w:numPr>
          <w:ilvl w:val="0"/>
          <w:numId w:val="8"/>
        </w:numPr>
        <w:jc w:val="both"/>
        <w:rPr>
          <w:rFonts w:ascii="Simplified Arabic" w:hAnsi="Simplified Arabic" w:cs="Simplified Arabic"/>
          <w:sz w:val="28"/>
          <w:szCs w:val="28"/>
        </w:rPr>
      </w:pPr>
      <w:r>
        <w:rPr>
          <w:rFonts w:ascii="Simplified Arabic" w:hAnsi="Simplified Arabic" w:cs="Simplified Arabic"/>
          <w:b/>
          <w:bCs/>
          <w:sz w:val="28"/>
          <w:szCs w:val="28"/>
          <w:rtl/>
        </w:rPr>
        <w:t>الحدود الزمانية</w:t>
      </w:r>
      <w:r>
        <w:rPr>
          <w:rFonts w:ascii="Simplified Arabic" w:hAnsi="Simplified Arabic" w:cs="Simplified Arabic"/>
          <w:sz w:val="28"/>
          <w:szCs w:val="28"/>
          <w:rtl/>
        </w:rPr>
        <w:t>: ما بين 2020-2024</w:t>
      </w:r>
      <w:r>
        <w:rPr>
          <w:rFonts w:ascii="Simplified Arabic" w:hAnsi="Simplified Arabic" w:cs="Simplified Arabic" w:hint="cs"/>
          <w:sz w:val="28"/>
          <w:szCs w:val="28"/>
          <w:rtl/>
        </w:rPr>
        <w:t>.</w:t>
      </w:r>
    </w:p>
    <w:p w14:paraId="074F04F1" w14:textId="77777777" w:rsidR="00B43C4F" w:rsidRDefault="00B43C4F">
      <w:pPr>
        <w:jc w:val="both"/>
        <w:rPr>
          <w:rFonts w:ascii="Simplified Arabic" w:hAnsi="Simplified Arabic" w:cs="Simplified Arabic"/>
          <w:sz w:val="28"/>
          <w:szCs w:val="28"/>
        </w:rPr>
      </w:pPr>
    </w:p>
    <w:p w14:paraId="7D7D51C3" w14:textId="77777777" w:rsidR="00B43C4F" w:rsidRDefault="00000000">
      <w:pPr>
        <w:pStyle w:val="a"/>
        <w:jc w:val="left"/>
        <w:rPr>
          <w:rFonts w:ascii="Simplified Arabic" w:hAnsi="Simplified Arabic" w:cs="Simplified Arabic"/>
          <w:sz w:val="36"/>
          <w:szCs w:val="36"/>
          <w:rtl/>
        </w:rPr>
      </w:pPr>
      <w:bookmarkStart w:id="16" w:name="_Toc194435082"/>
      <w:r>
        <w:rPr>
          <w:rFonts w:ascii="Simplified Arabic" w:hAnsi="Simplified Arabic" w:cs="Simplified Arabic"/>
          <w:sz w:val="36"/>
          <w:szCs w:val="36"/>
        </w:rPr>
        <w:t xml:space="preserve"> </w:t>
      </w:r>
      <w:r>
        <w:rPr>
          <w:rFonts w:ascii="Simplified Arabic" w:hAnsi="Simplified Arabic" w:cs="Simplified Arabic"/>
          <w:sz w:val="24"/>
          <w:szCs w:val="24"/>
        </w:rPr>
        <w:t>1.11</w:t>
      </w:r>
      <w:r>
        <w:rPr>
          <w:rFonts w:ascii="Simplified Arabic" w:hAnsi="Simplified Arabic" w:cs="Simplified Arabic"/>
          <w:sz w:val="36"/>
          <w:szCs w:val="36"/>
          <w:rtl/>
        </w:rPr>
        <w:t xml:space="preserve">الدراسات </w:t>
      </w:r>
      <w:proofErr w:type="gramStart"/>
      <w:r>
        <w:rPr>
          <w:rFonts w:ascii="Simplified Arabic" w:hAnsi="Simplified Arabic" w:cs="Simplified Arabic"/>
          <w:sz w:val="36"/>
          <w:szCs w:val="36"/>
          <w:rtl/>
        </w:rPr>
        <w:t>السابقة</w:t>
      </w:r>
      <w:bookmarkEnd w:id="16"/>
      <w:r>
        <w:rPr>
          <w:rFonts w:ascii="Simplified Arabic" w:hAnsi="Simplified Arabic" w:cs="Simplified Arabic"/>
          <w:sz w:val="36"/>
          <w:szCs w:val="36"/>
        </w:rPr>
        <w:t xml:space="preserve"> </w:t>
      </w:r>
      <w:r>
        <w:rPr>
          <w:rFonts w:ascii="Simplified Arabic" w:hAnsi="Simplified Arabic" w:cs="Simplified Arabic" w:hint="cs"/>
          <w:sz w:val="36"/>
          <w:szCs w:val="36"/>
          <w:rtl/>
        </w:rPr>
        <w:t>:</w:t>
      </w:r>
      <w:proofErr w:type="gramEnd"/>
    </w:p>
    <w:p w14:paraId="4BB6993B"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تنوعت الدراسات السابقة بتعدد متغيرات الدراسة بحسب الهدف الذي نحاول التوصل إليه وهو الكشف عن أثر استخدام الطاقة البديلة ومواد البناء الخضراء في تحقيق التنمية المستدامة لمشاريع (</w:t>
      </w:r>
      <w:r>
        <w:rPr>
          <w:rFonts w:ascii="Sakkal Majalla" w:hAnsi="Sakkal Majalla" w:cs="Sakkal Majalla"/>
          <w:sz w:val="28"/>
          <w:szCs w:val="28"/>
        </w:rPr>
        <w:t>LEED</w:t>
      </w:r>
      <w:r>
        <w:rPr>
          <w:rFonts w:ascii="Simplified Arabic" w:hAnsi="Simplified Arabic" w:cs="Simplified Arabic"/>
          <w:sz w:val="28"/>
          <w:szCs w:val="28"/>
          <w:rtl/>
        </w:rPr>
        <w:t>) بالمملكة العربية السعودية، فكانت الدراسات السابقة في محاور عدة</w:t>
      </w:r>
      <w:r>
        <w:rPr>
          <w:rFonts w:ascii="Simplified Arabic" w:hAnsi="Simplified Arabic" w:cs="Simplified Arabic" w:hint="cs"/>
          <w:sz w:val="28"/>
          <w:szCs w:val="28"/>
          <w:rtl/>
        </w:rPr>
        <w:t xml:space="preserve"> وهي:</w:t>
      </w:r>
      <w:r>
        <w:rPr>
          <w:rFonts w:ascii="Simplified Arabic" w:hAnsi="Simplified Arabic" w:cs="Simplified Arabic"/>
          <w:sz w:val="28"/>
          <w:szCs w:val="28"/>
          <w:rtl/>
        </w:rPr>
        <w:t xml:space="preserve"> </w:t>
      </w:r>
    </w:p>
    <w:p w14:paraId="37213BC9"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دراسات تناولت الطاقة البديلة، دراسات تناولت مواد البناء الخضراء، دراسات تناولت التنمية المستدامة في مشاريع (</w:t>
      </w:r>
      <w:r>
        <w:rPr>
          <w:rFonts w:ascii="Sakkal Majalla" w:hAnsi="Sakkal Majalla" w:cs="Sakkal Majalla"/>
          <w:sz w:val="28"/>
          <w:szCs w:val="28"/>
        </w:rPr>
        <w:t>LEED</w:t>
      </w:r>
      <w:r>
        <w:rPr>
          <w:rFonts w:ascii="Simplified Arabic" w:hAnsi="Simplified Arabic" w:cs="Simplified Arabic"/>
          <w:sz w:val="28"/>
          <w:szCs w:val="28"/>
          <w:rtl/>
        </w:rPr>
        <w:t>)، واستفاد الباحث من مجمل هذه الدراسات في بحثه من اختياره لمشكلة البحث والأهداف التي حاول التوصل إليها والاطار النظري الذي تطرق إليه وايضاً في استخلاصه للنتائج والتوصيات</w:t>
      </w:r>
      <w:r>
        <w:rPr>
          <w:rFonts w:ascii="Simplified Arabic" w:hAnsi="Simplified Arabic" w:cs="Simplified Arabic" w:hint="cs"/>
          <w:sz w:val="28"/>
          <w:szCs w:val="28"/>
          <w:rtl/>
        </w:rPr>
        <w:t>.</w:t>
      </w:r>
    </w:p>
    <w:p w14:paraId="10FF4F36"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دراسة البستنجي (2024)</w:t>
      </w:r>
      <w:r>
        <w:rPr>
          <w:rFonts w:ascii="Simplified Arabic" w:hAnsi="Simplified Arabic" w:cs="Simplified Arabic"/>
          <w:b/>
          <w:bCs/>
          <w:i/>
          <w:iCs/>
          <w:sz w:val="28"/>
          <w:szCs w:val="28"/>
        </w:rPr>
        <w:t xml:space="preserve"> </w:t>
      </w:r>
      <w:r>
        <w:rPr>
          <w:rFonts w:ascii="Simplified Arabic" w:hAnsi="Simplified Arabic" w:cs="Simplified Arabic"/>
          <w:b/>
          <w:bCs/>
          <w:i/>
          <w:iCs/>
          <w:sz w:val="28"/>
          <w:szCs w:val="28"/>
          <w:rtl/>
        </w:rPr>
        <w:t>بعنوان</w:t>
      </w:r>
      <w:r>
        <w:rPr>
          <w:rFonts w:ascii="Simplified Arabic" w:hAnsi="Simplified Arabic" w:cs="Simplified Arabic"/>
          <w:b/>
          <w:bCs/>
          <w:i/>
          <w:iCs/>
          <w:sz w:val="28"/>
          <w:szCs w:val="28"/>
        </w:rPr>
        <w:t xml:space="preserve"> </w:t>
      </w:r>
      <w:r>
        <w:rPr>
          <w:rFonts w:ascii="Simplified Arabic" w:hAnsi="Simplified Arabic" w:cs="Simplified Arabic"/>
          <w:b/>
          <w:bCs/>
          <w:i/>
          <w:iCs/>
          <w:sz w:val="28"/>
          <w:szCs w:val="28"/>
          <w:rtl/>
        </w:rPr>
        <w:t>: أهمية البنية التحتية الخضراء في إنشاء مدن صديقة للبيئة في البلديات</w:t>
      </w:r>
    </w:p>
    <w:p w14:paraId="2D8E7F25"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            تهدف هذه الدراسة إلى تحليل دور البنية التحتية الخضراء (</w:t>
      </w:r>
      <w:r>
        <w:rPr>
          <w:rFonts w:ascii="Simplified Arabic" w:hAnsi="Simplified Arabic" w:cs="Simplified Arabic"/>
          <w:sz w:val="28"/>
          <w:szCs w:val="28"/>
        </w:rPr>
        <w:t>Green Infrastructure</w:t>
      </w:r>
      <w:r>
        <w:rPr>
          <w:rFonts w:ascii="Simplified Arabic" w:hAnsi="Simplified Arabic" w:cs="Simplified Arabic"/>
          <w:sz w:val="28"/>
          <w:szCs w:val="28"/>
          <w:rtl/>
        </w:rPr>
        <w:t>) في تحويل المدن إلى مناطق مستدامة بيئيًا، مع التركيز على تطبيقاتها في البلديات</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اعتمدت الدراسة على منهجية تحليل البيانات من مشاريع حضرية ناجحة، وخلصت إلى أن دمج الحلول الطبيعية (مثل الأسطح الخضراء، الحدائق المطرية، والمساحات النباتية) يقلل من آثار التغير المناخي، ويحسن جودة الحياة، ويخفض تكاليف الصيانة طويلة المدى.</w:t>
      </w:r>
    </w:p>
    <w:p w14:paraId="4EB06E94"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دراسة حليم، والتوفيق (2024)</w:t>
      </w:r>
      <w:r>
        <w:rPr>
          <w:rFonts w:ascii="Simplified Arabic" w:hAnsi="Simplified Arabic" w:cs="Simplified Arabic" w:hint="cs"/>
          <w:b/>
          <w:bCs/>
          <w:i/>
          <w:iCs/>
          <w:sz w:val="28"/>
          <w:szCs w:val="28"/>
          <w:rtl/>
          <w:lang w:bidi="ar-YE"/>
        </w:rPr>
        <w:t xml:space="preserve"> بعنوان :</w:t>
      </w:r>
      <w:r>
        <w:rPr>
          <w:rFonts w:ascii="Simplified Arabic" w:hAnsi="Simplified Arabic" w:cs="Simplified Arabic"/>
          <w:b/>
          <w:bCs/>
          <w:i/>
          <w:iCs/>
          <w:sz w:val="28"/>
          <w:szCs w:val="28"/>
          <w:rtl/>
        </w:rPr>
        <w:t xml:space="preserve"> التوجه نحو البناء الأخضر كمؤشر لتعزيز التعمير المستدام في القانون الجزائر</w:t>
      </w:r>
    </w:p>
    <w:p w14:paraId="618F102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rPr>
        <w:t>تهدف هذه الدراسة إلى تحليل مدى تكريس التشريع الجزائري لمبادئ البناء الأخضر كآلية لتحقيق التعمير المستدام، مع تقييم مدى توافق الإطار القانوني الحالي مع المعايير الدولية في هذا المجال.</w:t>
      </w:r>
      <w:r>
        <w:rPr>
          <w:rFonts w:ascii="Simplified Arabic" w:eastAsia="Times New Roman" w:hAnsi="Simplified Arabic" w:cs="Simplified Arabic"/>
          <w:color w:val="F8FAFF"/>
          <w:sz w:val="28"/>
          <w:szCs w:val="28"/>
          <w:rtl/>
        </w:rPr>
        <w:t xml:space="preserve"> </w:t>
      </w:r>
      <w:r>
        <w:rPr>
          <w:rFonts w:ascii="Simplified Arabic" w:hAnsi="Simplified Arabic" w:cs="Simplified Arabic"/>
          <w:sz w:val="28"/>
          <w:szCs w:val="28"/>
          <w:rtl/>
        </w:rPr>
        <w:t>اعتمدت الدراسة على</w:t>
      </w:r>
      <w:r>
        <w:rPr>
          <w:rFonts w:ascii="Simplified Arabic" w:hAnsi="Simplified Arabic" w:cs="Simplified Arabic"/>
          <w:sz w:val="28"/>
          <w:szCs w:val="28"/>
        </w:rPr>
        <w:t>:</w:t>
      </w:r>
      <w:r>
        <w:rPr>
          <w:rFonts w:ascii="Simplified Arabic" w:hAnsi="Simplified Arabic" w:cs="Simplified Arabic"/>
          <w:sz w:val="28"/>
          <w:szCs w:val="28"/>
          <w:rtl/>
        </w:rPr>
        <w:t xml:space="preserve"> التحليل القانوني للنصوص التشريعية الجزائرية المقارنة مع التجارب الدولية، تقييم آليات التطبيق والرقابة، وبعد تطبيق الدراسة كانت النتائج الرئيسية ممثلة بالإنجازات: وجود أساس قانوني للاستدامة في:القانون 04-05 المتعلق بالتهيئة والتعمير والقانون 09-08 الخاص بالبيئة، والمرسوم التنفيذي 15-47 حول كفاءة الطاقة، وضمين بعض المبادئ البيئية في التشريعات العمرانية</w:t>
      </w:r>
      <w:r>
        <w:rPr>
          <w:rFonts w:ascii="Simplified Arabic" w:hAnsi="Simplified Arabic" w:cs="Simplified Arabic" w:hint="cs"/>
          <w:sz w:val="28"/>
          <w:szCs w:val="28"/>
          <w:rtl/>
        </w:rPr>
        <w:t>.</w:t>
      </w:r>
    </w:p>
    <w:p w14:paraId="486CD4E8" w14:textId="77777777" w:rsidR="00B43C4F" w:rsidRDefault="00B43C4F">
      <w:pPr>
        <w:jc w:val="both"/>
        <w:rPr>
          <w:rFonts w:ascii="Simplified Arabic" w:hAnsi="Simplified Arabic" w:cs="Simplified Arabic"/>
          <w:sz w:val="28"/>
          <w:szCs w:val="28"/>
          <w:rtl/>
        </w:rPr>
      </w:pPr>
    </w:p>
    <w:p w14:paraId="1230AF76"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دراسة الحسيني, (2024)</w:t>
      </w:r>
      <w:r>
        <w:rPr>
          <w:rFonts w:ascii="Simplified Arabic" w:hAnsi="Simplified Arabic" w:cs="Simplified Arabic" w:hint="cs"/>
          <w:b/>
          <w:bCs/>
          <w:i/>
          <w:iCs/>
          <w:sz w:val="28"/>
          <w:szCs w:val="28"/>
          <w:rtl/>
          <w:lang w:bidi="ar-YE"/>
        </w:rPr>
        <w:t xml:space="preserve"> بعنوان : </w:t>
      </w:r>
      <w:r>
        <w:rPr>
          <w:rFonts w:ascii="Simplified Arabic" w:hAnsi="Simplified Arabic" w:cs="Simplified Arabic"/>
          <w:b/>
          <w:bCs/>
          <w:i/>
          <w:iCs/>
          <w:sz w:val="28"/>
          <w:szCs w:val="28"/>
          <w:rtl/>
        </w:rPr>
        <w:t xml:space="preserve"> المباني الخضراء والتصميم الداخلي المستدام.</w:t>
      </w:r>
    </w:p>
    <w:p w14:paraId="70C7F9E9"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rPr>
        <w:t>تستكشف هذه الدراسة العلاقة بين المباني الخضراء والتصميم الداخلي المستدام، مع التركيز على كيفية تحقيق التوازن بين الجماليات الوظيفية والمتطلبات البيئية في العمارة المعاصرة.وبعد الدراسة كانت أهم النتائج المباني الخضراء مع تصميم داخلي مستدام تُحسن جودة الحياة وتقلل الأثر البيئي، التكامل بين الهندسة المعمارية الخضراء والتصميم الداخلي ضروري لتحقيق استدامة شاملة، هناك حاجة لمزيد من الابتكار في مواد البناء والتقنيات المستدامة.</w:t>
      </w:r>
    </w:p>
    <w:p w14:paraId="42CB5AC0" w14:textId="77777777" w:rsidR="00B43C4F" w:rsidRDefault="00B43C4F">
      <w:pPr>
        <w:jc w:val="both"/>
        <w:rPr>
          <w:rFonts w:ascii="Simplified Arabic" w:hAnsi="Simplified Arabic" w:cs="Simplified Arabic"/>
          <w:sz w:val="28"/>
          <w:szCs w:val="28"/>
          <w:rtl/>
        </w:rPr>
      </w:pPr>
    </w:p>
    <w:p w14:paraId="0E656260"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دراسة الحربي (2023) بعنوان</w:t>
      </w:r>
      <w:r>
        <w:rPr>
          <w:rFonts w:ascii="Simplified Arabic" w:hAnsi="Simplified Arabic" w:cs="Simplified Arabic" w:hint="cs"/>
          <w:b/>
          <w:bCs/>
          <w:i/>
          <w:iCs/>
          <w:sz w:val="28"/>
          <w:szCs w:val="28"/>
          <w:rtl/>
          <w:lang w:bidi="ar-YE"/>
        </w:rPr>
        <w:t xml:space="preserve"> </w:t>
      </w:r>
      <w:r>
        <w:rPr>
          <w:rFonts w:ascii="Simplified Arabic" w:hAnsi="Simplified Arabic" w:cs="Simplified Arabic"/>
          <w:b/>
          <w:bCs/>
          <w:i/>
          <w:iCs/>
          <w:sz w:val="28"/>
          <w:szCs w:val="28"/>
          <w:rtl/>
        </w:rPr>
        <w:t>: دور أساليب البناء الحديثة في الاستدامة البيئية في موقع المشروع دراسة تحليلية</w:t>
      </w:r>
    </w:p>
    <w:p w14:paraId="627BC28E"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rPr>
        <w:t>تهتم هذه الدراسة بالبعد البيئي في مجال التنمية المستدامة، وتهدف إلى التعرف على دور أساليب البناء الحديثة المستخدمة في المشاريع الإسكانية بمدينة جدة في تحقيق الاستدامة البيئية من خلال مؤشر إدارة المواد والمخلفات الإنشائية في مرحلة التشييد. استعانت الدراسة بالمنهج الوصفي التحليلي، واعتمدت في جمع بياناتها على الاستبانة، تم توزيعها على 32 مهندس يعملون في مشروعين من مشاريع برنامج سكني، التي شُيدت باستخدام بعض أساليب البناء الحديثة في مدينة جدة</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ويمكن من خلال النتائج التحليلية لبيانات الدراسة، استنتاج أنّ أساليب البناء الحديثة ساهمت بدرجة عالية في تحقيق معايير دليل مستدام للأبنية السكنية 2019 لمؤشر إدارة المواد والمخلفات الإنشائية في الموقع. حيث أثبتت الدراسة أن أساليب البناء الحديثة تساهم بالدرجة الأولى وبوزن نسبي يقدر ب 90% في تقليل المخلفات الإنشائية سواء في المصنع او في موقع الإنشاء وهذا لتقنين المواد الداخلة في عمليات البناء وتقليل نسبة الخطأ في أعمال البناء والتشييد المعتمد على الآلات والميكنة داخل المصانع.</w:t>
      </w:r>
    </w:p>
    <w:p w14:paraId="40E3BEF1" w14:textId="77777777" w:rsidR="00B43C4F" w:rsidRDefault="00B43C4F">
      <w:pPr>
        <w:jc w:val="both"/>
        <w:rPr>
          <w:rFonts w:ascii="Simplified Arabic" w:hAnsi="Simplified Arabic" w:cs="Simplified Arabic"/>
          <w:sz w:val="28"/>
          <w:szCs w:val="28"/>
          <w:rtl/>
        </w:rPr>
      </w:pPr>
    </w:p>
    <w:p w14:paraId="7C20F8F7" w14:textId="77777777" w:rsidR="00B43C4F" w:rsidRDefault="00B43C4F">
      <w:pPr>
        <w:jc w:val="both"/>
        <w:rPr>
          <w:rFonts w:ascii="Simplified Arabic" w:hAnsi="Simplified Arabic" w:cs="Simplified Arabic"/>
          <w:sz w:val="28"/>
          <w:szCs w:val="28"/>
          <w:rtl/>
        </w:rPr>
      </w:pPr>
    </w:p>
    <w:p w14:paraId="17FC1EA2" w14:textId="77777777" w:rsidR="00B43C4F" w:rsidRDefault="00B43C4F">
      <w:pPr>
        <w:jc w:val="both"/>
        <w:rPr>
          <w:rFonts w:ascii="Simplified Arabic" w:hAnsi="Simplified Arabic" w:cs="Simplified Arabic"/>
          <w:sz w:val="28"/>
          <w:szCs w:val="28"/>
          <w:rtl/>
        </w:rPr>
      </w:pPr>
    </w:p>
    <w:p w14:paraId="3E2FECEA" w14:textId="77777777" w:rsidR="00B43C4F" w:rsidRDefault="00B43C4F">
      <w:pPr>
        <w:jc w:val="both"/>
        <w:rPr>
          <w:rFonts w:ascii="Simplified Arabic" w:hAnsi="Simplified Arabic" w:cs="Simplified Arabic"/>
          <w:sz w:val="28"/>
          <w:szCs w:val="28"/>
          <w:rtl/>
        </w:rPr>
      </w:pPr>
    </w:p>
    <w:p w14:paraId="6AEB58F2" w14:textId="77777777" w:rsidR="00B43C4F" w:rsidRDefault="00000000">
      <w:pPr>
        <w:pStyle w:val="a"/>
        <w:rPr>
          <w:rFonts w:ascii="Simplified Arabic" w:hAnsi="Simplified Arabic" w:cs="Simplified Arabic"/>
          <w:sz w:val="40"/>
          <w:szCs w:val="40"/>
          <w:rtl/>
        </w:rPr>
      </w:pPr>
      <w:bookmarkStart w:id="17" w:name="_Toc194435083"/>
      <w:r>
        <w:rPr>
          <w:rFonts w:ascii="Simplified Arabic" w:hAnsi="Simplified Arabic" w:cs="Simplified Arabic"/>
          <w:sz w:val="40"/>
          <w:szCs w:val="40"/>
          <w:rtl/>
        </w:rPr>
        <w:t>الفصل الثاني:</w:t>
      </w:r>
    </w:p>
    <w:p w14:paraId="61C024D0" w14:textId="77777777" w:rsidR="00B43C4F" w:rsidRDefault="00000000">
      <w:pPr>
        <w:pStyle w:val="a"/>
        <w:rPr>
          <w:rFonts w:ascii="Simplified Arabic" w:hAnsi="Simplified Arabic" w:cs="Simplified Arabic"/>
          <w:i/>
          <w:iCs/>
          <w:sz w:val="40"/>
          <w:szCs w:val="40"/>
          <w:rtl/>
        </w:rPr>
      </w:pPr>
      <w:r>
        <w:rPr>
          <w:rFonts w:ascii="Simplified Arabic" w:hAnsi="Simplified Arabic" w:cs="Simplified Arabic"/>
          <w:i/>
          <w:iCs/>
          <w:sz w:val="40"/>
          <w:szCs w:val="40"/>
          <w:rtl/>
        </w:rPr>
        <w:t xml:space="preserve"> الإطار النظري</w:t>
      </w:r>
      <w:bookmarkEnd w:id="17"/>
    </w:p>
    <w:p w14:paraId="235124CB" w14:textId="77777777" w:rsidR="00B43C4F" w:rsidRDefault="00B43C4F">
      <w:pPr>
        <w:pStyle w:val="a"/>
        <w:rPr>
          <w:rFonts w:ascii="Simplified Arabic" w:hAnsi="Simplified Arabic" w:cs="Simplified Arabic"/>
          <w:sz w:val="40"/>
          <w:szCs w:val="40"/>
          <w:rtl/>
        </w:rPr>
      </w:pPr>
    </w:p>
    <w:p w14:paraId="7AFD426E" w14:textId="77777777" w:rsidR="00B43C4F" w:rsidRDefault="00000000">
      <w:pPr>
        <w:pStyle w:val="a"/>
        <w:jc w:val="left"/>
        <w:rPr>
          <w:rFonts w:ascii="Simplified Arabic" w:hAnsi="Simplified Arabic" w:cs="Simplified Arabic"/>
          <w:sz w:val="36"/>
          <w:szCs w:val="36"/>
          <w:rtl/>
        </w:rPr>
      </w:pPr>
      <w:bookmarkStart w:id="18" w:name="_Toc194435084"/>
      <w:r>
        <w:rPr>
          <w:rFonts w:ascii="Simplified Arabic" w:hAnsi="Simplified Arabic" w:cs="Simplified Arabic"/>
          <w:sz w:val="36"/>
          <w:szCs w:val="36"/>
          <w:rtl/>
        </w:rPr>
        <w:t>المبحث الأول: الطاقة البديلة</w:t>
      </w:r>
      <w:bookmarkEnd w:id="18"/>
    </w:p>
    <w:p w14:paraId="60EA6920"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تمتلك معظم دول العالم العديد من مصادر الطاقة البديلة على اختلاف أنواعها طاقة شمسية وطاقة الرياح وطاقة الكتلة البيولوجية، الطاقة الحرارية وطاقة المياه، والطاقة الأرضية، وفي ظل التحديات البيئية والاقتصادية الناتجة عن الاعتماد على الوقود الأحفوري (مثل النفط والفحم والغاز)، أصبحت الطاقة البديلة (المتجددة) حلاً ضرورياً لمستقبل مستدام</w:t>
      </w:r>
      <w:r>
        <w:rPr>
          <w:rFonts w:ascii="Simplified Arabic" w:hAnsi="Simplified Arabic" w:cs="Simplified Arabic" w:hint="cs"/>
          <w:sz w:val="28"/>
          <w:szCs w:val="28"/>
          <w:rtl/>
          <w:lang w:bidi="ar-YE"/>
        </w:rPr>
        <w:t>، حيث</w:t>
      </w:r>
      <w:r>
        <w:rPr>
          <w:rFonts w:ascii="Simplified Arabic" w:hAnsi="Simplified Arabic" w:cs="Simplified Arabic"/>
          <w:sz w:val="28"/>
          <w:szCs w:val="28"/>
          <w:rtl/>
        </w:rPr>
        <w:t xml:space="preserve"> تتميز هذه المصادر بأنها صديقة للبيئة، متجددة، وتقلل من الانبعاثات الضارة المسببة للاحتباس الحراري.</w:t>
      </w:r>
    </w:p>
    <w:p w14:paraId="1BCFD183" w14:textId="77777777" w:rsidR="00B43C4F" w:rsidRDefault="00B43C4F">
      <w:pPr>
        <w:ind w:firstLine="720"/>
        <w:jc w:val="both"/>
        <w:rPr>
          <w:rFonts w:ascii="Simplified Arabic" w:hAnsi="Simplified Arabic" w:cs="Simplified Arabic"/>
          <w:sz w:val="28"/>
          <w:szCs w:val="28"/>
          <w:rtl/>
        </w:rPr>
      </w:pPr>
    </w:p>
    <w:p w14:paraId="0EA53CC0" w14:textId="77777777" w:rsidR="00B43C4F" w:rsidRDefault="00000000">
      <w:pPr>
        <w:pStyle w:val="a0"/>
        <w:rPr>
          <w:rFonts w:ascii="Simplified Arabic" w:hAnsi="Simplified Arabic" w:cs="Simplified Arabic"/>
          <w:rtl/>
        </w:rPr>
      </w:pPr>
      <w:bookmarkStart w:id="19" w:name="_Toc194435085"/>
      <w:r>
        <w:rPr>
          <w:rFonts w:ascii="Simplified Arabic" w:hAnsi="Simplified Arabic" w:cs="Simplified Arabic" w:hint="cs"/>
          <w:rtl/>
          <w:lang w:bidi="ar-YE"/>
        </w:rPr>
        <w:t xml:space="preserve"> </w:t>
      </w:r>
      <w:r>
        <w:rPr>
          <w:rFonts w:ascii="Simplified Arabic" w:hAnsi="Simplified Arabic" w:cs="Simplified Arabic" w:hint="cs"/>
          <w:sz w:val="24"/>
          <w:szCs w:val="24"/>
          <w:rtl/>
          <w:lang w:bidi="ar-YE"/>
        </w:rPr>
        <w:t>2.1</w:t>
      </w:r>
      <w:r>
        <w:rPr>
          <w:rFonts w:ascii="Simplified Arabic" w:hAnsi="Simplified Arabic" w:cs="Simplified Arabic" w:hint="cs"/>
          <w:rtl/>
          <w:lang w:bidi="ar-YE"/>
        </w:rPr>
        <w:t xml:space="preserve"> </w:t>
      </w:r>
      <w:r>
        <w:rPr>
          <w:rFonts w:ascii="Simplified Arabic" w:hAnsi="Simplified Arabic" w:cs="Simplified Arabic"/>
          <w:rtl/>
        </w:rPr>
        <w:t>مفهوم الطاقة البديلة</w:t>
      </w:r>
      <w:bookmarkEnd w:id="19"/>
      <w:r>
        <w:rPr>
          <w:rFonts w:ascii="Simplified Arabic" w:hAnsi="Simplified Arabic" w:cs="Simplified Arabic"/>
          <w:rtl/>
        </w:rPr>
        <w:t xml:space="preserve"> </w:t>
      </w:r>
    </w:p>
    <w:p w14:paraId="74184107" w14:textId="77777777" w:rsidR="00B43C4F" w:rsidRDefault="00000000">
      <w:pPr>
        <w:jc w:val="both"/>
        <w:rPr>
          <w:rFonts w:ascii="Simplified Arabic" w:hAnsi="Simplified Arabic" w:cs="Simplified Arabic"/>
          <w:sz w:val="28"/>
          <w:szCs w:val="28"/>
          <w:rtl/>
          <w:lang w:bidi="ar-YE"/>
        </w:rPr>
      </w:pPr>
      <w:r>
        <w:rPr>
          <w:rFonts w:ascii="Simplified Arabic" w:hAnsi="Simplified Arabic" w:cs="Simplified Arabic" w:hint="cs"/>
          <w:sz w:val="24"/>
          <w:szCs w:val="24"/>
          <w:rtl/>
          <w:lang w:bidi="ar-YE"/>
        </w:rPr>
        <w:t>2.1.1</w:t>
      </w:r>
      <w:r>
        <w:rPr>
          <w:rFonts w:ascii="Simplified Arabic" w:hAnsi="Simplified Arabic" w:cs="Simplified Arabic"/>
          <w:sz w:val="28"/>
          <w:szCs w:val="28"/>
          <w:rtl/>
        </w:rPr>
        <w:t xml:space="preserve"> </w:t>
      </w:r>
      <w:r>
        <w:rPr>
          <w:rFonts w:ascii="Simplified Arabic" w:hAnsi="Simplified Arabic" w:cs="Simplified Arabic"/>
          <w:b/>
          <w:bCs/>
          <w:sz w:val="32"/>
          <w:szCs w:val="32"/>
          <w:rtl/>
        </w:rPr>
        <w:t>التعريف العام</w:t>
      </w:r>
      <w:r>
        <w:rPr>
          <w:rFonts w:ascii="Simplified Arabic" w:hAnsi="Simplified Arabic" w:cs="Simplified Arabic" w:hint="cs"/>
          <w:b/>
          <w:bCs/>
          <w:sz w:val="32"/>
          <w:szCs w:val="32"/>
          <w:rtl/>
          <w:lang w:bidi="ar-YE"/>
        </w:rPr>
        <w:t xml:space="preserve"> :</w:t>
      </w:r>
    </w:p>
    <w:p w14:paraId="61839AFC" w14:textId="77777777" w:rsidR="00B43C4F" w:rsidRDefault="00000000">
      <w:pPr>
        <w:jc w:val="both"/>
        <w:rPr>
          <w:rFonts w:ascii="Simplified Arabic" w:hAnsi="Simplified Arabic" w:cs="Simplified Arabic"/>
          <w:b/>
          <w:bCs/>
          <w:sz w:val="32"/>
          <w:szCs w:val="32"/>
          <w:rtl/>
        </w:rPr>
      </w:pPr>
      <w:r>
        <w:rPr>
          <w:rFonts w:ascii="Simplified Arabic" w:hAnsi="Simplified Arabic" w:cs="Simplified Arabic"/>
          <w:b/>
          <w:bCs/>
          <w:sz w:val="32"/>
          <w:szCs w:val="32"/>
          <w:rtl/>
        </w:rPr>
        <w:t>الطاقة البديلة (</w:t>
      </w:r>
      <w:r>
        <w:rPr>
          <w:rFonts w:ascii="Sakkal Majalla" w:hAnsi="Sakkal Majalla" w:cs="Sakkal Majalla"/>
          <w:b/>
          <w:bCs/>
          <w:sz w:val="32"/>
          <w:szCs w:val="32"/>
        </w:rPr>
        <w:t>Renewable Energy</w:t>
      </w:r>
      <w:r>
        <w:rPr>
          <w:rFonts w:ascii="Simplified Arabic" w:hAnsi="Simplified Arabic" w:cs="Simplified Arabic"/>
          <w:b/>
          <w:bCs/>
          <w:sz w:val="32"/>
          <w:szCs w:val="32"/>
          <w:rtl/>
        </w:rPr>
        <w:t>) هي:</w:t>
      </w:r>
    </w:p>
    <w:p w14:paraId="10DD8FB0"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"الطاقة المستمدة من مصادر طبيعية غير ناضبة، تُجدد نفسها باستمرار، ولا تنتج انبعاثات كربونية ضارة مقارنة بالوقود الأحفوري"(الوكالة الدولية للطاقة المتجددة - </w:t>
      </w:r>
      <w:r>
        <w:rPr>
          <w:rFonts w:ascii="Simplified Arabic" w:hAnsi="Simplified Arabic" w:cs="Simplified Arabic"/>
          <w:sz w:val="28"/>
          <w:szCs w:val="28"/>
        </w:rPr>
        <w:t>IRENA,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1EDE1A1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وبحسب وزارة الطاقة السعودية (2023):"هي الطاقة الناتجة عن مصادر طبيعية قابلة للتجديد دون نضوب، مثل الشمس والرياح والمياه، وتُعد ركيزة أساسية لتحقيق الاستدامة البيئية والاقتصادية".</w:t>
      </w:r>
    </w:p>
    <w:p w14:paraId="499CE02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ووفقاً لـ المركز العربي لدراسات المناطق الجافة (2019):"الطاقة المتجددة هي تلك المُستمدّة من العمليات الطبيعية المستمرة التي لا تُحدث اختلالاً في التوازن البيئي".</w:t>
      </w:r>
    </w:p>
    <w:p w14:paraId="2250A159" w14:textId="77777777" w:rsidR="00B43C4F" w:rsidRDefault="00000000">
      <w:pPr>
        <w:jc w:val="both"/>
        <w:rPr>
          <w:rFonts w:ascii="Simplified Arabic" w:hAnsi="Simplified Arabic" w:cs="Simplified Arabic"/>
          <w:sz w:val="28"/>
          <w:szCs w:val="28"/>
        </w:rPr>
      </w:pPr>
      <w:r>
        <w:rPr>
          <w:rFonts w:ascii="Simplified Arabic" w:hAnsi="Simplified Arabic" w:cs="Simplified Arabic"/>
          <w:sz w:val="28"/>
          <w:szCs w:val="28"/>
          <w:rtl/>
        </w:rPr>
        <w:t>وبحسب </w:t>
      </w:r>
      <w:r>
        <w:rPr>
          <w:rFonts w:ascii="Simplified Arabic" w:hAnsi="Simplified Arabic" w:cs="Simplified Arabic"/>
          <w:b/>
          <w:bCs/>
          <w:sz w:val="28"/>
          <w:szCs w:val="28"/>
          <w:rtl/>
        </w:rPr>
        <w:t>وكالة الطاقة الدولية</w:t>
      </w:r>
      <w:r>
        <w:rPr>
          <w:rFonts w:ascii="Simplified Arabic" w:hAnsi="Simplified Arabic" w:cs="Simplified Arabic"/>
          <w:b/>
          <w:bCs/>
          <w:sz w:val="28"/>
          <w:szCs w:val="28"/>
        </w:rPr>
        <w:t xml:space="preserve"> (IEA, 2022) </w:t>
      </w:r>
      <w:r>
        <w:rPr>
          <w:rFonts w:ascii="Simplified Arabic" w:hAnsi="Simplified Arabic" w:cs="Simplified Arabic"/>
          <w:sz w:val="28"/>
          <w:szCs w:val="28"/>
        </w:rPr>
        <w:t xml:space="preserve">: </w:t>
      </w:r>
      <w:r>
        <w:rPr>
          <w:rFonts w:ascii="Simplified Arabic" w:eastAsia="Times New Roman" w:hAnsi="Simplified Arabic" w:cs="Simplified Arabic"/>
          <w:sz w:val="28"/>
          <w:szCs w:val="28"/>
          <w:rtl/>
          <w:lang w:bidi="ar"/>
        </w:rPr>
        <w:t xml:space="preserve"> </w:t>
      </w:r>
      <w:r>
        <w:rPr>
          <w:rFonts w:ascii="Simplified Arabic" w:hAnsi="Simplified Arabic" w:cs="Simplified Arabic"/>
          <w:sz w:val="28"/>
          <w:szCs w:val="28"/>
          <w:rtl/>
          <w:lang w:bidi="ar"/>
        </w:rPr>
        <w:t>"تستمد الطاقة المتجددة من العمليات الطبيعية التي يتم تجديدها بمعدل أسرع من استهلاكها، بما في ذلك الطاقة الشمسية وطاقة الرياح والطاقة الحرارية الأرضية".</w:t>
      </w:r>
    </w:p>
    <w:p w14:paraId="0A4A9100"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وفقاً لـبرنامج الأمم المتحدة للبيئة (</w:t>
      </w:r>
      <w:r>
        <w:rPr>
          <w:rFonts w:ascii="Simplified Arabic" w:hAnsi="Simplified Arabic" w:cs="Simplified Arabic"/>
          <w:sz w:val="28"/>
          <w:szCs w:val="28"/>
        </w:rPr>
        <w:t>UNEP, 2021</w:t>
      </w:r>
      <w:r>
        <w:rPr>
          <w:rFonts w:ascii="Simplified Arabic" w:hAnsi="Simplified Arabic" w:cs="Simplified Arabic"/>
          <w:sz w:val="28"/>
          <w:szCs w:val="28"/>
          <w:rtl/>
        </w:rPr>
        <w:t>): "الطاقة المشتقة من مصادر لا تنضب عند استخدامها، مثل ضوء الشمس أو الرياح، وهي ضرورية للتخفيف من آثار تغير المناخ".</w:t>
      </w:r>
    </w:p>
    <w:p w14:paraId="69A97348" w14:textId="77777777" w:rsidR="00B43C4F" w:rsidRDefault="00B43C4F">
      <w:pPr>
        <w:jc w:val="both"/>
        <w:rPr>
          <w:rFonts w:ascii="Simplified Arabic" w:hAnsi="Simplified Arabic" w:cs="Simplified Arabic"/>
          <w:sz w:val="28"/>
          <w:szCs w:val="28"/>
          <w:rtl/>
        </w:rPr>
      </w:pPr>
    </w:p>
    <w:p w14:paraId="24B87989" w14:textId="77777777" w:rsidR="00B43C4F" w:rsidRDefault="00000000">
      <w:pPr>
        <w:pStyle w:val="a0"/>
        <w:rPr>
          <w:rFonts w:ascii="Simplified Arabic" w:hAnsi="Simplified Arabic" w:cs="Simplified Arabic"/>
          <w:rtl/>
        </w:rPr>
      </w:pPr>
      <w:bookmarkStart w:id="20" w:name="_Toc194435086"/>
      <w:r>
        <w:rPr>
          <w:rFonts w:ascii="Simplified Arabic" w:hAnsi="Simplified Arabic" w:cs="Simplified Arabic"/>
        </w:rPr>
        <w:t xml:space="preserve"> </w:t>
      </w:r>
      <w:r>
        <w:rPr>
          <w:rFonts w:ascii="Simplified Arabic" w:hAnsi="Simplified Arabic" w:cs="Simplified Arabic"/>
          <w:sz w:val="24"/>
          <w:szCs w:val="24"/>
        </w:rPr>
        <w:t>2.2</w:t>
      </w:r>
      <w:r>
        <w:rPr>
          <w:rFonts w:ascii="Simplified Arabic" w:hAnsi="Simplified Arabic" w:cs="Simplified Arabic"/>
          <w:rtl/>
        </w:rPr>
        <w:t>الفرق بين الطاقة البديلة والمتجددة</w:t>
      </w:r>
      <w:bookmarkEnd w:id="20"/>
      <w:r>
        <w:rPr>
          <w:rFonts w:ascii="Simplified Arabic" w:hAnsi="Simplified Arabic" w:cs="Simplified Arabic" w:hint="cs"/>
          <w:rtl/>
        </w:rPr>
        <w:t>:</w:t>
      </w:r>
    </w:p>
    <w:p w14:paraId="541B3138" w14:textId="77777777" w:rsidR="00B43C4F" w:rsidRDefault="00000000">
      <w:pPr>
        <w:numPr>
          <w:ilvl w:val="0"/>
          <w:numId w:val="9"/>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الطاقة المتجددة (</w:t>
      </w:r>
      <w:r>
        <w:rPr>
          <w:rFonts w:ascii="Simplified Arabic" w:hAnsi="Simplified Arabic" w:cs="Simplified Arabic"/>
          <w:b/>
          <w:bCs/>
          <w:sz w:val="28"/>
          <w:szCs w:val="28"/>
        </w:rPr>
        <w:t>Renewable</w:t>
      </w:r>
      <w:r>
        <w:rPr>
          <w:rFonts w:ascii="Simplified Arabic" w:hAnsi="Simplified Arabic" w:cs="Simplified Arabic"/>
          <w:b/>
          <w:bCs/>
          <w:sz w:val="28"/>
          <w:szCs w:val="28"/>
          <w:rtl/>
        </w:rPr>
        <w:t>):</w:t>
      </w:r>
    </w:p>
    <w:p w14:paraId="323C10E1"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تشمل فقط المصادر الطبيعية المتجددة ذاتياً (مثل الشمس والرياح).</w:t>
      </w:r>
    </w:p>
    <w:p w14:paraId="456051E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(المجلس العالمي للطاقة - </w:t>
      </w:r>
      <w:r>
        <w:rPr>
          <w:rFonts w:ascii="Simplified Arabic" w:hAnsi="Simplified Arabic" w:cs="Simplified Arabic"/>
          <w:sz w:val="28"/>
          <w:szCs w:val="28"/>
        </w:rPr>
        <w:t>WEC, 2020</w:t>
      </w:r>
      <w:r>
        <w:rPr>
          <w:rFonts w:ascii="Simplified Arabic" w:hAnsi="Simplified Arabic" w:cs="Simplified Arabic"/>
          <w:sz w:val="28"/>
          <w:szCs w:val="28"/>
          <w:rtl/>
        </w:rPr>
        <w:t>)</w:t>
      </w:r>
    </w:p>
    <w:p w14:paraId="1B337778" w14:textId="77777777" w:rsidR="00B43C4F" w:rsidRDefault="00000000">
      <w:pPr>
        <w:numPr>
          <w:ilvl w:val="0"/>
          <w:numId w:val="10"/>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الطاقة البديلة (</w:t>
      </w:r>
      <w:r>
        <w:rPr>
          <w:rFonts w:ascii="Simplified Arabic" w:hAnsi="Simplified Arabic" w:cs="Simplified Arabic"/>
          <w:b/>
          <w:bCs/>
          <w:sz w:val="28"/>
          <w:szCs w:val="28"/>
        </w:rPr>
        <w:t>Alternative</w:t>
      </w:r>
      <w:r>
        <w:rPr>
          <w:rFonts w:ascii="Simplified Arabic" w:hAnsi="Simplified Arabic" w:cs="Simplified Arabic"/>
          <w:b/>
          <w:bCs/>
          <w:sz w:val="28"/>
          <w:szCs w:val="28"/>
          <w:rtl/>
        </w:rPr>
        <w:t>):</w:t>
      </w:r>
    </w:p>
    <w:p w14:paraId="207AFAEE"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أوسع نطاقاً، وقد تشمل مصادر غير متجددة لكنها أقل تلويثاً (مثل الطاقة النووية).</w:t>
      </w:r>
    </w:p>
    <w:p w14:paraId="28F9491D"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w:t>
      </w:r>
      <w:r>
        <w:rPr>
          <w:rFonts w:ascii="Simplified Arabic" w:hAnsi="Simplified Arabic" w:cs="Simplified Arabic"/>
          <w:sz w:val="28"/>
          <w:szCs w:val="28"/>
        </w:rPr>
        <w:t>U.S. Energy Information Administration - EIA, 2023</w:t>
      </w:r>
      <w:r>
        <w:rPr>
          <w:rFonts w:ascii="Simplified Arabic" w:hAnsi="Simplified Arabic" w:cs="Simplified Arabic"/>
          <w:sz w:val="28"/>
          <w:szCs w:val="28"/>
          <w:rtl/>
        </w:rPr>
        <w:t>)</w:t>
      </w:r>
    </w:p>
    <w:p w14:paraId="7E76B067" w14:textId="77777777" w:rsidR="00B43C4F" w:rsidRDefault="00B43C4F">
      <w:pPr>
        <w:jc w:val="both"/>
        <w:rPr>
          <w:rFonts w:ascii="Simplified Arabic" w:hAnsi="Simplified Arabic" w:cs="Simplified Arabic"/>
          <w:sz w:val="28"/>
          <w:szCs w:val="28"/>
        </w:rPr>
      </w:pPr>
    </w:p>
    <w:p w14:paraId="2A5A5B93" w14:textId="77777777" w:rsidR="00B43C4F" w:rsidRDefault="00000000">
      <w:pPr>
        <w:jc w:val="both"/>
        <w:rPr>
          <w:rFonts w:ascii="Simplified Arabic" w:hAnsi="Simplified Arabic" w:cs="Simplified Arabic"/>
          <w:b/>
          <w:bCs/>
          <w:sz w:val="32"/>
          <w:szCs w:val="32"/>
          <w:rtl/>
        </w:rPr>
      </w:pPr>
      <w:r>
        <w:rPr>
          <w:rFonts w:ascii="Simplified Arabic" w:hAnsi="Simplified Arabic" w:cs="Simplified Arabic"/>
          <w:b/>
          <w:bCs/>
          <w:sz w:val="32"/>
          <w:szCs w:val="32"/>
          <w:rtl/>
        </w:rPr>
        <w:t xml:space="preserve"> </w:t>
      </w:r>
      <w:r>
        <w:rPr>
          <w:rFonts w:ascii="Simplified Arabic" w:hAnsi="Simplified Arabic" w:cs="Simplified Arabic"/>
          <w:b/>
          <w:bCs/>
          <w:sz w:val="32"/>
          <w:szCs w:val="32"/>
        </w:rPr>
        <w:t xml:space="preserve"> </w:t>
      </w:r>
      <w:r>
        <w:rPr>
          <w:rFonts w:ascii="Simplified Arabic" w:hAnsi="Simplified Arabic" w:cs="Simplified Arabic"/>
          <w:b/>
          <w:bCs/>
          <w:sz w:val="24"/>
          <w:szCs w:val="24"/>
        </w:rPr>
        <w:t>2.2.1</w:t>
      </w:r>
      <w:r>
        <w:rPr>
          <w:rFonts w:ascii="Simplified Arabic" w:hAnsi="Simplified Arabic" w:cs="Simplified Arabic"/>
          <w:b/>
          <w:bCs/>
          <w:sz w:val="32"/>
          <w:szCs w:val="32"/>
          <w:rtl/>
        </w:rPr>
        <w:t xml:space="preserve">الخصائص </w:t>
      </w:r>
      <w:proofErr w:type="gramStart"/>
      <w:r>
        <w:rPr>
          <w:rFonts w:ascii="Simplified Arabic" w:hAnsi="Simplified Arabic" w:cs="Simplified Arabic"/>
          <w:b/>
          <w:bCs/>
          <w:sz w:val="32"/>
          <w:szCs w:val="32"/>
          <w:rtl/>
        </w:rPr>
        <w:t xml:space="preserve">المشتركة </w:t>
      </w:r>
      <w:r>
        <w:rPr>
          <w:rFonts w:ascii="Simplified Arabic" w:hAnsi="Simplified Arabic" w:cs="Simplified Arabic" w:hint="cs"/>
          <w:b/>
          <w:bCs/>
          <w:sz w:val="32"/>
          <w:szCs w:val="32"/>
          <w:rtl/>
        </w:rPr>
        <w:t>:</w:t>
      </w:r>
      <w:proofErr w:type="gramEnd"/>
    </w:p>
    <w:p w14:paraId="6777EF7D" w14:textId="77777777" w:rsidR="00B43C4F" w:rsidRDefault="00000000">
      <w:pPr>
        <w:pStyle w:val="ListParagraph"/>
        <w:numPr>
          <w:ilvl w:val="0"/>
          <w:numId w:val="11"/>
        </w:numPr>
        <w:jc w:val="both"/>
        <w:rPr>
          <w:rFonts w:ascii="Simplified Arabic" w:hAnsi="Simplified Arabic" w:cs="Simplified Arabic"/>
          <w:sz w:val="28"/>
          <w:szCs w:val="28"/>
          <w:rtl/>
        </w:rPr>
      </w:pPr>
      <w:r>
        <w:rPr>
          <w:rFonts w:ascii="Simplified Arabic" w:hAnsi="Simplified Arabic" w:cs="Simplified Arabic"/>
          <w:sz w:val="28"/>
          <w:szCs w:val="28"/>
          <w:rtl/>
        </w:rPr>
        <w:t>التجدد الذاتي: لا تنضب مع الاستخدام البشري.(</w:t>
      </w:r>
      <w:r>
        <w:rPr>
          <w:rFonts w:ascii="Simplified Arabic" w:hAnsi="Simplified Arabic" w:cs="Simplified Arabic"/>
          <w:sz w:val="28"/>
          <w:szCs w:val="28"/>
        </w:rPr>
        <w:t>IRENA, 2023</w:t>
      </w:r>
      <w:r>
        <w:rPr>
          <w:rFonts w:ascii="Simplified Arabic" w:hAnsi="Simplified Arabic" w:cs="Simplified Arabic"/>
          <w:sz w:val="28"/>
          <w:szCs w:val="28"/>
          <w:rtl/>
        </w:rPr>
        <w:t>)</w:t>
      </w:r>
    </w:p>
    <w:p w14:paraId="7F2B8D7C" w14:textId="77777777" w:rsidR="00B43C4F" w:rsidRDefault="00000000">
      <w:pPr>
        <w:pStyle w:val="ListParagraph"/>
        <w:numPr>
          <w:ilvl w:val="0"/>
          <w:numId w:val="11"/>
        </w:numPr>
        <w:jc w:val="both"/>
        <w:rPr>
          <w:rFonts w:ascii="Simplified Arabic" w:hAnsi="Simplified Arabic" w:cs="Simplified Arabic"/>
          <w:sz w:val="28"/>
          <w:szCs w:val="28"/>
          <w:rtl/>
        </w:rPr>
      </w:pPr>
      <w:r>
        <w:rPr>
          <w:rFonts w:ascii="Simplified Arabic" w:hAnsi="Simplified Arabic" w:cs="Simplified Arabic"/>
          <w:sz w:val="28"/>
          <w:szCs w:val="28"/>
          <w:rtl/>
        </w:rPr>
        <w:t>انعدام الانبعاثات الكربونية: لا تُطلق غازات دفيئة أثناء التشغيل.(</w:t>
      </w:r>
      <w:r>
        <w:rPr>
          <w:rFonts w:ascii="Simplified Arabic" w:hAnsi="Simplified Arabic" w:cs="Simplified Arabic"/>
          <w:sz w:val="28"/>
          <w:szCs w:val="28"/>
        </w:rPr>
        <w:t>IPCC, 2021</w:t>
      </w:r>
      <w:r>
        <w:rPr>
          <w:rFonts w:ascii="Simplified Arabic" w:hAnsi="Simplified Arabic" w:cs="Simplified Arabic"/>
          <w:sz w:val="28"/>
          <w:szCs w:val="28"/>
          <w:rtl/>
        </w:rPr>
        <w:t>)</w:t>
      </w:r>
    </w:p>
    <w:p w14:paraId="44DFD0A6" w14:textId="77777777" w:rsidR="00B43C4F" w:rsidRDefault="00000000">
      <w:pPr>
        <w:pStyle w:val="ListParagraph"/>
        <w:numPr>
          <w:ilvl w:val="0"/>
          <w:numId w:val="11"/>
        </w:numPr>
        <w:jc w:val="both"/>
        <w:rPr>
          <w:rFonts w:ascii="Simplified Arabic" w:hAnsi="Simplified Arabic" w:cs="Simplified Arabic"/>
          <w:sz w:val="28"/>
          <w:szCs w:val="28"/>
        </w:rPr>
      </w:pPr>
      <w:r>
        <w:rPr>
          <w:rFonts w:ascii="Simplified Arabic" w:hAnsi="Simplified Arabic" w:cs="Simplified Arabic"/>
          <w:sz w:val="28"/>
          <w:szCs w:val="28"/>
          <w:rtl/>
        </w:rPr>
        <w:t>التوزيع الجغرافي العادل: متوفرة في معظم دول العالم بخلاف النفط.(البنك الدولي، 2021)</w:t>
      </w:r>
    </w:p>
    <w:p w14:paraId="59543ADB" w14:textId="77777777" w:rsidR="00B43C4F" w:rsidRDefault="00B43C4F">
      <w:pPr>
        <w:pStyle w:val="ListParagraph"/>
        <w:jc w:val="both"/>
        <w:rPr>
          <w:rFonts w:ascii="Simplified Arabic" w:hAnsi="Simplified Arabic" w:cs="Simplified Arabic"/>
          <w:sz w:val="28"/>
          <w:szCs w:val="28"/>
          <w:rtl/>
        </w:rPr>
      </w:pPr>
    </w:p>
    <w:p w14:paraId="0F62D980" w14:textId="77777777" w:rsidR="00B43C4F" w:rsidRDefault="00B43C4F">
      <w:pPr>
        <w:pStyle w:val="a0"/>
        <w:rPr>
          <w:rFonts w:ascii="Simplified Arabic" w:hAnsi="Simplified Arabic" w:cs="Simplified Arabic"/>
          <w:rtl/>
        </w:rPr>
      </w:pPr>
      <w:bookmarkStart w:id="21" w:name="_Toc194435087"/>
    </w:p>
    <w:p w14:paraId="7EEE1AA0" w14:textId="77777777" w:rsidR="00B43C4F" w:rsidRDefault="00B43C4F">
      <w:pPr>
        <w:pStyle w:val="a0"/>
        <w:rPr>
          <w:rFonts w:ascii="Simplified Arabic" w:hAnsi="Simplified Arabic" w:cs="Simplified Arabic"/>
          <w:rtl/>
        </w:rPr>
      </w:pPr>
    </w:p>
    <w:p w14:paraId="0F807459" w14:textId="77777777" w:rsidR="00B43C4F" w:rsidRDefault="00000000">
      <w:pPr>
        <w:pStyle w:val="a0"/>
        <w:rPr>
          <w:rFonts w:ascii="Simplified Arabic" w:hAnsi="Simplified Arabic" w:cs="Simplified Arabic"/>
          <w:rtl/>
        </w:rPr>
      </w:pPr>
      <w:r>
        <w:rPr>
          <w:rFonts w:ascii="Simplified Arabic" w:hAnsi="Simplified Arabic" w:cs="Simplified Arabic"/>
        </w:rPr>
        <w:t xml:space="preserve"> </w:t>
      </w:r>
      <w:r>
        <w:rPr>
          <w:rFonts w:ascii="Simplified Arabic" w:hAnsi="Simplified Arabic" w:cs="Simplified Arabic"/>
          <w:sz w:val="24"/>
          <w:szCs w:val="24"/>
        </w:rPr>
        <w:t>2.3</w:t>
      </w:r>
      <w:r>
        <w:rPr>
          <w:rFonts w:ascii="Simplified Arabic" w:hAnsi="Simplified Arabic" w:cs="Simplified Arabic"/>
          <w:rtl/>
        </w:rPr>
        <w:t>مصادر الطاقة البديلة (المتجددة</w:t>
      </w:r>
      <w:r>
        <w:rPr>
          <w:rFonts w:ascii="Simplified Arabic" w:hAnsi="Simplified Arabic" w:cs="Simplified Arabic" w:hint="cs"/>
          <w:rtl/>
        </w:rPr>
        <w:t>)</w:t>
      </w:r>
      <w:r>
        <w:rPr>
          <w:rFonts w:ascii="Simplified Arabic" w:hAnsi="Simplified Arabic" w:cs="Simplified Arabic"/>
          <w:rtl/>
        </w:rPr>
        <w:t>:</w:t>
      </w:r>
      <w:bookmarkEnd w:id="21"/>
    </w:p>
    <w:p w14:paraId="4DFC3680" w14:textId="77777777" w:rsidR="00B43C4F" w:rsidRDefault="00000000">
      <w:pPr>
        <w:pStyle w:val="ListParagraph"/>
        <w:numPr>
          <w:ilvl w:val="0"/>
          <w:numId w:val="1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الطاقة الشمسية (</w:t>
      </w:r>
      <w:r>
        <w:rPr>
          <w:rFonts w:ascii="Simplified Arabic" w:hAnsi="Simplified Arabic" w:cs="Simplified Arabic"/>
          <w:b/>
          <w:bCs/>
          <w:sz w:val="28"/>
          <w:szCs w:val="28"/>
        </w:rPr>
        <w:t>Solar Energy</w:t>
      </w:r>
      <w:r>
        <w:rPr>
          <w:rFonts w:ascii="Simplified Arabic" w:hAnsi="Simplified Arabic" w:cs="Simplified Arabic"/>
          <w:b/>
          <w:bCs/>
          <w:sz w:val="28"/>
          <w:szCs w:val="28"/>
          <w:rtl/>
        </w:rPr>
        <w:t>)</w:t>
      </w:r>
    </w:p>
    <w:p w14:paraId="5FC3A0DE"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التقنية: تحويل أشعة الشمس إلى كهرباء عبر الخلايا الضوئية (</w:t>
      </w:r>
      <w:r>
        <w:rPr>
          <w:rFonts w:ascii="Simplified Arabic" w:hAnsi="Simplified Arabic" w:cs="Simplified Arabic"/>
          <w:sz w:val="28"/>
          <w:szCs w:val="28"/>
        </w:rPr>
        <w:t>PV</w:t>
      </w:r>
      <w:r>
        <w:rPr>
          <w:rFonts w:ascii="Simplified Arabic" w:hAnsi="Simplified Arabic" w:cs="Simplified Arabic"/>
          <w:sz w:val="28"/>
          <w:szCs w:val="28"/>
          <w:rtl/>
        </w:rPr>
        <w:t>) أو الطاقة الشمسية المركزة (</w:t>
      </w:r>
      <w:r>
        <w:rPr>
          <w:rFonts w:ascii="Simplified Arabic" w:hAnsi="Simplified Arabic" w:cs="Simplified Arabic"/>
          <w:sz w:val="28"/>
          <w:szCs w:val="28"/>
        </w:rPr>
        <w:t>CSP</w:t>
      </w:r>
      <w:r>
        <w:rPr>
          <w:rFonts w:ascii="Simplified Arabic" w:hAnsi="Simplified Arabic" w:cs="Simplified Arabic"/>
          <w:sz w:val="28"/>
          <w:szCs w:val="28"/>
          <w:rtl/>
        </w:rPr>
        <w:t>).</w:t>
      </w:r>
    </w:p>
    <w:p w14:paraId="6EFF52B7"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المميزات:</w:t>
      </w:r>
    </w:p>
    <w:p w14:paraId="5415302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وفرة المصدر (البنك الدولي، 2021).</w:t>
      </w:r>
    </w:p>
    <w:p w14:paraId="4BE5947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انخفاض تكاليف التشغيل (</w:t>
      </w:r>
      <w:r>
        <w:rPr>
          <w:rFonts w:ascii="Simplified Arabic" w:hAnsi="Simplified Arabic" w:cs="Simplified Arabic"/>
          <w:sz w:val="28"/>
          <w:szCs w:val="28"/>
        </w:rPr>
        <w:t>IRENA, 2023</w:t>
      </w:r>
      <w:r>
        <w:rPr>
          <w:rFonts w:ascii="Simplified Arabic" w:hAnsi="Simplified Arabic" w:cs="Simplified Arabic"/>
          <w:sz w:val="28"/>
          <w:szCs w:val="28"/>
          <w:rtl/>
        </w:rPr>
        <w:t>).</w:t>
      </w:r>
    </w:p>
    <w:p w14:paraId="417EB2CA"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التحديات:</w:t>
      </w:r>
    </w:p>
    <w:p w14:paraId="349DC361"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الحاجة إلى مساحات كبيرة (</w:t>
      </w:r>
      <w:r>
        <w:rPr>
          <w:rFonts w:ascii="Simplified Arabic" w:hAnsi="Simplified Arabic" w:cs="Simplified Arabic"/>
          <w:sz w:val="28"/>
          <w:szCs w:val="28"/>
        </w:rPr>
        <w:t xml:space="preserve">Al-Soud &amp; </w:t>
      </w:r>
      <w:proofErr w:type="spellStart"/>
      <w:r>
        <w:rPr>
          <w:rFonts w:ascii="Simplified Arabic" w:hAnsi="Simplified Arabic" w:cs="Simplified Arabic"/>
          <w:sz w:val="28"/>
          <w:szCs w:val="28"/>
        </w:rPr>
        <w:t>Hrayshat</w:t>
      </w:r>
      <w:proofErr w:type="spellEnd"/>
      <w:r>
        <w:rPr>
          <w:rFonts w:ascii="Simplified Arabic" w:hAnsi="Simplified Arabic" w:cs="Simplified Arabic"/>
          <w:sz w:val="28"/>
          <w:szCs w:val="28"/>
        </w:rPr>
        <w:t>, 2020</w:t>
      </w:r>
      <w:r>
        <w:rPr>
          <w:rFonts w:ascii="Simplified Arabic" w:hAnsi="Simplified Arabic" w:cs="Simplified Arabic"/>
          <w:sz w:val="28"/>
          <w:szCs w:val="28"/>
          <w:rtl/>
        </w:rPr>
        <w:t>).</w:t>
      </w:r>
    </w:p>
    <w:p w14:paraId="235D2B78" w14:textId="77777777" w:rsidR="00B43C4F" w:rsidRDefault="00000000">
      <w:pPr>
        <w:pStyle w:val="ListParagraph"/>
        <w:numPr>
          <w:ilvl w:val="0"/>
          <w:numId w:val="1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طاقة الرياح (</w:t>
      </w:r>
      <w:r>
        <w:rPr>
          <w:rFonts w:ascii="Simplified Arabic" w:hAnsi="Simplified Arabic" w:cs="Simplified Arabic"/>
          <w:b/>
          <w:bCs/>
          <w:sz w:val="28"/>
          <w:szCs w:val="28"/>
        </w:rPr>
        <w:t>Wind Energy</w:t>
      </w:r>
      <w:r>
        <w:rPr>
          <w:rFonts w:ascii="Simplified Arabic" w:hAnsi="Simplified Arabic" w:cs="Simplified Arabic"/>
          <w:b/>
          <w:bCs/>
          <w:sz w:val="28"/>
          <w:szCs w:val="28"/>
          <w:rtl/>
        </w:rPr>
        <w:t>)</w:t>
      </w:r>
    </w:p>
    <w:p w14:paraId="48595C28"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التقنية: استخدام توربينات لتحويل طاقة الرياح إلى كهرباء.</w:t>
      </w:r>
    </w:p>
    <w:p w14:paraId="273141E6"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المميزات:</w:t>
      </w:r>
    </w:p>
    <w:p w14:paraId="27B9E674"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كفاءة عالية في المناطق ذات الرياح القوية (</w:t>
      </w:r>
      <w:r>
        <w:rPr>
          <w:rFonts w:ascii="Simplified Arabic" w:hAnsi="Simplified Arabic" w:cs="Simplified Arabic"/>
          <w:sz w:val="28"/>
          <w:szCs w:val="28"/>
        </w:rPr>
        <w:t>GWEC, 2022</w:t>
      </w:r>
      <w:r>
        <w:rPr>
          <w:rFonts w:ascii="Simplified Arabic" w:hAnsi="Simplified Arabic" w:cs="Simplified Arabic"/>
          <w:sz w:val="28"/>
          <w:szCs w:val="28"/>
          <w:rtl/>
        </w:rPr>
        <w:t>).</w:t>
      </w:r>
    </w:p>
    <w:p w14:paraId="21CAB813"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التحديات:</w:t>
      </w:r>
    </w:p>
    <w:p w14:paraId="790472C3"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التأثير على الطيور والبيئة (</w:t>
      </w:r>
      <w:proofErr w:type="spellStart"/>
      <w:r>
        <w:rPr>
          <w:rFonts w:ascii="Simplified Arabic" w:hAnsi="Simplified Arabic" w:cs="Simplified Arabic"/>
          <w:sz w:val="28"/>
          <w:szCs w:val="28"/>
        </w:rPr>
        <w:t>Drewitt</w:t>
      </w:r>
      <w:proofErr w:type="spellEnd"/>
      <w:r>
        <w:rPr>
          <w:rFonts w:ascii="Simplified Arabic" w:hAnsi="Simplified Arabic" w:cs="Simplified Arabic"/>
          <w:sz w:val="28"/>
          <w:szCs w:val="28"/>
        </w:rPr>
        <w:t xml:space="preserve"> &amp; Langston, 2008</w:t>
      </w:r>
      <w:r>
        <w:rPr>
          <w:rFonts w:ascii="Simplified Arabic" w:hAnsi="Simplified Arabic" w:cs="Simplified Arabic"/>
          <w:sz w:val="28"/>
          <w:szCs w:val="28"/>
          <w:rtl/>
        </w:rPr>
        <w:t>).</w:t>
      </w:r>
    </w:p>
    <w:p w14:paraId="3AB39615" w14:textId="77777777" w:rsidR="00B43C4F" w:rsidRDefault="00B43C4F">
      <w:pPr>
        <w:jc w:val="both"/>
        <w:rPr>
          <w:rFonts w:ascii="Simplified Arabic" w:hAnsi="Simplified Arabic" w:cs="Simplified Arabic"/>
          <w:sz w:val="28"/>
          <w:szCs w:val="28"/>
          <w:rtl/>
        </w:rPr>
      </w:pPr>
    </w:p>
    <w:p w14:paraId="16916532" w14:textId="77777777" w:rsidR="00B43C4F" w:rsidRDefault="00000000">
      <w:pPr>
        <w:pStyle w:val="ListParagraph"/>
        <w:numPr>
          <w:ilvl w:val="0"/>
          <w:numId w:val="1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الطاقة الكهرومائية (</w:t>
      </w:r>
      <w:r>
        <w:rPr>
          <w:rFonts w:ascii="Simplified Arabic" w:hAnsi="Simplified Arabic" w:cs="Simplified Arabic"/>
          <w:b/>
          <w:bCs/>
          <w:sz w:val="28"/>
          <w:szCs w:val="28"/>
        </w:rPr>
        <w:t>Hydropower</w:t>
      </w:r>
      <w:r>
        <w:rPr>
          <w:rFonts w:ascii="Simplified Arabic" w:hAnsi="Simplified Arabic" w:cs="Simplified Arabic"/>
          <w:b/>
          <w:bCs/>
          <w:sz w:val="28"/>
          <w:szCs w:val="28"/>
          <w:rtl/>
        </w:rPr>
        <w:t>)</w:t>
      </w:r>
    </w:p>
    <w:p w14:paraId="62E3E02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التقنية: توليد الكهرباء من حركة المياه في السدود أو الأنهار.</w:t>
      </w:r>
    </w:p>
    <w:p w14:paraId="5B1BA384"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المميزات:</w:t>
      </w:r>
    </w:p>
    <w:p w14:paraId="4E5CED3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مصدر مستقر (</w:t>
      </w:r>
      <w:r>
        <w:rPr>
          <w:rFonts w:ascii="Simplified Arabic" w:hAnsi="Simplified Arabic" w:cs="Simplified Arabic"/>
          <w:sz w:val="28"/>
          <w:szCs w:val="28"/>
        </w:rPr>
        <w:t>IHA, 2021</w:t>
      </w:r>
      <w:r>
        <w:rPr>
          <w:rFonts w:ascii="Simplified Arabic" w:hAnsi="Simplified Arabic" w:cs="Simplified Arabic"/>
          <w:sz w:val="28"/>
          <w:szCs w:val="28"/>
          <w:rtl/>
        </w:rPr>
        <w:t>).</w:t>
      </w:r>
    </w:p>
    <w:p w14:paraId="5E06721C"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التحديات:</w:t>
      </w:r>
    </w:p>
    <w:p w14:paraId="38548F6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التأثير على النظم الإيكولوجية المائية (المركز العربي لدراسات المناطق الجافة، 2019).</w:t>
      </w:r>
    </w:p>
    <w:p w14:paraId="1F0E96EC" w14:textId="77777777" w:rsidR="00B43C4F" w:rsidRDefault="00B43C4F">
      <w:pPr>
        <w:jc w:val="both"/>
        <w:rPr>
          <w:rFonts w:ascii="Simplified Arabic" w:hAnsi="Simplified Arabic" w:cs="Simplified Arabic"/>
          <w:sz w:val="28"/>
          <w:szCs w:val="28"/>
          <w:rtl/>
        </w:rPr>
      </w:pPr>
    </w:p>
    <w:p w14:paraId="0DC0A52B" w14:textId="77777777" w:rsidR="00B43C4F" w:rsidRDefault="00000000">
      <w:pPr>
        <w:pStyle w:val="ListParagraph"/>
        <w:numPr>
          <w:ilvl w:val="0"/>
          <w:numId w:val="1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الطاقة الحيوية (</w:t>
      </w:r>
      <w:r>
        <w:rPr>
          <w:rFonts w:ascii="Simplified Arabic" w:hAnsi="Simplified Arabic" w:cs="Simplified Arabic"/>
          <w:b/>
          <w:bCs/>
          <w:sz w:val="28"/>
          <w:szCs w:val="28"/>
        </w:rPr>
        <w:t>Bioenergy</w:t>
      </w:r>
      <w:r>
        <w:rPr>
          <w:rFonts w:ascii="Simplified Arabic" w:hAnsi="Simplified Arabic" w:cs="Simplified Arabic"/>
          <w:b/>
          <w:bCs/>
          <w:sz w:val="28"/>
          <w:szCs w:val="28"/>
          <w:rtl/>
        </w:rPr>
        <w:t>)</w:t>
      </w:r>
    </w:p>
    <w:p w14:paraId="328D1666"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المصادر: مخلفات زراعية، وقود حيوي.</w:t>
      </w:r>
    </w:p>
    <w:p w14:paraId="69A10E3C"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المميزات:</w:t>
      </w:r>
    </w:p>
    <w:p w14:paraId="62AC0310"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تقليل النفايات (</w:t>
      </w:r>
      <w:r>
        <w:rPr>
          <w:rFonts w:ascii="Simplified Arabic" w:hAnsi="Simplified Arabic" w:cs="Simplified Arabic"/>
          <w:sz w:val="28"/>
          <w:szCs w:val="28"/>
        </w:rPr>
        <w:t>FAO, 2020</w:t>
      </w:r>
      <w:r>
        <w:rPr>
          <w:rFonts w:ascii="Simplified Arabic" w:hAnsi="Simplified Arabic" w:cs="Simplified Arabic"/>
          <w:sz w:val="28"/>
          <w:szCs w:val="28"/>
          <w:rtl/>
        </w:rPr>
        <w:t>).</w:t>
      </w:r>
    </w:p>
    <w:p w14:paraId="7BFE72E5"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التحديات:</w:t>
      </w:r>
    </w:p>
    <w:p w14:paraId="6B8AC595"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المنافسة مع الأراضي الزراعية (</w:t>
      </w:r>
      <w:r>
        <w:rPr>
          <w:rFonts w:ascii="Simplified Arabic" w:hAnsi="Simplified Arabic" w:cs="Simplified Arabic"/>
          <w:sz w:val="28"/>
          <w:szCs w:val="28"/>
        </w:rPr>
        <w:t>Aburas et al., 2021</w:t>
      </w:r>
      <w:r>
        <w:rPr>
          <w:rFonts w:ascii="Simplified Arabic" w:hAnsi="Simplified Arabic" w:cs="Simplified Arabic"/>
          <w:sz w:val="28"/>
          <w:szCs w:val="28"/>
          <w:rtl/>
        </w:rPr>
        <w:t>).</w:t>
      </w:r>
    </w:p>
    <w:p w14:paraId="45CAD1DA" w14:textId="77777777" w:rsidR="00B43C4F" w:rsidRDefault="00B43C4F">
      <w:pPr>
        <w:jc w:val="both"/>
        <w:rPr>
          <w:rFonts w:ascii="Simplified Arabic" w:hAnsi="Simplified Arabic" w:cs="Simplified Arabic"/>
          <w:sz w:val="28"/>
          <w:szCs w:val="28"/>
          <w:rtl/>
        </w:rPr>
      </w:pPr>
    </w:p>
    <w:p w14:paraId="10E16141" w14:textId="77777777" w:rsidR="00B43C4F" w:rsidRDefault="00000000">
      <w:pPr>
        <w:pStyle w:val="ListParagraph"/>
        <w:numPr>
          <w:ilvl w:val="0"/>
          <w:numId w:val="1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طاقة المد والجزر (</w:t>
      </w:r>
      <w:r>
        <w:rPr>
          <w:rFonts w:ascii="Simplified Arabic" w:hAnsi="Simplified Arabic" w:cs="Simplified Arabic"/>
          <w:b/>
          <w:bCs/>
          <w:sz w:val="28"/>
          <w:szCs w:val="28"/>
        </w:rPr>
        <w:t>Tidal Energy</w:t>
      </w:r>
      <w:r>
        <w:rPr>
          <w:rFonts w:ascii="Simplified Arabic" w:hAnsi="Simplified Arabic" w:cs="Simplified Arabic"/>
          <w:b/>
          <w:bCs/>
          <w:sz w:val="28"/>
          <w:szCs w:val="28"/>
          <w:rtl/>
        </w:rPr>
        <w:t>)</w:t>
      </w:r>
    </w:p>
    <w:p w14:paraId="315CB1E9"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التقنية: استغلال حركة المد لتوليد الكهرباء.</w:t>
      </w:r>
    </w:p>
    <w:p w14:paraId="4C22136E"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المميزات:</w:t>
      </w:r>
    </w:p>
    <w:p w14:paraId="5250505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مصدر متوقع (</w:t>
      </w:r>
      <w:r>
        <w:rPr>
          <w:rFonts w:ascii="Simplified Arabic" w:hAnsi="Simplified Arabic" w:cs="Simplified Arabic"/>
          <w:sz w:val="28"/>
          <w:szCs w:val="28"/>
        </w:rPr>
        <w:t>REN21, 2023</w:t>
      </w:r>
      <w:r>
        <w:rPr>
          <w:rFonts w:ascii="Simplified Arabic" w:hAnsi="Simplified Arabic" w:cs="Simplified Arabic"/>
          <w:sz w:val="28"/>
          <w:szCs w:val="28"/>
          <w:rtl/>
        </w:rPr>
        <w:t>).</w:t>
      </w:r>
    </w:p>
    <w:p w14:paraId="6E279463"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التحديات:</w:t>
      </w:r>
    </w:p>
    <w:p w14:paraId="7F74984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التكلفة العالية (</w:t>
      </w:r>
      <w:r>
        <w:rPr>
          <w:rFonts w:ascii="Simplified Arabic" w:hAnsi="Simplified Arabic" w:cs="Simplified Arabic"/>
          <w:sz w:val="28"/>
          <w:szCs w:val="28"/>
        </w:rPr>
        <w:t>OES, 2022</w:t>
      </w:r>
      <w:r>
        <w:rPr>
          <w:rFonts w:ascii="Simplified Arabic" w:hAnsi="Simplified Arabic" w:cs="Simplified Arabic"/>
          <w:sz w:val="28"/>
          <w:szCs w:val="28"/>
          <w:rtl/>
        </w:rPr>
        <w:t>).</w:t>
      </w:r>
    </w:p>
    <w:p w14:paraId="370358AD" w14:textId="77777777" w:rsidR="00B43C4F" w:rsidRDefault="00B43C4F">
      <w:pPr>
        <w:jc w:val="both"/>
        <w:rPr>
          <w:rFonts w:ascii="Simplified Arabic" w:hAnsi="Simplified Arabic" w:cs="Simplified Arabic"/>
          <w:sz w:val="28"/>
          <w:szCs w:val="28"/>
          <w:rtl/>
        </w:rPr>
      </w:pPr>
    </w:p>
    <w:p w14:paraId="166DC030" w14:textId="77777777" w:rsidR="00B43C4F" w:rsidRDefault="00000000">
      <w:pPr>
        <w:pStyle w:val="a0"/>
        <w:rPr>
          <w:rFonts w:ascii="Simplified Arabic" w:hAnsi="Simplified Arabic" w:cs="Simplified Arabic"/>
          <w:rtl/>
        </w:rPr>
      </w:pPr>
      <w:bookmarkStart w:id="22" w:name="_Toc194435088"/>
      <w:r>
        <w:rPr>
          <w:rFonts w:ascii="Simplified Arabic" w:hAnsi="Simplified Arabic" w:cs="Simplified Arabic"/>
        </w:rPr>
        <w:t xml:space="preserve"> </w:t>
      </w:r>
      <w:r>
        <w:rPr>
          <w:rFonts w:ascii="Simplified Arabic" w:hAnsi="Simplified Arabic" w:cs="Simplified Arabic"/>
          <w:sz w:val="24"/>
          <w:szCs w:val="24"/>
        </w:rPr>
        <w:t>2.4</w:t>
      </w:r>
      <w:r>
        <w:rPr>
          <w:rFonts w:ascii="Simplified Arabic" w:hAnsi="Simplified Arabic" w:cs="Simplified Arabic"/>
          <w:rtl/>
        </w:rPr>
        <w:t>فوائد الطاقة البديلة</w:t>
      </w:r>
      <w:bookmarkEnd w:id="22"/>
      <w:r>
        <w:rPr>
          <w:rFonts w:ascii="Simplified Arabic" w:hAnsi="Simplified Arabic" w:cs="Simplified Arabic" w:hint="cs"/>
          <w:rtl/>
        </w:rPr>
        <w:t>:</w:t>
      </w:r>
      <w:r>
        <w:rPr>
          <w:rFonts w:ascii="Simplified Arabic" w:hAnsi="Simplified Arabic" w:cs="Simplified Arabic"/>
          <w:rtl/>
        </w:rPr>
        <w:t xml:space="preserve"> </w:t>
      </w:r>
    </w:p>
    <w:p w14:paraId="0B72B507" w14:textId="77777777" w:rsidR="00B43C4F" w:rsidRDefault="00000000">
      <w:pPr>
        <w:jc w:val="both"/>
        <w:rPr>
          <w:rFonts w:ascii="Simplified Arabic" w:hAnsi="Simplified Arabic" w:cs="Simplified Arabic"/>
          <w:b/>
          <w:bCs/>
          <w:sz w:val="28"/>
          <w:szCs w:val="28"/>
          <w:rtl/>
        </w:rPr>
      </w:pPr>
      <w:r>
        <w:rPr>
          <w:rFonts w:ascii="Simplified Arabic" w:hAnsi="Simplified Arabic" w:cs="Simplified Arabic"/>
          <w:sz w:val="28"/>
          <w:szCs w:val="28"/>
          <w:rtl/>
        </w:rPr>
        <w:t>1</w:t>
      </w:r>
      <w:r>
        <w:rPr>
          <w:rFonts w:ascii="Simplified Arabic" w:hAnsi="Simplified Arabic" w:cs="Simplified Arabic"/>
          <w:b/>
          <w:bCs/>
          <w:sz w:val="28"/>
          <w:szCs w:val="28"/>
          <w:rtl/>
        </w:rPr>
        <w:t>. الفوائد البيئية</w:t>
      </w:r>
    </w:p>
    <w:p w14:paraId="4A977AE0"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أشارت وزارة البيئة المصرية (2023) أن مشاريع الطاقة المتجددة خفضت انبعاثات ثاني أكسيد الكربون بمقدار 2.5 مليون طن سنوياً، وأشارت الهيئة السعودية للطاقة المتجددة (2022): "إلى مساهمة الطاقة الشمسية في تخفيض استهلاك المياه بنسبة 90% مقارنة بمحطات الوقود الأحفوري"، كما أن التحول للطاقة المتجددة يمكن أن يحد من ارتفاع درجة الحرارة العالمية إلى 1.5°</w:t>
      </w:r>
      <w:r>
        <w:rPr>
          <w:rFonts w:ascii="Simplified Arabic" w:hAnsi="Simplified Arabic" w:cs="Simplified Arabic"/>
          <w:sz w:val="28"/>
          <w:szCs w:val="28"/>
        </w:rPr>
        <w:t>C</w:t>
      </w:r>
      <w:r>
        <w:rPr>
          <w:rFonts w:ascii="Simplified Arabic" w:hAnsi="Simplified Arabic" w:cs="Simplified Arabic"/>
          <w:sz w:val="28"/>
          <w:szCs w:val="28"/>
          <w:rtl/>
        </w:rPr>
        <w:t>. (</w:t>
      </w:r>
      <w:r>
        <w:rPr>
          <w:rFonts w:ascii="Simplified Arabic" w:hAnsi="Simplified Arabic" w:cs="Simplified Arabic"/>
          <w:sz w:val="28"/>
          <w:szCs w:val="28"/>
        </w:rPr>
        <w:t>IPCC</w:t>
      </w:r>
      <w:r>
        <w:rPr>
          <w:rFonts w:ascii="Simplified Arabic" w:hAnsi="Simplified Arabic" w:cs="Simplified Arabic"/>
          <w:sz w:val="28"/>
          <w:szCs w:val="28"/>
          <w:rtl/>
        </w:rPr>
        <w:t xml:space="preserve"> (2023)، وتُقلل طاقة الرياح من تلوث الهواء بنسبة 60% في المناطق الصناعية"</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Nature Energy</w:t>
      </w:r>
      <w:r>
        <w:rPr>
          <w:rFonts w:ascii="Simplified Arabic" w:hAnsi="Simplified Arabic" w:cs="Simplified Arabic"/>
          <w:sz w:val="28"/>
          <w:szCs w:val="28"/>
          <w:rtl/>
        </w:rPr>
        <w:t xml:space="preserve"> (2022)</w:t>
      </w:r>
    </w:p>
    <w:p w14:paraId="3051B918" w14:textId="77777777" w:rsidR="00B43C4F" w:rsidRDefault="00B43C4F">
      <w:pPr>
        <w:ind w:firstLine="720"/>
        <w:jc w:val="both"/>
        <w:rPr>
          <w:rFonts w:ascii="Simplified Arabic" w:hAnsi="Simplified Arabic" w:cs="Simplified Arabic"/>
          <w:sz w:val="28"/>
          <w:szCs w:val="28"/>
          <w:rtl/>
        </w:rPr>
      </w:pPr>
    </w:p>
    <w:p w14:paraId="4A369FC4" w14:textId="77777777" w:rsidR="00B43C4F" w:rsidRDefault="00000000">
      <w:pPr>
        <w:jc w:val="both"/>
        <w:rPr>
          <w:rFonts w:ascii="Simplified Arabic" w:hAnsi="Simplified Arabic" w:cs="Simplified Arabic"/>
          <w:b/>
          <w:bCs/>
          <w:sz w:val="28"/>
          <w:szCs w:val="28"/>
          <w:rtl/>
        </w:rPr>
      </w:pPr>
      <w:r>
        <w:rPr>
          <w:rFonts w:ascii="Simplified Arabic" w:hAnsi="Simplified Arabic" w:cs="Simplified Arabic"/>
          <w:sz w:val="28"/>
          <w:szCs w:val="28"/>
          <w:rtl/>
        </w:rPr>
        <w:t>2</w:t>
      </w:r>
      <w:r>
        <w:rPr>
          <w:rFonts w:ascii="Simplified Arabic" w:hAnsi="Simplified Arabic" w:cs="Simplified Arabic"/>
          <w:b/>
          <w:bCs/>
          <w:sz w:val="28"/>
          <w:szCs w:val="28"/>
          <w:rtl/>
        </w:rPr>
        <w:t>. الفوائد الاقتصادية</w:t>
      </w:r>
    </w:p>
    <w:p w14:paraId="2C9BF813"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توفير 400 ألف فرصة عمل في قطاع الطاقة المتجددة بالعالم العربي بحلول 2030</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بحسب صندوق النقد العربي (2023)، وأشار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المركز المصري للدراسات الاقتصادية (2022): إلى انخفاض تكلفة إنتاج الكهرباء الشمسية إلى 0.02 دولار/ك.و.س، ثم إن استثمارات الطاقة المتجددة ستصل إلى 1.7 تريليون دولار سنوياً بحلول 2030</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sz w:val="28"/>
          <w:szCs w:val="28"/>
        </w:rPr>
        <w:t>Bloomberg</w:t>
      </w:r>
      <w:r>
        <w:rPr>
          <w:rFonts w:ascii="Simplified Arabic" w:hAnsi="Simplified Arabic" w:cs="Simplified Arabic" w:hint="cs"/>
          <w:sz w:val="28"/>
          <w:szCs w:val="28"/>
          <w:rtl/>
        </w:rPr>
        <w:t xml:space="preserve"> </w:t>
      </w:r>
      <w:r>
        <w:rPr>
          <w:rFonts w:ascii="Simplified Arabic" w:hAnsi="Simplified Arabic" w:cs="Simplified Arabic"/>
          <w:sz w:val="28"/>
          <w:szCs w:val="28"/>
        </w:rPr>
        <w:t>NEF</w:t>
      </w:r>
      <w:r>
        <w:rPr>
          <w:rFonts w:ascii="Simplified Arabic" w:hAnsi="Simplified Arabic" w:cs="Simplified Arabic"/>
          <w:sz w:val="28"/>
          <w:szCs w:val="28"/>
          <w:rtl/>
        </w:rPr>
        <w:t>) (2023)</w:t>
      </w:r>
    </w:p>
    <w:p w14:paraId="7688AA85" w14:textId="77777777" w:rsidR="00B43C4F" w:rsidRDefault="00B43C4F">
      <w:pPr>
        <w:jc w:val="both"/>
        <w:rPr>
          <w:rFonts w:ascii="Simplified Arabic" w:hAnsi="Simplified Arabic" w:cs="Simplified Arabic"/>
          <w:sz w:val="28"/>
          <w:szCs w:val="28"/>
          <w:rtl/>
        </w:rPr>
      </w:pPr>
    </w:p>
    <w:p w14:paraId="7402A44D"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3. </w:t>
      </w:r>
      <w:r>
        <w:rPr>
          <w:rFonts w:ascii="Simplified Arabic" w:hAnsi="Simplified Arabic" w:cs="Simplified Arabic"/>
          <w:b/>
          <w:bCs/>
          <w:sz w:val="28"/>
          <w:szCs w:val="28"/>
          <w:rtl/>
        </w:rPr>
        <w:t>الفوائد الاجتماعية</w:t>
      </w:r>
    </w:p>
    <w:p w14:paraId="24662512"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وفقاً لجامعة الدول العربية (2022): تم تحسين جودة الحياة في 1500 قرية عربية عبر أنظمة الطاقة المنزلية، ووفقاً للمجلس الأعلى للطاقة في دبي (2023): تم تخفيض فواتير الكهرباء للأسر بنسبة 35% باستخدام الأنظمة الشمسية، وبحسب ما ورد في  </w:t>
      </w:r>
      <w:r>
        <w:rPr>
          <w:rFonts w:ascii="Simplified Arabic" w:hAnsi="Simplified Arabic" w:cs="Simplified Arabic"/>
          <w:sz w:val="28"/>
          <w:szCs w:val="28"/>
        </w:rPr>
        <w:t>United Nation</w:t>
      </w:r>
      <w:r>
        <w:rPr>
          <w:rFonts w:ascii="Simplified Arabic" w:hAnsi="Simplified Arabic" w:cs="Simplified Arabic"/>
          <w:sz w:val="28"/>
          <w:szCs w:val="28"/>
          <w:rtl/>
        </w:rPr>
        <w:t xml:space="preserve"> (2023): تم تمكين 800 مليون شخص من الحصول على الكهرباء عبر أنظمة الطاقة المتجددة اللامركزية</w:t>
      </w:r>
      <w:r>
        <w:rPr>
          <w:rFonts w:ascii="Simplified Arabic" w:hAnsi="Simplified Arabic" w:cs="Simplified Arabic" w:hint="cs"/>
          <w:sz w:val="28"/>
          <w:szCs w:val="28"/>
          <w:rtl/>
        </w:rPr>
        <w:t>.</w:t>
      </w:r>
    </w:p>
    <w:p w14:paraId="7DA8EA31" w14:textId="77777777" w:rsidR="00B43C4F" w:rsidRDefault="00B43C4F">
      <w:pPr>
        <w:ind w:firstLine="720"/>
        <w:jc w:val="both"/>
        <w:rPr>
          <w:rFonts w:ascii="Simplified Arabic" w:hAnsi="Simplified Arabic" w:cs="Simplified Arabic"/>
          <w:sz w:val="28"/>
          <w:szCs w:val="28"/>
          <w:rtl/>
        </w:rPr>
      </w:pPr>
    </w:p>
    <w:p w14:paraId="542D6504" w14:textId="77777777" w:rsidR="00B43C4F" w:rsidRDefault="00000000">
      <w:pPr>
        <w:pStyle w:val="a0"/>
        <w:rPr>
          <w:rFonts w:ascii="Simplified Arabic" w:hAnsi="Simplified Arabic" w:cs="Simplified Arabic"/>
          <w:rtl/>
        </w:rPr>
      </w:pPr>
      <w:bookmarkStart w:id="23" w:name="_Toc194435089"/>
      <w:r>
        <w:rPr>
          <w:rFonts w:ascii="Simplified Arabic" w:hAnsi="Simplified Arabic" w:cs="Simplified Arabic"/>
        </w:rPr>
        <w:t xml:space="preserve"> </w:t>
      </w:r>
      <w:r>
        <w:rPr>
          <w:rFonts w:ascii="Simplified Arabic" w:hAnsi="Simplified Arabic" w:cs="Simplified Arabic"/>
          <w:sz w:val="24"/>
          <w:szCs w:val="24"/>
        </w:rPr>
        <w:t>2.5</w:t>
      </w:r>
      <w:r>
        <w:rPr>
          <w:rFonts w:ascii="Simplified Arabic" w:hAnsi="Simplified Arabic" w:cs="Simplified Arabic"/>
          <w:rtl/>
        </w:rPr>
        <w:t>التحديات التي تواجه الطاقة البديلة (المتجددة)</w:t>
      </w:r>
      <w:bookmarkEnd w:id="23"/>
    </w:p>
    <w:p w14:paraId="6C89372C"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على الرغم من المزايا العديدة للطاقة البديلة، إلا أنها تواجه عدة تحديات تقنية واقتصادية وبيئية، منها:</w:t>
      </w:r>
    </w:p>
    <w:p w14:paraId="67168253"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التقطع وعدم الانتظام:</w:t>
      </w:r>
    </w:p>
    <w:p w14:paraId="6592A75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تعتمد بعض مصادر الطاقة المتجددة مثل الشمسية والرياح على الظروف الجوية، مما يجعل إنتاجها متغيراً وغير مستقر.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sz w:val="28"/>
          <w:szCs w:val="28"/>
        </w:rPr>
        <w:t>IEA, 2023</w:t>
      </w:r>
      <w:r>
        <w:rPr>
          <w:rFonts w:ascii="Simplified Arabic" w:hAnsi="Simplified Arabic" w:cs="Simplified Arabic"/>
          <w:sz w:val="28"/>
          <w:szCs w:val="28"/>
          <w:rtl/>
        </w:rPr>
        <w:t>: تقرير عن تكامل الطاقة المتجددة في الشبكات الكهربائية)</w:t>
      </w:r>
    </w:p>
    <w:p w14:paraId="462B3BE7"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التكلفة الاستثمارية العالية:</w:t>
      </w:r>
    </w:p>
    <w:p w14:paraId="03A5F1B3"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تتطلب مشاريع الطاقة المتجددة استثمارات أولية كبيرة في البنية التحتية والتكنولوجيا. (البنك الدولي، 2022: تقرير عن تمويل الطاقة النظيفة)</w:t>
      </w:r>
    </w:p>
    <w:p w14:paraId="10361F45"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الحاجة إلى أنظمة تخزين متطورة:</w:t>
      </w:r>
    </w:p>
    <w:p w14:paraId="075A593C"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عدم توفر حلول تخزين فعالة من حيث التكلفة للطاقة المنتجة يمثل عائقاً رئيسياً. (</w:t>
      </w:r>
      <w:r>
        <w:rPr>
          <w:rFonts w:ascii="Simplified Arabic" w:hAnsi="Simplified Arabic" w:cs="Simplified Arabic"/>
          <w:sz w:val="28"/>
          <w:szCs w:val="28"/>
        </w:rPr>
        <w:t>MIT Energy Initiative, 2023</w:t>
      </w:r>
      <w:r>
        <w:rPr>
          <w:rFonts w:ascii="Simplified Arabic" w:hAnsi="Simplified Arabic" w:cs="Simplified Arabic"/>
          <w:sz w:val="28"/>
          <w:szCs w:val="28"/>
          <w:rtl/>
        </w:rPr>
        <w:t>: أبحاث عن بطاريات الليثيوم المتقدمة)</w:t>
      </w:r>
    </w:p>
    <w:p w14:paraId="301E0AFF"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التأثيرات البيئية المحتملة:</w:t>
      </w:r>
    </w:p>
    <w:p w14:paraId="0B9894F5"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بعض مشاريع الطاقة الكهرومائية قد تؤثر على النظم البيئية المائية، بينما قد تؤثر توربينات الرياح على الحياة البرية. (</w:t>
      </w:r>
      <w:r>
        <w:rPr>
          <w:rFonts w:ascii="Simplified Arabic" w:hAnsi="Simplified Arabic" w:cs="Simplified Arabic"/>
          <w:sz w:val="28"/>
          <w:szCs w:val="28"/>
        </w:rPr>
        <w:t>IPCC, 2022</w:t>
      </w:r>
      <w:r>
        <w:rPr>
          <w:rFonts w:ascii="Simplified Arabic" w:hAnsi="Simplified Arabic" w:cs="Simplified Arabic"/>
          <w:sz w:val="28"/>
          <w:szCs w:val="28"/>
          <w:rtl/>
        </w:rPr>
        <w:t>: تقييم تأثيرات تغير المناخ)</w:t>
      </w:r>
    </w:p>
    <w:p w14:paraId="779736F2"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التحديات الفنية في الشبكات الكهربائية:</w:t>
      </w:r>
    </w:p>
    <w:p w14:paraId="7F23C7BD"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تحتاج الشبكات التقليدية إلى تحديثات كبيرة لاستيعاب الطبيعة المتغيرة للطاقة المتجددة. (</w:t>
      </w:r>
      <w:r>
        <w:rPr>
          <w:rFonts w:ascii="Simplified Arabic" w:hAnsi="Simplified Arabic" w:cs="Simplified Arabic"/>
          <w:sz w:val="28"/>
          <w:szCs w:val="28"/>
        </w:rPr>
        <w:t>IRENA, 2023</w:t>
      </w:r>
      <w:r>
        <w:rPr>
          <w:rFonts w:ascii="Simplified Arabic" w:hAnsi="Simplified Arabic" w:cs="Simplified Arabic"/>
          <w:sz w:val="28"/>
          <w:szCs w:val="28"/>
          <w:rtl/>
        </w:rPr>
        <w:t>: تقرير عن شبكات الكهرباء الذكية)</w:t>
      </w:r>
    </w:p>
    <w:p w14:paraId="1AB2982C"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التحديات السياسية والتشريعية:</w:t>
      </w:r>
    </w:p>
    <w:p w14:paraId="508482DC"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غياب الأطر التنظيمية الداعمة في بعض الدول يعيق نمو قطاع الطاقة المتجددة. (المركز العربي لدراسات الطاقة، 2023: تحليل السياسات الطاقة في العالم العربي)</w:t>
      </w:r>
    </w:p>
    <w:p w14:paraId="069D1894"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منافسة الوقود الأحفوري المدعوم:</w:t>
      </w:r>
    </w:p>
    <w:p w14:paraId="53C49365"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استمرار دعم الحكومات للوقود التقليدي يشكل عائقاً أمام تنافسية الطاقة النظيفة. (</w:t>
      </w:r>
      <w:r>
        <w:rPr>
          <w:rFonts w:ascii="Simplified Arabic" w:hAnsi="Simplified Arabic" w:cs="Simplified Arabic"/>
          <w:sz w:val="28"/>
          <w:szCs w:val="28"/>
        </w:rPr>
        <w:t>IMF, 2022</w:t>
      </w:r>
      <w:r>
        <w:rPr>
          <w:rFonts w:ascii="Simplified Arabic" w:hAnsi="Simplified Arabic" w:cs="Simplified Arabic"/>
          <w:sz w:val="28"/>
          <w:szCs w:val="28"/>
          <w:rtl/>
        </w:rPr>
        <w:t>: تقرير عن دعم الطاقة عالمياً)</w:t>
      </w:r>
    </w:p>
    <w:p w14:paraId="37577B49"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التحديات الاجتماعية:</w:t>
      </w:r>
    </w:p>
    <w:p w14:paraId="32216115"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مقاومة المجتمعات المحلية لبعض المشاريع الكبيرة بسبب تغير استخدامات الأراضي. (</w:t>
      </w:r>
      <w:r>
        <w:rPr>
          <w:rFonts w:ascii="Simplified Arabic" w:hAnsi="Simplified Arabic" w:cs="Simplified Arabic"/>
          <w:sz w:val="28"/>
          <w:szCs w:val="28"/>
        </w:rPr>
        <w:t>UNEP, 2023</w:t>
      </w:r>
      <w:r>
        <w:rPr>
          <w:rFonts w:ascii="Simplified Arabic" w:hAnsi="Simplified Arabic" w:cs="Simplified Arabic"/>
          <w:sz w:val="28"/>
          <w:szCs w:val="28"/>
          <w:rtl/>
        </w:rPr>
        <w:t>: دراسة عن القبول المجتمعي لمشاريع الطاقة)</w:t>
      </w:r>
    </w:p>
    <w:p w14:paraId="459639FF"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نقص الكوادر المؤهلة:</w:t>
      </w:r>
    </w:p>
    <w:p w14:paraId="2F3BBD89"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الحاجة إلى تطوير المهارات التقنية في مجال تقنيات الطاقة المتجددة. (مجلة الطاقة المتجددة، 2023: دراسة عن سوق العمل في قطاع الطاقة)</w:t>
      </w:r>
    </w:p>
    <w:p w14:paraId="21E2F8B4" w14:textId="77777777" w:rsidR="00B43C4F" w:rsidRDefault="00000000">
      <w:pPr>
        <w:pStyle w:val="ListParagraph"/>
        <w:numPr>
          <w:ilvl w:val="0"/>
          <w:numId w:val="13"/>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التحديات الجغرافية:</w:t>
      </w:r>
    </w:p>
    <w:p w14:paraId="1B6BD341"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عدم توفر المواقع المناسبة لجميع أنواع الطاقة المتجددة في كل المناطق. (</w:t>
      </w:r>
      <w:r>
        <w:rPr>
          <w:rFonts w:ascii="Simplified Arabic" w:hAnsi="Simplified Arabic" w:cs="Simplified Arabic"/>
          <w:sz w:val="28"/>
          <w:szCs w:val="28"/>
        </w:rPr>
        <w:t>NREL, 2022</w:t>
      </w:r>
      <w:r>
        <w:rPr>
          <w:rFonts w:ascii="Simplified Arabic" w:hAnsi="Simplified Arabic" w:cs="Simplified Arabic"/>
          <w:sz w:val="28"/>
          <w:szCs w:val="28"/>
          <w:rtl/>
        </w:rPr>
        <w:t>: خرائط موارد الطاقة المتجددة العالمية)</w:t>
      </w:r>
    </w:p>
    <w:p w14:paraId="1294317E"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ويشير الباحث إلى الحاجة إلى التغلب على هذه التحديات من خلال تعاوناً دولياً واستثمارات مستمرة في البحث والتطوير، بالإضافة إلى سياسات داعمة من الحكومات لضمان نجاح التحول نحو الطاقة النظيفة.</w:t>
      </w:r>
    </w:p>
    <w:p w14:paraId="5A3B702F" w14:textId="77777777" w:rsidR="00B43C4F" w:rsidRDefault="00B43C4F">
      <w:pPr>
        <w:jc w:val="both"/>
        <w:rPr>
          <w:rFonts w:ascii="Simplified Arabic" w:hAnsi="Simplified Arabic" w:cs="Simplified Arabic"/>
          <w:sz w:val="28"/>
          <w:szCs w:val="28"/>
          <w:rtl/>
        </w:rPr>
      </w:pPr>
    </w:p>
    <w:p w14:paraId="354BAADE" w14:textId="77777777" w:rsidR="00B43C4F" w:rsidRDefault="00000000">
      <w:pPr>
        <w:pStyle w:val="a0"/>
        <w:rPr>
          <w:rFonts w:ascii="Simplified Arabic" w:hAnsi="Simplified Arabic" w:cs="Simplified Arabic"/>
          <w:rtl/>
        </w:rPr>
      </w:pPr>
      <w:bookmarkStart w:id="24" w:name="_Toc194435090"/>
      <w:r>
        <w:rPr>
          <w:rFonts w:ascii="Simplified Arabic" w:hAnsi="Simplified Arabic" w:cs="Simplified Arabic" w:hint="cs"/>
          <w:sz w:val="24"/>
          <w:szCs w:val="24"/>
          <w:rtl/>
          <w:lang w:bidi="ar-YE"/>
        </w:rPr>
        <w:t>2.6</w:t>
      </w:r>
      <w:r>
        <w:rPr>
          <w:rFonts w:ascii="Simplified Arabic" w:hAnsi="Simplified Arabic" w:cs="Simplified Arabic" w:hint="cs"/>
          <w:rtl/>
          <w:lang w:bidi="ar-YE"/>
        </w:rPr>
        <w:t xml:space="preserve"> </w:t>
      </w:r>
      <w:r>
        <w:rPr>
          <w:rFonts w:ascii="Simplified Arabic" w:hAnsi="Simplified Arabic" w:cs="Simplified Arabic"/>
          <w:rtl/>
        </w:rPr>
        <w:t>مستقبل الطاقة البديلة: آفاق وتوقعات</w:t>
      </w:r>
      <w:bookmarkEnd w:id="24"/>
    </w:p>
    <w:p w14:paraId="32E6E0C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يشهد مستقبل الطاقة المتجددة تطورات واعدة مدعومة بالتقدم التكنولوجي والاستثمارات العالمية الضخمة، حيث تشير أحدث الدراسات إلى:</w:t>
      </w:r>
    </w:p>
    <w:p w14:paraId="5E4A6C90" w14:textId="77777777" w:rsidR="00B43C4F" w:rsidRDefault="00000000">
      <w:pPr>
        <w:pStyle w:val="ListParagraph"/>
        <w:numPr>
          <w:ilvl w:val="0"/>
          <w:numId w:val="14"/>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النمو المتسارع:</w:t>
      </w:r>
    </w:p>
    <w:p w14:paraId="6833BF94"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يتوقع تقرير الوكالة الدولية للطاقة المتجددة (</w:t>
      </w:r>
      <w:r>
        <w:rPr>
          <w:rFonts w:ascii="Simplified Arabic" w:hAnsi="Simplified Arabic" w:cs="Simplified Arabic"/>
          <w:sz w:val="28"/>
          <w:szCs w:val="28"/>
        </w:rPr>
        <w:t>IRENA 2023</w:t>
      </w:r>
      <w:r>
        <w:rPr>
          <w:rFonts w:ascii="Simplified Arabic" w:hAnsi="Simplified Arabic" w:cs="Simplified Arabic"/>
          <w:sz w:val="28"/>
          <w:szCs w:val="28"/>
          <w:rtl/>
        </w:rPr>
        <w:t>) أن تصل حصة الطاقة المتجددة إلى 65% من إجمالي توليد الكهرباء العالمي بحلول 2050، مع نمو الاستثمارات السنوية بنسبة 300% مقارنة بعام 2020.</w:t>
      </w:r>
    </w:p>
    <w:p w14:paraId="244986DB" w14:textId="77777777" w:rsidR="00B43C4F" w:rsidRDefault="00000000">
      <w:pPr>
        <w:pStyle w:val="ListParagraph"/>
        <w:numPr>
          <w:ilvl w:val="0"/>
          <w:numId w:val="14"/>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التطورات التقنية المذهلة:</w:t>
      </w:r>
    </w:p>
    <w:p w14:paraId="33C73D3A" w14:textId="77777777" w:rsidR="00B43C4F" w:rsidRDefault="00000000">
      <w:pPr>
        <w:pStyle w:val="ListParagraph"/>
        <w:numPr>
          <w:ilvl w:val="0"/>
          <w:numId w:val="15"/>
        </w:numPr>
        <w:jc w:val="both"/>
        <w:rPr>
          <w:rFonts w:ascii="Simplified Arabic" w:hAnsi="Simplified Arabic" w:cs="Simplified Arabic"/>
          <w:sz w:val="28"/>
          <w:szCs w:val="28"/>
          <w:rtl/>
        </w:rPr>
      </w:pPr>
      <w:r>
        <w:rPr>
          <w:rFonts w:ascii="Simplified Arabic" w:hAnsi="Simplified Arabic" w:cs="Simplified Arabic"/>
          <w:sz w:val="28"/>
          <w:szCs w:val="28"/>
          <w:rtl/>
        </w:rPr>
        <w:t>توقعات بوصول كفاءة الخلايا الشمسية إلى 40% مع تطور خلايا البيروفسكايت (</w:t>
      </w:r>
      <w:r>
        <w:rPr>
          <w:rFonts w:ascii="Simplified Arabic" w:hAnsi="Simplified Arabic" w:cs="Simplified Arabic"/>
          <w:sz w:val="28"/>
          <w:szCs w:val="28"/>
        </w:rPr>
        <w:t>NREL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7D84A05A" w14:textId="77777777" w:rsidR="00B43C4F" w:rsidRDefault="00000000">
      <w:pPr>
        <w:pStyle w:val="ListParagraph"/>
        <w:numPr>
          <w:ilvl w:val="0"/>
          <w:numId w:val="15"/>
        </w:numPr>
        <w:jc w:val="both"/>
        <w:rPr>
          <w:rFonts w:ascii="Simplified Arabic" w:hAnsi="Simplified Arabic" w:cs="Simplified Arabic"/>
          <w:sz w:val="28"/>
          <w:szCs w:val="28"/>
          <w:rtl/>
        </w:rPr>
      </w:pPr>
      <w:r>
        <w:rPr>
          <w:rFonts w:ascii="Simplified Arabic" w:hAnsi="Simplified Arabic" w:cs="Simplified Arabic"/>
          <w:sz w:val="28"/>
          <w:szCs w:val="28"/>
          <w:rtl/>
        </w:rPr>
        <w:t>تطوير توربينات رياح عائمة بقدرة 20 ميجاوات لكل وحدة (</w:t>
      </w:r>
      <w:r>
        <w:rPr>
          <w:rFonts w:ascii="Simplified Arabic" w:hAnsi="Simplified Arabic" w:cs="Simplified Arabic"/>
          <w:sz w:val="28"/>
          <w:szCs w:val="28"/>
        </w:rPr>
        <w:t>GWEC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64088512" w14:textId="77777777" w:rsidR="00B43C4F" w:rsidRDefault="00000000">
      <w:pPr>
        <w:pStyle w:val="ListParagraph"/>
        <w:numPr>
          <w:ilvl w:val="0"/>
          <w:numId w:val="15"/>
        </w:numPr>
        <w:jc w:val="both"/>
        <w:rPr>
          <w:rFonts w:ascii="Simplified Arabic" w:hAnsi="Simplified Arabic" w:cs="Simplified Arabic"/>
          <w:sz w:val="28"/>
          <w:szCs w:val="28"/>
          <w:rtl/>
        </w:rPr>
      </w:pPr>
      <w:r>
        <w:rPr>
          <w:rFonts w:ascii="Simplified Arabic" w:hAnsi="Simplified Arabic" w:cs="Simplified Arabic"/>
          <w:sz w:val="28"/>
          <w:szCs w:val="28"/>
          <w:rtl/>
        </w:rPr>
        <w:t>انخفاض تكاليف بطاريات التخزين إلى 60 دولار/كيلوواط ساعة بحلول 2030 (</w:t>
      </w:r>
      <w:r>
        <w:rPr>
          <w:rFonts w:ascii="Simplified Arabic" w:hAnsi="Simplified Arabic" w:cs="Simplified Arabic"/>
          <w:sz w:val="28"/>
          <w:szCs w:val="28"/>
        </w:rPr>
        <w:t>Bloomberg</w:t>
      </w:r>
      <w:r>
        <w:rPr>
          <w:rFonts w:ascii="Simplified Arabic" w:hAnsi="Simplified Arabic" w:cs="Simplified Arabic" w:hint="cs"/>
          <w:sz w:val="28"/>
          <w:szCs w:val="28"/>
          <w:rtl/>
        </w:rPr>
        <w:t xml:space="preserve"> </w:t>
      </w:r>
      <w:r>
        <w:rPr>
          <w:rFonts w:ascii="Simplified Arabic" w:hAnsi="Simplified Arabic" w:cs="Simplified Arabic"/>
          <w:sz w:val="28"/>
          <w:szCs w:val="28"/>
        </w:rPr>
        <w:t>NEF</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35E5DE6E" w14:textId="77777777" w:rsidR="00B43C4F" w:rsidRDefault="00000000">
      <w:pPr>
        <w:pStyle w:val="ListParagraph"/>
        <w:numPr>
          <w:ilvl w:val="0"/>
          <w:numId w:val="16"/>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التحول العالمي الكبير:</w:t>
      </w:r>
    </w:p>
    <w:p w14:paraId="4E92E219" w14:textId="77777777" w:rsidR="00B43C4F" w:rsidRDefault="00000000">
      <w:pPr>
        <w:pStyle w:val="ListParagraph"/>
        <w:numPr>
          <w:ilvl w:val="0"/>
          <w:numId w:val="17"/>
        </w:numPr>
        <w:jc w:val="both"/>
        <w:rPr>
          <w:rFonts w:ascii="Simplified Arabic" w:hAnsi="Simplified Arabic" w:cs="Simplified Arabic"/>
          <w:sz w:val="28"/>
          <w:szCs w:val="28"/>
          <w:rtl/>
        </w:rPr>
      </w:pPr>
      <w:r>
        <w:rPr>
          <w:rFonts w:ascii="Simplified Arabic" w:hAnsi="Simplified Arabic" w:cs="Simplified Arabic"/>
          <w:sz w:val="28"/>
          <w:szCs w:val="28"/>
          <w:rtl/>
        </w:rPr>
        <w:t>أوروبا تخطط لتحقيق حياد كربوني بنسبة 100% بحلول 2050</w:t>
      </w:r>
      <w:r>
        <w:rPr>
          <w:rFonts w:ascii="Simplified Arabic" w:hAnsi="Simplified Arabic" w:cs="Simplified Arabic" w:hint="cs"/>
          <w:sz w:val="28"/>
          <w:szCs w:val="28"/>
          <w:rtl/>
        </w:rPr>
        <w:t>.</w:t>
      </w:r>
    </w:p>
    <w:p w14:paraId="73F8C580" w14:textId="77777777" w:rsidR="00B43C4F" w:rsidRDefault="00000000">
      <w:pPr>
        <w:pStyle w:val="ListParagraph"/>
        <w:numPr>
          <w:ilvl w:val="0"/>
          <w:numId w:val="17"/>
        </w:numPr>
        <w:jc w:val="both"/>
        <w:rPr>
          <w:rFonts w:ascii="Simplified Arabic" w:hAnsi="Simplified Arabic" w:cs="Simplified Arabic"/>
          <w:sz w:val="28"/>
          <w:szCs w:val="28"/>
          <w:rtl/>
        </w:rPr>
      </w:pPr>
      <w:r>
        <w:rPr>
          <w:rFonts w:ascii="Simplified Arabic" w:hAnsi="Simplified Arabic" w:cs="Simplified Arabic"/>
          <w:sz w:val="28"/>
          <w:szCs w:val="28"/>
          <w:rtl/>
        </w:rPr>
        <w:t>الصين تستهدف 1200 جيجاوات من الطاقة المتجددة بحلول 2030</w:t>
      </w:r>
      <w:r>
        <w:rPr>
          <w:rFonts w:ascii="Simplified Arabic" w:hAnsi="Simplified Arabic" w:cs="Simplified Arabic" w:hint="cs"/>
          <w:sz w:val="28"/>
          <w:szCs w:val="28"/>
          <w:rtl/>
        </w:rPr>
        <w:t>.</w:t>
      </w:r>
    </w:p>
    <w:p w14:paraId="29BDB956" w14:textId="77777777" w:rsidR="00B43C4F" w:rsidRDefault="00000000">
      <w:pPr>
        <w:pStyle w:val="ListParagraph"/>
        <w:numPr>
          <w:ilvl w:val="0"/>
          <w:numId w:val="17"/>
        </w:numPr>
        <w:jc w:val="both"/>
        <w:rPr>
          <w:rFonts w:ascii="Simplified Arabic" w:hAnsi="Simplified Arabic" w:cs="Simplified Arabic"/>
          <w:sz w:val="28"/>
          <w:szCs w:val="28"/>
          <w:rtl/>
        </w:rPr>
      </w:pPr>
      <w:r>
        <w:rPr>
          <w:rFonts w:ascii="Simplified Arabic" w:hAnsi="Simplified Arabic" w:cs="Simplified Arabic"/>
          <w:sz w:val="28"/>
          <w:szCs w:val="28"/>
          <w:rtl/>
        </w:rPr>
        <w:t>السعودية تطور أكبر مشروع هيدروجين أخضر في نيوم بقدرة 4 جيجاوات</w:t>
      </w:r>
      <w:r>
        <w:rPr>
          <w:rFonts w:ascii="Simplified Arabic" w:hAnsi="Simplified Arabic" w:cs="Simplified Arabic" w:hint="cs"/>
          <w:sz w:val="28"/>
          <w:szCs w:val="28"/>
          <w:rtl/>
        </w:rPr>
        <w:t>.</w:t>
      </w:r>
    </w:p>
    <w:p w14:paraId="6E7BD934" w14:textId="77777777" w:rsidR="00B43C4F" w:rsidRDefault="00000000">
      <w:pPr>
        <w:pStyle w:val="ListParagraph"/>
        <w:numPr>
          <w:ilvl w:val="0"/>
          <w:numId w:val="18"/>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التكامل التقني:</w:t>
      </w:r>
    </w:p>
    <w:p w14:paraId="20488C3D" w14:textId="77777777" w:rsidR="00B43C4F" w:rsidRDefault="00000000">
      <w:pPr>
        <w:pStyle w:val="ListParagraph"/>
        <w:numPr>
          <w:ilvl w:val="0"/>
          <w:numId w:val="19"/>
        </w:numPr>
        <w:jc w:val="both"/>
        <w:rPr>
          <w:rFonts w:ascii="Simplified Arabic" w:hAnsi="Simplified Arabic" w:cs="Simplified Arabic"/>
          <w:sz w:val="28"/>
          <w:szCs w:val="28"/>
          <w:rtl/>
        </w:rPr>
      </w:pPr>
      <w:r>
        <w:rPr>
          <w:rFonts w:ascii="Simplified Arabic" w:hAnsi="Simplified Arabic" w:cs="Simplified Arabic"/>
          <w:sz w:val="28"/>
          <w:szCs w:val="28"/>
          <w:rtl/>
        </w:rPr>
        <w:t>انتشار الشبكات الذكية وأنظمة إدارة الطاقة الرقمية</w:t>
      </w:r>
      <w:r>
        <w:rPr>
          <w:rFonts w:ascii="Simplified Arabic" w:hAnsi="Simplified Arabic" w:cs="Simplified Arabic" w:hint="cs"/>
          <w:sz w:val="28"/>
          <w:szCs w:val="28"/>
          <w:rtl/>
        </w:rPr>
        <w:t>.</w:t>
      </w:r>
    </w:p>
    <w:p w14:paraId="1A38CCD0" w14:textId="77777777" w:rsidR="00B43C4F" w:rsidRDefault="00000000">
      <w:pPr>
        <w:pStyle w:val="ListParagraph"/>
        <w:numPr>
          <w:ilvl w:val="0"/>
          <w:numId w:val="19"/>
        </w:numPr>
        <w:jc w:val="both"/>
        <w:rPr>
          <w:rFonts w:ascii="Simplified Arabic" w:hAnsi="Simplified Arabic" w:cs="Simplified Arabic"/>
          <w:sz w:val="28"/>
          <w:szCs w:val="28"/>
          <w:rtl/>
        </w:rPr>
      </w:pPr>
      <w:r>
        <w:rPr>
          <w:rFonts w:ascii="Simplified Arabic" w:hAnsi="Simplified Arabic" w:cs="Simplified Arabic"/>
          <w:sz w:val="28"/>
          <w:szCs w:val="28"/>
          <w:rtl/>
        </w:rPr>
        <w:t>تطور مجمعات الطاقة الهجينة (شمسي + رياح + تخزين)</w:t>
      </w:r>
      <w:r>
        <w:rPr>
          <w:rFonts w:ascii="Simplified Arabic" w:hAnsi="Simplified Arabic" w:cs="Simplified Arabic" w:hint="cs"/>
          <w:sz w:val="28"/>
          <w:szCs w:val="28"/>
          <w:rtl/>
        </w:rPr>
        <w:t>.</w:t>
      </w:r>
    </w:p>
    <w:p w14:paraId="10161A70" w14:textId="77777777" w:rsidR="00B43C4F" w:rsidRDefault="00000000">
      <w:pPr>
        <w:pStyle w:val="ListParagraph"/>
        <w:numPr>
          <w:ilvl w:val="0"/>
          <w:numId w:val="19"/>
        </w:numPr>
        <w:jc w:val="both"/>
        <w:rPr>
          <w:rFonts w:ascii="Simplified Arabic" w:hAnsi="Simplified Arabic" w:cs="Simplified Arabic"/>
          <w:sz w:val="28"/>
          <w:szCs w:val="28"/>
          <w:rtl/>
        </w:rPr>
      </w:pPr>
      <w:r>
        <w:rPr>
          <w:rFonts w:ascii="Simplified Arabic" w:hAnsi="Simplified Arabic" w:cs="Simplified Arabic"/>
          <w:sz w:val="28"/>
          <w:szCs w:val="28"/>
          <w:rtl/>
        </w:rPr>
        <w:t>نمو سوق الطاقة اللامركزية وأنظمة التوليد الموزع</w:t>
      </w:r>
      <w:r>
        <w:rPr>
          <w:rFonts w:ascii="Simplified Arabic" w:hAnsi="Simplified Arabic" w:cs="Simplified Arabic" w:hint="cs"/>
          <w:sz w:val="28"/>
          <w:szCs w:val="28"/>
          <w:rtl/>
        </w:rPr>
        <w:t>.</w:t>
      </w:r>
    </w:p>
    <w:p w14:paraId="3B00EA1E" w14:textId="77777777" w:rsidR="00B43C4F" w:rsidRDefault="00000000">
      <w:pPr>
        <w:pStyle w:val="ListParagraph"/>
        <w:numPr>
          <w:ilvl w:val="0"/>
          <w:numId w:val="20"/>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التأثير الاقتصادي والاجتماعي:</w:t>
      </w:r>
    </w:p>
    <w:p w14:paraId="2D2259EA" w14:textId="77777777" w:rsidR="00B43C4F" w:rsidRDefault="00000000">
      <w:pPr>
        <w:pStyle w:val="ListParagraph"/>
        <w:numPr>
          <w:ilvl w:val="0"/>
          <w:numId w:val="21"/>
        </w:numPr>
        <w:jc w:val="both"/>
        <w:rPr>
          <w:rFonts w:ascii="Simplified Arabic" w:hAnsi="Simplified Arabic" w:cs="Simplified Arabic"/>
          <w:sz w:val="28"/>
          <w:szCs w:val="28"/>
          <w:rtl/>
        </w:rPr>
      </w:pPr>
      <w:r>
        <w:rPr>
          <w:rFonts w:ascii="Simplified Arabic" w:hAnsi="Simplified Arabic" w:cs="Simplified Arabic"/>
          <w:sz w:val="28"/>
          <w:szCs w:val="28"/>
          <w:rtl/>
        </w:rPr>
        <w:t>توفير 40 مليون فرصة عمل عالمياً بحلول 2030 (</w:t>
      </w:r>
      <w:r>
        <w:rPr>
          <w:rFonts w:ascii="Simplified Arabic" w:hAnsi="Simplified Arabic" w:cs="Simplified Arabic"/>
          <w:sz w:val="28"/>
          <w:szCs w:val="28"/>
        </w:rPr>
        <w:t>ILO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19E037C2" w14:textId="77777777" w:rsidR="00B43C4F" w:rsidRDefault="00000000">
      <w:pPr>
        <w:pStyle w:val="ListParagraph"/>
        <w:numPr>
          <w:ilvl w:val="0"/>
          <w:numId w:val="21"/>
        </w:numPr>
        <w:jc w:val="both"/>
        <w:rPr>
          <w:rFonts w:ascii="Simplified Arabic" w:hAnsi="Simplified Arabic" w:cs="Simplified Arabic"/>
          <w:sz w:val="28"/>
          <w:szCs w:val="28"/>
          <w:rtl/>
        </w:rPr>
      </w:pPr>
      <w:r>
        <w:rPr>
          <w:rFonts w:ascii="Simplified Arabic" w:hAnsi="Simplified Arabic" w:cs="Simplified Arabic"/>
          <w:sz w:val="28"/>
          <w:szCs w:val="28"/>
          <w:rtl/>
        </w:rPr>
        <w:t>خفض تكلفة الكهرباء بنسبة 60% مقارنة بالوقود الأحفوري</w:t>
      </w:r>
      <w:r>
        <w:rPr>
          <w:rFonts w:ascii="Simplified Arabic" w:hAnsi="Simplified Arabic" w:cs="Simplified Arabic" w:hint="cs"/>
          <w:sz w:val="28"/>
          <w:szCs w:val="28"/>
          <w:rtl/>
        </w:rPr>
        <w:t>.</w:t>
      </w:r>
    </w:p>
    <w:p w14:paraId="49C7C779" w14:textId="77777777" w:rsidR="00B43C4F" w:rsidRDefault="00000000">
      <w:pPr>
        <w:pStyle w:val="ListParagraph"/>
        <w:numPr>
          <w:ilvl w:val="0"/>
          <w:numId w:val="21"/>
        </w:numPr>
        <w:jc w:val="both"/>
        <w:rPr>
          <w:rFonts w:ascii="Simplified Arabic" w:hAnsi="Simplified Arabic" w:cs="Simplified Arabic"/>
          <w:sz w:val="28"/>
          <w:szCs w:val="28"/>
          <w:rtl/>
        </w:rPr>
      </w:pPr>
      <w:r>
        <w:rPr>
          <w:rFonts w:ascii="Simplified Arabic" w:hAnsi="Simplified Arabic" w:cs="Simplified Arabic"/>
          <w:sz w:val="28"/>
          <w:szCs w:val="28"/>
          <w:rtl/>
        </w:rPr>
        <w:t>تمكين 800 مليون شخص من الحصول على الكهرباء لأول مرة</w:t>
      </w:r>
      <w:r>
        <w:rPr>
          <w:rFonts w:ascii="Simplified Arabic" w:hAnsi="Simplified Arabic" w:cs="Simplified Arabic" w:hint="cs"/>
          <w:sz w:val="28"/>
          <w:szCs w:val="28"/>
          <w:rtl/>
        </w:rPr>
        <w:t>.</w:t>
      </w:r>
    </w:p>
    <w:p w14:paraId="103C3710" w14:textId="77777777" w:rsidR="00B43C4F" w:rsidRDefault="00000000">
      <w:pPr>
        <w:pStyle w:val="ListParagraph"/>
        <w:numPr>
          <w:ilvl w:val="0"/>
          <w:numId w:val="2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التحديات المستقبلية:</w:t>
      </w:r>
    </w:p>
    <w:p w14:paraId="71192CF0" w14:textId="77777777" w:rsidR="00B43C4F" w:rsidRDefault="00000000">
      <w:pPr>
        <w:pStyle w:val="ListParagraph"/>
        <w:numPr>
          <w:ilvl w:val="0"/>
          <w:numId w:val="23"/>
        </w:numPr>
        <w:jc w:val="both"/>
        <w:rPr>
          <w:rFonts w:ascii="Simplified Arabic" w:hAnsi="Simplified Arabic" w:cs="Simplified Arabic"/>
          <w:sz w:val="28"/>
          <w:szCs w:val="28"/>
          <w:rtl/>
        </w:rPr>
      </w:pPr>
      <w:r>
        <w:rPr>
          <w:rFonts w:ascii="Simplified Arabic" w:hAnsi="Simplified Arabic" w:cs="Simplified Arabic"/>
          <w:sz w:val="28"/>
          <w:szCs w:val="28"/>
          <w:rtl/>
        </w:rPr>
        <w:t>الحاجة لاستثمارات إضافية في شبكات النقل والتوزيع</w:t>
      </w:r>
      <w:r>
        <w:rPr>
          <w:rFonts w:ascii="Simplified Arabic" w:hAnsi="Simplified Arabic" w:cs="Simplified Arabic" w:hint="cs"/>
          <w:sz w:val="28"/>
          <w:szCs w:val="28"/>
          <w:rtl/>
        </w:rPr>
        <w:t>.</w:t>
      </w:r>
    </w:p>
    <w:p w14:paraId="6DDDE201" w14:textId="77777777" w:rsidR="00B43C4F" w:rsidRDefault="00000000">
      <w:pPr>
        <w:pStyle w:val="ListParagraph"/>
        <w:numPr>
          <w:ilvl w:val="0"/>
          <w:numId w:val="23"/>
        </w:numPr>
        <w:jc w:val="both"/>
        <w:rPr>
          <w:rFonts w:ascii="Simplified Arabic" w:hAnsi="Simplified Arabic" w:cs="Simplified Arabic"/>
          <w:sz w:val="28"/>
          <w:szCs w:val="28"/>
          <w:rtl/>
        </w:rPr>
      </w:pPr>
      <w:r>
        <w:rPr>
          <w:rFonts w:ascii="Simplified Arabic" w:hAnsi="Simplified Arabic" w:cs="Simplified Arabic"/>
          <w:sz w:val="28"/>
          <w:szCs w:val="28"/>
          <w:rtl/>
        </w:rPr>
        <w:t>تطوير حلول تخزين طويلة الأمد للطاقة</w:t>
      </w:r>
      <w:r>
        <w:rPr>
          <w:rFonts w:ascii="Simplified Arabic" w:hAnsi="Simplified Arabic" w:cs="Simplified Arabic" w:hint="cs"/>
          <w:sz w:val="28"/>
          <w:szCs w:val="28"/>
          <w:rtl/>
        </w:rPr>
        <w:t>.</w:t>
      </w:r>
    </w:p>
    <w:p w14:paraId="74343313" w14:textId="77777777" w:rsidR="00B43C4F" w:rsidRDefault="00000000">
      <w:pPr>
        <w:pStyle w:val="ListParagraph"/>
        <w:numPr>
          <w:ilvl w:val="0"/>
          <w:numId w:val="23"/>
        </w:numPr>
        <w:jc w:val="both"/>
        <w:rPr>
          <w:rFonts w:ascii="Simplified Arabic" w:hAnsi="Simplified Arabic" w:cs="Simplified Arabic"/>
          <w:sz w:val="28"/>
          <w:szCs w:val="28"/>
          <w:rtl/>
        </w:rPr>
      </w:pPr>
      <w:r>
        <w:rPr>
          <w:rFonts w:ascii="Simplified Arabic" w:hAnsi="Simplified Arabic" w:cs="Simplified Arabic"/>
          <w:sz w:val="28"/>
          <w:szCs w:val="28"/>
          <w:rtl/>
        </w:rPr>
        <w:t>إدارة التحول العادل للعاملين في قطاع الوقود الأحفوري</w:t>
      </w:r>
      <w:r>
        <w:rPr>
          <w:rFonts w:ascii="Simplified Arabic" w:hAnsi="Simplified Arabic" w:cs="Simplified Arabic" w:hint="cs"/>
          <w:sz w:val="28"/>
          <w:szCs w:val="28"/>
          <w:rtl/>
        </w:rPr>
        <w:t>.</w:t>
      </w:r>
    </w:p>
    <w:p w14:paraId="119863B4"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w:t>
      </w:r>
      <w:r>
        <w:rPr>
          <w:rFonts w:ascii="Simplified Arabic" w:hAnsi="Simplified Arabic" w:cs="Simplified Arabic" w:hint="cs"/>
          <w:sz w:val="28"/>
          <w:szCs w:val="28"/>
          <w:rtl/>
        </w:rPr>
        <w:t>ت</w:t>
      </w:r>
      <w:r>
        <w:rPr>
          <w:rFonts w:ascii="Simplified Arabic" w:hAnsi="Simplified Arabic" w:cs="Simplified Arabic"/>
          <w:sz w:val="28"/>
          <w:szCs w:val="28"/>
          <w:rtl/>
        </w:rPr>
        <w:t>شير جميع المؤشرات إلى أن العقد القادم سيشهد تحولاً جذرياً في أنظمة الطاقة العالمية، حيث ستتحول الطاقة المتجددة من مصدر تكميلي إلى العمود الفقري للنظام الطاقة العالمي، مدعومة بالابتكارات التكنولوجية والسياسات الداعمة والاستثمارات الضخمة.</w:t>
      </w:r>
    </w:p>
    <w:p w14:paraId="1E35B75A" w14:textId="77777777" w:rsidR="00B43C4F" w:rsidRDefault="00B43C4F">
      <w:pPr>
        <w:jc w:val="both"/>
        <w:rPr>
          <w:rFonts w:ascii="Simplified Arabic" w:hAnsi="Simplified Arabic" w:cs="Simplified Arabic"/>
          <w:sz w:val="28"/>
          <w:szCs w:val="28"/>
          <w:rtl/>
        </w:rPr>
      </w:pPr>
    </w:p>
    <w:p w14:paraId="0DC7ABB3" w14:textId="77777777" w:rsidR="00B43C4F" w:rsidRDefault="00000000">
      <w:pPr>
        <w:pStyle w:val="a0"/>
        <w:rPr>
          <w:rFonts w:ascii="Simplified Arabic" w:hAnsi="Simplified Arabic" w:cs="Simplified Arabic"/>
          <w:rtl/>
        </w:rPr>
      </w:pPr>
      <w:bookmarkStart w:id="25" w:name="_Toc194435091"/>
      <w:r>
        <w:rPr>
          <w:rFonts w:ascii="Simplified Arabic" w:hAnsi="Simplified Arabic" w:cs="Simplified Arabic" w:hint="cs"/>
          <w:rtl/>
          <w:lang w:bidi="ar-YE"/>
        </w:rPr>
        <w:t xml:space="preserve"> </w:t>
      </w:r>
      <w:r>
        <w:rPr>
          <w:rFonts w:ascii="Simplified Arabic" w:hAnsi="Simplified Arabic" w:cs="Simplified Arabic" w:hint="cs"/>
          <w:sz w:val="24"/>
          <w:szCs w:val="24"/>
          <w:rtl/>
          <w:lang w:bidi="ar-YE"/>
        </w:rPr>
        <w:t>2.7</w:t>
      </w:r>
      <w:r>
        <w:rPr>
          <w:rFonts w:ascii="Simplified Arabic" w:hAnsi="Simplified Arabic" w:cs="Simplified Arabic" w:hint="cs"/>
          <w:rtl/>
          <w:lang w:bidi="ar-YE"/>
        </w:rPr>
        <w:t xml:space="preserve"> </w:t>
      </w:r>
      <w:r>
        <w:rPr>
          <w:rFonts w:ascii="Simplified Arabic" w:hAnsi="Simplified Arabic" w:cs="Simplified Arabic"/>
          <w:rtl/>
        </w:rPr>
        <w:t>الطاقة البديلة في السعودية: رؤية طموحة نحو مستقبل أخضر</w:t>
      </w:r>
      <w:bookmarkEnd w:id="25"/>
    </w:p>
    <w:p w14:paraId="4012A7C0"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تسير المملكة العربية السعودية بخطى ثابتة نحو التحول إلى الطاقة المتجددة، تماشيًا مع رؤية 2030 التي تهدف إلى تنويع مصادر الطاقة وتقليل الاعتماد على النفط</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تُعد السعودية من أكثر الدول الواعدة في مجال الطاقة النظيفة بفضل وفرة مصادر الطاقة الشمسية وطاقة الرياح، حيث تسجل معدلات إشعاع شمسي من بين الأعلى عالميًا، تصل إلى 2,500 كيلوواط ساعة/م² سنويًا، بالإضافة إلى سرعات رياح مثالية في مناطق مثل الجوف وطبرجل.</w:t>
      </w:r>
    </w:p>
    <w:p w14:paraId="26BA53A8" w14:textId="77777777" w:rsidR="00B43C4F" w:rsidRDefault="00B43C4F">
      <w:pPr>
        <w:jc w:val="both"/>
        <w:rPr>
          <w:rFonts w:ascii="Simplified Arabic" w:hAnsi="Simplified Arabic" w:cs="Simplified Arabic"/>
          <w:sz w:val="28"/>
          <w:szCs w:val="28"/>
          <w:rtl/>
        </w:rPr>
      </w:pPr>
    </w:p>
    <w:p w14:paraId="552824E1" w14:textId="77777777" w:rsidR="00B43C4F" w:rsidRDefault="00000000">
      <w:pPr>
        <w:pStyle w:val="a0"/>
        <w:rPr>
          <w:rFonts w:ascii="Simplified Arabic" w:hAnsi="Simplified Arabic" w:cs="Simplified Arabic"/>
          <w:rtl/>
        </w:rPr>
      </w:pPr>
      <w:bookmarkStart w:id="26" w:name="_Toc194435092"/>
      <w:r>
        <w:rPr>
          <w:rFonts w:ascii="Simplified Arabic" w:hAnsi="Simplified Arabic" w:cs="Simplified Arabic" w:hint="cs"/>
          <w:rtl/>
          <w:lang w:bidi="ar-YE"/>
        </w:rPr>
        <w:t xml:space="preserve"> </w:t>
      </w:r>
      <w:r>
        <w:rPr>
          <w:rFonts w:ascii="Simplified Arabic" w:hAnsi="Simplified Arabic" w:cs="Simplified Arabic" w:hint="cs"/>
          <w:sz w:val="24"/>
          <w:szCs w:val="24"/>
          <w:rtl/>
          <w:lang w:bidi="ar-YE"/>
        </w:rPr>
        <w:t>2.8</w:t>
      </w:r>
      <w:r>
        <w:rPr>
          <w:rFonts w:ascii="Simplified Arabic" w:hAnsi="Simplified Arabic" w:cs="Simplified Arabic" w:hint="cs"/>
          <w:rtl/>
          <w:lang w:bidi="ar-YE"/>
        </w:rPr>
        <w:t xml:space="preserve"> </w:t>
      </w:r>
      <w:r>
        <w:rPr>
          <w:rFonts w:ascii="Simplified Arabic" w:hAnsi="Simplified Arabic" w:cs="Simplified Arabic"/>
          <w:rtl/>
        </w:rPr>
        <w:t>أبرز المشاريع والمبادرات:</w:t>
      </w:r>
      <w:bookmarkEnd w:id="26"/>
    </w:p>
    <w:p w14:paraId="001BA535" w14:textId="77777777" w:rsidR="00B43C4F" w:rsidRDefault="00000000">
      <w:pPr>
        <w:pStyle w:val="ListParagraph"/>
        <w:numPr>
          <w:ilvl w:val="0"/>
          <w:numId w:val="2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مشروع نيوم للهيدروجين الأخضر</w:t>
      </w:r>
    </w:p>
    <w:p w14:paraId="3F9D9116"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أكبر مشروع في العالم لإنتاج الهيدروجين الصديق للبيئة بطاقة 4 جيجاوات، يُنتج وقودًا خاليًا من الكربون لدعم الصناعات والنقل المستدام.</w:t>
      </w:r>
    </w:p>
    <w:p w14:paraId="1AD3C0A1" w14:textId="77777777" w:rsidR="00B43C4F" w:rsidRDefault="00000000">
      <w:pPr>
        <w:pStyle w:val="ListParagraph"/>
        <w:numPr>
          <w:ilvl w:val="0"/>
          <w:numId w:val="2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محطة سكاكا للطاقة الشمسية</w:t>
      </w:r>
    </w:p>
    <w:p w14:paraId="489194DD"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أول محطة شمسية كبرى في السعودية بقدرة 300 ميجاوات، توفر الطاقة لـ 45,000 منزل وتقلل الانبعاثات بـ 430,000 طن سنويًا.</w:t>
      </w:r>
    </w:p>
    <w:p w14:paraId="1408BADA" w14:textId="77777777" w:rsidR="00B43C4F" w:rsidRDefault="00000000">
      <w:pPr>
        <w:pStyle w:val="ListParagraph"/>
        <w:numPr>
          <w:ilvl w:val="0"/>
          <w:numId w:val="2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برنامج الطاقة المتجددة (</w:t>
      </w:r>
      <w:r>
        <w:rPr>
          <w:rFonts w:ascii="Simplified Arabic" w:hAnsi="Simplified Arabic" w:cs="Simplified Arabic"/>
          <w:b/>
          <w:bCs/>
          <w:sz w:val="28"/>
          <w:szCs w:val="28"/>
        </w:rPr>
        <w:t>REPDO</w:t>
      </w:r>
      <w:r>
        <w:rPr>
          <w:rFonts w:ascii="Simplified Arabic" w:hAnsi="Simplified Arabic" w:cs="Simplified Arabic"/>
          <w:b/>
          <w:bCs/>
          <w:sz w:val="28"/>
          <w:szCs w:val="28"/>
          <w:rtl/>
        </w:rPr>
        <w:t>)</w:t>
      </w:r>
    </w:p>
    <w:p w14:paraId="2DF50B7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يستهدف توليد 50% من الكهرباء من مصادر متجددة بحلول 2030، يشمل مشاريع مثل سدير للطاقة الشمسية (1.5 جيجاوات) وديدان لطاقة الرياح (400 ميجاوات).</w:t>
      </w:r>
    </w:p>
    <w:p w14:paraId="2CC6D9DC" w14:textId="77777777" w:rsidR="00B43C4F" w:rsidRDefault="00000000">
      <w:pPr>
        <w:pStyle w:val="ListParagraph"/>
        <w:numPr>
          <w:ilvl w:val="0"/>
          <w:numId w:val="22"/>
        </w:numPr>
        <w:jc w:val="both"/>
        <w:rPr>
          <w:rFonts w:ascii="Simplified Arabic" w:hAnsi="Simplified Arabic" w:cs="Simplified Arabic"/>
          <w:b/>
          <w:bCs/>
          <w:sz w:val="28"/>
          <w:szCs w:val="28"/>
          <w:rtl/>
        </w:rPr>
      </w:pPr>
      <w:r>
        <w:rPr>
          <w:rFonts w:ascii="Simplified Arabic" w:hAnsi="Simplified Arabic" w:cs="Simplified Arabic"/>
          <w:b/>
          <w:bCs/>
          <w:sz w:val="28"/>
          <w:szCs w:val="28"/>
          <w:rtl/>
        </w:rPr>
        <w:t>مشروع الشقيق لتحلية المياه بالطاقة الشمسية</w:t>
      </w:r>
    </w:p>
    <w:p w14:paraId="63A094C7"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الأول من نوعه في العالم، يدمج بين تحلية المياه وتقنيات الطاقة الشمسية.</w:t>
      </w:r>
    </w:p>
    <w:p w14:paraId="2278778D"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بهذه المشاريع، تُظهر السعودية التزامها بقيادة التحول الطاقة في المنطقة، مع الحفاظ على مكانتها كأكبر مصدر للطاقة في العالم، لكن هذه المرة طاقة نظيفة ومستدامة.</w:t>
      </w:r>
    </w:p>
    <w:p w14:paraId="028F2D39" w14:textId="77777777" w:rsidR="00B43C4F" w:rsidRDefault="00000000">
      <w:pPr>
        <w:pStyle w:val="a0"/>
        <w:rPr>
          <w:rFonts w:ascii="Simplified Arabic" w:hAnsi="Simplified Arabic" w:cs="Simplified Arabic"/>
          <w:sz w:val="28"/>
          <w:szCs w:val="28"/>
          <w:rtl/>
        </w:rPr>
      </w:pPr>
      <w:bookmarkStart w:id="27" w:name="_Toc194435093"/>
      <w:r>
        <w:rPr>
          <w:rFonts w:ascii="Simplified Arabic" w:hAnsi="Simplified Arabic" w:cs="Simplified Arabic" w:hint="cs"/>
          <w:sz w:val="28"/>
          <w:szCs w:val="28"/>
          <w:rtl/>
          <w:lang w:bidi="ar-YE"/>
        </w:rPr>
        <w:t xml:space="preserve"> </w:t>
      </w:r>
      <w:r>
        <w:rPr>
          <w:rFonts w:ascii="Simplified Arabic" w:hAnsi="Simplified Arabic" w:cs="Simplified Arabic" w:hint="cs"/>
          <w:sz w:val="24"/>
          <w:szCs w:val="24"/>
          <w:rtl/>
          <w:lang w:bidi="ar-YE"/>
        </w:rPr>
        <w:t>2.9</w:t>
      </w: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rPr>
        <w:t>التحديات والفرص:</w:t>
      </w:r>
      <w:bookmarkEnd w:id="27"/>
    </w:p>
    <w:p w14:paraId="49C6A4BF"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التحديات:</w:t>
      </w:r>
    </w:p>
    <w:p w14:paraId="64AB0057" w14:textId="77777777" w:rsidR="00B43C4F" w:rsidRDefault="00000000">
      <w:pPr>
        <w:pStyle w:val="ListParagraph"/>
        <w:numPr>
          <w:ilvl w:val="0"/>
          <w:numId w:val="24"/>
        </w:numPr>
        <w:jc w:val="both"/>
        <w:rPr>
          <w:rFonts w:ascii="Simplified Arabic" w:hAnsi="Simplified Arabic" w:cs="Simplified Arabic"/>
          <w:sz w:val="28"/>
          <w:szCs w:val="28"/>
          <w:rtl/>
        </w:rPr>
      </w:pPr>
      <w:r>
        <w:rPr>
          <w:rFonts w:ascii="Simplified Arabic" w:hAnsi="Simplified Arabic" w:cs="Simplified Arabic"/>
          <w:sz w:val="28"/>
          <w:szCs w:val="28"/>
          <w:rtl/>
        </w:rPr>
        <w:t>الحاجة إلى بنية تحتية قوية لتخزين الطاقة وتوزيعها.</w:t>
      </w:r>
    </w:p>
    <w:p w14:paraId="0F38E8FE" w14:textId="77777777" w:rsidR="00B43C4F" w:rsidRDefault="00000000">
      <w:pPr>
        <w:pStyle w:val="ListParagraph"/>
        <w:numPr>
          <w:ilvl w:val="0"/>
          <w:numId w:val="24"/>
        </w:numPr>
        <w:jc w:val="both"/>
        <w:rPr>
          <w:rFonts w:ascii="Simplified Arabic" w:hAnsi="Simplified Arabic" w:cs="Simplified Arabic"/>
          <w:sz w:val="28"/>
          <w:szCs w:val="28"/>
          <w:rtl/>
        </w:rPr>
      </w:pPr>
      <w:r>
        <w:rPr>
          <w:rFonts w:ascii="Simplified Arabic" w:hAnsi="Simplified Arabic" w:cs="Simplified Arabic"/>
          <w:sz w:val="28"/>
          <w:szCs w:val="28"/>
          <w:rtl/>
        </w:rPr>
        <w:t>المنافسة مع أسعار النفط والغاز المدعومة محليًا.</w:t>
      </w:r>
    </w:p>
    <w:p w14:paraId="154F1485" w14:textId="77777777" w:rsidR="00B43C4F" w:rsidRDefault="00000000">
      <w:pPr>
        <w:jc w:val="both"/>
        <w:rPr>
          <w:rFonts w:ascii="Simplified Arabic" w:hAnsi="Simplified Arabic" w:cs="Simplified Arabic"/>
          <w:b/>
          <w:bCs/>
          <w:i/>
          <w:iCs/>
          <w:sz w:val="28"/>
          <w:szCs w:val="28"/>
          <w:rtl/>
        </w:rPr>
      </w:pPr>
      <w:r>
        <w:rPr>
          <w:rFonts w:ascii="Simplified Arabic" w:hAnsi="Simplified Arabic" w:cs="Simplified Arabic"/>
          <w:b/>
          <w:bCs/>
          <w:i/>
          <w:iCs/>
          <w:sz w:val="28"/>
          <w:szCs w:val="28"/>
          <w:rtl/>
        </w:rPr>
        <w:t>الفرص:</w:t>
      </w:r>
    </w:p>
    <w:p w14:paraId="15D2E74B" w14:textId="77777777" w:rsidR="00B43C4F" w:rsidRDefault="00000000">
      <w:pPr>
        <w:pStyle w:val="ListParagraph"/>
        <w:numPr>
          <w:ilvl w:val="0"/>
          <w:numId w:val="25"/>
        </w:numPr>
        <w:jc w:val="both"/>
        <w:rPr>
          <w:rFonts w:ascii="Simplified Arabic" w:hAnsi="Simplified Arabic" w:cs="Simplified Arabic"/>
          <w:sz w:val="28"/>
          <w:szCs w:val="28"/>
          <w:rtl/>
        </w:rPr>
      </w:pPr>
      <w:r>
        <w:rPr>
          <w:rFonts w:ascii="Simplified Arabic" w:hAnsi="Simplified Arabic" w:cs="Simplified Arabic"/>
          <w:sz w:val="28"/>
          <w:szCs w:val="28"/>
          <w:rtl/>
        </w:rPr>
        <w:t>تصدير الهيدروجين الأخضر إلى أوروبا وآسيا.</w:t>
      </w:r>
    </w:p>
    <w:p w14:paraId="56FFEBD5" w14:textId="77777777" w:rsidR="00B43C4F" w:rsidRDefault="00000000">
      <w:pPr>
        <w:pStyle w:val="ListParagraph"/>
        <w:numPr>
          <w:ilvl w:val="0"/>
          <w:numId w:val="25"/>
        </w:numPr>
        <w:jc w:val="both"/>
        <w:rPr>
          <w:rFonts w:ascii="Simplified Arabic" w:hAnsi="Simplified Arabic" w:cs="Simplified Arabic"/>
          <w:sz w:val="28"/>
          <w:szCs w:val="28"/>
          <w:rtl/>
        </w:rPr>
      </w:pPr>
      <w:r>
        <w:rPr>
          <w:rFonts w:ascii="Simplified Arabic" w:hAnsi="Simplified Arabic" w:cs="Simplified Arabic"/>
          <w:sz w:val="28"/>
          <w:szCs w:val="28"/>
          <w:rtl/>
        </w:rPr>
        <w:t>تحويل السعودية إلى مركز عالمي للطاقة المتجددة.</w:t>
      </w:r>
    </w:p>
    <w:p w14:paraId="33071E13" w14:textId="77777777" w:rsidR="00B43C4F" w:rsidRDefault="00B43C4F">
      <w:pPr>
        <w:jc w:val="both"/>
        <w:rPr>
          <w:rFonts w:ascii="Simplified Arabic" w:hAnsi="Simplified Arabic" w:cs="Simplified Arabic"/>
          <w:sz w:val="28"/>
          <w:szCs w:val="28"/>
          <w:rtl/>
        </w:rPr>
      </w:pPr>
    </w:p>
    <w:p w14:paraId="02BA6FCB" w14:textId="77777777" w:rsidR="00143457" w:rsidRDefault="00143457">
      <w:pPr>
        <w:jc w:val="both"/>
        <w:rPr>
          <w:rFonts w:ascii="Simplified Arabic" w:hAnsi="Simplified Arabic" w:cs="Simplified Arabic"/>
          <w:sz w:val="28"/>
          <w:szCs w:val="28"/>
          <w:rtl/>
        </w:rPr>
      </w:pPr>
    </w:p>
    <w:p w14:paraId="7926AC75" w14:textId="77777777" w:rsidR="00143457" w:rsidRDefault="00143457">
      <w:pPr>
        <w:jc w:val="both"/>
        <w:rPr>
          <w:rFonts w:ascii="Simplified Arabic" w:hAnsi="Simplified Arabic" w:cs="Simplified Arabic"/>
          <w:sz w:val="28"/>
          <w:szCs w:val="28"/>
          <w:rtl/>
        </w:rPr>
      </w:pPr>
    </w:p>
    <w:p w14:paraId="3319949F" w14:textId="77777777" w:rsidR="00B43C4F" w:rsidRDefault="00000000">
      <w:pPr>
        <w:pStyle w:val="a"/>
        <w:jc w:val="left"/>
        <w:rPr>
          <w:rFonts w:ascii="Simplified Arabic" w:hAnsi="Simplified Arabic" w:cs="Simplified Arabic"/>
          <w:sz w:val="36"/>
          <w:szCs w:val="36"/>
          <w:rtl/>
        </w:rPr>
      </w:pPr>
      <w:bookmarkStart w:id="28" w:name="_Toc194435094"/>
      <w:r>
        <w:rPr>
          <w:rFonts w:ascii="Simplified Arabic" w:hAnsi="Simplified Arabic" w:cs="Simplified Arabic"/>
          <w:sz w:val="36"/>
          <w:szCs w:val="36"/>
          <w:rtl/>
        </w:rPr>
        <w:t>المبحث الثاني: مواد البناء الخضراء (</w:t>
      </w:r>
      <w:r>
        <w:rPr>
          <w:rFonts w:ascii="Simplified Arabic" w:hAnsi="Simplified Arabic" w:cs="Simplified Arabic"/>
          <w:sz w:val="36"/>
          <w:szCs w:val="36"/>
        </w:rPr>
        <w:t>(</w:t>
      </w:r>
      <w:r>
        <w:rPr>
          <w:rFonts w:ascii="Sakkal Majalla" w:hAnsi="Sakkal Majalla" w:cs="Sakkal Majalla"/>
          <w:sz w:val="36"/>
          <w:szCs w:val="36"/>
        </w:rPr>
        <w:t>Green Building Materials</w:t>
      </w:r>
      <w:bookmarkEnd w:id="28"/>
      <w:r>
        <w:rPr>
          <w:rFonts w:ascii="Simplified Arabic" w:hAnsi="Simplified Arabic" w:cs="Simplified Arabic"/>
          <w:sz w:val="36"/>
          <w:szCs w:val="36"/>
          <w:rtl/>
        </w:rPr>
        <w:t xml:space="preserve"> </w:t>
      </w:r>
    </w:p>
    <w:p w14:paraId="776769CE" w14:textId="77777777" w:rsidR="00B43C4F" w:rsidRDefault="00B43C4F">
      <w:pPr>
        <w:ind w:firstLine="720"/>
        <w:jc w:val="both"/>
        <w:rPr>
          <w:rFonts w:ascii="Simplified Arabic" w:hAnsi="Simplified Arabic" w:cs="Simplified Arabic"/>
          <w:sz w:val="28"/>
          <w:szCs w:val="28"/>
          <w:rtl/>
        </w:rPr>
      </w:pPr>
    </w:p>
    <w:p w14:paraId="55530011"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في ظل التحديات البيئية المتزايدة والتوجه العالمي نحو الحد من الانبعاثات الكربونية، ظهر مفهوم مواد البناء الخضراء كحلٍ استراتيجي لتحقيق الاستدامة في القطاع العمراني. تُعرف مواد البناء الخضراء بأنها تلك المواد الصديقة للبيئة التي تُصنع من موارد متجددة أو معاد تدويرها، وتتميز بكفاءة عالية في استهلاك الطاقة، مع تقليل التأثير السلبي على البيئة طوال دورة حياتها.</w:t>
      </w:r>
    </w:p>
    <w:p w14:paraId="6C366C4E"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كما يشهد العالم توجهاً متزايداً نحو البناء الأخضر كحل استراتيجي لمواجهة التحديات البيئية والاقتصادية في قطاع التشييد. يُعرف البناء الأخضر بأنه ممارسة إنشاء هياكل واستخدام عمليات ذات كفاءة في استخدام الموارد طوال دورة حياة المبنى، من التصميم والبناء إلى التشغيل والصيانة والتجديد والهدم.</w:t>
      </w:r>
      <w:r>
        <w:rPr>
          <w:rFonts w:ascii="Simplified Arabic" w:hAnsi="Simplified Arabic" w:cs="Simplified Arabic"/>
          <w:sz w:val="28"/>
          <w:szCs w:val="28"/>
        </w:rPr>
        <w:t xml:space="preserve"> (USGBC) (2023) </w:t>
      </w:r>
    </w:p>
    <w:p w14:paraId="7EE5EE42" w14:textId="77777777" w:rsidR="00B43C4F" w:rsidRDefault="00B43C4F">
      <w:pPr>
        <w:ind w:firstLine="720"/>
        <w:jc w:val="both"/>
        <w:rPr>
          <w:rFonts w:ascii="Simplified Arabic" w:hAnsi="Simplified Arabic" w:cs="Simplified Arabic"/>
          <w:sz w:val="28"/>
          <w:szCs w:val="28"/>
          <w:rtl/>
        </w:rPr>
      </w:pPr>
    </w:p>
    <w:p w14:paraId="55F258FB" w14:textId="77777777" w:rsidR="00B43C4F" w:rsidRDefault="00000000">
      <w:pPr>
        <w:pStyle w:val="a0"/>
        <w:rPr>
          <w:rFonts w:ascii="Simplified Arabic" w:hAnsi="Simplified Arabic" w:cs="Simplified Arabic"/>
          <w:rtl/>
        </w:rPr>
      </w:pPr>
      <w:bookmarkStart w:id="29" w:name="_Toc194435095"/>
      <w:r>
        <w:rPr>
          <w:rFonts w:ascii="Simplified Arabic" w:hAnsi="Simplified Arabic" w:cs="Simplified Arabic"/>
        </w:rPr>
        <w:t xml:space="preserve"> </w:t>
      </w:r>
      <w:r>
        <w:rPr>
          <w:rFonts w:ascii="Simplified Arabic" w:hAnsi="Simplified Arabic" w:cs="Simplified Arabic"/>
          <w:sz w:val="24"/>
          <w:szCs w:val="24"/>
        </w:rPr>
        <w:t>3.1</w:t>
      </w:r>
      <w:r>
        <w:rPr>
          <w:rFonts w:ascii="Simplified Arabic" w:hAnsi="Simplified Arabic" w:cs="Simplified Arabic"/>
          <w:rtl/>
        </w:rPr>
        <w:t>مفهوم مواد البناء الخضراء</w:t>
      </w:r>
      <w:bookmarkEnd w:id="29"/>
    </w:p>
    <w:p w14:paraId="4D4C6A87"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مواد بناء صديقة للبيئة، تُصنع من موارد متجددة أو معاد تدويرها، وتتميز بكفاءة عالية في الطاقة والمياه (المجلس العالمي للمباني الخضراء، </w:t>
      </w:r>
      <w:r>
        <w:rPr>
          <w:rFonts w:ascii="Simplified Arabic" w:hAnsi="Simplified Arabic" w:cs="Simplified Arabic"/>
          <w:sz w:val="28"/>
          <w:szCs w:val="28"/>
        </w:rPr>
        <w:t>USGBC, 2023</w:t>
      </w:r>
      <w:r>
        <w:rPr>
          <w:rFonts w:ascii="Simplified Arabic" w:hAnsi="Simplified Arabic" w:cs="Simplified Arabic"/>
          <w:sz w:val="28"/>
          <w:szCs w:val="28"/>
          <w:rtl/>
        </w:rPr>
        <w:t xml:space="preserve">)، وبحسب منظمة </w:t>
      </w:r>
      <w:r>
        <w:rPr>
          <w:rFonts w:ascii="Simplified Arabic" w:hAnsi="Simplified Arabic" w:cs="Simplified Arabic"/>
          <w:sz w:val="28"/>
          <w:szCs w:val="28"/>
        </w:rPr>
        <w:t>USGBC</w:t>
      </w:r>
      <w:r>
        <w:rPr>
          <w:rFonts w:ascii="Simplified Arabic" w:hAnsi="Simplified Arabic" w:cs="Simplified Arabic"/>
          <w:sz w:val="28"/>
          <w:szCs w:val="28"/>
          <w:rtl/>
        </w:rPr>
        <w:t xml:space="preserve"> (المجلس الأمريكي للأبنية الخضراء):"المواد الخضراء هي تلك التي يكون تأثيرها البيئي منخفضًا عبر دورة حياتها الكاملة، من استخراج المواد الخام حتى التخلص النهائي. (</w:t>
      </w:r>
      <w:r>
        <w:rPr>
          <w:rFonts w:ascii="Simplified Arabic" w:hAnsi="Simplified Arabic" w:cs="Simplified Arabic"/>
          <w:sz w:val="28"/>
          <w:szCs w:val="28"/>
        </w:rPr>
        <w:t>LEED v4.1 Reference Guide, 2023</w:t>
      </w:r>
      <w:r>
        <w:rPr>
          <w:rFonts w:ascii="Simplified Arabic" w:hAnsi="Simplified Arabic" w:cs="Simplified Arabic"/>
          <w:sz w:val="28"/>
          <w:szCs w:val="28"/>
          <w:rtl/>
        </w:rPr>
        <w:t>)</w:t>
      </w:r>
    </w:p>
    <w:p w14:paraId="079F929D"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وقد أوردت </w:t>
      </w:r>
      <w:r>
        <w:rPr>
          <w:rFonts w:ascii="Simplified Arabic" w:hAnsi="Simplified Arabic" w:cs="Simplified Arabic"/>
          <w:b/>
          <w:bCs/>
          <w:sz w:val="28"/>
          <w:szCs w:val="28"/>
          <w:rtl/>
        </w:rPr>
        <w:t>وكالة حماية البيئة الأمريكية</w:t>
      </w:r>
      <w:r>
        <w:rPr>
          <w:rFonts w:ascii="Simplified Arabic" w:hAnsi="Simplified Arabic" w:cs="Simplified Arabic"/>
          <w:b/>
          <w:bCs/>
          <w:sz w:val="28"/>
          <w:szCs w:val="28"/>
        </w:rPr>
        <w:t xml:space="preserve"> (EPA):</w:t>
      </w:r>
      <w:r>
        <w:rPr>
          <w:rFonts w:ascii="Simplified Arabic" w:hAnsi="Simplified Arabic" w:cs="Simplified Arabic"/>
          <w:sz w:val="28"/>
          <w:szCs w:val="28"/>
          <w:rtl/>
        </w:rPr>
        <w:t>تُعتبر المادة خضراء إذا حققت واحدًا أو أكثر من المعايي</w:t>
      </w:r>
      <w:r>
        <w:rPr>
          <w:rFonts w:ascii="Simplified Arabic" w:hAnsi="Simplified Arabic" w:cs="Simplified Arabic" w:hint="cs"/>
          <w:sz w:val="28"/>
          <w:szCs w:val="28"/>
          <w:rtl/>
        </w:rPr>
        <w:t>ر</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أنها تحتوي على محتوى معاد تدويره، قابلة لإعادة التدوير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أو التحلل، أو من مصادر محلية لتقليل انبعاثات النقل، وغير سامة وصديقة للصحة</w:t>
      </w:r>
      <w:r>
        <w:rPr>
          <w:rFonts w:ascii="Simplified Arabic" w:hAnsi="Simplified Arabic" w:cs="Simplified Arabic"/>
          <w:sz w:val="28"/>
          <w:szCs w:val="28"/>
        </w:rPr>
        <w:t>: EPA’s Sustainable Materials) Management, 2023</w:t>
      </w:r>
      <w:r>
        <w:rPr>
          <w:rFonts w:ascii="Simplified Arabic" w:hAnsi="Simplified Arabic" w:cs="Simplified Arabic"/>
          <w:sz w:val="28"/>
          <w:szCs w:val="28"/>
          <w:rtl/>
        </w:rPr>
        <w:t>)</w:t>
      </w:r>
    </w:p>
    <w:p w14:paraId="0FC85526"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ووفقاً </w:t>
      </w:r>
      <w:r>
        <w:rPr>
          <w:rFonts w:ascii="Simplified Arabic" w:hAnsi="Simplified Arabic" w:cs="Simplified Arabic"/>
          <w:b/>
          <w:bCs/>
          <w:sz w:val="28"/>
          <w:szCs w:val="28"/>
          <w:rtl/>
        </w:rPr>
        <w:t>لمنظمة</w:t>
      </w:r>
      <w:r>
        <w:rPr>
          <w:rFonts w:ascii="Simplified Arabic" w:hAnsi="Simplified Arabic" w:cs="Simplified Arabic"/>
          <w:b/>
          <w:bCs/>
          <w:sz w:val="28"/>
          <w:szCs w:val="28"/>
        </w:rPr>
        <w:t xml:space="preserve"> Cradle to Cradle (C2C):</w:t>
      </w:r>
      <w:r>
        <w:rPr>
          <w:rFonts w:ascii="Simplified Arabic" w:hAnsi="Simplified Arabic" w:cs="Simplified Arabic"/>
          <w:sz w:val="28"/>
          <w:szCs w:val="28"/>
        </w:rPr>
        <w:t>"</w:t>
      </w:r>
      <w:r>
        <w:rPr>
          <w:rFonts w:ascii="Simplified Arabic" w:hAnsi="Simplified Arabic" w:cs="Simplified Arabic"/>
          <w:sz w:val="28"/>
          <w:szCs w:val="28"/>
          <w:rtl/>
        </w:rPr>
        <w:t>المواد الخضراء يجب أن تُصمم وفق مبدأ الاقتصاد الدائري، بحيث تكون مغذّيةً للطبيعة أو للصناعة بعد انتهاء عمرها الافتراضي</w:t>
      </w:r>
      <w:r>
        <w:rPr>
          <w:rFonts w:ascii="Simplified Arabic" w:hAnsi="Simplified Arabic" w:cs="Simplified Arabic"/>
          <w:b/>
          <w:bCs/>
          <w:sz w:val="28"/>
          <w:szCs w:val="28"/>
        </w:rPr>
        <w:t>(C2C)</w:t>
      </w:r>
      <w:r>
        <w:rPr>
          <w:rFonts w:ascii="Simplified Arabic" w:hAnsi="Simplified Arabic" w:cs="Simplified Arabic"/>
          <w:sz w:val="28"/>
          <w:szCs w:val="28"/>
        </w:rPr>
        <w:t xml:space="preserve"> Certified Product Standard, 2022 </w:t>
      </w:r>
      <w:r>
        <w:rPr>
          <w:rFonts w:ascii="Simplified Arabic" w:hAnsi="Simplified Arabic" w:cs="Simplified Arabic"/>
          <w:sz w:val="28"/>
          <w:szCs w:val="28"/>
          <w:rtl/>
        </w:rPr>
        <w:t>.</w:t>
      </w:r>
    </w:p>
    <w:p w14:paraId="13774A8E"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ويشير الباحث إلى أنها مواد إنشائية تُنتج وتُستخدم بطريقة مستدامة، سواءً في:</w:t>
      </w:r>
    </w:p>
    <w:p w14:paraId="6273E274" w14:textId="77777777" w:rsidR="00B43C4F" w:rsidRDefault="00000000">
      <w:pPr>
        <w:ind w:firstLine="720"/>
        <w:jc w:val="both"/>
        <w:rPr>
          <w:rFonts w:ascii="Simplified Arabic" w:hAnsi="Simplified Arabic" w:cs="Simplified Arabic"/>
          <w:sz w:val="28"/>
          <w:szCs w:val="28"/>
          <w:rtl/>
        </w:rPr>
      </w:pPr>
      <w:r>
        <w:rPr>
          <w:rFonts w:ascii="Segoe UI Emoji" w:hAnsi="Segoe UI Emoji" w:cs="Segoe UI Emoji" w:hint="cs"/>
          <w:sz w:val="28"/>
          <w:szCs w:val="28"/>
          <w:rtl/>
        </w:rPr>
        <w:t>✔</w:t>
      </w:r>
      <w:r>
        <w:rPr>
          <w:rFonts w:ascii="Simplified Arabic" w:hAnsi="Simplified Arabic" w:cs="Simplified Arabic"/>
          <w:sz w:val="28"/>
          <w:szCs w:val="28"/>
          <w:rtl/>
        </w:rPr>
        <w:t xml:space="preserve"> مرحلة التصنيع (تقليل الطاقة والانبعاثات)</w:t>
      </w:r>
      <w:r>
        <w:rPr>
          <w:rFonts w:ascii="Simplified Arabic" w:hAnsi="Simplified Arabic" w:cs="Simplified Arabic" w:hint="cs"/>
          <w:sz w:val="28"/>
          <w:szCs w:val="28"/>
          <w:rtl/>
        </w:rPr>
        <w:t>.</w:t>
      </w:r>
    </w:p>
    <w:p w14:paraId="12C3772D" w14:textId="77777777" w:rsidR="00B43C4F" w:rsidRDefault="00000000">
      <w:pPr>
        <w:ind w:firstLine="720"/>
        <w:jc w:val="both"/>
        <w:rPr>
          <w:rFonts w:ascii="Simplified Arabic" w:hAnsi="Simplified Arabic" w:cs="Simplified Arabic"/>
          <w:sz w:val="28"/>
          <w:szCs w:val="28"/>
          <w:rtl/>
        </w:rPr>
      </w:pPr>
      <w:r>
        <w:rPr>
          <w:rFonts w:ascii="Segoe UI Emoji" w:hAnsi="Segoe UI Emoji" w:cs="Segoe UI Emoji" w:hint="cs"/>
          <w:sz w:val="28"/>
          <w:szCs w:val="28"/>
          <w:rtl/>
        </w:rPr>
        <w:t>✔</w:t>
      </w:r>
      <w:r>
        <w:rPr>
          <w:rFonts w:ascii="Simplified Arabic" w:hAnsi="Simplified Arabic" w:cs="Simplified Arabic"/>
          <w:sz w:val="28"/>
          <w:szCs w:val="28"/>
          <w:rtl/>
        </w:rPr>
        <w:t xml:space="preserve"> مرحلة الاستخدام (كفاءة الأداء وتوفير الطاقة)</w:t>
      </w:r>
      <w:r>
        <w:rPr>
          <w:rFonts w:ascii="Simplified Arabic" w:hAnsi="Simplified Arabic" w:cs="Simplified Arabic" w:hint="cs"/>
          <w:sz w:val="28"/>
          <w:szCs w:val="28"/>
          <w:rtl/>
        </w:rPr>
        <w:t>.</w:t>
      </w:r>
    </w:p>
    <w:p w14:paraId="6FBFB690" w14:textId="77777777" w:rsidR="00B43C4F" w:rsidRDefault="00000000">
      <w:pPr>
        <w:ind w:firstLine="720"/>
        <w:jc w:val="both"/>
        <w:rPr>
          <w:rFonts w:ascii="Simplified Arabic" w:hAnsi="Simplified Arabic" w:cs="Simplified Arabic"/>
          <w:sz w:val="28"/>
          <w:szCs w:val="28"/>
          <w:rtl/>
        </w:rPr>
      </w:pPr>
      <w:r>
        <w:rPr>
          <w:rFonts w:ascii="Segoe UI Emoji" w:hAnsi="Segoe UI Emoji" w:cs="Segoe UI Emoji" w:hint="cs"/>
          <w:sz w:val="28"/>
          <w:szCs w:val="28"/>
          <w:rtl/>
        </w:rPr>
        <w:t>✔</w:t>
      </w:r>
      <w:r>
        <w:rPr>
          <w:rFonts w:ascii="Simplified Arabic" w:hAnsi="Simplified Arabic" w:cs="Simplified Arabic"/>
          <w:sz w:val="28"/>
          <w:szCs w:val="28"/>
          <w:rtl/>
        </w:rPr>
        <w:t xml:space="preserve"> مرحلة ما بعد الهدم (إعادة التدوير أو التحلل الآمن)</w:t>
      </w:r>
      <w:r>
        <w:rPr>
          <w:rFonts w:ascii="Simplified Arabic" w:hAnsi="Simplified Arabic" w:cs="Simplified Arabic" w:hint="cs"/>
          <w:sz w:val="28"/>
          <w:szCs w:val="28"/>
          <w:rtl/>
        </w:rPr>
        <w:t>.</w:t>
      </w:r>
    </w:p>
    <w:p w14:paraId="28CB9B83" w14:textId="77777777" w:rsidR="00B43C4F" w:rsidRDefault="00000000">
      <w:pPr>
        <w:pStyle w:val="a0"/>
        <w:rPr>
          <w:rFonts w:ascii="Simplified Arabic" w:hAnsi="Simplified Arabic" w:cs="Simplified Arabic"/>
          <w:rtl/>
        </w:rPr>
      </w:pPr>
      <w:bookmarkStart w:id="30" w:name="_Toc194435096"/>
      <w:r>
        <w:rPr>
          <w:rFonts w:ascii="Simplified Arabic" w:hAnsi="Simplified Arabic" w:cs="Simplified Arabic"/>
        </w:rPr>
        <w:t xml:space="preserve"> </w:t>
      </w:r>
      <w:r>
        <w:rPr>
          <w:rFonts w:ascii="Simplified Arabic" w:hAnsi="Simplified Arabic" w:cs="Simplified Arabic"/>
          <w:sz w:val="24"/>
          <w:szCs w:val="24"/>
        </w:rPr>
        <w:t>3.2</w:t>
      </w:r>
      <w:r>
        <w:rPr>
          <w:rFonts w:ascii="Simplified Arabic" w:hAnsi="Simplified Arabic" w:cs="Simplified Arabic"/>
          <w:rtl/>
        </w:rPr>
        <w:t>الخصائص الرئيسية لمواد البناء الخضراء</w:t>
      </w:r>
      <w:bookmarkEnd w:id="30"/>
    </w:p>
    <w:p w14:paraId="2619CB54" w14:textId="77777777" w:rsidR="00B43C4F" w:rsidRDefault="00000000">
      <w:pPr>
        <w:pStyle w:val="ListParagraph"/>
        <w:numPr>
          <w:ilvl w:val="0"/>
          <w:numId w:val="26"/>
        </w:numPr>
        <w:ind w:left="360"/>
        <w:rPr>
          <w:rFonts w:ascii="Simplified Arabic" w:hAnsi="Simplified Arabic" w:cs="Simplified Arabic"/>
          <w:sz w:val="28"/>
          <w:szCs w:val="28"/>
          <w:rtl/>
        </w:rPr>
      </w:pPr>
      <w:r>
        <w:rPr>
          <w:rFonts w:ascii="Simplified Arabic" w:hAnsi="Simplified Arabic" w:cs="Simplified Arabic"/>
          <w:sz w:val="28"/>
          <w:szCs w:val="28"/>
          <w:rtl/>
        </w:rPr>
        <w:t>انخفاض "الطاقة المضمنة" (</w:t>
      </w:r>
      <w:r>
        <w:rPr>
          <w:rFonts w:ascii="Simplified Arabic" w:hAnsi="Simplified Arabic" w:cs="Simplified Arabic"/>
          <w:sz w:val="28"/>
          <w:szCs w:val="28"/>
        </w:rPr>
        <w:t>Embodied Energy</w:t>
      </w:r>
      <w:r>
        <w:rPr>
          <w:rFonts w:ascii="Simplified Arabic" w:hAnsi="Simplified Arabic" w:cs="Simplified Arabic"/>
          <w:sz w:val="28"/>
          <w:szCs w:val="28"/>
          <w:rtl/>
        </w:rPr>
        <w:t>)</w:t>
      </w:r>
    </w:p>
    <w:p w14:paraId="469A2E15" w14:textId="77777777" w:rsidR="00B43C4F" w:rsidRDefault="00000000">
      <w:pPr>
        <w:pStyle w:val="ListParagraph"/>
        <w:numPr>
          <w:ilvl w:val="0"/>
          <w:numId w:val="26"/>
        </w:numPr>
        <w:ind w:left="360"/>
        <w:rPr>
          <w:rFonts w:ascii="Simplified Arabic" w:hAnsi="Simplified Arabic" w:cs="Simplified Arabic"/>
          <w:sz w:val="28"/>
          <w:szCs w:val="28"/>
          <w:rtl/>
        </w:rPr>
      </w:pPr>
      <w:r>
        <w:rPr>
          <w:rFonts w:ascii="Simplified Arabic" w:hAnsi="Simplified Arabic" w:cs="Simplified Arabic"/>
          <w:sz w:val="28"/>
          <w:szCs w:val="28"/>
          <w:rtl/>
        </w:rPr>
        <w:t>قابلة لإعادة التدوير أو التحلل</w:t>
      </w:r>
    </w:p>
    <w:p w14:paraId="23E6A9EE" w14:textId="77777777" w:rsidR="00B43C4F" w:rsidRDefault="00000000">
      <w:pPr>
        <w:pStyle w:val="ListParagraph"/>
        <w:numPr>
          <w:ilvl w:val="0"/>
          <w:numId w:val="26"/>
        </w:numPr>
        <w:ind w:left="360"/>
        <w:rPr>
          <w:rFonts w:ascii="Simplified Arabic" w:hAnsi="Simplified Arabic" w:cs="Simplified Arabic"/>
          <w:sz w:val="28"/>
          <w:szCs w:val="28"/>
          <w:rtl/>
        </w:rPr>
      </w:pPr>
      <w:r>
        <w:rPr>
          <w:rFonts w:ascii="Simplified Arabic" w:hAnsi="Simplified Arabic" w:cs="Simplified Arabic"/>
          <w:sz w:val="28"/>
          <w:szCs w:val="28"/>
          <w:rtl/>
        </w:rPr>
        <w:t xml:space="preserve">خالية من المواد السامة (الهيئة السعودية للمواصفات، </w:t>
      </w:r>
      <w:r>
        <w:rPr>
          <w:rFonts w:ascii="Simplified Arabic" w:hAnsi="Simplified Arabic" w:cs="Simplified Arabic"/>
          <w:sz w:val="28"/>
          <w:szCs w:val="28"/>
        </w:rPr>
        <w:t>SASO, 2022</w:t>
      </w:r>
      <w:r>
        <w:rPr>
          <w:rFonts w:ascii="Simplified Arabic" w:hAnsi="Simplified Arabic" w:cs="Simplified Arabic"/>
          <w:sz w:val="28"/>
          <w:szCs w:val="28"/>
          <w:rtl/>
        </w:rPr>
        <w:t>)</w:t>
      </w:r>
    </w:p>
    <w:p w14:paraId="6311E22E" w14:textId="77777777" w:rsidR="00B43C4F" w:rsidRDefault="00000000">
      <w:pPr>
        <w:pStyle w:val="a0"/>
        <w:rPr>
          <w:rFonts w:ascii="Simplified Arabic" w:hAnsi="Simplified Arabic" w:cs="Simplified Arabic"/>
          <w:rtl/>
        </w:rPr>
      </w:pPr>
      <w:bookmarkStart w:id="31" w:name="_Toc194435097"/>
      <w:r>
        <w:rPr>
          <w:rFonts w:ascii="Simplified Arabic" w:hAnsi="Simplified Arabic" w:cs="Simplified Arabic"/>
        </w:rPr>
        <w:t xml:space="preserve"> </w:t>
      </w:r>
      <w:r>
        <w:rPr>
          <w:rFonts w:ascii="Simplified Arabic" w:hAnsi="Simplified Arabic" w:cs="Simplified Arabic"/>
          <w:sz w:val="24"/>
          <w:szCs w:val="24"/>
        </w:rPr>
        <w:t>3.3</w:t>
      </w:r>
      <w:r>
        <w:rPr>
          <w:rFonts w:ascii="Simplified Arabic" w:hAnsi="Simplified Arabic" w:cs="Simplified Arabic"/>
          <w:rtl/>
        </w:rPr>
        <w:t>أهمية مواد البناء الأخضر</w:t>
      </w:r>
      <w:bookmarkEnd w:id="31"/>
      <w:r>
        <w:rPr>
          <w:rFonts w:ascii="Simplified Arabic" w:hAnsi="Simplified Arabic" w:cs="Simplified Arabic" w:hint="cs"/>
          <w:rtl/>
        </w:rPr>
        <w:t>:</w:t>
      </w:r>
    </w:p>
    <w:p w14:paraId="401EECEE" w14:textId="77777777" w:rsidR="00B43C4F" w:rsidRDefault="00000000">
      <w:pPr>
        <w:pStyle w:val="ListParagraph"/>
        <w:numPr>
          <w:ilvl w:val="0"/>
          <w:numId w:val="27"/>
        </w:numPr>
        <w:rPr>
          <w:rFonts w:ascii="Simplified Arabic" w:hAnsi="Simplified Arabic" w:cs="Simplified Arabic"/>
          <w:b/>
          <w:bCs/>
          <w:sz w:val="28"/>
          <w:szCs w:val="28"/>
          <w:rtl/>
        </w:rPr>
      </w:pPr>
      <w:r>
        <w:rPr>
          <w:rFonts w:ascii="Simplified Arabic" w:hAnsi="Simplified Arabic" w:cs="Simplified Arabic"/>
          <w:b/>
          <w:bCs/>
          <w:sz w:val="28"/>
          <w:szCs w:val="28"/>
          <w:rtl/>
        </w:rPr>
        <w:t>الأهمية العلمية والبيئية</w:t>
      </w:r>
    </w:p>
    <w:p w14:paraId="7D7447B7" w14:textId="77777777" w:rsidR="00B43C4F" w:rsidRDefault="00000000">
      <w:pPr>
        <w:pStyle w:val="ListParagraph"/>
        <w:numPr>
          <w:ilvl w:val="0"/>
          <w:numId w:val="28"/>
        </w:numPr>
        <w:jc w:val="both"/>
        <w:rPr>
          <w:rFonts w:ascii="Simplified Arabic" w:hAnsi="Simplified Arabic" w:cs="Simplified Arabic"/>
          <w:sz w:val="28"/>
          <w:szCs w:val="28"/>
          <w:rtl/>
        </w:rPr>
      </w:pPr>
      <w:r>
        <w:rPr>
          <w:rFonts w:ascii="Simplified Arabic" w:hAnsi="Simplified Arabic" w:cs="Simplified Arabic"/>
          <w:sz w:val="28"/>
          <w:szCs w:val="28"/>
          <w:rtl/>
        </w:rPr>
        <w:t>تساهم في خفض 30-50% من انبعاثات قطاع البناء (</w:t>
      </w:r>
      <w:r>
        <w:rPr>
          <w:rFonts w:ascii="Simplified Arabic" w:hAnsi="Simplified Arabic" w:cs="Simplified Arabic"/>
          <w:sz w:val="28"/>
          <w:szCs w:val="28"/>
        </w:rPr>
        <w:t>IPCC, 2021</w:t>
      </w:r>
      <w:r>
        <w:rPr>
          <w:rFonts w:ascii="Simplified Arabic" w:hAnsi="Simplified Arabic" w:cs="Simplified Arabic"/>
          <w:sz w:val="28"/>
          <w:szCs w:val="28"/>
          <w:rtl/>
        </w:rPr>
        <w:t>).</w:t>
      </w:r>
    </w:p>
    <w:p w14:paraId="70F02ED7" w14:textId="77777777" w:rsidR="00B43C4F" w:rsidRDefault="00000000">
      <w:pPr>
        <w:pStyle w:val="ListParagraph"/>
        <w:numPr>
          <w:ilvl w:val="0"/>
          <w:numId w:val="28"/>
        </w:numPr>
        <w:jc w:val="both"/>
        <w:rPr>
          <w:rFonts w:ascii="Simplified Arabic" w:hAnsi="Simplified Arabic" w:cs="Simplified Arabic"/>
          <w:sz w:val="28"/>
          <w:szCs w:val="28"/>
        </w:rPr>
      </w:pPr>
      <w:r>
        <w:rPr>
          <w:rFonts w:ascii="Simplified Arabic" w:hAnsi="Simplified Arabic" w:cs="Simplified Arabic"/>
          <w:sz w:val="28"/>
          <w:szCs w:val="28"/>
          <w:rtl/>
        </w:rPr>
        <w:t>تحسن كفاءة الطاقة في المباني بنسبة 40% (وزارة الطاقة السعودية، 2023)</w:t>
      </w:r>
      <w:r>
        <w:rPr>
          <w:rFonts w:ascii="Simplified Arabic" w:hAnsi="Simplified Arabic" w:cs="Simplified Arabic" w:hint="cs"/>
          <w:sz w:val="28"/>
          <w:szCs w:val="28"/>
          <w:rtl/>
        </w:rPr>
        <w:t>.</w:t>
      </w:r>
    </w:p>
    <w:p w14:paraId="4941D595" w14:textId="77777777" w:rsidR="00B43C4F" w:rsidRDefault="00000000">
      <w:pPr>
        <w:pStyle w:val="ListParagraph"/>
        <w:numPr>
          <w:ilvl w:val="0"/>
          <w:numId w:val="28"/>
        </w:numPr>
        <w:jc w:val="both"/>
        <w:rPr>
          <w:rFonts w:ascii="Simplified Arabic" w:hAnsi="Simplified Arabic" w:cs="Simplified Arabic"/>
          <w:sz w:val="28"/>
          <w:szCs w:val="28"/>
        </w:rPr>
      </w:pPr>
      <w:r>
        <w:rPr>
          <w:rFonts w:ascii="Simplified Arabic" w:hAnsi="Simplified Arabic" w:cs="Simplified Arabic"/>
          <w:sz w:val="28"/>
          <w:szCs w:val="28"/>
          <w:rtl/>
        </w:rPr>
        <w:t>تقليل الانبعاثات الكربونية</w:t>
      </w:r>
      <w:r>
        <w:rPr>
          <w:rFonts w:ascii="Simplified Arabic" w:hAnsi="Simplified Arabic" w:cs="Simplified Arabic" w:hint="cs"/>
          <w:sz w:val="28"/>
          <w:szCs w:val="28"/>
          <w:rtl/>
        </w:rPr>
        <w:t xml:space="preserve"> حيث ان </w:t>
      </w:r>
      <w:r>
        <w:rPr>
          <w:rFonts w:ascii="Simplified Arabic" w:hAnsi="Simplified Arabic" w:cs="Simplified Arabic"/>
          <w:sz w:val="28"/>
          <w:szCs w:val="28"/>
          <w:rtl/>
        </w:rPr>
        <w:t>المباني مسؤولة عن 39% من انبعاثات ثاني أكسيد الكربون العالمية (</w:t>
      </w:r>
      <w:r>
        <w:rPr>
          <w:rFonts w:ascii="Simplified Arabic" w:hAnsi="Simplified Arabic" w:cs="Simplified Arabic"/>
          <w:sz w:val="28"/>
          <w:szCs w:val="28"/>
        </w:rPr>
        <w:t>UNEP, 2022</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7DAB891F" w14:textId="77777777" w:rsidR="00B43C4F" w:rsidRDefault="00000000">
      <w:pPr>
        <w:pStyle w:val="ListParagraph"/>
        <w:numPr>
          <w:ilvl w:val="0"/>
          <w:numId w:val="28"/>
        </w:numPr>
        <w:jc w:val="both"/>
        <w:rPr>
          <w:rFonts w:ascii="Simplified Arabic" w:hAnsi="Simplified Arabic" w:cs="Simplified Arabic"/>
          <w:sz w:val="28"/>
          <w:szCs w:val="28"/>
        </w:rPr>
      </w:pPr>
      <w:r>
        <w:rPr>
          <w:rFonts w:ascii="Simplified Arabic" w:hAnsi="Simplified Arabic" w:cs="Simplified Arabic"/>
          <w:sz w:val="28"/>
          <w:szCs w:val="28"/>
          <w:rtl/>
        </w:rPr>
        <w:t>البناء الأخضر يمكنه خفض الانبعاثات بنسبة 50% مقارنة بالمباني التقليدية (</w:t>
      </w:r>
      <w:r>
        <w:rPr>
          <w:rFonts w:ascii="Simplified Arabic" w:hAnsi="Simplified Arabic" w:cs="Simplified Arabic"/>
          <w:sz w:val="28"/>
          <w:szCs w:val="28"/>
        </w:rPr>
        <w:t>IPCC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38B85BDB" w14:textId="77777777" w:rsidR="00B43C4F" w:rsidRDefault="00000000">
      <w:pPr>
        <w:pStyle w:val="ListParagraph"/>
        <w:numPr>
          <w:ilvl w:val="0"/>
          <w:numId w:val="28"/>
        </w:numPr>
        <w:jc w:val="both"/>
        <w:rPr>
          <w:rFonts w:ascii="Simplified Arabic" w:hAnsi="Simplified Arabic" w:cs="Simplified Arabic"/>
          <w:sz w:val="28"/>
          <w:szCs w:val="28"/>
        </w:rPr>
      </w:pPr>
      <w:r>
        <w:rPr>
          <w:rFonts w:ascii="Simplified Arabic" w:hAnsi="Simplified Arabic" w:cs="Simplified Arabic"/>
          <w:sz w:val="28"/>
          <w:szCs w:val="28"/>
          <w:rtl/>
        </w:rPr>
        <w:t xml:space="preserve"> الحفاظ على الموارد الطبيعية، حيث يقلل استهلاك الطاقة بنسبة 20-30% (</w:t>
      </w:r>
      <w:r>
        <w:rPr>
          <w:rFonts w:ascii="Simplified Arabic" w:hAnsi="Simplified Arabic" w:cs="Simplified Arabic"/>
          <w:sz w:val="28"/>
          <w:szCs w:val="28"/>
        </w:rPr>
        <w:t>USGBC,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13A8A220" w14:textId="77777777" w:rsidR="00B43C4F" w:rsidRDefault="00000000">
      <w:pPr>
        <w:pStyle w:val="ListParagraph"/>
        <w:numPr>
          <w:ilvl w:val="0"/>
          <w:numId w:val="28"/>
        </w:numPr>
        <w:jc w:val="both"/>
        <w:rPr>
          <w:rFonts w:ascii="Simplified Arabic" w:hAnsi="Simplified Arabic" w:cs="Simplified Arabic"/>
          <w:sz w:val="28"/>
          <w:szCs w:val="28"/>
        </w:rPr>
      </w:pPr>
      <w:r>
        <w:rPr>
          <w:rFonts w:ascii="Simplified Arabic" w:hAnsi="Simplified Arabic" w:cs="Simplified Arabic"/>
          <w:sz w:val="28"/>
          <w:szCs w:val="28"/>
          <w:rtl/>
        </w:rPr>
        <w:t>يوفر 40-50% من استهلاك المياه عبر أنظمة إعادة التدوير (</w:t>
      </w:r>
      <w:r>
        <w:rPr>
          <w:rFonts w:ascii="Simplified Arabic" w:hAnsi="Simplified Arabic" w:cs="Simplified Arabic"/>
          <w:sz w:val="28"/>
          <w:szCs w:val="28"/>
        </w:rPr>
        <w:t>EPA,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476056A1" w14:textId="77777777" w:rsidR="00B43C4F" w:rsidRDefault="00B43C4F">
      <w:pPr>
        <w:pStyle w:val="ListParagraph"/>
        <w:ind w:left="360"/>
        <w:rPr>
          <w:rFonts w:ascii="Simplified Arabic" w:hAnsi="Simplified Arabic" w:cs="Simplified Arabic"/>
          <w:sz w:val="28"/>
          <w:szCs w:val="28"/>
          <w:rtl/>
        </w:rPr>
      </w:pPr>
    </w:p>
    <w:p w14:paraId="55E83062" w14:textId="77777777" w:rsidR="00B43C4F" w:rsidRDefault="00000000">
      <w:pPr>
        <w:pStyle w:val="ListParagraph"/>
        <w:numPr>
          <w:ilvl w:val="0"/>
          <w:numId w:val="27"/>
        </w:numPr>
        <w:jc w:val="both"/>
        <w:rPr>
          <w:rFonts w:ascii="Simplified Arabic" w:hAnsi="Simplified Arabic" w:cs="Simplified Arabic"/>
          <w:b/>
          <w:bCs/>
          <w:sz w:val="28"/>
          <w:szCs w:val="28"/>
        </w:rPr>
      </w:pPr>
      <w:r>
        <w:rPr>
          <w:rFonts w:ascii="Simplified Arabic" w:hAnsi="Simplified Arabic" w:cs="Simplified Arabic"/>
          <w:b/>
          <w:bCs/>
          <w:sz w:val="28"/>
          <w:szCs w:val="28"/>
          <w:rtl/>
        </w:rPr>
        <w:t xml:space="preserve">الأهمية الاقتصادية </w:t>
      </w:r>
    </w:p>
    <w:p w14:paraId="47950DE5" w14:textId="77777777" w:rsidR="00B43C4F" w:rsidRDefault="00000000">
      <w:pPr>
        <w:pStyle w:val="ListParagraph"/>
        <w:numPr>
          <w:ilvl w:val="0"/>
          <w:numId w:val="29"/>
        </w:numPr>
        <w:jc w:val="both"/>
        <w:rPr>
          <w:rFonts w:ascii="Simplified Arabic" w:hAnsi="Simplified Arabic" w:cs="Simplified Arabic"/>
          <w:sz w:val="28"/>
          <w:szCs w:val="28"/>
          <w:rtl/>
        </w:rPr>
      </w:pPr>
      <w:r>
        <w:rPr>
          <w:rFonts w:ascii="Simplified Arabic" w:hAnsi="Simplified Arabic" w:cs="Simplified Arabic"/>
          <w:sz w:val="28"/>
          <w:szCs w:val="28"/>
          <w:rtl/>
        </w:rPr>
        <w:t>توفير التكاليف الطويلة الأجل، حيث ساهمت في انخفاض تكاليف التشغيل بنسبة 8-9% سنوياً (</w:t>
      </w:r>
      <w:r>
        <w:rPr>
          <w:rFonts w:ascii="Simplified Arabic" w:hAnsi="Simplified Arabic" w:cs="Simplified Arabic"/>
          <w:sz w:val="28"/>
          <w:szCs w:val="28"/>
        </w:rPr>
        <w:t>World GBC, 2023</w:t>
      </w:r>
      <w:r>
        <w:rPr>
          <w:rFonts w:ascii="Simplified Arabic" w:hAnsi="Simplified Arabic" w:cs="Simplified Arabic"/>
          <w:sz w:val="28"/>
          <w:szCs w:val="28"/>
          <w:rtl/>
        </w:rPr>
        <w:t>)، وزيادة قيمة العقار بنسبة 7-10% (</w:t>
      </w:r>
      <w:r>
        <w:rPr>
          <w:rFonts w:ascii="Simplified Arabic" w:hAnsi="Simplified Arabic" w:cs="Simplified Arabic"/>
          <w:sz w:val="28"/>
          <w:szCs w:val="28"/>
        </w:rPr>
        <w:t>McGraw-Hill Construction, 2022</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3C42F26B" w14:textId="77777777" w:rsidR="00B43C4F" w:rsidRDefault="00000000">
      <w:pPr>
        <w:pStyle w:val="ListParagraph"/>
        <w:numPr>
          <w:ilvl w:val="0"/>
          <w:numId w:val="29"/>
        </w:numPr>
        <w:jc w:val="both"/>
        <w:rPr>
          <w:rFonts w:ascii="Simplified Arabic" w:hAnsi="Simplified Arabic" w:cs="Simplified Arabic"/>
          <w:sz w:val="28"/>
          <w:szCs w:val="28"/>
          <w:rtl/>
        </w:rPr>
      </w:pPr>
      <w:r>
        <w:rPr>
          <w:rFonts w:ascii="Simplified Arabic" w:hAnsi="Simplified Arabic" w:cs="Simplified Arabic"/>
          <w:sz w:val="28"/>
          <w:szCs w:val="28"/>
          <w:rtl/>
        </w:rPr>
        <w:t>خلق فرص عمل، فقد توقع إنشاء 3.3 مليون وظيفة في قطاع البناء الأخضر بحلول 2030 (</w:t>
      </w:r>
      <w:r>
        <w:rPr>
          <w:rFonts w:ascii="Simplified Arabic" w:hAnsi="Simplified Arabic" w:cs="Simplified Arabic"/>
          <w:sz w:val="28"/>
          <w:szCs w:val="28"/>
        </w:rPr>
        <w:t>ILO, 2022</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6F5ABFBF" w14:textId="77777777" w:rsidR="00B43C4F" w:rsidRDefault="00000000">
      <w:pPr>
        <w:pStyle w:val="ListParagraph"/>
        <w:numPr>
          <w:ilvl w:val="0"/>
          <w:numId w:val="27"/>
        </w:numPr>
        <w:jc w:val="both"/>
        <w:rPr>
          <w:rFonts w:ascii="Simplified Arabic" w:hAnsi="Simplified Arabic" w:cs="Simplified Arabic"/>
          <w:b/>
          <w:bCs/>
          <w:sz w:val="28"/>
          <w:szCs w:val="28"/>
          <w:rtl/>
        </w:rPr>
      </w:pPr>
      <w:r>
        <w:rPr>
          <w:rFonts w:ascii="Simplified Arabic" w:hAnsi="Simplified Arabic" w:cs="Simplified Arabic"/>
          <w:b/>
          <w:bCs/>
          <w:sz w:val="28"/>
          <w:szCs w:val="28"/>
          <w:rtl/>
        </w:rPr>
        <w:t>الأهمية الاجتماعية</w:t>
      </w:r>
    </w:p>
    <w:p w14:paraId="077AEA2B" w14:textId="77777777" w:rsidR="00B43C4F" w:rsidRDefault="00000000">
      <w:pPr>
        <w:pStyle w:val="ListParagraph"/>
        <w:numPr>
          <w:ilvl w:val="0"/>
          <w:numId w:val="30"/>
        </w:numPr>
        <w:jc w:val="both"/>
        <w:rPr>
          <w:rFonts w:ascii="Simplified Arabic" w:hAnsi="Simplified Arabic" w:cs="Simplified Arabic"/>
          <w:sz w:val="28"/>
          <w:szCs w:val="28"/>
          <w:rtl/>
        </w:rPr>
      </w:pPr>
      <w:r>
        <w:rPr>
          <w:rFonts w:ascii="Simplified Arabic" w:hAnsi="Simplified Arabic" w:cs="Simplified Arabic"/>
          <w:sz w:val="28"/>
          <w:szCs w:val="28"/>
          <w:rtl/>
        </w:rPr>
        <w:t>تحسين الصحة العامة من خلل انخفاض 30% في أمراض الجهاز التنفسي بالمباني الخضراء (</w:t>
      </w:r>
      <w:r>
        <w:rPr>
          <w:rFonts w:ascii="Simplified Arabic" w:hAnsi="Simplified Arabic" w:cs="Simplified Arabic"/>
          <w:sz w:val="28"/>
          <w:szCs w:val="28"/>
        </w:rPr>
        <w:t>Harvard T.H. Chan School of Public Health, 2023</w:t>
      </w:r>
      <w:r>
        <w:rPr>
          <w:rFonts w:ascii="Simplified Arabic" w:hAnsi="Simplified Arabic" w:cs="Simplified Arabic"/>
          <w:sz w:val="28"/>
          <w:szCs w:val="28"/>
          <w:rtl/>
        </w:rPr>
        <w:t>)، وتحسين الإنتاجية بنسبة 10-25% (</w:t>
      </w:r>
      <w:r>
        <w:rPr>
          <w:rFonts w:ascii="Simplified Arabic" w:hAnsi="Simplified Arabic" w:cs="Simplified Arabic"/>
          <w:sz w:val="28"/>
          <w:szCs w:val="28"/>
        </w:rPr>
        <w:t>WELL Building Institute, 2023</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117616C4" w14:textId="77777777" w:rsidR="00B43C4F" w:rsidRDefault="00000000">
      <w:pPr>
        <w:pStyle w:val="ListParagraph"/>
        <w:numPr>
          <w:ilvl w:val="0"/>
          <w:numId w:val="30"/>
        </w:numPr>
        <w:jc w:val="both"/>
        <w:rPr>
          <w:rFonts w:ascii="Simplified Arabic" w:hAnsi="Simplified Arabic" w:cs="Simplified Arabic"/>
          <w:sz w:val="28"/>
          <w:szCs w:val="28"/>
          <w:rtl/>
        </w:rPr>
      </w:pPr>
      <w:r>
        <w:rPr>
          <w:rFonts w:ascii="Simplified Arabic" w:hAnsi="Simplified Arabic" w:cs="Simplified Arabic"/>
          <w:sz w:val="28"/>
          <w:szCs w:val="28"/>
          <w:rtl/>
        </w:rPr>
        <w:t>العدالة الاجتماعية، من خلال تحسين جودة الحياة في المناطق الفقيرة (</w:t>
      </w:r>
      <w:r>
        <w:rPr>
          <w:rFonts w:ascii="Simplified Arabic" w:hAnsi="Simplified Arabic" w:cs="Simplified Arabic"/>
          <w:sz w:val="28"/>
          <w:szCs w:val="28"/>
        </w:rPr>
        <w:t>World Bank, 2022</w:t>
      </w:r>
      <w:r>
        <w:rPr>
          <w:rFonts w:ascii="Simplified Arabic" w:hAnsi="Simplified Arabic" w:cs="Simplified Arabic"/>
          <w:sz w:val="28"/>
          <w:szCs w:val="28"/>
          <w:rtl/>
        </w:rPr>
        <w:t>)</w:t>
      </w:r>
      <w:r>
        <w:rPr>
          <w:rFonts w:ascii="Simplified Arabic" w:hAnsi="Simplified Arabic" w:cs="Simplified Arabic" w:hint="cs"/>
          <w:sz w:val="28"/>
          <w:szCs w:val="28"/>
          <w:rtl/>
        </w:rPr>
        <w:t>.</w:t>
      </w:r>
    </w:p>
    <w:p w14:paraId="7A5417F2" w14:textId="77777777" w:rsidR="00B43C4F" w:rsidRDefault="00000000">
      <w:pPr>
        <w:pStyle w:val="ListParagraph"/>
        <w:numPr>
          <w:ilvl w:val="0"/>
          <w:numId w:val="27"/>
        </w:numPr>
        <w:jc w:val="both"/>
        <w:rPr>
          <w:rFonts w:ascii="Simplified Arabic" w:hAnsi="Simplified Arabic" w:cs="Simplified Arabic"/>
          <w:sz w:val="28"/>
          <w:szCs w:val="28"/>
        </w:rPr>
      </w:pPr>
      <w:r>
        <w:rPr>
          <w:rFonts w:ascii="Simplified Arabic" w:hAnsi="Simplified Arabic" w:cs="Simplified Arabic"/>
          <w:b/>
          <w:bCs/>
          <w:sz w:val="28"/>
          <w:szCs w:val="28"/>
          <w:rtl/>
        </w:rPr>
        <w:t>الأهمية الاستراتيجية</w:t>
      </w:r>
    </w:p>
    <w:p w14:paraId="07278858" w14:textId="77777777" w:rsidR="00B43C4F" w:rsidRDefault="00000000">
      <w:pPr>
        <w:pStyle w:val="ListParagraph"/>
        <w:numPr>
          <w:ilvl w:val="0"/>
          <w:numId w:val="31"/>
        </w:numPr>
        <w:jc w:val="both"/>
        <w:rPr>
          <w:rFonts w:ascii="Simplified Arabic" w:hAnsi="Simplified Arabic" w:cs="Simplified Arabic"/>
          <w:sz w:val="28"/>
          <w:szCs w:val="28"/>
        </w:rPr>
      </w:pPr>
      <w:r>
        <w:rPr>
          <w:rFonts w:ascii="Simplified Arabic" w:hAnsi="Simplified Arabic" w:cs="Simplified Arabic"/>
          <w:sz w:val="28"/>
          <w:szCs w:val="28"/>
          <w:rtl/>
        </w:rPr>
        <w:t>تحقيق أهداف التنمية المستدامة من خلال المساهمة في (5)</w:t>
      </w:r>
      <w:r>
        <w:rPr>
          <w:rFonts w:ascii="Simplified Arabic" w:hAnsi="Simplified Arabic" w:cs="Simplified Arabic"/>
          <w:sz w:val="28"/>
          <w:szCs w:val="28"/>
        </w:rPr>
        <w:t xml:space="preserve"> </w:t>
      </w:r>
      <w:r>
        <w:rPr>
          <w:rFonts w:ascii="Simplified Arabic" w:hAnsi="Simplified Arabic" w:cs="Simplified Arabic"/>
          <w:sz w:val="28"/>
          <w:szCs w:val="28"/>
          <w:rtl/>
        </w:rPr>
        <w:t>أهداف من أهداف الأمم المتحدة للتنمية المستدامة </w:t>
      </w:r>
      <w:r>
        <w:rPr>
          <w:rFonts w:ascii="Simplified Arabic" w:hAnsi="Simplified Arabic" w:cs="Simplified Arabic"/>
          <w:sz w:val="28"/>
          <w:szCs w:val="28"/>
        </w:rPr>
        <w:t>(SDGs 3, 7, 11, 12, 13) (UN, 2023)</w:t>
      </w:r>
      <w:r>
        <w:rPr>
          <w:rFonts w:ascii="Simplified Arabic" w:hAnsi="Simplified Arabic" w:cs="Simplified Arabic" w:hint="cs"/>
          <w:sz w:val="28"/>
          <w:szCs w:val="28"/>
          <w:rtl/>
        </w:rPr>
        <w:t>.</w:t>
      </w:r>
    </w:p>
    <w:p w14:paraId="12A63AF7" w14:textId="77777777" w:rsidR="00B43C4F" w:rsidRDefault="00000000">
      <w:pPr>
        <w:pStyle w:val="ListParagraph"/>
        <w:numPr>
          <w:ilvl w:val="0"/>
          <w:numId w:val="31"/>
        </w:numPr>
        <w:jc w:val="both"/>
        <w:rPr>
          <w:rFonts w:ascii="Simplified Arabic" w:hAnsi="Simplified Arabic" w:cs="Simplified Arabic"/>
          <w:sz w:val="28"/>
          <w:szCs w:val="28"/>
          <w:rtl/>
        </w:rPr>
      </w:pPr>
      <w:r>
        <w:rPr>
          <w:rFonts w:ascii="Simplified Arabic" w:hAnsi="Simplified Arabic" w:cs="Simplified Arabic"/>
          <w:sz w:val="28"/>
          <w:szCs w:val="28"/>
          <w:rtl/>
        </w:rPr>
        <w:t>التكيف مع تغير المناخ من خلال قليل تأثير الجزر الحرارية الحضرية بنسبة 3-5°م</w:t>
      </w:r>
      <w:r>
        <w:rPr>
          <w:rFonts w:ascii="Simplified Arabic" w:hAnsi="Simplified Arabic" w:cs="Simplified Arabic"/>
          <w:sz w:val="28"/>
          <w:szCs w:val="28"/>
        </w:rPr>
        <w:t xml:space="preserve"> (NASA, 2023)</w:t>
      </w:r>
      <w:r>
        <w:rPr>
          <w:rFonts w:ascii="Simplified Arabic" w:hAnsi="Simplified Arabic" w:cs="Simplified Arabic" w:hint="cs"/>
          <w:sz w:val="28"/>
          <w:szCs w:val="28"/>
          <w:rtl/>
        </w:rPr>
        <w:t>.</w:t>
      </w:r>
    </w:p>
    <w:p w14:paraId="0E30C28A"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ومن خلال التطرق </w:t>
      </w:r>
      <w:r>
        <w:rPr>
          <w:rFonts w:ascii="Simplified Arabic" w:hAnsi="Simplified Arabic" w:cs="Simplified Arabic" w:hint="cs"/>
          <w:sz w:val="28"/>
          <w:szCs w:val="28"/>
          <w:rtl/>
        </w:rPr>
        <w:t>إ</w:t>
      </w:r>
      <w:r>
        <w:rPr>
          <w:rFonts w:ascii="Simplified Arabic" w:hAnsi="Simplified Arabic" w:cs="Simplified Arabic"/>
          <w:sz w:val="28"/>
          <w:szCs w:val="28"/>
          <w:rtl/>
        </w:rPr>
        <w:t>لى العديد من الدراسات الحديثة في المجال يمكننا المقارنة بين المباني التقليدية والمباني الخضراء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p>
    <w:tbl>
      <w:tblPr>
        <w:tblStyle w:val="TableGrid"/>
        <w:bidiVisual/>
        <w:tblW w:w="8294" w:type="dxa"/>
        <w:tblInd w:w="228" w:type="dxa"/>
        <w:tblLook w:val="04A0" w:firstRow="1" w:lastRow="0" w:firstColumn="1" w:lastColumn="0" w:noHBand="0" w:noVBand="1"/>
      </w:tblPr>
      <w:tblGrid>
        <w:gridCol w:w="2093"/>
        <w:gridCol w:w="1530"/>
        <w:gridCol w:w="2034"/>
        <w:gridCol w:w="2637"/>
      </w:tblGrid>
      <w:tr w:rsidR="00B43C4F" w14:paraId="5FC1E465" w14:textId="77777777">
        <w:tc>
          <w:tcPr>
            <w:tcW w:w="2093"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7FA3F36F"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المعيار</w:t>
            </w:r>
          </w:p>
        </w:tc>
        <w:tc>
          <w:tcPr>
            <w:tcW w:w="153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4FBED838"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المباني التقليدية</w:t>
            </w:r>
          </w:p>
        </w:tc>
        <w:tc>
          <w:tcPr>
            <w:tcW w:w="203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6779AF96"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المباني الخضراء</w:t>
            </w:r>
          </w:p>
        </w:tc>
        <w:tc>
          <w:tcPr>
            <w:tcW w:w="263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42520620" w14:textId="77777777" w:rsidR="00B43C4F" w:rsidRDefault="00000000">
            <w:pPr>
              <w:spacing w:after="0" w:line="240" w:lineRule="auto"/>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المصدر</w:t>
            </w:r>
          </w:p>
        </w:tc>
      </w:tr>
      <w:tr w:rsidR="00B43C4F" w14:paraId="37412F07" w14:textId="77777777">
        <w:tc>
          <w:tcPr>
            <w:tcW w:w="2093"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2C63F0AD"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استهلاك الطاقة</w:t>
            </w:r>
          </w:p>
        </w:tc>
        <w:tc>
          <w:tcPr>
            <w:tcW w:w="153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1114EB9A"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مرتفع</w:t>
            </w:r>
          </w:p>
        </w:tc>
        <w:tc>
          <w:tcPr>
            <w:tcW w:w="203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6A9F22BF"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أقل بنسبة 20-30%</w:t>
            </w:r>
          </w:p>
        </w:tc>
        <w:tc>
          <w:tcPr>
            <w:tcW w:w="263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7604F53D" w14:textId="77777777" w:rsidR="00B43C4F" w:rsidRDefault="00000000">
            <w:pPr>
              <w:spacing w:after="0" w:line="240" w:lineRule="auto"/>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Pr>
              <w:t>USGBC, 2023</w:t>
            </w:r>
          </w:p>
        </w:tc>
      </w:tr>
      <w:tr w:rsidR="00B43C4F" w14:paraId="59D98F08" w14:textId="77777777">
        <w:tc>
          <w:tcPr>
            <w:tcW w:w="2093"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5AB601C6"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انبعاثات الكربون</w:t>
            </w:r>
          </w:p>
        </w:tc>
        <w:tc>
          <w:tcPr>
            <w:tcW w:w="153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136EE7CB"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عالية</w:t>
            </w:r>
          </w:p>
        </w:tc>
        <w:tc>
          <w:tcPr>
            <w:tcW w:w="203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20BF0893"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أقل بنسبة 50%</w:t>
            </w:r>
          </w:p>
        </w:tc>
        <w:tc>
          <w:tcPr>
            <w:tcW w:w="263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5BB8C139" w14:textId="77777777" w:rsidR="00B43C4F" w:rsidRDefault="00000000">
            <w:pPr>
              <w:spacing w:after="0" w:line="240" w:lineRule="auto"/>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Pr>
              <w:t>UNEP, 2022</w:t>
            </w:r>
          </w:p>
        </w:tc>
      </w:tr>
      <w:tr w:rsidR="00B43C4F" w14:paraId="47EABEC6" w14:textId="77777777">
        <w:tc>
          <w:tcPr>
            <w:tcW w:w="2093"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0A511242"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تكاليف التشغيل</w:t>
            </w:r>
          </w:p>
        </w:tc>
        <w:tc>
          <w:tcPr>
            <w:tcW w:w="153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6336141D"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مرتفعة</w:t>
            </w:r>
          </w:p>
        </w:tc>
        <w:tc>
          <w:tcPr>
            <w:tcW w:w="203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2CAE87D5"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أقل 8-9% سنوياً</w:t>
            </w:r>
          </w:p>
        </w:tc>
        <w:tc>
          <w:tcPr>
            <w:tcW w:w="263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3E9DD46A" w14:textId="77777777" w:rsidR="00B43C4F" w:rsidRDefault="00000000">
            <w:pPr>
              <w:spacing w:after="0" w:line="240" w:lineRule="auto"/>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Pr>
              <w:t>World GBC, 2023</w:t>
            </w:r>
          </w:p>
        </w:tc>
      </w:tr>
      <w:tr w:rsidR="00B43C4F" w14:paraId="3C0BE65D" w14:textId="77777777">
        <w:tc>
          <w:tcPr>
            <w:tcW w:w="2093"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13A58AB9"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الصحة العامة</w:t>
            </w:r>
          </w:p>
        </w:tc>
        <w:tc>
          <w:tcPr>
            <w:tcW w:w="153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50C7980C"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مشاكل تنفسية</w:t>
            </w:r>
          </w:p>
        </w:tc>
        <w:tc>
          <w:tcPr>
            <w:tcW w:w="2034"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1420F115" w14:textId="77777777" w:rsidR="00B43C4F" w:rsidRDefault="00000000">
            <w:pPr>
              <w:spacing w:after="0" w:line="240" w:lineRule="auto"/>
              <w:ind w:firstLine="0"/>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tl/>
              </w:rPr>
              <w:t>تحسن 30%</w:t>
            </w:r>
          </w:p>
        </w:tc>
        <w:tc>
          <w:tcPr>
            <w:tcW w:w="263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bottom"/>
          </w:tcPr>
          <w:p w14:paraId="4ECD7B9C" w14:textId="77777777" w:rsidR="00B43C4F" w:rsidRDefault="00000000">
            <w:pPr>
              <w:spacing w:after="0" w:line="240" w:lineRule="auto"/>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color w:val="000000"/>
                <w:sz w:val="28"/>
                <w:szCs w:val="28"/>
              </w:rPr>
              <w:t>Harvard, 2023</w:t>
            </w:r>
          </w:p>
        </w:tc>
      </w:tr>
    </w:tbl>
    <w:p w14:paraId="2F915DB2" w14:textId="77777777" w:rsidR="00B43C4F" w:rsidRDefault="00B43C4F">
      <w:pPr>
        <w:jc w:val="both"/>
        <w:rPr>
          <w:rFonts w:ascii="Simplified Arabic" w:hAnsi="Simplified Arabic" w:cs="Simplified Arabic"/>
          <w:b/>
          <w:bCs/>
          <w:sz w:val="28"/>
          <w:szCs w:val="28"/>
          <w:rtl/>
        </w:rPr>
      </w:pPr>
    </w:p>
    <w:p w14:paraId="76C43C52" w14:textId="77777777" w:rsidR="00B43C4F" w:rsidRDefault="00000000">
      <w:pPr>
        <w:pStyle w:val="a0"/>
        <w:rPr>
          <w:rFonts w:ascii="Simplified Arabic" w:hAnsi="Simplified Arabic" w:cs="Simplified Arabic"/>
          <w:sz w:val="28"/>
          <w:szCs w:val="28"/>
          <w:rtl/>
        </w:rPr>
      </w:pPr>
      <w:bookmarkStart w:id="32" w:name="_Toc194435098"/>
      <w:r>
        <w:rPr>
          <w:rFonts w:ascii="Simplified Arabic" w:hAnsi="Simplified Arabic" w:cs="Simplified Arabic"/>
          <w:sz w:val="28"/>
          <w:szCs w:val="28"/>
          <w:rtl/>
        </w:rPr>
        <w:t>أمثلة على مواد البناء الخضراء (مع فوائدها):</w:t>
      </w:r>
      <w:bookmarkEnd w:id="32"/>
    </w:p>
    <w:tbl>
      <w:tblPr>
        <w:tblStyle w:val="TableGrid"/>
        <w:bidiVisual/>
        <w:tblW w:w="0" w:type="auto"/>
        <w:jc w:val="center"/>
        <w:tblLook w:val="04A0" w:firstRow="1" w:lastRow="0" w:firstColumn="1" w:lastColumn="0" w:noHBand="0" w:noVBand="1"/>
      </w:tblPr>
      <w:tblGrid>
        <w:gridCol w:w="2484"/>
        <w:gridCol w:w="2693"/>
        <w:gridCol w:w="3119"/>
      </w:tblGrid>
      <w:tr w:rsidR="00B43C4F" w14:paraId="16EB9356" w14:textId="77777777">
        <w:trPr>
          <w:jc w:val="center"/>
        </w:trPr>
        <w:tc>
          <w:tcPr>
            <w:tcW w:w="2484" w:type="dxa"/>
            <w:shd w:val="clear" w:color="auto" w:fill="F2F2F2" w:themeFill="background1" w:themeFillShade="F2"/>
          </w:tcPr>
          <w:p w14:paraId="614AFAA4" w14:textId="77777777" w:rsidR="00B43C4F" w:rsidRDefault="00000000">
            <w:pPr>
              <w:spacing w:after="0" w:line="24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المادة</w:t>
            </w:r>
          </w:p>
        </w:tc>
        <w:tc>
          <w:tcPr>
            <w:tcW w:w="2693" w:type="dxa"/>
            <w:shd w:val="clear" w:color="auto" w:fill="F2F2F2" w:themeFill="background1" w:themeFillShade="F2"/>
          </w:tcPr>
          <w:p w14:paraId="147E524D" w14:textId="77777777" w:rsidR="00B43C4F" w:rsidRDefault="00000000">
            <w:pPr>
              <w:spacing w:after="0" w:line="24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المصدر</w:t>
            </w:r>
          </w:p>
        </w:tc>
        <w:tc>
          <w:tcPr>
            <w:tcW w:w="3119" w:type="dxa"/>
            <w:shd w:val="clear" w:color="auto" w:fill="F2F2F2" w:themeFill="background1" w:themeFillShade="F2"/>
          </w:tcPr>
          <w:p w14:paraId="4D281CF4" w14:textId="77777777" w:rsidR="00B43C4F" w:rsidRDefault="00000000">
            <w:pPr>
              <w:spacing w:after="0" w:line="24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الفائدة البيئية</w:t>
            </w:r>
          </w:p>
        </w:tc>
      </w:tr>
      <w:tr w:rsidR="00B43C4F" w14:paraId="1EB2509F" w14:textId="77777777">
        <w:trPr>
          <w:jc w:val="center"/>
        </w:trPr>
        <w:tc>
          <w:tcPr>
            <w:tcW w:w="2484" w:type="dxa"/>
            <w:shd w:val="clear" w:color="auto" w:fill="F2F2F2" w:themeFill="background1" w:themeFillShade="F2"/>
          </w:tcPr>
          <w:p w14:paraId="668003C9"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الخرسانة الخضراء</w:t>
            </w:r>
          </w:p>
        </w:tc>
        <w:tc>
          <w:tcPr>
            <w:tcW w:w="2693" w:type="dxa"/>
            <w:shd w:val="clear" w:color="auto" w:fill="F2F2F2" w:themeFill="background1" w:themeFillShade="F2"/>
          </w:tcPr>
          <w:p w14:paraId="581E230A"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رماد الفحم المعاد تدويره</w:t>
            </w:r>
          </w:p>
        </w:tc>
        <w:tc>
          <w:tcPr>
            <w:tcW w:w="3119" w:type="dxa"/>
            <w:shd w:val="clear" w:color="auto" w:fill="F2F2F2" w:themeFill="background1" w:themeFillShade="F2"/>
          </w:tcPr>
          <w:p w14:paraId="17331B7D"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تقليل انبعاثات </w:t>
            </w:r>
            <w:r>
              <w:rPr>
                <w:rFonts w:ascii="Simplified Arabic" w:eastAsia="Times New Roman" w:hAnsi="Simplified Arabic" w:cs="Simplified Arabic"/>
                <w:sz w:val="28"/>
                <w:szCs w:val="28"/>
              </w:rPr>
              <w:t>CO</w:t>
            </w:r>
            <w:r>
              <w:rPr>
                <w:rFonts w:ascii="Times New Roman" w:eastAsia="Times New Roman" w:hAnsi="Times New Roman" w:cs="Times New Roman"/>
                <w:sz w:val="28"/>
                <w:szCs w:val="28"/>
              </w:rPr>
              <w:t>₂</w:t>
            </w:r>
            <w:r>
              <w:rPr>
                <w:rFonts w:ascii="Simplified Arabic" w:eastAsia="Times New Roman" w:hAnsi="Simplified Arabic" w:cs="Simplified Arabic"/>
                <w:sz w:val="28"/>
                <w:szCs w:val="28"/>
                <w:rtl/>
              </w:rPr>
              <w:t xml:space="preserve"> بنسبة 40%</w:t>
            </w:r>
          </w:p>
        </w:tc>
      </w:tr>
      <w:tr w:rsidR="00B43C4F" w14:paraId="55B17C45" w14:textId="77777777">
        <w:trPr>
          <w:jc w:val="center"/>
        </w:trPr>
        <w:tc>
          <w:tcPr>
            <w:tcW w:w="2484" w:type="dxa"/>
            <w:shd w:val="clear" w:color="auto" w:fill="F2F2F2" w:themeFill="background1" w:themeFillShade="F2"/>
          </w:tcPr>
          <w:p w14:paraId="39CB9ECE"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ألواح العزل من القطن</w:t>
            </w:r>
          </w:p>
        </w:tc>
        <w:tc>
          <w:tcPr>
            <w:tcW w:w="2693" w:type="dxa"/>
            <w:shd w:val="clear" w:color="auto" w:fill="F2F2F2" w:themeFill="background1" w:themeFillShade="F2"/>
          </w:tcPr>
          <w:p w14:paraId="539823C5"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بقايا صناعة النسيج</w:t>
            </w:r>
          </w:p>
        </w:tc>
        <w:tc>
          <w:tcPr>
            <w:tcW w:w="3119" w:type="dxa"/>
            <w:shd w:val="clear" w:color="auto" w:fill="F2F2F2" w:themeFill="background1" w:themeFillShade="F2"/>
          </w:tcPr>
          <w:p w14:paraId="0EA11BBB"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عزل حراري ممتاز + قابل للتحلل</w:t>
            </w:r>
          </w:p>
        </w:tc>
      </w:tr>
      <w:tr w:rsidR="00B43C4F" w14:paraId="6BFEA1A4" w14:textId="77777777">
        <w:trPr>
          <w:jc w:val="center"/>
        </w:trPr>
        <w:tc>
          <w:tcPr>
            <w:tcW w:w="2484" w:type="dxa"/>
            <w:shd w:val="clear" w:color="auto" w:fill="F2F2F2" w:themeFill="background1" w:themeFillShade="F2"/>
          </w:tcPr>
          <w:p w14:paraId="14F94AC5"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الخشب المصنّع (</w:t>
            </w:r>
            <w:r>
              <w:rPr>
                <w:rFonts w:ascii="Simplified Arabic" w:eastAsia="Times New Roman" w:hAnsi="Simplified Arabic" w:cs="Simplified Arabic"/>
                <w:sz w:val="28"/>
                <w:szCs w:val="28"/>
              </w:rPr>
              <w:t>CLT</w:t>
            </w:r>
            <w:r>
              <w:rPr>
                <w:rFonts w:ascii="Simplified Arabic" w:eastAsia="Times New Roman" w:hAnsi="Simplified Arabic" w:cs="Simplified Arabic"/>
                <w:sz w:val="28"/>
                <w:szCs w:val="28"/>
                <w:rtl/>
              </w:rPr>
              <w:t>)</w:t>
            </w:r>
          </w:p>
        </w:tc>
        <w:tc>
          <w:tcPr>
            <w:tcW w:w="2693" w:type="dxa"/>
            <w:shd w:val="clear" w:color="auto" w:fill="F2F2F2" w:themeFill="background1" w:themeFillShade="F2"/>
          </w:tcPr>
          <w:p w14:paraId="3AB62A07"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غابات مُدارة بشكل مستدام</w:t>
            </w:r>
          </w:p>
        </w:tc>
        <w:tc>
          <w:tcPr>
            <w:tcW w:w="3119" w:type="dxa"/>
            <w:shd w:val="clear" w:color="auto" w:fill="F2F2F2" w:themeFill="background1" w:themeFillShade="F2"/>
          </w:tcPr>
          <w:p w14:paraId="79772CCD"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تخزين الكربون + تجديدي</w:t>
            </w:r>
          </w:p>
        </w:tc>
      </w:tr>
      <w:tr w:rsidR="00B43C4F" w14:paraId="4814754E" w14:textId="77777777">
        <w:trPr>
          <w:jc w:val="center"/>
        </w:trPr>
        <w:tc>
          <w:tcPr>
            <w:tcW w:w="2484" w:type="dxa"/>
            <w:shd w:val="clear" w:color="auto" w:fill="F2F2F2" w:themeFill="background1" w:themeFillShade="F2"/>
          </w:tcPr>
          <w:p w14:paraId="228C0372"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الطوب الحيوي</w:t>
            </w:r>
          </w:p>
        </w:tc>
        <w:tc>
          <w:tcPr>
            <w:tcW w:w="2693" w:type="dxa"/>
            <w:shd w:val="clear" w:color="auto" w:fill="F2F2F2" w:themeFill="background1" w:themeFillShade="F2"/>
          </w:tcPr>
          <w:p w14:paraId="706CF16C" w14:textId="77777777" w:rsidR="00B43C4F" w:rsidRDefault="00000000">
            <w:pPr>
              <w:spacing w:after="0" w:line="240" w:lineRule="auto"/>
              <w:ind w:firstLine="0"/>
              <w:jc w:val="center"/>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البكتيريا والرمال</w:t>
            </w:r>
          </w:p>
        </w:tc>
        <w:tc>
          <w:tcPr>
            <w:tcW w:w="3119" w:type="dxa"/>
            <w:shd w:val="clear" w:color="auto" w:fill="F2F2F2" w:themeFill="background1" w:themeFillShade="F2"/>
          </w:tcPr>
          <w:p w14:paraId="1E76A13D" w14:textId="77777777" w:rsidR="00B43C4F" w:rsidRDefault="00000000">
            <w:pPr>
              <w:spacing w:after="0" w:line="240" w:lineRule="auto"/>
              <w:ind w:firstLine="0"/>
              <w:jc w:val="center"/>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يصلح تشققاته ذاتيًا باستخدام المطر</w:t>
            </w:r>
          </w:p>
        </w:tc>
      </w:tr>
    </w:tbl>
    <w:p w14:paraId="53E50A80"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i/>
          <w:iCs/>
          <w:sz w:val="28"/>
          <w:szCs w:val="28"/>
        </w:rPr>
        <w:t> "Bringing Embodied Carbon Upfront", 2023</w:t>
      </w:r>
    </w:p>
    <w:p w14:paraId="14D0B030"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وفي ضوء ما سبق نشير الى أن التحول للبناء الأخضر: ثورة عمرانية لا رجعة فيها؛ حيث أصبح التحول إلى البناء الأخضر ضرورة حتمية تفرضها تحديات القرن الحادي والعشرين، حيث لم يعد خياراً ترفيهياً بل منهجاً استراتيجياً لإعادة تعريف علاقة الإنسان بالبيئة المبنية. هذا التحول الجذري يشكل نقلة نوعية في فلسفة العمارة، من نمط استهلاكي تقليدي إلى نموذج دائري متجدد، يعيد تصور كيفية تفاعل المباني مع موارد الأرض المحدودة.</w:t>
      </w:r>
    </w:p>
    <w:p w14:paraId="2503D331"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ففي عصر يشهد نضوباً للموارد وتفاقماً للتحديات المناخية، يبرز البناء الأخضر كحل متكامل يجمع بين الحكمة التقليدية والابتكار التكنولوجي. إنه ليس مجرد تغيير في مواد البناء، بل تحول شامل في الرؤية والتصميم والتنفيذ، حيث تصبح كل لبنة فرصة لتعزيز التوازن البيئي، وكل مساحة معيشية محركاً للتنمية المستدامة.</w:t>
      </w:r>
    </w:p>
    <w:p w14:paraId="1EC9C9A8"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وتكمن الأهمية الاستثنائية لهذا التحول تكمن في كونه:</w:t>
      </w:r>
    </w:p>
    <w:p w14:paraId="3E49F71E" w14:textId="77777777" w:rsidR="00B43C4F" w:rsidRDefault="00000000">
      <w:pPr>
        <w:pStyle w:val="ListParagraph"/>
        <w:numPr>
          <w:ilvl w:val="0"/>
          <w:numId w:val="32"/>
        </w:numPr>
        <w:jc w:val="both"/>
        <w:rPr>
          <w:rFonts w:ascii="Simplified Arabic" w:hAnsi="Simplified Arabic" w:cs="Simplified Arabic"/>
          <w:sz w:val="28"/>
          <w:szCs w:val="28"/>
        </w:rPr>
      </w:pPr>
      <w:r>
        <w:rPr>
          <w:rFonts w:ascii="Simplified Arabic" w:hAnsi="Simplified Arabic" w:cs="Simplified Arabic"/>
          <w:sz w:val="28"/>
          <w:szCs w:val="28"/>
          <w:rtl/>
        </w:rPr>
        <w:t>إعادة تعريف للرفاهية: حيث تصبح الجودة البيئية الداخلية معياراً للرفاه</w:t>
      </w:r>
      <w:r>
        <w:rPr>
          <w:rFonts w:ascii="Simplified Arabic" w:hAnsi="Simplified Arabic" w:cs="Simplified Arabic" w:hint="cs"/>
          <w:sz w:val="28"/>
          <w:szCs w:val="28"/>
          <w:rtl/>
        </w:rPr>
        <w:t>.</w:t>
      </w:r>
    </w:p>
    <w:p w14:paraId="3699FF82" w14:textId="77777777" w:rsidR="00B43C4F" w:rsidRDefault="00000000">
      <w:pPr>
        <w:pStyle w:val="ListParagraph"/>
        <w:numPr>
          <w:ilvl w:val="0"/>
          <w:numId w:val="32"/>
        </w:numPr>
        <w:jc w:val="both"/>
        <w:rPr>
          <w:rFonts w:ascii="Simplified Arabic" w:hAnsi="Simplified Arabic" w:cs="Simplified Arabic"/>
          <w:sz w:val="28"/>
          <w:szCs w:val="28"/>
        </w:rPr>
      </w:pPr>
      <w:r>
        <w:rPr>
          <w:rFonts w:ascii="Simplified Arabic" w:hAnsi="Simplified Arabic" w:cs="Simplified Arabic"/>
          <w:sz w:val="28"/>
          <w:szCs w:val="28"/>
          <w:rtl/>
        </w:rPr>
        <w:t>إقتصاد دائري عملي: يحول النفايات إلى موارد والمباني إلى أنظمة حية</w:t>
      </w:r>
      <w:r>
        <w:rPr>
          <w:rFonts w:ascii="Simplified Arabic" w:hAnsi="Simplified Arabic" w:cs="Simplified Arabic" w:hint="cs"/>
          <w:sz w:val="28"/>
          <w:szCs w:val="28"/>
          <w:rtl/>
        </w:rPr>
        <w:t>.</w:t>
      </w:r>
    </w:p>
    <w:p w14:paraId="4CEBEE40" w14:textId="77777777" w:rsidR="00B43C4F" w:rsidRDefault="00000000">
      <w:pPr>
        <w:pStyle w:val="ListParagraph"/>
        <w:numPr>
          <w:ilvl w:val="0"/>
          <w:numId w:val="32"/>
        </w:numPr>
        <w:jc w:val="both"/>
        <w:rPr>
          <w:rFonts w:ascii="Simplified Arabic" w:hAnsi="Simplified Arabic" w:cs="Simplified Arabic"/>
          <w:sz w:val="28"/>
          <w:szCs w:val="28"/>
        </w:rPr>
      </w:pPr>
      <w:r>
        <w:rPr>
          <w:rFonts w:ascii="Simplified Arabic" w:hAnsi="Simplified Arabic" w:cs="Simplified Arabic"/>
          <w:sz w:val="28"/>
          <w:szCs w:val="28"/>
          <w:rtl/>
        </w:rPr>
        <w:t>استثمار في المستقبل: حيث توفر المباني الخضراء 30% من الطاقة منذ اليوم الأول</w:t>
      </w:r>
      <w:r>
        <w:rPr>
          <w:rFonts w:ascii="Simplified Arabic" w:hAnsi="Simplified Arabic" w:cs="Simplified Arabic" w:hint="cs"/>
          <w:sz w:val="28"/>
          <w:szCs w:val="28"/>
          <w:rtl/>
        </w:rPr>
        <w:t>.</w:t>
      </w:r>
    </w:p>
    <w:p w14:paraId="121FE6CB" w14:textId="77777777" w:rsidR="00B43C4F" w:rsidRDefault="00000000">
      <w:pPr>
        <w:pStyle w:val="ListParagraph"/>
        <w:numPr>
          <w:ilvl w:val="0"/>
          <w:numId w:val="32"/>
        </w:numPr>
        <w:jc w:val="both"/>
        <w:rPr>
          <w:rFonts w:ascii="Simplified Arabic" w:hAnsi="Simplified Arabic" w:cs="Simplified Arabic"/>
          <w:sz w:val="28"/>
          <w:szCs w:val="28"/>
          <w:rtl/>
        </w:rPr>
      </w:pPr>
      <w:r>
        <w:rPr>
          <w:rFonts w:ascii="Simplified Arabic" w:hAnsi="Simplified Arabic" w:cs="Simplified Arabic"/>
          <w:sz w:val="28"/>
          <w:szCs w:val="28"/>
          <w:rtl/>
        </w:rPr>
        <w:t>ترميم للتوازن البيئي: عبر عمارة تتنفس مع الطبيعة لا ضدها</w:t>
      </w:r>
      <w:r>
        <w:rPr>
          <w:rFonts w:ascii="Simplified Arabic" w:hAnsi="Simplified Arabic" w:cs="Simplified Arabic" w:hint="cs"/>
          <w:sz w:val="28"/>
          <w:szCs w:val="28"/>
          <w:rtl/>
        </w:rPr>
        <w:t>.</w:t>
      </w:r>
    </w:p>
    <w:p w14:paraId="6CE5AF8B"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هذا التحول ليس تقنية بناء فحسب، بل هو فلسفة جديدة للعيش المشترك على كوكب ذي موارد محدودة، حيث تصبح العمارة لغة حوار بين الإنسان والبيئة، وتتحول المدن من مصادر للتلوث إلى أنظمة حيوية تساهم في استعادة التوازن البيئي. إنه مستقبل البناء الذي بدأ اليوم، وليس أمامنا إلا أن نكون جزءاً منه أو نجد أنفسنا خارج سياق التاريخ العمراني الجديد.</w:t>
      </w:r>
    </w:p>
    <w:p w14:paraId="48DDF615" w14:textId="77777777" w:rsidR="00EC390A" w:rsidRDefault="00EC390A">
      <w:pPr>
        <w:pStyle w:val="a"/>
        <w:jc w:val="left"/>
        <w:rPr>
          <w:rFonts w:ascii="Simplified Arabic" w:hAnsi="Simplified Arabic" w:cs="Simplified Arabic"/>
          <w:sz w:val="28"/>
          <w:szCs w:val="28"/>
          <w:rtl/>
        </w:rPr>
      </w:pPr>
      <w:bookmarkStart w:id="33" w:name="_Toc194435099"/>
    </w:p>
    <w:p w14:paraId="428C515F" w14:textId="603E15FA" w:rsidR="00B43C4F" w:rsidRDefault="00000000">
      <w:pPr>
        <w:pStyle w:val="a"/>
        <w:jc w:val="left"/>
        <w:rPr>
          <w:rFonts w:ascii="Simplified Arabic" w:hAnsi="Simplified Arabic" w:cs="Simplified Arabic"/>
          <w:sz w:val="28"/>
          <w:szCs w:val="28"/>
        </w:rPr>
      </w:pPr>
      <w:r>
        <w:rPr>
          <w:rFonts w:ascii="Simplified Arabic" w:hAnsi="Simplified Arabic" w:cs="Simplified Arabic"/>
          <w:sz w:val="28"/>
          <w:szCs w:val="28"/>
          <w:rtl/>
        </w:rPr>
        <w:t xml:space="preserve">المبحث الثالث: التنمية المستدامة  في مشاريع </w:t>
      </w:r>
      <w:r>
        <w:rPr>
          <w:rFonts w:ascii="Sakkal Majalla" w:hAnsi="Sakkal Majalla" w:cs="Sakkal Majalla"/>
          <w:sz w:val="28"/>
          <w:szCs w:val="28"/>
        </w:rPr>
        <w:t>LEED</w:t>
      </w:r>
      <w:bookmarkEnd w:id="33"/>
    </w:p>
    <w:p w14:paraId="1C1A7651"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في ظل التحديات البيئية والمناخية المتزايدة، برزت شهادة الريادة في الطاقة والتصميم البيئي (</w:t>
      </w:r>
      <w:r>
        <w:rPr>
          <w:rFonts w:ascii="Sakkal Majalla" w:hAnsi="Sakkal Majalla" w:cs="Sakkal Majalla"/>
          <w:sz w:val="28"/>
          <w:szCs w:val="28"/>
        </w:rPr>
        <w:t>LEED</w:t>
      </w:r>
      <w:r>
        <w:rPr>
          <w:rFonts w:ascii="Simplified Arabic" w:hAnsi="Simplified Arabic" w:cs="Simplified Arabic"/>
          <w:sz w:val="28"/>
          <w:szCs w:val="28"/>
          <w:rtl/>
        </w:rPr>
        <w:t>) كأحد أهم الأنظمة العالمية الرائدة في تقييم وتصميم المباني المستدامة. تم تطوير هذا النظام من قبل المجلس الأمريكي للأبنية الخضراء (</w:t>
      </w:r>
      <w:r>
        <w:rPr>
          <w:rFonts w:ascii="Sakkal Majalla" w:hAnsi="Sakkal Majalla" w:cs="Sakkal Majalla"/>
          <w:sz w:val="28"/>
          <w:szCs w:val="28"/>
        </w:rPr>
        <w:t>USGBC</w:t>
      </w:r>
      <w:r>
        <w:rPr>
          <w:rFonts w:ascii="Simplified Arabic" w:hAnsi="Simplified Arabic" w:cs="Simplified Arabic"/>
          <w:sz w:val="28"/>
          <w:szCs w:val="28"/>
          <w:rtl/>
        </w:rPr>
        <w:t>) ليكون إطاراً شاملاً لتحقيق التنمية المستدامة في القطاع العمراني، حيث يجسد مبدأ "التصميم المتكامل" الذي يوازن بين الأبعاد البيئية والاقتصادية والاجتماعية للاستدامة.</w:t>
      </w:r>
    </w:p>
    <w:p w14:paraId="3E39BBD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 xml:space="preserve">و في العقد الأخير، شهدت صناعة البناء والتشييد تحولاً جوهرياً نحو الاستدامة، حيث أصبحت مشاريع </w:t>
      </w:r>
      <w:r>
        <w:rPr>
          <w:rFonts w:ascii="Simplified Arabic" w:hAnsi="Simplified Arabic" w:cs="Simplified Arabic"/>
          <w:b/>
          <w:bCs/>
          <w:sz w:val="28"/>
          <w:szCs w:val="28"/>
        </w:rPr>
        <w:t>LEED (Leadership in Energy and Environmental Design)</w:t>
      </w:r>
      <w:r>
        <w:rPr>
          <w:rFonts w:ascii="Simplified Arabic" w:hAnsi="Simplified Arabic" w:cs="Simplified Arabic"/>
          <w:sz w:val="28"/>
          <w:szCs w:val="28"/>
          <w:rtl/>
        </w:rPr>
        <w:t xml:space="preserve"> المعيار الذهبي للمباني الخضراء على مستوى العالم. وفقاً لتقرير المجلس الأمريكي للأبنية الخضراء (</w:t>
      </w:r>
      <w:r>
        <w:rPr>
          <w:rFonts w:ascii="Simplified Arabic" w:hAnsi="Simplified Arabic" w:cs="Simplified Arabic"/>
          <w:sz w:val="28"/>
          <w:szCs w:val="28"/>
        </w:rPr>
        <w:t>USGBC, 2023</w:t>
      </w:r>
      <w:r>
        <w:rPr>
          <w:rFonts w:ascii="Simplified Arabic" w:hAnsi="Simplified Arabic" w:cs="Simplified Arabic"/>
          <w:sz w:val="28"/>
          <w:szCs w:val="28"/>
          <w:rtl/>
        </w:rPr>
        <w:t xml:space="preserve">)، فإن المشاريع الحاصلة على شهادة </w:t>
      </w:r>
      <w:r>
        <w:rPr>
          <w:rFonts w:ascii="Sakkal Majalla" w:hAnsi="Sakkal Majalla" w:cs="Sakkal Majalla"/>
          <w:sz w:val="28"/>
          <w:szCs w:val="28"/>
        </w:rPr>
        <w:t>LEED</w:t>
      </w:r>
      <w:r>
        <w:rPr>
          <w:rFonts w:ascii="Simplified Arabic" w:hAnsi="Simplified Arabic" w:cs="Simplified Arabic"/>
          <w:sz w:val="28"/>
          <w:szCs w:val="28"/>
          <w:rtl/>
        </w:rPr>
        <w:t xml:space="preserve"> تساهم في:</w:t>
      </w:r>
    </w:p>
    <w:p w14:paraId="47E92790" w14:textId="77777777" w:rsidR="00B43C4F" w:rsidRDefault="00000000">
      <w:pPr>
        <w:pStyle w:val="ListParagraph"/>
        <w:numPr>
          <w:ilvl w:val="0"/>
          <w:numId w:val="32"/>
        </w:numPr>
        <w:rPr>
          <w:rFonts w:ascii="Simplified Arabic" w:hAnsi="Simplified Arabic" w:cs="Simplified Arabic"/>
          <w:sz w:val="28"/>
          <w:szCs w:val="28"/>
          <w:rtl/>
        </w:rPr>
      </w:pPr>
      <w:r>
        <w:rPr>
          <w:rFonts w:ascii="Simplified Arabic" w:hAnsi="Simplified Arabic" w:cs="Simplified Arabic"/>
          <w:sz w:val="28"/>
          <w:szCs w:val="28"/>
          <w:rtl/>
        </w:rPr>
        <w:t>خفض استهلاك الطاقة بنسبة 25-30% مقارنة بالمباني التقليدية</w:t>
      </w:r>
      <w:r>
        <w:rPr>
          <w:rFonts w:ascii="Simplified Arabic" w:hAnsi="Simplified Arabic" w:cs="Simplified Arabic" w:hint="cs"/>
          <w:sz w:val="28"/>
          <w:szCs w:val="28"/>
          <w:rtl/>
        </w:rPr>
        <w:t>.</w:t>
      </w:r>
    </w:p>
    <w:p w14:paraId="569F9913" w14:textId="77777777" w:rsidR="00B43C4F" w:rsidRDefault="00000000">
      <w:pPr>
        <w:pStyle w:val="ListParagraph"/>
        <w:numPr>
          <w:ilvl w:val="0"/>
          <w:numId w:val="32"/>
        </w:numPr>
        <w:rPr>
          <w:rFonts w:ascii="Simplified Arabic" w:hAnsi="Simplified Arabic" w:cs="Simplified Arabic"/>
          <w:sz w:val="28"/>
          <w:szCs w:val="28"/>
          <w:rtl/>
        </w:rPr>
      </w:pPr>
      <w:r>
        <w:rPr>
          <w:rFonts w:ascii="Simplified Arabic" w:hAnsi="Simplified Arabic" w:cs="Simplified Arabic"/>
          <w:sz w:val="28"/>
          <w:szCs w:val="28"/>
          <w:rtl/>
        </w:rPr>
        <w:t>تقليل انبعاثات الكربون بنسبة تصل إلى 34%</w:t>
      </w:r>
      <w:r>
        <w:rPr>
          <w:rFonts w:ascii="Simplified Arabic" w:hAnsi="Simplified Arabic" w:cs="Simplified Arabic" w:hint="cs"/>
          <w:sz w:val="28"/>
          <w:szCs w:val="28"/>
          <w:rtl/>
        </w:rPr>
        <w:t>.</w:t>
      </w:r>
    </w:p>
    <w:p w14:paraId="43C05EF8" w14:textId="77777777" w:rsidR="00B43C4F" w:rsidRDefault="00000000">
      <w:pPr>
        <w:pStyle w:val="ListParagraph"/>
        <w:numPr>
          <w:ilvl w:val="0"/>
          <w:numId w:val="32"/>
        </w:numPr>
        <w:rPr>
          <w:rFonts w:ascii="Simplified Arabic" w:hAnsi="Simplified Arabic" w:cs="Simplified Arabic"/>
          <w:sz w:val="28"/>
          <w:szCs w:val="28"/>
          <w:rtl/>
        </w:rPr>
      </w:pPr>
      <w:r>
        <w:rPr>
          <w:rFonts w:ascii="Simplified Arabic" w:hAnsi="Simplified Arabic" w:cs="Simplified Arabic"/>
          <w:sz w:val="28"/>
          <w:szCs w:val="28"/>
          <w:rtl/>
        </w:rPr>
        <w:t>توفير ما يقارب 11% من استهلاك المياه</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(USGBC Annual Report, 2023)</w:t>
      </w:r>
    </w:p>
    <w:p w14:paraId="46082D9B"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sz w:val="28"/>
          <w:szCs w:val="28"/>
          <w:rtl/>
        </w:rPr>
        <w:t>كما يعكس نظام</w:t>
      </w:r>
      <w:r>
        <w:rPr>
          <w:rFonts w:ascii="Simplified Arabic" w:hAnsi="Simplified Arabic" w:cs="Simplified Arabic"/>
          <w:sz w:val="28"/>
          <w:szCs w:val="28"/>
        </w:rPr>
        <w:t xml:space="preserve"> </w:t>
      </w:r>
      <w:r>
        <w:rPr>
          <w:rFonts w:ascii="Sakkal Majalla" w:hAnsi="Sakkal Majalla" w:cs="Sakkal Majalla"/>
          <w:sz w:val="28"/>
          <w:szCs w:val="28"/>
        </w:rPr>
        <w:t>LEED</w:t>
      </w:r>
      <w:r>
        <w:rPr>
          <w:rFonts w:ascii="Simplified Arabic" w:hAnsi="Simplified Arabic" w:cs="Simplified Arabic"/>
          <w:sz w:val="28"/>
          <w:szCs w:val="28"/>
        </w:rPr>
        <w:t xml:space="preserve"> </w:t>
      </w:r>
      <w:r>
        <w:rPr>
          <w:rFonts w:ascii="Simplified Arabic" w:hAnsi="Simplified Arabic" w:cs="Simplified Arabic"/>
          <w:sz w:val="28"/>
          <w:szCs w:val="28"/>
          <w:rtl/>
        </w:rPr>
        <w:t>التزاماً واضحاً بأهداف التنمية المستدامة للأمم المتحدة 2030، حيث يركز بشكل خاص على</w:t>
      </w:r>
      <w:r>
        <w:rPr>
          <w:rFonts w:ascii="Simplified Arabic" w:hAnsi="Simplified Arabic" w:cs="Simplified Arabic"/>
          <w:sz w:val="28"/>
          <w:szCs w:val="28"/>
        </w:rPr>
        <w:t>:</w:t>
      </w:r>
    </w:p>
    <w:p w14:paraId="42CA6129" w14:textId="77777777" w:rsidR="00B43C4F" w:rsidRDefault="00000000">
      <w:pPr>
        <w:rPr>
          <w:rFonts w:ascii="Simplified Arabic" w:hAnsi="Simplified Arabic" w:cs="Simplified Arabic"/>
          <w:sz w:val="28"/>
          <w:szCs w:val="28"/>
          <w:rtl/>
        </w:rPr>
      </w:pPr>
      <w:r>
        <w:rPr>
          <w:rFonts w:ascii="Simplified Arabic" w:hAnsi="Simplified Arabic" w:cs="Simplified Arabic"/>
          <w:sz w:val="28"/>
          <w:szCs w:val="28"/>
        </w:rPr>
        <w:t xml:space="preserve"> • </w:t>
      </w:r>
      <w:r>
        <w:rPr>
          <w:rFonts w:ascii="Simplified Arabic" w:hAnsi="Simplified Arabic" w:cs="Simplified Arabic"/>
          <w:sz w:val="28"/>
          <w:szCs w:val="28"/>
          <w:rtl/>
        </w:rPr>
        <w:t>الهدف 11: مدن ومجتمعات مستدامة</w:t>
      </w:r>
      <w:r>
        <w:rPr>
          <w:rFonts w:ascii="Simplified Arabic" w:hAnsi="Simplified Arabic" w:cs="Simplified Arabic" w:hint="cs"/>
          <w:sz w:val="28"/>
          <w:szCs w:val="28"/>
          <w:rtl/>
        </w:rPr>
        <w:t>.</w:t>
      </w:r>
      <w:r>
        <w:rPr>
          <w:rFonts w:ascii="Simplified Arabic" w:hAnsi="Simplified Arabic" w:cs="Simplified Arabic"/>
          <w:sz w:val="28"/>
          <w:szCs w:val="28"/>
        </w:rPr>
        <w:br/>
        <w:t xml:space="preserve"> • </w:t>
      </w:r>
      <w:r>
        <w:rPr>
          <w:rFonts w:ascii="Simplified Arabic" w:hAnsi="Simplified Arabic" w:cs="Simplified Arabic"/>
          <w:sz w:val="28"/>
          <w:szCs w:val="28"/>
          <w:rtl/>
        </w:rPr>
        <w:t>الهدف 12: الاستهلاك والإنتاج المسؤولان</w:t>
      </w:r>
      <w:r>
        <w:rPr>
          <w:rFonts w:ascii="Simplified Arabic" w:hAnsi="Simplified Arabic" w:cs="Simplified Arabic" w:hint="cs"/>
          <w:sz w:val="28"/>
          <w:szCs w:val="28"/>
          <w:rtl/>
        </w:rPr>
        <w:t>.</w:t>
      </w:r>
      <w:r>
        <w:rPr>
          <w:rFonts w:ascii="Simplified Arabic" w:hAnsi="Simplified Arabic" w:cs="Simplified Arabic"/>
          <w:sz w:val="28"/>
          <w:szCs w:val="28"/>
        </w:rPr>
        <w:br/>
        <w:t xml:space="preserve"> • </w:t>
      </w:r>
      <w:r>
        <w:rPr>
          <w:rFonts w:ascii="Simplified Arabic" w:hAnsi="Simplified Arabic" w:cs="Simplified Arabic"/>
          <w:sz w:val="28"/>
          <w:szCs w:val="28"/>
          <w:rtl/>
        </w:rPr>
        <w:t>الهدف 13: العمل المناخي</w:t>
      </w:r>
      <w:r>
        <w:rPr>
          <w:rFonts w:ascii="Simplified Arabic" w:hAnsi="Simplified Arabic" w:cs="Simplified Arabic" w:hint="cs"/>
          <w:sz w:val="28"/>
          <w:szCs w:val="28"/>
          <w:rtl/>
        </w:rPr>
        <w:t>.</w:t>
      </w:r>
    </w:p>
    <w:p w14:paraId="68FE312B" w14:textId="77777777" w:rsidR="00B43C4F" w:rsidRDefault="00000000">
      <w:pPr>
        <w:jc w:val="both"/>
        <w:rPr>
          <w:rFonts w:ascii="Simplified Arabic" w:hAnsi="Simplified Arabic" w:cs="Simplified Arabic"/>
          <w:sz w:val="28"/>
          <w:szCs w:val="28"/>
        </w:rPr>
      </w:pPr>
      <w:r>
        <w:rPr>
          <w:rFonts w:ascii="Simplified Arabic" w:hAnsi="Simplified Arabic" w:cs="Simplified Arabic"/>
          <w:sz w:val="28"/>
          <w:szCs w:val="28"/>
        </w:rPr>
        <w:t>(United Nations SDGs Report, 2023)</w:t>
      </w:r>
    </w:p>
    <w:p w14:paraId="7AB11F33" w14:textId="77777777" w:rsidR="00B43C4F" w:rsidRDefault="00000000">
      <w:pPr>
        <w:jc w:val="both"/>
        <w:rPr>
          <w:rFonts w:ascii="Simplified Arabic" w:hAnsi="Simplified Arabic" w:cs="Simplified Arabic"/>
          <w:sz w:val="28"/>
          <w:szCs w:val="28"/>
        </w:rPr>
      </w:pPr>
      <w:r>
        <w:rPr>
          <w:rFonts w:ascii="Simplified Arabic" w:hAnsi="Simplified Arabic" w:cs="Simplified Arabic"/>
          <w:sz w:val="28"/>
          <w:szCs w:val="28"/>
          <w:rtl/>
        </w:rPr>
        <w:t>من الناحية العلمية، تعتمد منهجية</w:t>
      </w:r>
      <w:r>
        <w:rPr>
          <w:rFonts w:ascii="Simplified Arabic" w:hAnsi="Simplified Arabic" w:cs="Simplified Arabic"/>
          <w:sz w:val="28"/>
          <w:szCs w:val="28"/>
        </w:rPr>
        <w:t xml:space="preserve"> LEED </w:t>
      </w:r>
      <w:r>
        <w:rPr>
          <w:rFonts w:ascii="Simplified Arabic" w:hAnsi="Simplified Arabic" w:cs="Simplified Arabic"/>
          <w:sz w:val="28"/>
          <w:szCs w:val="28"/>
          <w:rtl/>
        </w:rPr>
        <w:t>على ثمانية محاور أساسية مدعومة بأبحاث مكثفة</w:t>
      </w:r>
      <w:r>
        <w:rPr>
          <w:rFonts w:ascii="Simplified Arabic" w:hAnsi="Simplified Arabic" w:cs="Simplified Arabic"/>
          <w:sz w:val="28"/>
          <w:szCs w:val="28"/>
        </w:rPr>
        <w:t>:</w:t>
      </w:r>
    </w:p>
    <w:p w14:paraId="7806ECE6" w14:textId="77777777" w:rsidR="00B43C4F" w:rsidRDefault="00000000">
      <w:pPr>
        <w:numPr>
          <w:ilvl w:val="0"/>
          <w:numId w:val="33"/>
        </w:numPr>
        <w:jc w:val="both"/>
        <w:rPr>
          <w:rFonts w:ascii="Simplified Arabic" w:hAnsi="Simplified Arabic" w:cs="Simplified Arabic"/>
          <w:sz w:val="28"/>
          <w:szCs w:val="28"/>
        </w:rPr>
      </w:pPr>
      <w:r>
        <w:rPr>
          <w:rFonts w:ascii="Simplified Arabic" w:hAnsi="Simplified Arabic" w:cs="Simplified Arabic"/>
          <w:b/>
          <w:bCs/>
          <w:sz w:val="28"/>
          <w:szCs w:val="28"/>
          <w:rtl/>
        </w:rPr>
        <w:t>الموقع والتخطيط المستدام</w:t>
      </w:r>
      <w:r>
        <w:rPr>
          <w:rFonts w:ascii="Simplified Arabic" w:hAnsi="Simplified Arabic" w:cs="Simplified Arabic"/>
          <w:sz w:val="28"/>
          <w:szCs w:val="28"/>
        </w:rPr>
        <w:t xml:space="preserve">: </w:t>
      </w:r>
      <w:r>
        <w:rPr>
          <w:rFonts w:ascii="Simplified Arabic" w:hAnsi="Simplified Arabic" w:cs="Simplified Arabic"/>
          <w:sz w:val="28"/>
          <w:szCs w:val="28"/>
          <w:rtl/>
        </w:rPr>
        <w:t>يقلل من التأثير على النظم البيئية الحساسة</w:t>
      </w:r>
      <w:r>
        <w:rPr>
          <w:rFonts w:ascii="Simplified Arabic" w:hAnsi="Simplified Arabic" w:cs="Simplified Arabic" w:hint="cs"/>
          <w:sz w:val="28"/>
          <w:szCs w:val="28"/>
          <w:rtl/>
        </w:rPr>
        <w:t xml:space="preserve"> </w:t>
      </w:r>
      <w:r>
        <w:rPr>
          <w:rFonts w:ascii="Simplified Arabic" w:hAnsi="Simplified Arabic" w:cs="Simplified Arabic"/>
          <w:sz w:val="28"/>
          <w:szCs w:val="28"/>
        </w:rPr>
        <w:t>(EPA, 2022)</w:t>
      </w:r>
      <w:r>
        <w:rPr>
          <w:rFonts w:ascii="Simplified Arabic" w:hAnsi="Simplified Arabic" w:cs="Simplified Arabic" w:hint="cs"/>
          <w:sz w:val="28"/>
          <w:szCs w:val="28"/>
          <w:rtl/>
        </w:rPr>
        <w:t xml:space="preserve">    </w:t>
      </w:r>
    </w:p>
    <w:p w14:paraId="3CBB19AF" w14:textId="77777777" w:rsidR="00B43C4F" w:rsidRDefault="00000000">
      <w:pPr>
        <w:numPr>
          <w:ilvl w:val="0"/>
          <w:numId w:val="33"/>
        </w:numPr>
        <w:jc w:val="both"/>
        <w:rPr>
          <w:rFonts w:ascii="Simplified Arabic" w:hAnsi="Simplified Arabic" w:cs="Simplified Arabic"/>
          <w:sz w:val="28"/>
          <w:szCs w:val="28"/>
        </w:rPr>
      </w:pPr>
      <w:r>
        <w:rPr>
          <w:rFonts w:ascii="Simplified Arabic" w:hAnsi="Simplified Arabic" w:cs="Simplified Arabic"/>
          <w:b/>
          <w:bCs/>
          <w:sz w:val="28"/>
          <w:szCs w:val="28"/>
          <w:rtl/>
        </w:rPr>
        <w:t>إدارة المياه</w:t>
      </w:r>
      <w:r>
        <w:rPr>
          <w:rFonts w:ascii="Simplified Arabic" w:hAnsi="Simplified Arabic" w:cs="Simplified Arabic"/>
          <w:sz w:val="28"/>
          <w:szCs w:val="28"/>
        </w:rPr>
        <w:t xml:space="preserve">: </w:t>
      </w:r>
      <w:r>
        <w:rPr>
          <w:rFonts w:ascii="Simplified Arabic" w:hAnsi="Simplified Arabic" w:cs="Simplified Arabic"/>
          <w:sz w:val="28"/>
          <w:szCs w:val="28"/>
          <w:rtl/>
        </w:rPr>
        <w:t>أنظمة تزيد من كفاءة الاستهلاك بنسبة</w:t>
      </w:r>
      <w:r>
        <w:rPr>
          <w:rFonts w:ascii="Simplified Arabic" w:hAnsi="Simplified Arabic" w:cs="Simplified Arabic" w:hint="cs"/>
          <w:sz w:val="28"/>
          <w:szCs w:val="28"/>
          <w:rtl/>
        </w:rPr>
        <w:t xml:space="preserve"> </w:t>
      </w:r>
      <w:bookmarkStart w:id="34" w:name="_Hlk194501472"/>
      <w:r>
        <w:rPr>
          <w:rFonts w:ascii="Simplified Arabic" w:hAnsi="Simplified Arabic" w:cs="Simplified Arabic"/>
          <w:sz w:val="28"/>
          <w:szCs w:val="28"/>
        </w:rPr>
        <w:t>%</w:t>
      </w:r>
      <w:r>
        <w:rPr>
          <w:rFonts w:ascii="Simplified Arabic" w:hAnsi="Simplified Arabic" w:cs="Simplified Arabic"/>
          <w:sz w:val="28"/>
          <w:szCs w:val="28"/>
          <w:rtl/>
        </w:rPr>
        <w:t>40</w:t>
      </w:r>
      <w:bookmarkEnd w:id="34"/>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.(AWWA, 2023)</w:t>
      </w:r>
    </w:p>
    <w:p w14:paraId="70D5183A" w14:textId="77777777" w:rsidR="00B43C4F" w:rsidRDefault="00000000">
      <w:pPr>
        <w:numPr>
          <w:ilvl w:val="0"/>
          <w:numId w:val="33"/>
        </w:numPr>
        <w:jc w:val="both"/>
        <w:rPr>
          <w:rFonts w:ascii="Simplified Arabic" w:hAnsi="Simplified Arabic" w:cs="Simplified Arabic"/>
          <w:sz w:val="28"/>
          <w:szCs w:val="28"/>
        </w:rPr>
      </w:pPr>
      <w:r>
        <w:rPr>
          <w:rFonts w:ascii="Simplified Arabic" w:hAnsi="Simplified Arabic" w:cs="Simplified Arabic"/>
          <w:b/>
          <w:bCs/>
          <w:sz w:val="28"/>
          <w:szCs w:val="28"/>
          <w:rtl/>
        </w:rPr>
        <w:t>الطاقة والمناخ</w:t>
      </w:r>
      <w:r>
        <w:rPr>
          <w:rFonts w:ascii="Simplified Arabic" w:hAnsi="Simplified Arabic" w:cs="Simplified Arabic"/>
          <w:sz w:val="28"/>
          <w:szCs w:val="28"/>
        </w:rPr>
        <w:t xml:space="preserve">: </w:t>
      </w:r>
      <w:r>
        <w:rPr>
          <w:rFonts w:ascii="Simplified Arabic" w:hAnsi="Simplified Arabic" w:cs="Simplified Arabic"/>
          <w:sz w:val="28"/>
          <w:szCs w:val="28"/>
          <w:rtl/>
        </w:rPr>
        <w:t>حلول متكاملة تخفض البصمة الكربونية</w:t>
      </w:r>
      <w:r>
        <w:rPr>
          <w:rFonts w:ascii="Simplified Arabic" w:hAnsi="Simplified Arabic" w:cs="Simplified Arabic"/>
          <w:sz w:val="28"/>
          <w:szCs w:val="28"/>
        </w:rPr>
        <w:t xml:space="preserve"> .(IPCC, 2023) </w:t>
      </w:r>
    </w:p>
    <w:p w14:paraId="3A0F581D" w14:textId="77777777" w:rsidR="00B43C4F" w:rsidRDefault="00000000">
      <w:pPr>
        <w:numPr>
          <w:ilvl w:val="0"/>
          <w:numId w:val="33"/>
        </w:numPr>
        <w:jc w:val="both"/>
        <w:rPr>
          <w:rFonts w:ascii="Simplified Arabic" w:hAnsi="Simplified Arabic" w:cs="Simplified Arabic"/>
          <w:sz w:val="28"/>
          <w:szCs w:val="28"/>
        </w:rPr>
      </w:pPr>
      <w:r>
        <w:rPr>
          <w:rFonts w:ascii="Simplified Arabic" w:hAnsi="Simplified Arabic" w:cs="Simplified Arabic"/>
          <w:b/>
          <w:bCs/>
          <w:sz w:val="28"/>
          <w:szCs w:val="28"/>
          <w:rtl/>
        </w:rPr>
        <w:t>المواد والموارد</w:t>
      </w:r>
      <w:r>
        <w:rPr>
          <w:rFonts w:ascii="Simplified Arabic" w:hAnsi="Simplified Arabic" w:cs="Simplified Arabic"/>
          <w:sz w:val="28"/>
          <w:szCs w:val="28"/>
        </w:rPr>
        <w:t xml:space="preserve">: </w:t>
      </w:r>
      <w:r>
        <w:rPr>
          <w:rFonts w:ascii="Simplified Arabic" w:hAnsi="Simplified Arabic" w:cs="Simplified Arabic"/>
          <w:sz w:val="28"/>
          <w:szCs w:val="28"/>
          <w:rtl/>
        </w:rPr>
        <w:t>تشجع الاقتصاد الدائري بنسبة</w:t>
      </w:r>
      <w:r>
        <w:rPr>
          <w:rFonts w:ascii="Simplified Arabic" w:hAnsi="Simplified Arabic" w:cs="Simplified Arabic"/>
          <w:sz w:val="28"/>
          <w:szCs w:val="28"/>
        </w:rPr>
        <w:t xml:space="preserve"> .50% </w:t>
      </w:r>
    </w:p>
    <w:p w14:paraId="79B431DD" w14:textId="77777777" w:rsidR="00B43C4F" w:rsidRDefault="00000000">
      <w:pPr>
        <w:ind w:left="720"/>
        <w:jc w:val="both"/>
        <w:rPr>
          <w:rFonts w:ascii="Simplified Arabic" w:hAnsi="Simplified Arabic" w:cs="Simplified Arabic"/>
          <w:sz w:val="28"/>
          <w:szCs w:val="28"/>
        </w:rPr>
      </w:pPr>
      <w:r>
        <w:rPr>
          <w:rFonts w:ascii="Simplified Arabic" w:hAnsi="Simplified Arabic" w:cs="Simplified Arabic"/>
          <w:sz w:val="28"/>
          <w:szCs w:val="28"/>
        </w:rPr>
        <w:t xml:space="preserve">  (Ellen MacArthur Foundation, 2023)</w:t>
      </w:r>
    </w:p>
    <w:p w14:paraId="10E9E99E" w14:textId="77777777" w:rsidR="00B43C4F" w:rsidRDefault="00000000">
      <w:pPr>
        <w:jc w:val="both"/>
        <w:rPr>
          <w:rFonts w:ascii="Simplified Arabic" w:hAnsi="Simplified Arabic" w:cs="Simplified Arabic"/>
          <w:sz w:val="28"/>
          <w:szCs w:val="28"/>
        </w:rPr>
      </w:pPr>
      <w:r>
        <w:rPr>
          <w:rFonts w:ascii="Simplified Arabic" w:hAnsi="Simplified Arabic" w:cs="Simplified Arabic"/>
          <w:sz w:val="28"/>
          <w:szCs w:val="28"/>
          <w:rtl/>
        </w:rPr>
        <w:t>تكمن الأهمية الاستراتيجية لمشاريع</w:t>
      </w:r>
      <w:r>
        <w:rPr>
          <w:rFonts w:ascii="Simplified Arabic" w:hAnsi="Simplified Arabic" w:cs="Simplified Arabic"/>
          <w:sz w:val="28"/>
          <w:szCs w:val="28"/>
        </w:rPr>
        <w:t xml:space="preserve"> LEED </w:t>
      </w:r>
      <w:r>
        <w:rPr>
          <w:rFonts w:ascii="Simplified Arabic" w:hAnsi="Simplified Arabic" w:cs="Simplified Arabic"/>
          <w:sz w:val="28"/>
          <w:szCs w:val="28"/>
          <w:rtl/>
        </w:rPr>
        <w:t>في قدرتها على تحقيق "الثلاثية الأساسية للاستدامة</w:t>
      </w:r>
      <w:r>
        <w:rPr>
          <w:rFonts w:ascii="Simplified Arabic" w:hAnsi="Simplified Arabic" w:cs="Simplified Arabic"/>
          <w:sz w:val="28"/>
          <w:szCs w:val="28"/>
        </w:rPr>
        <w:t>":</w:t>
      </w:r>
    </w:p>
    <w:p w14:paraId="78B40F76" w14:textId="77777777" w:rsidR="00B43C4F" w:rsidRDefault="00000000">
      <w:pPr>
        <w:numPr>
          <w:ilvl w:val="0"/>
          <w:numId w:val="34"/>
        </w:numPr>
        <w:jc w:val="both"/>
        <w:rPr>
          <w:rFonts w:ascii="Simplified Arabic" w:hAnsi="Simplified Arabic" w:cs="Simplified Arabic"/>
          <w:sz w:val="28"/>
          <w:szCs w:val="28"/>
        </w:rPr>
      </w:pPr>
      <w:r>
        <w:rPr>
          <w:rFonts w:ascii="Simplified Arabic" w:hAnsi="Simplified Arabic" w:cs="Simplified Arabic"/>
          <w:b/>
          <w:bCs/>
          <w:sz w:val="28"/>
          <w:szCs w:val="28"/>
          <w:rtl/>
        </w:rPr>
        <w:t>الفوائد البيئية</w:t>
      </w:r>
      <w:r>
        <w:rPr>
          <w:rFonts w:ascii="Simplified Arabic" w:hAnsi="Simplified Arabic" w:cs="Simplified Arabic"/>
          <w:sz w:val="28"/>
          <w:szCs w:val="28"/>
        </w:rPr>
        <w:t>:</w:t>
      </w:r>
    </w:p>
    <w:p w14:paraId="2EC2237F" w14:textId="77777777" w:rsidR="00B43C4F" w:rsidRDefault="00000000">
      <w:pPr>
        <w:numPr>
          <w:ilvl w:val="0"/>
          <w:numId w:val="35"/>
        </w:numPr>
        <w:jc w:val="both"/>
        <w:rPr>
          <w:rFonts w:ascii="Simplified Arabic" w:hAnsi="Simplified Arabic" w:cs="Simplified Arabic"/>
          <w:sz w:val="28"/>
          <w:szCs w:val="28"/>
        </w:rPr>
      </w:pPr>
      <w:r>
        <w:rPr>
          <w:rFonts w:ascii="Simplified Arabic" w:hAnsi="Simplified Arabic" w:cs="Simplified Arabic"/>
          <w:sz w:val="28"/>
          <w:szCs w:val="28"/>
          <w:rtl/>
        </w:rPr>
        <w:t xml:space="preserve">تحسين جودة الهواء الداخلي بنسبة </w:t>
      </w:r>
      <w:r>
        <w:rPr>
          <w:rFonts w:ascii="Simplified Arabic" w:hAnsi="Simplified Arabic" w:cs="Simplified Arabic"/>
          <w:sz w:val="28"/>
          <w:szCs w:val="28"/>
        </w:rPr>
        <w:t xml:space="preserve">.30% </w:t>
      </w:r>
    </w:p>
    <w:p w14:paraId="68D87BE7" w14:textId="77777777" w:rsidR="00B43C4F" w:rsidRDefault="00000000">
      <w:pPr>
        <w:ind w:left="720"/>
        <w:jc w:val="both"/>
        <w:rPr>
          <w:rFonts w:ascii="Simplified Arabic" w:hAnsi="Simplified Arabic" w:cs="Simplified Arabic"/>
          <w:sz w:val="28"/>
          <w:szCs w:val="28"/>
        </w:rPr>
      </w:pPr>
      <w:r>
        <w:rPr>
          <w:rFonts w:ascii="Simplified Arabic" w:hAnsi="Simplified Arabic" w:cs="Simplified Arabic"/>
          <w:sz w:val="28"/>
          <w:szCs w:val="28"/>
        </w:rPr>
        <w:t>(Harvard T.H. Chan School of Public Health, 2023)</w:t>
      </w:r>
    </w:p>
    <w:p w14:paraId="541632AB" w14:textId="77777777" w:rsidR="00B43C4F" w:rsidRDefault="00000000">
      <w:pPr>
        <w:numPr>
          <w:ilvl w:val="0"/>
          <w:numId w:val="35"/>
        </w:numPr>
        <w:jc w:val="both"/>
        <w:rPr>
          <w:rFonts w:ascii="Simplified Arabic" w:hAnsi="Simplified Arabic" w:cs="Simplified Arabic"/>
          <w:sz w:val="28"/>
          <w:szCs w:val="28"/>
        </w:rPr>
      </w:pPr>
      <w:r>
        <w:rPr>
          <w:rFonts w:ascii="Simplified Arabic" w:hAnsi="Simplified Arabic" w:cs="Simplified Arabic"/>
          <w:sz w:val="28"/>
          <w:szCs w:val="28"/>
          <w:rtl/>
        </w:rPr>
        <w:t>زيادة مساحات الغطاء النباتي بنسبة</w:t>
      </w:r>
      <w:r>
        <w:rPr>
          <w:rFonts w:ascii="Simplified Arabic" w:hAnsi="Simplified Arabic" w:cs="Simplified Arabic"/>
          <w:sz w:val="28"/>
          <w:szCs w:val="28"/>
        </w:rPr>
        <w:t xml:space="preserve">.25% </w:t>
      </w:r>
      <w:r>
        <w:rPr>
          <w:rFonts w:ascii="Simplified Arabic" w:hAnsi="Simplified Arabic" w:cs="Simplified Arabic" w:hint="cs"/>
          <w:sz w:val="28"/>
          <w:szCs w:val="28"/>
          <w:rtl/>
        </w:rPr>
        <w:t xml:space="preserve"> </w:t>
      </w:r>
      <w:r>
        <w:rPr>
          <w:rFonts w:ascii="Simplified Arabic" w:hAnsi="Simplified Arabic" w:cs="Simplified Arabic"/>
          <w:sz w:val="28"/>
          <w:szCs w:val="28"/>
        </w:rPr>
        <w:t>(UNEP, 2023)</w:t>
      </w:r>
    </w:p>
    <w:p w14:paraId="72A2BD95" w14:textId="77777777" w:rsidR="00B43C4F" w:rsidRDefault="00000000">
      <w:pPr>
        <w:numPr>
          <w:ilvl w:val="0"/>
          <w:numId w:val="36"/>
        </w:numPr>
        <w:jc w:val="both"/>
        <w:rPr>
          <w:rFonts w:ascii="Simplified Arabic" w:hAnsi="Simplified Arabic" w:cs="Simplified Arabic"/>
          <w:sz w:val="28"/>
          <w:szCs w:val="28"/>
        </w:rPr>
      </w:pPr>
      <w:r>
        <w:rPr>
          <w:rFonts w:ascii="Simplified Arabic" w:hAnsi="Simplified Arabic" w:cs="Simplified Arabic"/>
          <w:b/>
          <w:bCs/>
          <w:sz w:val="28"/>
          <w:szCs w:val="28"/>
          <w:rtl/>
        </w:rPr>
        <w:t>المكاسب الاقتصادية</w:t>
      </w:r>
      <w:r>
        <w:rPr>
          <w:rFonts w:ascii="Simplified Arabic" w:hAnsi="Simplified Arabic" w:cs="Simplified Arabic"/>
          <w:sz w:val="28"/>
          <w:szCs w:val="28"/>
        </w:rPr>
        <w:t>:</w:t>
      </w:r>
    </w:p>
    <w:p w14:paraId="684FF9CF" w14:textId="77777777" w:rsidR="00B43C4F" w:rsidRDefault="00000000">
      <w:pPr>
        <w:numPr>
          <w:ilvl w:val="0"/>
          <w:numId w:val="37"/>
        </w:numPr>
        <w:jc w:val="both"/>
        <w:rPr>
          <w:rFonts w:ascii="Simplified Arabic" w:hAnsi="Simplified Arabic" w:cs="Simplified Arabic"/>
          <w:sz w:val="28"/>
          <w:szCs w:val="28"/>
        </w:rPr>
      </w:pPr>
      <w:r>
        <w:rPr>
          <w:rFonts w:ascii="Simplified Arabic" w:hAnsi="Simplified Arabic" w:cs="Simplified Arabic"/>
          <w:sz w:val="28"/>
          <w:szCs w:val="28"/>
          <w:rtl/>
        </w:rPr>
        <w:t xml:space="preserve">زيادة قيمة العقار بنسبة </w:t>
      </w:r>
      <w:r>
        <w:rPr>
          <w:rFonts w:ascii="Simplified Arabic" w:hAnsi="Simplified Arabic" w:cs="Simplified Arabic"/>
          <w:sz w:val="28"/>
          <w:szCs w:val="28"/>
        </w:rPr>
        <w:t>7%</w:t>
      </w:r>
      <w:r>
        <w:rPr>
          <w:rFonts w:ascii="Simplified Arabic" w:hAnsi="Simplified Arabic" w:cs="Simplified Arabic"/>
          <w:sz w:val="28"/>
          <w:szCs w:val="28"/>
          <w:rtl/>
        </w:rPr>
        <w:t>-</w:t>
      </w:r>
      <w:r>
        <w:rPr>
          <w:rFonts w:ascii="Simplified Arabic" w:hAnsi="Simplified Arabic" w:cs="Simplified Arabic"/>
          <w:sz w:val="28"/>
          <w:szCs w:val="28"/>
        </w:rPr>
        <w:t>%</w:t>
      </w:r>
      <w:r>
        <w:rPr>
          <w:rFonts w:ascii="Simplified Arabic" w:hAnsi="Simplified Arabic" w:cs="Simplified Arabic"/>
          <w:sz w:val="28"/>
          <w:szCs w:val="28"/>
          <w:rtl/>
        </w:rPr>
        <w:t>10</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Pr>
        <w:t>(McGraw-Hill Construction, 2023)</w:t>
      </w:r>
    </w:p>
    <w:p w14:paraId="5F2F5DA1" w14:textId="77777777" w:rsidR="00B43C4F" w:rsidRDefault="00000000">
      <w:pPr>
        <w:numPr>
          <w:ilvl w:val="0"/>
          <w:numId w:val="37"/>
        </w:numPr>
        <w:jc w:val="both"/>
        <w:rPr>
          <w:rFonts w:ascii="Simplified Arabic" w:hAnsi="Simplified Arabic" w:cs="Simplified Arabic"/>
          <w:sz w:val="28"/>
          <w:szCs w:val="28"/>
        </w:rPr>
      </w:pPr>
      <w:r>
        <w:rPr>
          <w:rFonts w:ascii="Simplified Arabic" w:hAnsi="Simplified Arabic" w:cs="Simplified Arabic"/>
          <w:sz w:val="28"/>
          <w:szCs w:val="28"/>
          <w:rtl/>
        </w:rPr>
        <w:t xml:space="preserve">تحسين إنتاجية العاملين بنسبة </w:t>
      </w:r>
      <w:r>
        <w:rPr>
          <w:rFonts w:ascii="Simplified Arabic" w:hAnsi="Simplified Arabic" w:cs="Simplified Arabic"/>
          <w:sz w:val="28"/>
          <w:szCs w:val="28"/>
        </w:rPr>
        <w:t>%</w:t>
      </w:r>
      <w:r>
        <w:rPr>
          <w:rFonts w:ascii="Simplified Arabic" w:hAnsi="Simplified Arabic" w:cs="Simplified Arabic"/>
          <w:sz w:val="28"/>
          <w:szCs w:val="28"/>
          <w:rtl/>
        </w:rPr>
        <w:t>15</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Pr>
        <w:t>(WELL Building Institute, 2023)</w:t>
      </w:r>
    </w:p>
    <w:p w14:paraId="3727C4C0" w14:textId="77777777" w:rsidR="00B43C4F" w:rsidRDefault="00000000">
      <w:pPr>
        <w:numPr>
          <w:ilvl w:val="0"/>
          <w:numId w:val="38"/>
        </w:numPr>
        <w:jc w:val="both"/>
        <w:rPr>
          <w:rFonts w:ascii="Simplified Arabic" w:hAnsi="Simplified Arabic" w:cs="Simplified Arabic"/>
          <w:sz w:val="28"/>
          <w:szCs w:val="28"/>
        </w:rPr>
      </w:pPr>
      <w:r>
        <w:rPr>
          <w:rFonts w:ascii="Simplified Arabic" w:hAnsi="Simplified Arabic" w:cs="Simplified Arabic"/>
          <w:b/>
          <w:bCs/>
          <w:sz w:val="28"/>
          <w:szCs w:val="28"/>
          <w:rtl/>
        </w:rPr>
        <w:t>المكتسبات الاجتماعية</w:t>
      </w:r>
      <w:r>
        <w:rPr>
          <w:rFonts w:ascii="Simplified Arabic" w:hAnsi="Simplified Arabic" w:cs="Simplified Arabic"/>
          <w:sz w:val="28"/>
          <w:szCs w:val="28"/>
        </w:rPr>
        <w:t>:</w:t>
      </w:r>
    </w:p>
    <w:p w14:paraId="0BB3DCBC" w14:textId="77777777" w:rsidR="00B43C4F" w:rsidRDefault="00000000">
      <w:pPr>
        <w:numPr>
          <w:ilvl w:val="0"/>
          <w:numId w:val="39"/>
        </w:numPr>
        <w:jc w:val="both"/>
        <w:rPr>
          <w:rFonts w:ascii="Simplified Arabic" w:hAnsi="Simplified Arabic" w:cs="Simplified Arabic"/>
          <w:sz w:val="28"/>
          <w:szCs w:val="28"/>
        </w:rPr>
      </w:pPr>
      <w:r>
        <w:rPr>
          <w:rFonts w:ascii="Simplified Arabic" w:hAnsi="Simplified Arabic" w:cs="Simplified Arabic"/>
          <w:sz w:val="28"/>
          <w:szCs w:val="28"/>
          <w:rtl/>
        </w:rPr>
        <w:t>خفض معدلات الأمراض التنفسية بنسبة</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Pr>
          <w:rFonts w:ascii="Simplified Arabic" w:hAnsi="Simplified Arabic" w:cs="Simplified Arabic"/>
          <w:sz w:val="28"/>
          <w:szCs w:val="28"/>
          <w:rtl/>
        </w:rPr>
        <w:t>20</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Pr>
        <w:t>(WHO, 2023)</w:t>
      </w:r>
    </w:p>
    <w:p w14:paraId="0E27C9C1" w14:textId="77777777" w:rsidR="00B43C4F" w:rsidRDefault="00000000">
      <w:pPr>
        <w:numPr>
          <w:ilvl w:val="0"/>
          <w:numId w:val="39"/>
        </w:numPr>
        <w:jc w:val="both"/>
        <w:rPr>
          <w:rFonts w:ascii="Simplified Arabic" w:hAnsi="Simplified Arabic" w:cs="Simplified Arabic"/>
          <w:sz w:val="28"/>
          <w:szCs w:val="28"/>
        </w:rPr>
      </w:pPr>
      <w:r>
        <w:rPr>
          <w:rFonts w:ascii="Simplified Arabic" w:hAnsi="Simplified Arabic" w:cs="Simplified Arabic"/>
          <w:sz w:val="28"/>
          <w:szCs w:val="28"/>
          <w:rtl/>
        </w:rPr>
        <w:t>تعزيز الراحة الحرارية والبصرية</w:t>
      </w:r>
      <w:r>
        <w:rPr>
          <w:rFonts w:ascii="Simplified Arabic" w:hAnsi="Simplified Arabic" w:cs="Simplified Arabic" w:hint="cs"/>
          <w:sz w:val="28"/>
          <w:szCs w:val="28"/>
          <w:rtl/>
        </w:rPr>
        <w:t xml:space="preserve">. </w:t>
      </w:r>
      <w:r>
        <w:rPr>
          <w:rFonts w:ascii="Simplified Arabic" w:hAnsi="Simplified Arabic" w:cs="Simplified Arabic"/>
          <w:sz w:val="28"/>
          <w:szCs w:val="28"/>
        </w:rPr>
        <w:t xml:space="preserve">  (ASHRAE, 2023)</w:t>
      </w:r>
    </w:p>
    <w:p w14:paraId="2773A018" w14:textId="77777777" w:rsidR="00B43C4F" w:rsidRDefault="00000000">
      <w:pPr>
        <w:pStyle w:val="a0"/>
        <w:rPr>
          <w:rFonts w:ascii="Simplified Arabic" w:hAnsi="Simplified Arabic" w:cs="Simplified Arabic"/>
          <w:sz w:val="28"/>
          <w:szCs w:val="28"/>
          <w:rtl/>
        </w:rPr>
      </w:pPr>
      <w:bookmarkStart w:id="35" w:name="_Toc194435100"/>
      <w:r>
        <w:rPr>
          <w:rFonts w:ascii="Simplified Arabic" w:hAnsi="Simplified Arabic" w:cs="Simplified Arabic"/>
          <w:sz w:val="28"/>
          <w:szCs w:val="28"/>
        </w:rPr>
        <w:t xml:space="preserve"> </w:t>
      </w:r>
      <w:r>
        <w:rPr>
          <w:rFonts w:ascii="Simplified Arabic" w:hAnsi="Simplified Arabic" w:cs="Simplified Arabic"/>
          <w:sz w:val="24"/>
          <w:szCs w:val="24"/>
        </w:rPr>
        <w:t>4.1</w:t>
      </w:r>
      <w:r>
        <w:rPr>
          <w:rFonts w:ascii="Simplified Arabic" w:hAnsi="Simplified Arabic" w:cs="Simplified Arabic"/>
          <w:sz w:val="28"/>
          <w:szCs w:val="28"/>
          <w:rtl/>
        </w:rPr>
        <w:t xml:space="preserve">التعريف بمشاريع </w:t>
      </w:r>
      <w:r>
        <w:rPr>
          <w:rFonts w:ascii="Sakkal Majalla" w:hAnsi="Sakkal Majalla" w:cs="Sakkal Majalla"/>
          <w:sz w:val="28"/>
          <w:szCs w:val="28"/>
        </w:rPr>
        <w:t>LEED</w:t>
      </w:r>
      <w:bookmarkEnd w:id="35"/>
      <w:r>
        <w:rPr>
          <w:rFonts w:ascii="Sakkal Majalla" w:hAnsi="Sakkal Majalla" w:cs="Sakkal Majalla"/>
          <w:sz w:val="28"/>
          <w:szCs w:val="28"/>
        </w:rPr>
        <w:t xml:space="preserve"> </w:t>
      </w:r>
    </w:p>
    <w:p w14:paraId="19D18E4A"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تُعدُّ مشاريع </w:t>
      </w:r>
      <w:r>
        <w:rPr>
          <w:rFonts w:ascii="Sakkal Majalla" w:hAnsi="Sakkal Majalla" w:cs="Sakkal Majalla"/>
          <w:sz w:val="28"/>
          <w:szCs w:val="28"/>
        </w:rPr>
        <w:t>LEED</w:t>
      </w:r>
      <w:r>
        <w:rPr>
          <w:rFonts w:ascii="Simplified Arabic" w:hAnsi="Simplified Arabic" w:cs="Simplified Arabic"/>
          <w:sz w:val="28"/>
          <w:szCs w:val="28"/>
          <w:rtl/>
        </w:rPr>
        <w:t xml:space="preserve"> (الريادة في الطاقة والتصميم البيئي) ركيزةً أساسيةً في تحوُّل قطاع البناء نحو الاستدامة العالمية. يقدّم نظام </w:t>
      </w:r>
      <w:r>
        <w:rPr>
          <w:rFonts w:ascii="Sakkal Majalla" w:hAnsi="Sakkal Majalla" w:cs="Sakkal Majalla"/>
          <w:sz w:val="28"/>
          <w:szCs w:val="28"/>
        </w:rPr>
        <w:t>LEED</w:t>
      </w:r>
      <w:r>
        <w:rPr>
          <w:rFonts w:ascii="Simplified Arabic" w:hAnsi="Simplified Arabic" w:cs="Simplified Arabic"/>
          <w:sz w:val="28"/>
          <w:szCs w:val="28"/>
          <w:rtl/>
        </w:rPr>
        <w:t xml:space="preserve"> - الذي طوّره المجلس الأمريكي للأبنية الخضراء (</w:t>
      </w:r>
      <w:r>
        <w:rPr>
          <w:rFonts w:ascii="Simplified Arabic" w:hAnsi="Simplified Arabic" w:cs="Simplified Arabic"/>
          <w:sz w:val="28"/>
          <w:szCs w:val="28"/>
        </w:rPr>
        <w:t>USGBC</w:t>
      </w:r>
      <w:r>
        <w:rPr>
          <w:rFonts w:ascii="Simplified Arabic" w:hAnsi="Simplified Arabic" w:cs="Simplified Arabic"/>
          <w:sz w:val="28"/>
          <w:szCs w:val="28"/>
          <w:rtl/>
        </w:rPr>
        <w:t>) - إطاراً شاملاً لتصميم وتشغيل المباني الخضراء عبر معايير دقيقة تقيس الأداء البيئي في عدة مجالات رئيسية</w:t>
      </w:r>
      <w:r>
        <w:rPr>
          <w:rFonts w:ascii="Simplified Arabic" w:hAnsi="Simplified Arabic" w:cs="Simplified Arabic" w:hint="cs"/>
          <w:sz w:val="28"/>
          <w:szCs w:val="28"/>
          <w:rtl/>
          <w:lang w:bidi="ar-YE"/>
        </w:rPr>
        <w:t>،</w:t>
      </w:r>
      <w:r>
        <w:rPr>
          <w:rFonts w:ascii="Simplified Arabic" w:hAnsi="Simplified Arabic" w:cs="Simplified Arabic"/>
          <w:sz w:val="28"/>
          <w:szCs w:val="28"/>
          <w:rtl/>
        </w:rPr>
        <w:t xml:space="preserve"> فوفقاً لأحدث البيانات (</w:t>
      </w:r>
      <w:r>
        <w:rPr>
          <w:rFonts w:ascii="Simplified Arabic" w:hAnsi="Simplified Arabic" w:cs="Simplified Arabic"/>
          <w:sz w:val="28"/>
          <w:szCs w:val="28"/>
        </w:rPr>
        <w:t>USGBC, 2023</w:t>
      </w:r>
      <w:r>
        <w:rPr>
          <w:rFonts w:ascii="Simplified Arabic" w:hAnsi="Simplified Arabic" w:cs="Simplified Arabic"/>
          <w:sz w:val="28"/>
          <w:szCs w:val="28"/>
          <w:rtl/>
        </w:rPr>
        <w:t xml:space="preserve">)، حققت المشاريع الحاصلة على شهادة </w:t>
      </w:r>
      <w:r>
        <w:rPr>
          <w:rFonts w:ascii="Sakkal Majalla" w:hAnsi="Sakkal Majalla" w:cs="Sakkal Majalla"/>
          <w:sz w:val="28"/>
          <w:szCs w:val="28"/>
        </w:rPr>
        <w:t>LEED</w:t>
      </w:r>
      <w:r>
        <w:rPr>
          <w:rFonts w:ascii="Simplified Arabic" w:hAnsi="Simplified Arabic" w:cs="Simplified Arabic"/>
          <w:sz w:val="28"/>
          <w:szCs w:val="28"/>
          <w:rtl/>
        </w:rPr>
        <w:t xml:space="preserve"> نتائج ملموسة تمثّلت في خفض استهلاك الطاقة بنسبة 25-30%، وتقليل الانبعاثات الكربونية بمعدل 34%، بالإضافة إلى توفير 11% من استهلاك المياه مقارنةً بالمباني التقليدية.</w:t>
      </w:r>
    </w:p>
    <w:p w14:paraId="174C70FF" w14:textId="77777777" w:rsidR="00B43C4F" w:rsidRDefault="00000000">
      <w:pPr>
        <w:jc w:val="both"/>
        <w:rPr>
          <w:rFonts w:ascii="Simplified Arabic" w:hAnsi="Simplified Arabic" w:cs="Simplified Arabic"/>
          <w:sz w:val="28"/>
          <w:szCs w:val="28"/>
          <w:rtl/>
        </w:rPr>
      </w:pPr>
      <w:r>
        <w:rPr>
          <w:rFonts w:ascii="Simplified Arabic" w:hAnsi="Simplified Arabic" w:cs="Simplified Arabic" w:hint="cs"/>
          <w:sz w:val="28"/>
          <w:szCs w:val="28"/>
          <w:rtl/>
          <w:lang w:bidi="ar-YE"/>
        </w:rPr>
        <w:t xml:space="preserve">  </w:t>
      </w:r>
      <w:r>
        <w:rPr>
          <w:rFonts w:ascii="Simplified Arabic" w:hAnsi="Simplified Arabic" w:cs="Simplified Arabic"/>
          <w:sz w:val="28"/>
          <w:szCs w:val="28"/>
          <w:rtl/>
        </w:rPr>
        <w:t xml:space="preserve">حيث يعتمد نظام </w:t>
      </w:r>
      <w:r>
        <w:rPr>
          <w:rFonts w:ascii="Simplified Arabic" w:hAnsi="Simplified Arabic" w:cs="Simplified Arabic"/>
          <w:sz w:val="28"/>
          <w:szCs w:val="28"/>
        </w:rPr>
        <w:t>LEED</w:t>
      </w:r>
      <w:r>
        <w:rPr>
          <w:rFonts w:ascii="Simplified Arabic" w:hAnsi="Simplified Arabic" w:cs="Simplified Arabic"/>
          <w:sz w:val="28"/>
          <w:szCs w:val="28"/>
          <w:rtl/>
        </w:rPr>
        <w:t xml:space="preserve"> على نهج متكامل يشمل ثمانية محاور استدامة رئيسية تدعمها أبحاث علمية واسعة (</w:t>
      </w:r>
      <w:r>
        <w:rPr>
          <w:rFonts w:ascii="Simplified Arabic" w:hAnsi="Simplified Arabic" w:cs="Simplified Arabic"/>
          <w:sz w:val="28"/>
          <w:szCs w:val="28"/>
        </w:rPr>
        <w:t>LEED v4.1 Reference Guide, 2023</w:t>
      </w:r>
      <w:r>
        <w:rPr>
          <w:rFonts w:ascii="Simplified Arabic" w:hAnsi="Simplified Arabic" w:cs="Simplified Arabic"/>
          <w:sz w:val="28"/>
          <w:szCs w:val="28"/>
          <w:rtl/>
        </w:rPr>
        <w:t>). تشمل هذه المحاور: كفاءة الطاقة التي تصل إلى 40% في المشاريع البلاتينية، وإدارة المياه التي تخفض الاستهلاك بنسبة 20-30%، وجودة البيئة الداخلية التي تحسّن إنتاجية السكان بنسبة 10-15% (</w:t>
      </w:r>
      <w:r>
        <w:rPr>
          <w:rFonts w:ascii="Simplified Arabic" w:hAnsi="Simplified Arabic" w:cs="Simplified Arabic"/>
          <w:sz w:val="28"/>
          <w:szCs w:val="28"/>
        </w:rPr>
        <w:t>Harvard T.H. Chan School of Public Health, 2023</w:t>
      </w:r>
      <w:r>
        <w:rPr>
          <w:rFonts w:ascii="Simplified Arabic" w:hAnsi="Simplified Arabic" w:cs="Simplified Arabic"/>
          <w:sz w:val="28"/>
          <w:szCs w:val="28"/>
          <w:rtl/>
        </w:rPr>
        <w:t xml:space="preserve">). كما يبرز دور </w:t>
      </w:r>
      <w:r>
        <w:rPr>
          <w:rFonts w:ascii="Simplified Arabic" w:hAnsi="Simplified Arabic" w:cs="Simplified Arabic"/>
          <w:sz w:val="28"/>
          <w:szCs w:val="28"/>
        </w:rPr>
        <w:t>LEED</w:t>
      </w:r>
      <w:r>
        <w:rPr>
          <w:rFonts w:ascii="Simplified Arabic" w:hAnsi="Simplified Arabic" w:cs="Simplified Arabic"/>
          <w:sz w:val="28"/>
          <w:szCs w:val="28"/>
          <w:rtl/>
        </w:rPr>
        <w:t xml:space="preserve"> في تعزيز الاقتصاد الدائري من خلال تشجيع استخدام المواد المعاد تدويرها بنسبة تصل إلى 50% في بعض المشاريع (</w:t>
      </w:r>
      <w:r>
        <w:rPr>
          <w:rFonts w:ascii="Simplified Arabic" w:hAnsi="Simplified Arabic" w:cs="Simplified Arabic"/>
          <w:sz w:val="28"/>
          <w:szCs w:val="28"/>
        </w:rPr>
        <w:t>Ellen MacArthur Foundation, 2023</w:t>
      </w:r>
      <w:r>
        <w:rPr>
          <w:rFonts w:ascii="Simplified Arabic" w:hAnsi="Simplified Arabic" w:cs="Simplified Arabic"/>
          <w:sz w:val="28"/>
          <w:szCs w:val="28"/>
          <w:rtl/>
        </w:rPr>
        <w:t>).</w:t>
      </w:r>
    </w:p>
    <w:p w14:paraId="6A979E62"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وتواجه تطبيقات </w:t>
      </w:r>
      <w:r>
        <w:rPr>
          <w:rFonts w:ascii="Simplified Arabic" w:hAnsi="Simplified Arabic" w:cs="Simplified Arabic"/>
          <w:sz w:val="28"/>
          <w:szCs w:val="28"/>
        </w:rPr>
        <w:t>LEED</w:t>
      </w:r>
      <w:r>
        <w:rPr>
          <w:rFonts w:ascii="Simplified Arabic" w:hAnsi="Simplified Arabic" w:cs="Simplified Arabic"/>
          <w:sz w:val="28"/>
          <w:szCs w:val="28"/>
          <w:rtl/>
        </w:rPr>
        <w:t xml:space="preserve"> بعض التحديات العملية التي أظهرتها الدراسات الميدانية، أبرزها: ارتفاع التكاليف الأولية بنسبة 2-15% (</w:t>
      </w:r>
      <w:r>
        <w:rPr>
          <w:rFonts w:ascii="Simplified Arabic" w:hAnsi="Simplified Arabic" w:cs="Simplified Arabic"/>
          <w:sz w:val="28"/>
          <w:szCs w:val="28"/>
        </w:rPr>
        <w:t>World GBC, 2023</w:t>
      </w:r>
      <w:r>
        <w:rPr>
          <w:rFonts w:ascii="Simplified Arabic" w:hAnsi="Simplified Arabic" w:cs="Simplified Arabic"/>
          <w:sz w:val="28"/>
          <w:szCs w:val="28"/>
          <w:rtl/>
        </w:rPr>
        <w:t>)، والحاجة إلى كوادر فنية متخصّصة (</w:t>
      </w:r>
      <w:r>
        <w:rPr>
          <w:rFonts w:ascii="Simplified Arabic" w:hAnsi="Simplified Arabic" w:cs="Simplified Arabic"/>
          <w:sz w:val="28"/>
          <w:szCs w:val="28"/>
        </w:rPr>
        <w:t>ILO, 2023</w:t>
      </w:r>
      <w:r>
        <w:rPr>
          <w:rFonts w:ascii="Simplified Arabic" w:hAnsi="Simplified Arabic" w:cs="Simplified Arabic"/>
          <w:sz w:val="28"/>
          <w:szCs w:val="28"/>
          <w:rtl/>
        </w:rPr>
        <w:t>)، واختلاف التطبيقات حسب الظروف المناخية (</w:t>
      </w:r>
      <w:r>
        <w:rPr>
          <w:rFonts w:ascii="Simplified Arabic" w:hAnsi="Simplified Arabic" w:cs="Simplified Arabic"/>
          <w:sz w:val="28"/>
          <w:szCs w:val="28"/>
        </w:rPr>
        <w:t>ISO 21930, 2023</w:t>
      </w:r>
      <w:r>
        <w:rPr>
          <w:rFonts w:ascii="Simplified Arabic" w:hAnsi="Simplified Arabic" w:cs="Simplified Arabic"/>
          <w:sz w:val="28"/>
          <w:szCs w:val="28"/>
          <w:rtl/>
        </w:rPr>
        <w:t>). ومع ذلك، تثبت التجارب العالمية - مثل مشروع "ذا جيت" في هولندا و"برج التجارة العالمي" في البحرين - أن العوائد طويلة الأجل تفوق بكثير هذه التحديات، حيث تحقق هذه المشاريع وفراً مالياً يصل إلى 30% خلال 5-7 سنوات (</w:t>
      </w:r>
      <w:r>
        <w:rPr>
          <w:rFonts w:ascii="Simplified Arabic" w:hAnsi="Simplified Arabic" w:cs="Simplified Arabic"/>
          <w:sz w:val="28"/>
          <w:szCs w:val="28"/>
        </w:rPr>
        <w:t>USGBC Case Studies, 2023</w:t>
      </w:r>
      <w:r>
        <w:rPr>
          <w:rFonts w:ascii="Simplified Arabic" w:hAnsi="Simplified Arabic" w:cs="Simplified Arabic"/>
          <w:sz w:val="28"/>
          <w:szCs w:val="28"/>
          <w:rtl/>
        </w:rPr>
        <w:t>).</w:t>
      </w:r>
    </w:p>
    <w:p w14:paraId="55A3F4D6"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كما تمثّل مشاريع </w:t>
      </w:r>
      <w:r>
        <w:rPr>
          <w:rFonts w:ascii="Simplified Arabic" w:hAnsi="Simplified Arabic" w:cs="Simplified Arabic"/>
          <w:sz w:val="28"/>
          <w:szCs w:val="28"/>
        </w:rPr>
        <w:t>LEED</w:t>
      </w:r>
      <w:r>
        <w:rPr>
          <w:rFonts w:ascii="Simplified Arabic" w:hAnsi="Simplified Arabic" w:cs="Simplified Arabic"/>
          <w:sz w:val="28"/>
          <w:szCs w:val="28"/>
          <w:rtl/>
        </w:rPr>
        <w:t xml:space="preserve"> نموذجاً عملياً لتحقيق أهداف التنمية المستدامة، خاصة الهدفين 11 و13، من خلال حلول قابلة للقياس والتطوير (</w:t>
      </w:r>
      <w:r>
        <w:rPr>
          <w:rFonts w:ascii="Simplified Arabic" w:hAnsi="Simplified Arabic" w:cs="Simplified Arabic"/>
          <w:sz w:val="28"/>
          <w:szCs w:val="28"/>
        </w:rPr>
        <w:t>UN SDGs Report, 2023</w:t>
      </w:r>
      <w:r>
        <w:rPr>
          <w:rFonts w:ascii="Simplified Arabic" w:hAnsi="Simplified Arabic" w:cs="Simplified Arabic"/>
          <w:sz w:val="28"/>
          <w:szCs w:val="28"/>
          <w:rtl/>
        </w:rPr>
        <w:t>). كما تبرز أهميتها في تحويل المفاهيم النظرية للاستدامة إلى ممارسات فعلية، مما يجعلها أداةً فاعلةً لمواجهة التحديات البيئية والاقتصادية في القرن الحادي والعشرين.</w:t>
      </w:r>
    </w:p>
    <w:p w14:paraId="0DF48A6A"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وتُعَدُّ مشاريع </w:t>
      </w:r>
      <w:r>
        <w:rPr>
          <w:rFonts w:ascii="Simplified Arabic" w:hAnsi="Simplified Arabic" w:cs="Simplified Arabic"/>
          <w:sz w:val="28"/>
          <w:szCs w:val="28"/>
        </w:rPr>
        <w:t>LEED (Leadership in Energy and Environmental Design)</w:t>
      </w:r>
      <w:r>
        <w:rPr>
          <w:rFonts w:ascii="Simplified Arabic" w:hAnsi="Simplified Arabic" w:cs="Simplified Arabic"/>
          <w:sz w:val="28"/>
          <w:szCs w:val="28"/>
          <w:rtl/>
        </w:rPr>
        <w:t xml:space="preserve"> نموذجًا رائدًا في تحقيق التنمية المستدامة في قطاع البناء والتشييد. وفقًا للمجلس الأمريكي للأبنية الخضراء (</w:t>
      </w:r>
      <w:r>
        <w:rPr>
          <w:rFonts w:ascii="Simplified Arabic" w:hAnsi="Simplified Arabic" w:cs="Simplified Arabic"/>
          <w:sz w:val="28"/>
          <w:szCs w:val="28"/>
        </w:rPr>
        <w:t>USGBC, 2023</w:t>
      </w:r>
      <w:r>
        <w:rPr>
          <w:rFonts w:ascii="Simplified Arabic" w:hAnsi="Simplified Arabic" w:cs="Simplified Arabic"/>
          <w:sz w:val="28"/>
          <w:szCs w:val="28"/>
          <w:rtl/>
        </w:rPr>
        <w:t xml:space="preserve">)، فإن هذه المشاريع تساهم بشكل فعّال في تحقيق الأبعاد الثلاثة للاستدامة: البيئية والاقتصادية والاجتماعية. من الناحية البيئية، تُظهر الدراسات أن المباني الحاصلة على شهادة </w:t>
      </w:r>
      <w:r>
        <w:rPr>
          <w:rFonts w:ascii="Simplified Arabic" w:hAnsi="Simplified Arabic" w:cs="Simplified Arabic"/>
          <w:sz w:val="28"/>
          <w:szCs w:val="28"/>
        </w:rPr>
        <w:t>LEED</w:t>
      </w:r>
      <w:r>
        <w:rPr>
          <w:rFonts w:ascii="Simplified Arabic" w:hAnsi="Simplified Arabic" w:cs="Simplified Arabic"/>
          <w:sz w:val="28"/>
          <w:szCs w:val="28"/>
          <w:rtl/>
        </w:rPr>
        <w:t xml:space="preserve"> تُقلل انبعاثات الكربون بنسبة 34% مقارنة بالمباني التقليدية (</w:t>
      </w:r>
      <w:r>
        <w:rPr>
          <w:rFonts w:ascii="Simplified Arabic" w:hAnsi="Simplified Arabic" w:cs="Simplified Arabic"/>
          <w:sz w:val="28"/>
          <w:szCs w:val="28"/>
        </w:rPr>
        <w:t>IPCC, 2023</w:t>
      </w:r>
      <w:r>
        <w:rPr>
          <w:rFonts w:ascii="Simplified Arabic" w:hAnsi="Simplified Arabic" w:cs="Simplified Arabic"/>
          <w:sz w:val="28"/>
          <w:szCs w:val="28"/>
          <w:rtl/>
        </w:rPr>
        <w:t>)، كما تحقق توفيرًا في استهلاك الطاقة يصل إلى 25-30% (</w:t>
      </w:r>
      <w:r>
        <w:rPr>
          <w:rFonts w:ascii="Simplified Arabic" w:hAnsi="Simplified Arabic" w:cs="Simplified Arabic"/>
          <w:sz w:val="28"/>
          <w:szCs w:val="28"/>
        </w:rPr>
        <w:t>U.S. Department of Energy, 2023</w:t>
      </w:r>
      <w:r>
        <w:rPr>
          <w:rFonts w:ascii="Simplified Arabic" w:hAnsi="Simplified Arabic" w:cs="Simplified Arabic"/>
          <w:sz w:val="28"/>
          <w:szCs w:val="28"/>
          <w:rtl/>
        </w:rPr>
        <w:t>).</w:t>
      </w:r>
    </w:p>
    <w:p w14:paraId="796EC1B9"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أما من المنظور الاقتصادي، تشير أبحاث معهد بروكينجز (</w:t>
      </w:r>
      <w:r>
        <w:rPr>
          <w:rFonts w:ascii="Simplified Arabic" w:hAnsi="Simplified Arabic" w:cs="Simplified Arabic"/>
          <w:sz w:val="28"/>
          <w:szCs w:val="28"/>
        </w:rPr>
        <w:t>Brookings Institution, 2023</w:t>
      </w:r>
      <w:r>
        <w:rPr>
          <w:rFonts w:ascii="Simplified Arabic" w:hAnsi="Simplified Arabic" w:cs="Simplified Arabic"/>
          <w:sz w:val="28"/>
          <w:szCs w:val="28"/>
          <w:rtl/>
        </w:rPr>
        <w:t>) إلى أن المباني الخضراء تحقق عوائد استثمارية تصل إلى 7-10% على المدى الطويل، مع انخفاض تكاليف التشغيل والصيانة بنسبة 20%. أما اجتماعيًا، فقد أثبتت دراسات منظمة الصحة العالمية (</w:t>
      </w:r>
      <w:r>
        <w:rPr>
          <w:rFonts w:ascii="Simplified Arabic" w:hAnsi="Simplified Arabic" w:cs="Simplified Arabic"/>
          <w:sz w:val="28"/>
          <w:szCs w:val="28"/>
        </w:rPr>
        <w:t>WHO, 2023</w:t>
      </w:r>
      <w:r>
        <w:rPr>
          <w:rFonts w:ascii="Simplified Arabic" w:hAnsi="Simplified Arabic" w:cs="Simplified Arabic"/>
          <w:sz w:val="28"/>
          <w:szCs w:val="28"/>
          <w:rtl/>
        </w:rPr>
        <w:t>) أن هذه المشاريع تحسّن جودة الحياة من خلال خفض معدلات الأمراض التنفسية بنسبة 20%، وزيادة إنتاجية العاملين بنسبة 10-15% (</w:t>
      </w:r>
      <w:r>
        <w:rPr>
          <w:rFonts w:ascii="Simplified Arabic" w:hAnsi="Simplified Arabic" w:cs="Simplified Arabic"/>
          <w:sz w:val="28"/>
          <w:szCs w:val="28"/>
        </w:rPr>
        <w:t>Harvard T.H. Chan School of Public Health, 2023</w:t>
      </w:r>
      <w:r>
        <w:rPr>
          <w:rFonts w:ascii="Simplified Arabic" w:hAnsi="Simplified Arabic" w:cs="Simplified Arabic"/>
          <w:sz w:val="28"/>
          <w:szCs w:val="28"/>
          <w:rtl/>
        </w:rPr>
        <w:t>).</w:t>
      </w:r>
    </w:p>
    <w:p w14:paraId="290ABF68" w14:textId="77777777" w:rsidR="00B43C4F" w:rsidRDefault="00000000">
      <w:pPr>
        <w:ind w:firstLine="720"/>
        <w:jc w:val="both"/>
        <w:rPr>
          <w:rFonts w:ascii="Simplified Arabic" w:hAnsi="Simplified Arabic" w:cs="Simplified Arabic"/>
          <w:sz w:val="28"/>
          <w:szCs w:val="28"/>
          <w:rtl/>
        </w:rPr>
      </w:pPr>
      <w:r>
        <w:rPr>
          <w:rFonts w:ascii="Simplified Arabic" w:hAnsi="Simplified Arabic" w:cs="Simplified Arabic"/>
          <w:sz w:val="28"/>
          <w:szCs w:val="28"/>
          <w:rtl/>
        </w:rPr>
        <w:t xml:space="preserve">حيث يعتمد نظام </w:t>
      </w:r>
      <w:r>
        <w:rPr>
          <w:rFonts w:ascii="Simplified Arabic" w:hAnsi="Simplified Arabic" w:cs="Simplified Arabic"/>
          <w:sz w:val="28"/>
          <w:szCs w:val="28"/>
        </w:rPr>
        <w:t>LEED</w:t>
      </w:r>
      <w:r>
        <w:rPr>
          <w:rFonts w:ascii="Simplified Arabic" w:hAnsi="Simplified Arabic" w:cs="Simplified Arabic"/>
          <w:sz w:val="28"/>
          <w:szCs w:val="28"/>
          <w:rtl/>
        </w:rPr>
        <w:t xml:space="preserve"> على معايير علمية دقيقة تغطي ثمانية محاور رئيسية للاستدامة، بما في ذلك كفاءة الطاقة، وإدارة المياه، وجودة البيئة الداخلية (</w:t>
      </w:r>
      <w:r>
        <w:rPr>
          <w:rFonts w:ascii="Simplified Arabic" w:hAnsi="Simplified Arabic" w:cs="Simplified Arabic"/>
          <w:sz w:val="28"/>
          <w:szCs w:val="28"/>
        </w:rPr>
        <w:t>LEED v4.1 Reference Guide, 2023</w:t>
      </w:r>
      <w:r>
        <w:rPr>
          <w:rFonts w:ascii="Simplified Arabic" w:hAnsi="Simplified Arabic" w:cs="Simplified Arabic"/>
          <w:sz w:val="28"/>
          <w:szCs w:val="28"/>
          <w:rtl/>
        </w:rPr>
        <w:t>). وتُظهر تقارير الأمم المتحدة (</w:t>
      </w:r>
      <w:r>
        <w:rPr>
          <w:rFonts w:ascii="Simplified Arabic" w:hAnsi="Simplified Arabic" w:cs="Simplified Arabic"/>
          <w:sz w:val="28"/>
          <w:szCs w:val="28"/>
        </w:rPr>
        <w:t>UNEP, 2023</w:t>
      </w:r>
      <w:r>
        <w:rPr>
          <w:rFonts w:ascii="Simplified Arabic" w:hAnsi="Simplified Arabic" w:cs="Simplified Arabic"/>
          <w:sz w:val="28"/>
          <w:szCs w:val="28"/>
          <w:rtl/>
        </w:rPr>
        <w:t>) أن تطبيق هذه المعايير يساهم بشكل مباشر في تحقيق أهداف التنمية المستدامة، خاصة الهدفين 11 (مدن ومجتمعات مستدامة) و13 (العمل المناخي). رغم التحديات التي تشمل ارتفاع التكاليف الأولية بنسبة 2-15% (</w:t>
      </w:r>
      <w:r>
        <w:rPr>
          <w:rFonts w:ascii="Simplified Arabic" w:hAnsi="Simplified Arabic" w:cs="Simplified Arabic"/>
          <w:sz w:val="28"/>
          <w:szCs w:val="28"/>
        </w:rPr>
        <w:t>World GBC, 2023</w:t>
      </w:r>
      <w:r>
        <w:rPr>
          <w:rFonts w:ascii="Simplified Arabic" w:hAnsi="Simplified Arabic" w:cs="Simplified Arabic"/>
          <w:sz w:val="28"/>
          <w:szCs w:val="28"/>
          <w:rtl/>
        </w:rPr>
        <w:t>)، إلا أن العوائد الشاملة لهذه المشاريع تجعلها استثمارًا ذكيًا للمستقبل.</w:t>
      </w:r>
    </w:p>
    <w:p w14:paraId="1C5DD386" w14:textId="77777777" w:rsidR="00B43C4F" w:rsidRDefault="00B43C4F">
      <w:pPr>
        <w:jc w:val="both"/>
        <w:rPr>
          <w:rFonts w:ascii="Simplified Arabic" w:hAnsi="Simplified Arabic" w:cs="Simplified Arabic"/>
          <w:sz w:val="28"/>
          <w:szCs w:val="28"/>
          <w:rtl/>
        </w:rPr>
      </w:pPr>
    </w:p>
    <w:p w14:paraId="56886DE1" w14:textId="77777777" w:rsidR="00B43C4F" w:rsidRDefault="00B43C4F">
      <w:pPr>
        <w:jc w:val="both"/>
        <w:rPr>
          <w:rFonts w:ascii="Simplified Arabic" w:hAnsi="Simplified Arabic" w:cs="Simplified Arabic"/>
          <w:sz w:val="28"/>
          <w:szCs w:val="28"/>
          <w:rtl/>
        </w:rPr>
      </w:pPr>
    </w:p>
    <w:p w14:paraId="4AEC4567" w14:textId="77777777" w:rsidR="00B43C4F" w:rsidRDefault="00B43C4F">
      <w:pPr>
        <w:jc w:val="both"/>
        <w:rPr>
          <w:rFonts w:ascii="Simplified Arabic" w:hAnsi="Simplified Arabic" w:cs="Simplified Arabic"/>
          <w:sz w:val="28"/>
          <w:szCs w:val="28"/>
          <w:rtl/>
        </w:rPr>
      </w:pPr>
    </w:p>
    <w:p w14:paraId="652F5323" w14:textId="77777777" w:rsidR="00B43C4F" w:rsidRDefault="00B43C4F">
      <w:pPr>
        <w:jc w:val="both"/>
        <w:rPr>
          <w:rFonts w:ascii="Simplified Arabic" w:hAnsi="Simplified Arabic" w:cs="Simplified Arabic"/>
          <w:sz w:val="28"/>
          <w:szCs w:val="28"/>
          <w:rtl/>
        </w:rPr>
      </w:pPr>
    </w:p>
    <w:p w14:paraId="639553EF" w14:textId="77777777" w:rsidR="00B43C4F" w:rsidRDefault="00B43C4F">
      <w:pPr>
        <w:jc w:val="both"/>
        <w:rPr>
          <w:rFonts w:ascii="Simplified Arabic" w:hAnsi="Simplified Arabic" w:cs="Simplified Arabic"/>
          <w:sz w:val="28"/>
          <w:szCs w:val="28"/>
          <w:rtl/>
        </w:rPr>
      </w:pPr>
    </w:p>
    <w:p w14:paraId="72C1D914" w14:textId="77777777" w:rsidR="00B43C4F" w:rsidRDefault="00B43C4F">
      <w:pPr>
        <w:jc w:val="both"/>
        <w:rPr>
          <w:rFonts w:ascii="Simplified Arabic" w:hAnsi="Simplified Arabic" w:cs="Simplified Arabic"/>
          <w:sz w:val="28"/>
          <w:szCs w:val="28"/>
          <w:rtl/>
        </w:rPr>
      </w:pPr>
    </w:p>
    <w:p w14:paraId="11B1CBA1" w14:textId="77777777" w:rsidR="00B43C4F" w:rsidRDefault="00B43C4F">
      <w:pPr>
        <w:jc w:val="both"/>
        <w:rPr>
          <w:rFonts w:ascii="Simplified Arabic" w:hAnsi="Simplified Arabic" w:cs="Simplified Arabic"/>
          <w:sz w:val="28"/>
          <w:szCs w:val="28"/>
          <w:rtl/>
        </w:rPr>
      </w:pPr>
    </w:p>
    <w:p w14:paraId="6CDDA099" w14:textId="77777777" w:rsidR="00B43C4F" w:rsidRDefault="00B43C4F">
      <w:pPr>
        <w:jc w:val="both"/>
        <w:rPr>
          <w:rFonts w:ascii="Simplified Arabic" w:hAnsi="Simplified Arabic" w:cs="Simplified Arabic"/>
          <w:sz w:val="28"/>
          <w:szCs w:val="28"/>
          <w:rtl/>
        </w:rPr>
      </w:pPr>
    </w:p>
    <w:p w14:paraId="56B16F97" w14:textId="77777777" w:rsidR="00EC390A" w:rsidRDefault="00EC390A">
      <w:pPr>
        <w:pStyle w:val="a"/>
        <w:rPr>
          <w:rFonts w:ascii="Simplified Arabic" w:hAnsi="Simplified Arabic" w:cs="Simplified Arabic"/>
          <w:sz w:val="40"/>
          <w:szCs w:val="40"/>
          <w:rtl/>
        </w:rPr>
      </w:pPr>
      <w:bookmarkStart w:id="36" w:name="_Toc194435101"/>
    </w:p>
    <w:p w14:paraId="1DB76856" w14:textId="77777777" w:rsidR="00EC390A" w:rsidRDefault="00EC390A">
      <w:pPr>
        <w:pStyle w:val="a"/>
        <w:rPr>
          <w:rFonts w:ascii="Simplified Arabic" w:hAnsi="Simplified Arabic" w:cs="Simplified Arabic"/>
          <w:sz w:val="40"/>
          <w:szCs w:val="40"/>
          <w:rtl/>
        </w:rPr>
      </w:pPr>
    </w:p>
    <w:p w14:paraId="178E6757" w14:textId="77777777" w:rsidR="00EC390A" w:rsidRDefault="00EC390A">
      <w:pPr>
        <w:pStyle w:val="a"/>
        <w:rPr>
          <w:rFonts w:ascii="Simplified Arabic" w:hAnsi="Simplified Arabic" w:cs="Simplified Arabic"/>
          <w:sz w:val="40"/>
          <w:szCs w:val="40"/>
          <w:rtl/>
        </w:rPr>
      </w:pPr>
    </w:p>
    <w:p w14:paraId="43BE0C59" w14:textId="77777777" w:rsidR="00EC390A" w:rsidRDefault="00EC390A">
      <w:pPr>
        <w:pStyle w:val="a"/>
        <w:rPr>
          <w:rFonts w:ascii="Simplified Arabic" w:hAnsi="Simplified Arabic" w:cs="Simplified Arabic"/>
          <w:sz w:val="40"/>
          <w:szCs w:val="40"/>
          <w:rtl/>
        </w:rPr>
      </w:pPr>
    </w:p>
    <w:bookmarkEnd w:id="36"/>
    <w:p w14:paraId="7765897D" w14:textId="77777777" w:rsidR="00B43C4F" w:rsidRDefault="00B43C4F" w:rsidP="00CC3A11">
      <w:pPr>
        <w:rPr>
          <w:rFonts w:ascii="Simplified Arabic" w:hAnsi="Simplified Arabic" w:cs="Simplified Arabic"/>
          <w:b/>
          <w:bCs/>
          <w:sz w:val="28"/>
          <w:szCs w:val="28"/>
          <w:rtl/>
        </w:rPr>
      </w:pPr>
    </w:p>
    <w:sectPr w:rsidR="00B43C4F">
      <w:pgSz w:w="11906" w:h="16838"/>
      <w:pgMar w:top="1440" w:right="1800" w:bottom="1440" w:left="1800" w:header="708" w:footer="708"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CF9D" w14:textId="77777777" w:rsidR="008D1460" w:rsidRDefault="008D1460">
      <w:pPr>
        <w:spacing w:line="240" w:lineRule="auto"/>
      </w:pPr>
      <w:r>
        <w:separator/>
      </w:r>
    </w:p>
  </w:endnote>
  <w:endnote w:type="continuationSeparator" w:id="0">
    <w:p w14:paraId="1D85996C" w14:textId="77777777" w:rsidR="008D1460" w:rsidRDefault="008D14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coType Naskh">
    <w:panose1 w:val="02010400000000000000"/>
    <w:charset w:val="B2"/>
    <w:family w:val="auto"/>
    <w:pitch w:val="variable"/>
    <w:sig w:usb0="00002001" w:usb1="80000000" w:usb2="00000008" w:usb3="00000000" w:csb0="00000040"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0697096"/>
      <w:docPartObj>
        <w:docPartGallery w:val="AutoText"/>
      </w:docPartObj>
    </w:sdtPr>
    <w:sdtContent>
      <w:p w14:paraId="41E2D876" w14:textId="77777777" w:rsidR="00B43C4F" w:rsidRDefault="00000000">
        <w:pPr>
          <w:pStyle w:val="Footer"/>
          <w:jc w:val="center"/>
        </w:pPr>
        <w:r>
          <w:fldChar w:fldCharType="begin"/>
        </w:r>
        <w:r>
          <w:instrText>PAGE   \* MERGEFORMAT</w:instrText>
        </w:r>
        <w:r>
          <w:fldChar w:fldCharType="separate"/>
        </w:r>
        <w:r>
          <w:rPr>
            <w:rtl/>
            <w:lang w:val="ar-SA"/>
          </w:rPr>
          <w:t>70</w:t>
        </w:r>
        <w:r>
          <w:fldChar w:fldCharType="end"/>
        </w:r>
      </w:p>
    </w:sdtContent>
  </w:sdt>
  <w:p w14:paraId="36970D38" w14:textId="77777777" w:rsidR="00B43C4F" w:rsidRDefault="00B43C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23159" w14:textId="0658FA10" w:rsidR="00143457" w:rsidRDefault="00143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AD940" w14:textId="77777777" w:rsidR="008D1460" w:rsidRDefault="008D1460">
      <w:pPr>
        <w:spacing w:after="0"/>
      </w:pPr>
      <w:r>
        <w:separator/>
      </w:r>
    </w:p>
  </w:footnote>
  <w:footnote w:type="continuationSeparator" w:id="0">
    <w:p w14:paraId="41B43394" w14:textId="77777777" w:rsidR="008D1460" w:rsidRDefault="008D146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36125A"/>
    <w:multiLevelType w:val="singleLevel"/>
    <w:tmpl w:val="9036125A"/>
    <w:lvl w:ilvl="0">
      <w:start w:val="1"/>
      <w:numFmt w:val="bullet"/>
      <w:lvlText w:val=""/>
      <w:lvlJc w:val="left"/>
      <w:pPr>
        <w:tabs>
          <w:tab w:val="left" w:pos="420"/>
        </w:tabs>
        <w:ind w:left="420" w:hanging="420"/>
      </w:pPr>
      <w:rPr>
        <w:rFonts w:ascii="Wingdings" w:hAnsi="Wingdings" w:hint="default"/>
        <w:sz w:val="16"/>
        <w:szCs w:val="16"/>
      </w:rPr>
    </w:lvl>
  </w:abstractNum>
  <w:abstractNum w:abstractNumId="1" w15:restartNumberingAfterBreak="0">
    <w:nsid w:val="A5B2592E"/>
    <w:multiLevelType w:val="singleLevel"/>
    <w:tmpl w:val="A5B2592E"/>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B42E1A3A"/>
    <w:multiLevelType w:val="singleLevel"/>
    <w:tmpl w:val="B42E1A3A"/>
    <w:lvl w:ilvl="0">
      <w:start w:val="1"/>
      <w:numFmt w:val="bullet"/>
      <w:lvlText w:val=""/>
      <w:lvlJc w:val="left"/>
      <w:pPr>
        <w:tabs>
          <w:tab w:val="left" w:pos="420"/>
        </w:tabs>
        <w:ind w:left="420" w:hanging="420"/>
      </w:pPr>
      <w:rPr>
        <w:rFonts w:ascii="Wingdings" w:hAnsi="Wingdings" w:hint="default"/>
        <w:sz w:val="16"/>
        <w:szCs w:val="16"/>
      </w:rPr>
    </w:lvl>
  </w:abstractNum>
  <w:abstractNum w:abstractNumId="3" w15:restartNumberingAfterBreak="0">
    <w:nsid w:val="C21E110A"/>
    <w:multiLevelType w:val="singleLevel"/>
    <w:tmpl w:val="C21E110A"/>
    <w:lvl w:ilvl="0">
      <w:start w:val="1"/>
      <w:numFmt w:val="bullet"/>
      <w:lvlText w:val=""/>
      <w:lvlJc w:val="left"/>
      <w:pPr>
        <w:tabs>
          <w:tab w:val="left" w:pos="420"/>
        </w:tabs>
        <w:ind w:left="420" w:hanging="420"/>
      </w:pPr>
      <w:rPr>
        <w:rFonts w:ascii="Wingdings" w:hAnsi="Wingdings" w:hint="default"/>
        <w:sz w:val="16"/>
        <w:szCs w:val="16"/>
      </w:rPr>
    </w:lvl>
  </w:abstractNum>
  <w:abstractNum w:abstractNumId="4" w15:restartNumberingAfterBreak="0">
    <w:nsid w:val="06AF1998"/>
    <w:multiLevelType w:val="multilevel"/>
    <w:tmpl w:val="06AF19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F57CF3"/>
    <w:multiLevelType w:val="multilevel"/>
    <w:tmpl w:val="0AF57CF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8C0967"/>
    <w:multiLevelType w:val="multilevel"/>
    <w:tmpl w:val="178C0967"/>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1C0A666A"/>
    <w:multiLevelType w:val="multilevel"/>
    <w:tmpl w:val="1C0A666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2A5B27"/>
    <w:multiLevelType w:val="multilevel"/>
    <w:tmpl w:val="1E2A5B2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20F33267"/>
    <w:multiLevelType w:val="multilevel"/>
    <w:tmpl w:val="20F3326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301177"/>
    <w:multiLevelType w:val="multilevel"/>
    <w:tmpl w:val="2730117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9740DA2"/>
    <w:multiLevelType w:val="multilevel"/>
    <w:tmpl w:val="29740DA2"/>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2" w15:restartNumberingAfterBreak="0">
    <w:nsid w:val="2A025662"/>
    <w:multiLevelType w:val="multilevel"/>
    <w:tmpl w:val="2A0256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1C2215"/>
    <w:multiLevelType w:val="multilevel"/>
    <w:tmpl w:val="2A1C2215"/>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AD55BB4"/>
    <w:multiLevelType w:val="multilevel"/>
    <w:tmpl w:val="2AD55BB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D1D6A5F"/>
    <w:multiLevelType w:val="multilevel"/>
    <w:tmpl w:val="2D1D6A5F"/>
    <w:lvl w:ilvl="0">
      <w:start w:val="2"/>
      <w:numFmt w:val="bullet"/>
      <w:lvlText w:val="-"/>
      <w:lvlJc w:val="left"/>
      <w:pPr>
        <w:ind w:left="360" w:hanging="360"/>
      </w:pPr>
      <w:rPr>
        <w:rFonts w:asciiTheme="minorHAnsi" w:eastAsiaTheme="minorHAnsi" w:hAnsiTheme="minorHAnsi" w:cs="DecoType Naskh"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D3D3779"/>
    <w:multiLevelType w:val="multilevel"/>
    <w:tmpl w:val="2D3D3779"/>
    <w:lvl w:ilvl="0">
      <w:start w:val="1"/>
      <w:numFmt w:val="decimal"/>
      <w:lvlText w:val="%1."/>
      <w:lvlJc w:val="left"/>
      <w:pPr>
        <w:ind w:left="720" w:hanging="360"/>
      </w:pPr>
    </w:lvl>
    <w:lvl w:ilvl="1">
      <w:start w:val="4"/>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E5F1BFC"/>
    <w:multiLevelType w:val="multilevel"/>
    <w:tmpl w:val="2E5F1B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775226"/>
    <w:multiLevelType w:val="multilevel"/>
    <w:tmpl w:val="2E775226"/>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F5916B5"/>
    <w:multiLevelType w:val="multilevel"/>
    <w:tmpl w:val="2F5916B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336D2479"/>
    <w:multiLevelType w:val="multilevel"/>
    <w:tmpl w:val="336D247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34C362FA"/>
    <w:multiLevelType w:val="multilevel"/>
    <w:tmpl w:val="34C362F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351410C0"/>
    <w:multiLevelType w:val="multilevel"/>
    <w:tmpl w:val="351410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5DE5282"/>
    <w:multiLevelType w:val="multilevel"/>
    <w:tmpl w:val="35DE5282"/>
    <w:lvl w:ilvl="0">
      <w:start w:val="2"/>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4" w15:restartNumberingAfterBreak="0">
    <w:nsid w:val="370D24C8"/>
    <w:multiLevelType w:val="multilevel"/>
    <w:tmpl w:val="370D24C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8223753"/>
    <w:multiLevelType w:val="multilevel"/>
    <w:tmpl w:val="3822375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6" w15:restartNumberingAfterBreak="0">
    <w:nsid w:val="385258DB"/>
    <w:multiLevelType w:val="multilevel"/>
    <w:tmpl w:val="385258D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7" w15:restartNumberingAfterBreak="0">
    <w:nsid w:val="3B6E8B86"/>
    <w:multiLevelType w:val="singleLevel"/>
    <w:tmpl w:val="3B6E8B86"/>
    <w:lvl w:ilvl="0">
      <w:start w:val="1"/>
      <w:numFmt w:val="bullet"/>
      <w:lvlText w:val=""/>
      <w:lvlJc w:val="left"/>
      <w:pPr>
        <w:tabs>
          <w:tab w:val="left" w:pos="420"/>
        </w:tabs>
        <w:ind w:left="420" w:hanging="420"/>
      </w:pPr>
      <w:rPr>
        <w:rFonts w:ascii="Wingdings" w:hAnsi="Wingdings" w:hint="default"/>
        <w:sz w:val="16"/>
        <w:szCs w:val="16"/>
      </w:rPr>
    </w:lvl>
  </w:abstractNum>
  <w:abstractNum w:abstractNumId="28" w15:restartNumberingAfterBreak="0">
    <w:nsid w:val="465A396D"/>
    <w:multiLevelType w:val="multilevel"/>
    <w:tmpl w:val="465A396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7C229A2"/>
    <w:multiLevelType w:val="multilevel"/>
    <w:tmpl w:val="47C229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839677E"/>
    <w:multiLevelType w:val="multilevel"/>
    <w:tmpl w:val="4839677E"/>
    <w:lvl w:ilvl="0">
      <w:start w:val="1"/>
      <w:numFmt w:val="decimal"/>
      <w:lvlText w:val="%1."/>
      <w:lvlJc w:val="left"/>
      <w:pPr>
        <w:ind w:left="720" w:hanging="360"/>
      </w:pPr>
      <w:rPr>
        <w:rFonts w:hint="default"/>
      </w:rPr>
    </w:lvl>
    <w:lvl w:ilvl="1">
      <w:start w:val="1"/>
      <w:numFmt w:val="arabicAlpha"/>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AA72FE4"/>
    <w:multiLevelType w:val="multilevel"/>
    <w:tmpl w:val="4AA72FE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2" w15:restartNumberingAfterBreak="0">
    <w:nsid w:val="4D5B52EC"/>
    <w:multiLevelType w:val="multilevel"/>
    <w:tmpl w:val="4D5B52E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15:restartNumberingAfterBreak="0">
    <w:nsid w:val="4F7B6D05"/>
    <w:multiLevelType w:val="multilevel"/>
    <w:tmpl w:val="4F7B6D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FA53B09"/>
    <w:multiLevelType w:val="multilevel"/>
    <w:tmpl w:val="4FA53B0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5" w15:restartNumberingAfterBreak="0">
    <w:nsid w:val="4FE96FAB"/>
    <w:multiLevelType w:val="multilevel"/>
    <w:tmpl w:val="4FE96FA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2AF574F"/>
    <w:multiLevelType w:val="multilevel"/>
    <w:tmpl w:val="52AF574F"/>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2CB7028"/>
    <w:multiLevelType w:val="multilevel"/>
    <w:tmpl w:val="52CB702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3E11BE0"/>
    <w:multiLevelType w:val="multilevel"/>
    <w:tmpl w:val="53E11BE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9" w15:restartNumberingAfterBreak="0">
    <w:nsid w:val="545C05A2"/>
    <w:multiLevelType w:val="multilevel"/>
    <w:tmpl w:val="545C05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6CC1085"/>
    <w:multiLevelType w:val="multilevel"/>
    <w:tmpl w:val="56CC108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5E4950CA"/>
    <w:multiLevelType w:val="multilevel"/>
    <w:tmpl w:val="5E4950C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6DD96D57"/>
    <w:multiLevelType w:val="multilevel"/>
    <w:tmpl w:val="6DD96D57"/>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6E5C13D9"/>
    <w:multiLevelType w:val="multilevel"/>
    <w:tmpl w:val="6E5C13D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EE87D2A"/>
    <w:multiLevelType w:val="multilevel"/>
    <w:tmpl w:val="6EE87D2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5" w15:restartNumberingAfterBreak="0">
    <w:nsid w:val="6F3C29FF"/>
    <w:multiLevelType w:val="multilevel"/>
    <w:tmpl w:val="6F3C29FF"/>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6" w15:restartNumberingAfterBreak="0">
    <w:nsid w:val="741D5E81"/>
    <w:multiLevelType w:val="multilevel"/>
    <w:tmpl w:val="741D5E8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7" w15:restartNumberingAfterBreak="0">
    <w:nsid w:val="7424472E"/>
    <w:multiLevelType w:val="multilevel"/>
    <w:tmpl w:val="742447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4BE791B"/>
    <w:multiLevelType w:val="multilevel"/>
    <w:tmpl w:val="74BE791B"/>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780A5702"/>
    <w:multiLevelType w:val="multilevel"/>
    <w:tmpl w:val="780A570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7D295B72"/>
    <w:multiLevelType w:val="multilevel"/>
    <w:tmpl w:val="7D295B72"/>
    <w:lvl w:ilvl="0">
      <w:start w:val="1"/>
      <w:numFmt w:val="arabicAlpha"/>
      <w:lvlText w:val="%1-"/>
      <w:lvlJc w:val="center"/>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6598242">
    <w:abstractNumId w:val="17"/>
  </w:num>
  <w:num w:numId="2" w16cid:durableId="2017340652">
    <w:abstractNumId w:val="3"/>
  </w:num>
  <w:num w:numId="3" w16cid:durableId="1145778034">
    <w:abstractNumId w:val="9"/>
  </w:num>
  <w:num w:numId="4" w16cid:durableId="1193030316">
    <w:abstractNumId w:val="5"/>
  </w:num>
  <w:num w:numId="5" w16cid:durableId="309138095">
    <w:abstractNumId w:val="43"/>
  </w:num>
  <w:num w:numId="6" w16cid:durableId="1091240366">
    <w:abstractNumId w:val="0"/>
  </w:num>
  <w:num w:numId="7" w16cid:durableId="1221090155">
    <w:abstractNumId w:val="22"/>
  </w:num>
  <w:num w:numId="8" w16cid:durableId="1273586889">
    <w:abstractNumId w:val="16"/>
  </w:num>
  <w:num w:numId="9" w16cid:durableId="1784419988">
    <w:abstractNumId w:val="27"/>
  </w:num>
  <w:num w:numId="10" w16cid:durableId="540555910">
    <w:abstractNumId w:val="2"/>
  </w:num>
  <w:num w:numId="11" w16cid:durableId="96220220">
    <w:abstractNumId w:val="39"/>
  </w:num>
  <w:num w:numId="12" w16cid:durableId="330374748">
    <w:abstractNumId w:val="50"/>
  </w:num>
  <w:num w:numId="13" w16cid:durableId="1442217526">
    <w:abstractNumId w:val="29"/>
  </w:num>
  <w:num w:numId="14" w16cid:durableId="264503358">
    <w:abstractNumId w:val="42"/>
  </w:num>
  <w:num w:numId="15" w16cid:durableId="1889682219">
    <w:abstractNumId w:val="14"/>
  </w:num>
  <w:num w:numId="16" w16cid:durableId="1450781467">
    <w:abstractNumId w:val="35"/>
  </w:num>
  <w:num w:numId="17" w16cid:durableId="1149247608">
    <w:abstractNumId w:val="28"/>
  </w:num>
  <w:num w:numId="18" w16cid:durableId="189346850">
    <w:abstractNumId w:val="40"/>
  </w:num>
  <w:num w:numId="19" w16cid:durableId="1114715903">
    <w:abstractNumId w:val="36"/>
  </w:num>
  <w:num w:numId="20" w16cid:durableId="503403943">
    <w:abstractNumId w:val="33"/>
  </w:num>
  <w:num w:numId="21" w16cid:durableId="1869684413">
    <w:abstractNumId w:val="18"/>
  </w:num>
  <w:num w:numId="22" w16cid:durableId="15547866">
    <w:abstractNumId w:val="10"/>
  </w:num>
  <w:num w:numId="23" w16cid:durableId="1312559042">
    <w:abstractNumId w:val="41"/>
  </w:num>
  <w:num w:numId="24" w16cid:durableId="324433863">
    <w:abstractNumId w:val="24"/>
  </w:num>
  <w:num w:numId="25" w16cid:durableId="1807889354">
    <w:abstractNumId w:val="13"/>
  </w:num>
  <w:num w:numId="26" w16cid:durableId="1145008187">
    <w:abstractNumId w:val="11"/>
  </w:num>
  <w:num w:numId="27" w16cid:durableId="453985203">
    <w:abstractNumId w:val="30"/>
  </w:num>
  <w:num w:numId="28" w16cid:durableId="1513908901">
    <w:abstractNumId w:val="49"/>
  </w:num>
  <w:num w:numId="29" w16cid:durableId="1270628790">
    <w:abstractNumId w:val="26"/>
  </w:num>
  <w:num w:numId="30" w16cid:durableId="425462325">
    <w:abstractNumId w:val="6"/>
  </w:num>
  <w:num w:numId="31" w16cid:durableId="37973214">
    <w:abstractNumId w:val="48"/>
  </w:num>
  <w:num w:numId="32" w16cid:durableId="1627128057">
    <w:abstractNumId w:val="15"/>
  </w:num>
  <w:num w:numId="33" w16cid:durableId="997727827">
    <w:abstractNumId w:val="32"/>
  </w:num>
  <w:num w:numId="34" w16cid:durableId="1000237650">
    <w:abstractNumId w:val="19"/>
  </w:num>
  <w:num w:numId="35" w16cid:durableId="690109976">
    <w:abstractNumId w:val="25"/>
  </w:num>
  <w:num w:numId="36" w16cid:durableId="1287128014">
    <w:abstractNumId w:val="23"/>
  </w:num>
  <w:num w:numId="37" w16cid:durableId="1736857239">
    <w:abstractNumId w:val="8"/>
  </w:num>
  <w:num w:numId="38" w16cid:durableId="664628822">
    <w:abstractNumId w:val="45"/>
  </w:num>
  <w:num w:numId="39" w16cid:durableId="410392088">
    <w:abstractNumId w:val="38"/>
  </w:num>
  <w:num w:numId="40" w16cid:durableId="901528807">
    <w:abstractNumId w:val="4"/>
  </w:num>
  <w:num w:numId="41" w16cid:durableId="1674137887">
    <w:abstractNumId w:val="37"/>
  </w:num>
  <w:num w:numId="42" w16cid:durableId="181936467">
    <w:abstractNumId w:val="44"/>
  </w:num>
  <w:num w:numId="43" w16cid:durableId="1198930904">
    <w:abstractNumId w:val="12"/>
  </w:num>
  <w:num w:numId="44" w16cid:durableId="275523808">
    <w:abstractNumId w:val="7"/>
  </w:num>
  <w:num w:numId="45" w16cid:durableId="1270744323">
    <w:abstractNumId w:val="20"/>
  </w:num>
  <w:num w:numId="46" w16cid:durableId="1525904337">
    <w:abstractNumId w:val="46"/>
  </w:num>
  <w:num w:numId="47" w16cid:durableId="754012567">
    <w:abstractNumId w:val="34"/>
  </w:num>
  <w:num w:numId="48" w16cid:durableId="813565283">
    <w:abstractNumId w:val="31"/>
  </w:num>
  <w:num w:numId="49" w16cid:durableId="491144786">
    <w:abstractNumId w:val="21"/>
  </w:num>
  <w:num w:numId="50" w16cid:durableId="1206143152">
    <w:abstractNumId w:val="1"/>
  </w:num>
  <w:num w:numId="51" w16cid:durableId="789200694">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sLAwNzU3NDazMDUyMDdT0lEKTi0uzszPAykwrAUAF3jgoCwAAAA="/>
  </w:docVars>
  <w:rsids>
    <w:rsidRoot w:val="00A309BA"/>
    <w:rsid w:val="00010DFB"/>
    <w:rsid w:val="00021B19"/>
    <w:rsid w:val="00044014"/>
    <w:rsid w:val="00044884"/>
    <w:rsid w:val="000772CC"/>
    <w:rsid w:val="00077F72"/>
    <w:rsid w:val="00081AF2"/>
    <w:rsid w:val="000A108A"/>
    <w:rsid w:val="000C6C4A"/>
    <w:rsid w:val="000E15AB"/>
    <w:rsid w:val="000E1C58"/>
    <w:rsid w:val="000F17FC"/>
    <w:rsid w:val="000F34F4"/>
    <w:rsid w:val="001048CB"/>
    <w:rsid w:val="00142732"/>
    <w:rsid w:val="00143457"/>
    <w:rsid w:val="001712FC"/>
    <w:rsid w:val="001C79E7"/>
    <w:rsid w:val="001D4B34"/>
    <w:rsid w:val="00212214"/>
    <w:rsid w:val="00213187"/>
    <w:rsid w:val="0024387F"/>
    <w:rsid w:val="00271CA5"/>
    <w:rsid w:val="00283CA3"/>
    <w:rsid w:val="002B0FF9"/>
    <w:rsid w:val="002C6736"/>
    <w:rsid w:val="002D4017"/>
    <w:rsid w:val="002F12C8"/>
    <w:rsid w:val="00321F1D"/>
    <w:rsid w:val="00353BDB"/>
    <w:rsid w:val="00354A8E"/>
    <w:rsid w:val="003728F6"/>
    <w:rsid w:val="00377A63"/>
    <w:rsid w:val="003828DA"/>
    <w:rsid w:val="003942FC"/>
    <w:rsid w:val="00394FAA"/>
    <w:rsid w:val="003A15AC"/>
    <w:rsid w:val="003A1CD5"/>
    <w:rsid w:val="003A64CD"/>
    <w:rsid w:val="003B1B14"/>
    <w:rsid w:val="003F5B6B"/>
    <w:rsid w:val="003F5C50"/>
    <w:rsid w:val="00407852"/>
    <w:rsid w:val="0044075B"/>
    <w:rsid w:val="00455E7E"/>
    <w:rsid w:val="00462FE5"/>
    <w:rsid w:val="0049622F"/>
    <w:rsid w:val="004B663F"/>
    <w:rsid w:val="004F2D26"/>
    <w:rsid w:val="004F5584"/>
    <w:rsid w:val="00521EAC"/>
    <w:rsid w:val="0055602F"/>
    <w:rsid w:val="005731AE"/>
    <w:rsid w:val="005852C0"/>
    <w:rsid w:val="00597751"/>
    <w:rsid w:val="005B20D6"/>
    <w:rsid w:val="005C2360"/>
    <w:rsid w:val="005C2FEB"/>
    <w:rsid w:val="00610492"/>
    <w:rsid w:val="0062269A"/>
    <w:rsid w:val="0062663F"/>
    <w:rsid w:val="006532A5"/>
    <w:rsid w:val="00673F59"/>
    <w:rsid w:val="00683BD9"/>
    <w:rsid w:val="006A0986"/>
    <w:rsid w:val="006B0A12"/>
    <w:rsid w:val="006C501C"/>
    <w:rsid w:val="006C6958"/>
    <w:rsid w:val="006F6E26"/>
    <w:rsid w:val="0071225E"/>
    <w:rsid w:val="00720034"/>
    <w:rsid w:val="00732F62"/>
    <w:rsid w:val="007937CA"/>
    <w:rsid w:val="007A03FC"/>
    <w:rsid w:val="007C47B2"/>
    <w:rsid w:val="007F1129"/>
    <w:rsid w:val="00813D4E"/>
    <w:rsid w:val="00815E65"/>
    <w:rsid w:val="008171DE"/>
    <w:rsid w:val="00820A10"/>
    <w:rsid w:val="0083301E"/>
    <w:rsid w:val="008440C4"/>
    <w:rsid w:val="00895E6A"/>
    <w:rsid w:val="008A37CF"/>
    <w:rsid w:val="008B1B3E"/>
    <w:rsid w:val="008B1B97"/>
    <w:rsid w:val="008D1460"/>
    <w:rsid w:val="00915B55"/>
    <w:rsid w:val="00936D70"/>
    <w:rsid w:val="00966299"/>
    <w:rsid w:val="0097316B"/>
    <w:rsid w:val="009A159A"/>
    <w:rsid w:val="009B3F3B"/>
    <w:rsid w:val="009C0C42"/>
    <w:rsid w:val="009D625F"/>
    <w:rsid w:val="009F314E"/>
    <w:rsid w:val="00A309BA"/>
    <w:rsid w:val="00A5400F"/>
    <w:rsid w:val="00A77DA8"/>
    <w:rsid w:val="00A8212B"/>
    <w:rsid w:val="00A86FB1"/>
    <w:rsid w:val="00AA1B0C"/>
    <w:rsid w:val="00AB4018"/>
    <w:rsid w:val="00AC76E7"/>
    <w:rsid w:val="00AD135C"/>
    <w:rsid w:val="00AD2ADA"/>
    <w:rsid w:val="00AE215F"/>
    <w:rsid w:val="00AE6E92"/>
    <w:rsid w:val="00B23A46"/>
    <w:rsid w:val="00B43C4F"/>
    <w:rsid w:val="00B50926"/>
    <w:rsid w:val="00BA2438"/>
    <w:rsid w:val="00BC0695"/>
    <w:rsid w:val="00BC25DA"/>
    <w:rsid w:val="00BD2091"/>
    <w:rsid w:val="00C1070B"/>
    <w:rsid w:val="00C35237"/>
    <w:rsid w:val="00C35CB3"/>
    <w:rsid w:val="00C51276"/>
    <w:rsid w:val="00C57030"/>
    <w:rsid w:val="00C617CE"/>
    <w:rsid w:val="00C62E03"/>
    <w:rsid w:val="00C653AE"/>
    <w:rsid w:val="00C822A6"/>
    <w:rsid w:val="00C90949"/>
    <w:rsid w:val="00CC3A11"/>
    <w:rsid w:val="00CD501F"/>
    <w:rsid w:val="00CD7D35"/>
    <w:rsid w:val="00D100A1"/>
    <w:rsid w:val="00D121A9"/>
    <w:rsid w:val="00D12C52"/>
    <w:rsid w:val="00D20CAA"/>
    <w:rsid w:val="00D57AE4"/>
    <w:rsid w:val="00D679D3"/>
    <w:rsid w:val="00D7232F"/>
    <w:rsid w:val="00DA2AD0"/>
    <w:rsid w:val="00DC04DB"/>
    <w:rsid w:val="00DD3918"/>
    <w:rsid w:val="00DE3729"/>
    <w:rsid w:val="00E10DA4"/>
    <w:rsid w:val="00E13D3B"/>
    <w:rsid w:val="00E55463"/>
    <w:rsid w:val="00E75A8B"/>
    <w:rsid w:val="00E86152"/>
    <w:rsid w:val="00EC390A"/>
    <w:rsid w:val="00ED7F1C"/>
    <w:rsid w:val="00EE2BD0"/>
    <w:rsid w:val="00EF7970"/>
    <w:rsid w:val="00F11194"/>
    <w:rsid w:val="00F52EE6"/>
    <w:rsid w:val="00F53A15"/>
    <w:rsid w:val="00F638C6"/>
    <w:rsid w:val="00F64F93"/>
    <w:rsid w:val="00F65A0F"/>
    <w:rsid w:val="00F777F0"/>
    <w:rsid w:val="00F802E1"/>
    <w:rsid w:val="00F84649"/>
    <w:rsid w:val="00F92004"/>
    <w:rsid w:val="00FA0A1A"/>
    <w:rsid w:val="00FD3EB1"/>
    <w:rsid w:val="00FE427C"/>
    <w:rsid w:val="03071604"/>
    <w:rsid w:val="03DB4E5F"/>
    <w:rsid w:val="045160B0"/>
    <w:rsid w:val="0B2F778D"/>
    <w:rsid w:val="0D5D37FD"/>
    <w:rsid w:val="0F200F88"/>
    <w:rsid w:val="0F492541"/>
    <w:rsid w:val="13E106C8"/>
    <w:rsid w:val="147A61A9"/>
    <w:rsid w:val="178A7CAA"/>
    <w:rsid w:val="19DB1778"/>
    <w:rsid w:val="1A1E34E6"/>
    <w:rsid w:val="1CB93A1B"/>
    <w:rsid w:val="1F702E05"/>
    <w:rsid w:val="24857B78"/>
    <w:rsid w:val="252828C2"/>
    <w:rsid w:val="287A3111"/>
    <w:rsid w:val="2B347CF1"/>
    <w:rsid w:val="2BFC3540"/>
    <w:rsid w:val="2D6F5F97"/>
    <w:rsid w:val="35EE58B4"/>
    <w:rsid w:val="37CA4F94"/>
    <w:rsid w:val="387E289E"/>
    <w:rsid w:val="3B903A49"/>
    <w:rsid w:val="3C552ADC"/>
    <w:rsid w:val="428044C2"/>
    <w:rsid w:val="45AC36E9"/>
    <w:rsid w:val="46BF12D7"/>
    <w:rsid w:val="471A5A3D"/>
    <w:rsid w:val="4D334235"/>
    <w:rsid w:val="4ED621AD"/>
    <w:rsid w:val="5002292C"/>
    <w:rsid w:val="529B3682"/>
    <w:rsid w:val="55ED0292"/>
    <w:rsid w:val="57D52879"/>
    <w:rsid w:val="598E4F31"/>
    <w:rsid w:val="5DF16D2C"/>
    <w:rsid w:val="5F3560BF"/>
    <w:rsid w:val="60844AE7"/>
    <w:rsid w:val="641D732B"/>
    <w:rsid w:val="65E50760"/>
    <w:rsid w:val="666C78DF"/>
    <w:rsid w:val="6A1B1565"/>
    <w:rsid w:val="6D206B80"/>
    <w:rsid w:val="6D45265F"/>
    <w:rsid w:val="7BFB67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13417"/>
  <w15:docId w15:val="{E85287BE-167D-4295-95F6-9CA108F9E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spacing w:after="0" w:line="240" w:lineRule="auto"/>
      <w:ind w:left="432" w:hanging="432"/>
      <w:jc w:val="center"/>
      <w:outlineLvl w:val="0"/>
    </w:pPr>
    <w:rPr>
      <w:rFonts w:ascii="Cambria" w:eastAsia="Cambria" w:hAnsi="Cambria" w:cs="Cambria"/>
      <w:color w:val="00B050"/>
      <w:sz w:val="52"/>
      <w:szCs w:val="52"/>
    </w:rPr>
  </w:style>
  <w:style w:type="paragraph" w:styleId="Heading2">
    <w:name w:val="heading 2"/>
    <w:basedOn w:val="Normal"/>
    <w:next w:val="Normal"/>
    <w:link w:val="Heading2Char"/>
    <w:uiPriority w:val="9"/>
    <w:unhideWhenUsed/>
    <w:qFormat/>
    <w:pPr>
      <w:keepNext/>
      <w:spacing w:after="0" w:line="240" w:lineRule="auto"/>
      <w:ind w:left="1116" w:hanging="576"/>
      <w:jc w:val="both"/>
      <w:outlineLvl w:val="1"/>
    </w:pPr>
    <w:rPr>
      <w:rFonts w:ascii="Times New Roman" w:eastAsia="Times New Roman" w:hAnsi="Times New Roman" w:cs="Times New Roman"/>
      <w:b/>
      <w:color w:val="0070C0"/>
      <w:sz w:val="32"/>
      <w:szCs w:val="32"/>
    </w:rPr>
  </w:style>
  <w:style w:type="paragraph" w:styleId="Heading3">
    <w:name w:val="heading 3"/>
    <w:basedOn w:val="Normal"/>
    <w:next w:val="Normal"/>
    <w:link w:val="Heading3Char"/>
    <w:uiPriority w:val="9"/>
    <w:unhideWhenUsed/>
    <w:qFormat/>
    <w:pPr>
      <w:keepNext/>
      <w:keepLines/>
      <w:spacing w:after="0" w:line="240" w:lineRule="auto"/>
      <w:ind w:left="720" w:hanging="720"/>
      <w:jc w:val="both"/>
      <w:outlineLvl w:val="2"/>
    </w:pPr>
    <w:rPr>
      <w:rFonts w:ascii="Times New Roman" w:eastAsia="Times New Roman" w:hAnsi="Times New Roman" w:cs="Times New Roman"/>
      <w:b/>
      <w:color w:val="F79646"/>
      <w:sz w:val="30"/>
      <w:szCs w:val="30"/>
    </w:rPr>
  </w:style>
  <w:style w:type="paragraph" w:styleId="Heading4">
    <w:name w:val="heading 4"/>
    <w:basedOn w:val="Normal"/>
    <w:next w:val="Normal"/>
    <w:link w:val="Heading4Char"/>
    <w:uiPriority w:val="9"/>
    <w:unhideWhenUsed/>
    <w:qFormat/>
    <w:pPr>
      <w:keepNext/>
      <w:spacing w:after="0" w:line="240" w:lineRule="auto"/>
      <w:ind w:left="864" w:hanging="864"/>
      <w:outlineLvl w:val="3"/>
    </w:pPr>
    <w:rPr>
      <w:rFonts w:ascii="Times New Roman" w:eastAsia="Times New Roman" w:hAnsi="Times New Roman" w:cs="Times New Roman"/>
      <w:b/>
      <w:color w:val="984806"/>
      <w:sz w:val="28"/>
      <w:szCs w:val="28"/>
    </w:rPr>
  </w:style>
  <w:style w:type="paragraph" w:styleId="Heading5">
    <w:name w:val="heading 5"/>
    <w:basedOn w:val="Normal"/>
    <w:next w:val="Normal"/>
    <w:link w:val="Heading5Char"/>
    <w:uiPriority w:val="9"/>
    <w:unhideWhenUsed/>
    <w:qFormat/>
    <w:pPr>
      <w:keepNext/>
      <w:spacing w:after="0" w:line="240" w:lineRule="auto"/>
      <w:jc w:val="center"/>
      <w:outlineLvl w:val="4"/>
    </w:pPr>
    <w:rPr>
      <w:rFonts w:ascii="Times New Roman" w:eastAsia="Times New Roman" w:hAnsi="Times New Roman" w:cs="Times New Roman"/>
      <w:b/>
      <w:color w:val="FF0000"/>
      <w:sz w:val="28"/>
      <w:szCs w:val="28"/>
    </w:rPr>
  </w:style>
  <w:style w:type="paragraph" w:styleId="Heading6">
    <w:name w:val="heading 6"/>
    <w:basedOn w:val="Normal"/>
    <w:next w:val="Normal"/>
    <w:link w:val="Heading6Char"/>
    <w:uiPriority w:val="9"/>
    <w:semiHidden/>
    <w:unhideWhenUsed/>
    <w:qFormat/>
    <w:pPr>
      <w:keepNext/>
      <w:spacing w:after="0" w:line="240" w:lineRule="auto"/>
      <w:ind w:left="1152" w:hanging="1152"/>
      <w:jc w:val="center"/>
      <w:outlineLvl w:val="5"/>
    </w:pPr>
    <w:rPr>
      <w:rFonts w:ascii="Times New Roman" w:eastAsia="Times New Roman" w:hAnsi="Times New Roman" w:cs="Times New Roman"/>
      <w:b/>
      <w:color w:val="9BBB59"/>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HTMLPreformatted">
    <w:name w:val="HTML Preformatted"/>
    <w:basedOn w:val="Normal"/>
    <w:link w:val="HTMLPreformattedChar"/>
    <w:uiPriority w:val="99"/>
    <w:semiHidden/>
    <w:unhideWhenUsed/>
    <w:qFormat/>
    <w:pPr>
      <w:spacing w:after="0" w:line="240" w:lineRule="auto"/>
    </w:pPr>
    <w:rPr>
      <w:rFonts w:ascii="Consolas" w:hAnsi="Consolas"/>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semiHidden/>
    <w:unhideWhenUsed/>
    <w:qFormat/>
    <w:rPr>
      <w:rFonts w:ascii="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0" w:line="240" w:lineRule="auto"/>
      <w:ind w:firstLine="720"/>
      <w:jc w:val="both"/>
    </w:pPr>
    <w:rPr>
      <w:rFonts w:ascii="Cambria" w:eastAsia="Cambria" w:hAnsi="Cambria" w:cs="Cambria"/>
      <w:i/>
      <w:sz w:val="24"/>
      <w:szCs w:val="24"/>
    </w:rPr>
  </w:style>
  <w:style w:type="table" w:styleId="TableGrid">
    <w:name w:val="Table Grid"/>
    <w:basedOn w:val="TableNormal"/>
    <w:uiPriority w:val="59"/>
    <w:qFormat/>
    <w:pPr>
      <w:bidi/>
      <w:ind w:firstLine="720"/>
      <w:jc w:val="both"/>
    </w:pPr>
    <w:rPr>
      <w:rFonts w:eastAsia="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ind w:firstLine="720"/>
      <w:jc w:val="center"/>
    </w:pPr>
    <w:rPr>
      <w:rFonts w:ascii="Times New Roman" w:eastAsia="Times New Roman" w:hAnsi="Times New Roman" w:cs="Times New Roman"/>
      <w:b/>
      <w:sz w:val="20"/>
      <w:szCs w:val="20"/>
    </w:rPr>
  </w:style>
  <w:style w:type="paragraph" w:styleId="TOC1">
    <w:name w:val="toc 1"/>
    <w:basedOn w:val="Normal"/>
    <w:next w:val="Normal"/>
    <w:autoRedefine/>
    <w:uiPriority w:val="39"/>
    <w:unhideWhenUsed/>
    <w:qFormat/>
    <w:pPr>
      <w:tabs>
        <w:tab w:val="right" w:leader="dot" w:pos="8296"/>
      </w:tabs>
      <w:spacing w:after="100"/>
    </w:pPr>
    <w:rPr>
      <w:rFonts w:ascii="Simplified Arabic" w:hAnsi="Simplified Arabic" w:cs="Simplified Arabic"/>
      <w:sz w:val="24"/>
      <w:szCs w:val="24"/>
    </w:rPr>
  </w:style>
  <w:style w:type="paragraph" w:styleId="TOC2">
    <w:name w:val="toc 2"/>
    <w:basedOn w:val="Normal"/>
    <w:next w:val="Normal"/>
    <w:autoRedefine/>
    <w:uiPriority w:val="39"/>
    <w:unhideWhenUsed/>
    <w:qFormat/>
    <w:pPr>
      <w:spacing w:after="100"/>
      <w:ind w:left="220"/>
    </w:pPr>
  </w:style>
  <w:style w:type="character" w:customStyle="1" w:styleId="Heading1Char">
    <w:name w:val="Heading 1 Char"/>
    <w:basedOn w:val="DefaultParagraphFont"/>
    <w:link w:val="Heading1"/>
    <w:uiPriority w:val="9"/>
    <w:qFormat/>
    <w:rPr>
      <w:rFonts w:ascii="Cambria" w:eastAsia="Cambria" w:hAnsi="Cambria" w:cs="Cambria"/>
      <w:color w:val="00B050"/>
      <w:sz w:val="52"/>
      <w:szCs w:val="52"/>
    </w:rPr>
  </w:style>
  <w:style w:type="character" w:customStyle="1" w:styleId="Heading2Char">
    <w:name w:val="Heading 2 Char"/>
    <w:basedOn w:val="DefaultParagraphFont"/>
    <w:link w:val="Heading2"/>
    <w:uiPriority w:val="9"/>
    <w:qFormat/>
    <w:rPr>
      <w:rFonts w:ascii="Times New Roman" w:eastAsia="Times New Roman" w:hAnsi="Times New Roman" w:cs="Times New Roman"/>
      <w:b/>
      <w:color w:val="0070C0"/>
      <w:sz w:val="32"/>
      <w:szCs w:val="32"/>
    </w:rPr>
  </w:style>
  <w:style w:type="character" w:customStyle="1" w:styleId="Heading3Char">
    <w:name w:val="Heading 3 Char"/>
    <w:basedOn w:val="DefaultParagraphFont"/>
    <w:link w:val="Heading3"/>
    <w:uiPriority w:val="9"/>
    <w:qFormat/>
    <w:rPr>
      <w:rFonts w:ascii="Times New Roman" w:eastAsia="Times New Roman" w:hAnsi="Times New Roman" w:cs="Times New Roman"/>
      <w:b/>
      <w:color w:val="F79646"/>
      <w:sz w:val="30"/>
      <w:szCs w:val="30"/>
    </w:rPr>
  </w:style>
  <w:style w:type="character" w:customStyle="1" w:styleId="Heading4Char">
    <w:name w:val="Heading 4 Char"/>
    <w:basedOn w:val="DefaultParagraphFont"/>
    <w:link w:val="Heading4"/>
    <w:uiPriority w:val="9"/>
    <w:rPr>
      <w:rFonts w:ascii="Times New Roman" w:eastAsia="Times New Roman" w:hAnsi="Times New Roman" w:cs="Times New Roman"/>
      <w:b/>
      <w:color w:val="984806"/>
      <w:sz w:val="28"/>
      <w:szCs w:val="28"/>
    </w:rPr>
  </w:style>
  <w:style w:type="character" w:customStyle="1" w:styleId="Heading5Char">
    <w:name w:val="Heading 5 Char"/>
    <w:basedOn w:val="DefaultParagraphFont"/>
    <w:link w:val="Heading5"/>
    <w:uiPriority w:val="9"/>
    <w:qFormat/>
    <w:rPr>
      <w:rFonts w:ascii="Times New Roman" w:eastAsia="Times New Roman" w:hAnsi="Times New Roman" w:cs="Times New Roman"/>
      <w:b/>
      <w:color w:val="FF0000"/>
      <w:sz w:val="28"/>
      <w:szCs w:val="28"/>
    </w:rPr>
  </w:style>
  <w:style w:type="character" w:customStyle="1" w:styleId="Heading6Char">
    <w:name w:val="Heading 6 Char"/>
    <w:basedOn w:val="DefaultParagraphFont"/>
    <w:link w:val="Heading6"/>
    <w:uiPriority w:val="9"/>
    <w:semiHidden/>
    <w:qFormat/>
    <w:rPr>
      <w:rFonts w:ascii="Times New Roman" w:eastAsia="Times New Roman" w:hAnsi="Times New Roman" w:cs="Times New Roman"/>
      <w:b/>
      <w:color w:val="9BBB59"/>
      <w:sz w:val="28"/>
      <w:szCs w:val="28"/>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basedOn w:val="DefaultParagraphFont"/>
    <w:link w:val="ListParagraph"/>
    <w:uiPriority w:val="34"/>
    <w:qFormat/>
    <w:locked/>
  </w:style>
  <w:style w:type="character" w:customStyle="1" w:styleId="HTMLPreformattedChar">
    <w:name w:val="HTML Preformatted Char"/>
    <w:basedOn w:val="DefaultParagraphFont"/>
    <w:link w:val="HTMLPreformatted"/>
    <w:uiPriority w:val="99"/>
    <w:semiHidden/>
    <w:qFormat/>
    <w:rPr>
      <w:rFonts w:ascii="Consolas" w:hAnsi="Consolas"/>
      <w:sz w:val="20"/>
      <w:szCs w:val="20"/>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TitleChar">
    <w:name w:val="Title Char"/>
    <w:basedOn w:val="DefaultParagraphFont"/>
    <w:link w:val="Title"/>
    <w:uiPriority w:val="10"/>
    <w:qFormat/>
    <w:rPr>
      <w:rFonts w:ascii="Times New Roman" w:eastAsia="Times New Roman" w:hAnsi="Times New Roman" w:cs="Times New Roman"/>
      <w:b/>
      <w:sz w:val="20"/>
      <w:szCs w:val="20"/>
    </w:rPr>
  </w:style>
  <w:style w:type="character" w:customStyle="1" w:styleId="SubtitleChar">
    <w:name w:val="Subtitle Char"/>
    <w:basedOn w:val="DefaultParagraphFont"/>
    <w:link w:val="Subtitle"/>
    <w:uiPriority w:val="11"/>
    <w:qFormat/>
    <w:rPr>
      <w:rFonts w:ascii="Cambria" w:eastAsia="Cambria" w:hAnsi="Cambria" w:cs="Cambria"/>
      <w:i/>
      <w:sz w:val="24"/>
      <w:szCs w:val="24"/>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BalloonTextChar">
    <w:name w:val="Balloon Text Char"/>
    <w:basedOn w:val="DefaultParagraphFont"/>
    <w:link w:val="BalloonText"/>
    <w:uiPriority w:val="99"/>
    <w:semiHidden/>
    <w:qFormat/>
    <w:rPr>
      <w:rFonts w:ascii="Tahoma" w:hAnsi="Tahoma" w:cs="Tahoma"/>
      <w:sz w:val="18"/>
      <w:szCs w:val="18"/>
    </w:rPr>
  </w:style>
  <w:style w:type="paragraph" w:customStyle="1" w:styleId="a">
    <w:name w:val="الاول"/>
    <w:basedOn w:val="Normal"/>
    <w:link w:val="Char"/>
    <w:qFormat/>
    <w:pPr>
      <w:jc w:val="center"/>
    </w:pPr>
    <w:rPr>
      <w:rFonts w:cs="DecoType Naskh"/>
      <w:b/>
      <w:bCs/>
      <w:sz w:val="32"/>
      <w:szCs w:val="32"/>
    </w:rPr>
  </w:style>
  <w:style w:type="paragraph" w:customStyle="1" w:styleId="a0">
    <w:name w:val="الثاني"/>
    <w:basedOn w:val="Normal"/>
    <w:link w:val="Char0"/>
    <w:qFormat/>
    <w:pPr>
      <w:jc w:val="both"/>
    </w:pPr>
    <w:rPr>
      <w:rFonts w:cs="DecoType Naskh"/>
      <w:b/>
      <w:bCs/>
      <w:sz w:val="32"/>
      <w:szCs w:val="32"/>
    </w:rPr>
  </w:style>
  <w:style w:type="character" w:customStyle="1" w:styleId="Char">
    <w:name w:val="الاول Char"/>
    <w:basedOn w:val="DefaultParagraphFont"/>
    <w:link w:val="a"/>
    <w:qFormat/>
    <w:rPr>
      <w:rFonts w:cs="DecoType Naskh"/>
      <w:b/>
      <w:bCs/>
      <w:sz w:val="32"/>
      <w:szCs w:val="32"/>
    </w:rPr>
  </w:style>
  <w:style w:type="character" w:customStyle="1" w:styleId="Char0">
    <w:name w:val="الثاني Char"/>
    <w:basedOn w:val="DefaultParagraphFont"/>
    <w:link w:val="a0"/>
    <w:qFormat/>
    <w:rPr>
      <w:rFonts w:cs="DecoType Naskh"/>
      <w:b/>
      <w:bCs/>
      <w:sz w:val="32"/>
      <w:szCs w:val="32"/>
    </w:rPr>
  </w:style>
  <w:style w:type="paragraph" w:customStyle="1" w:styleId="a1">
    <w:name w:val="جداول"/>
    <w:basedOn w:val="Normal"/>
    <w:link w:val="Char1"/>
    <w:qFormat/>
    <w:pPr>
      <w:shd w:val="clear" w:color="auto" w:fill="FFFFFF"/>
      <w:jc w:val="center"/>
    </w:pPr>
    <w:rPr>
      <w:rFonts w:ascii="Simplified Arabic" w:hAnsi="Simplified Arabic" w:cs="Simplified Arabic"/>
      <w:b/>
      <w:bCs/>
      <w:sz w:val="32"/>
      <w:szCs w:val="32"/>
    </w:rPr>
  </w:style>
  <w:style w:type="paragraph" w:customStyle="1" w:styleId="a2">
    <w:name w:val="أشكال"/>
    <w:basedOn w:val="Heading5"/>
    <w:link w:val="Char2"/>
    <w:qFormat/>
    <w:rPr>
      <w:rFonts w:ascii="Simplified Arabic" w:hAnsi="Simplified Arabic" w:cs="Simplified Arabic"/>
      <w:color w:val="000000"/>
      <w:sz w:val="32"/>
      <w:szCs w:val="32"/>
    </w:rPr>
  </w:style>
  <w:style w:type="character" w:customStyle="1" w:styleId="Char1">
    <w:name w:val="جداول Char"/>
    <w:basedOn w:val="DefaultParagraphFont"/>
    <w:link w:val="a1"/>
    <w:qFormat/>
    <w:rPr>
      <w:rFonts w:ascii="Simplified Arabic" w:hAnsi="Simplified Arabic" w:cs="Simplified Arabic"/>
      <w:b/>
      <w:bCs/>
      <w:sz w:val="32"/>
      <w:szCs w:val="32"/>
      <w:shd w:val="clear" w:color="auto" w:fill="FFFFFF"/>
    </w:rPr>
  </w:style>
  <w:style w:type="character" w:customStyle="1" w:styleId="Char2">
    <w:name w:val="أشكال Char"/>
    <w:basedOn w:val="Heading5Char"/>
    <w:link w:val="a2"/>
    <w:qFormat/>
    <w:rPr>
      <w:rFonts w:ascii="Simplified Arabic" w:eastAsia="Times New Roman" w:hAnsi="Simplified Arabic" w:cs="Simplified Arabic"/>
      <w:b/>
      <w:color w:val="000000"/>
      <w:sz w:val="32"/>
      <w:szCs w:val="32"/>
    </w:rPr>
  </w:style>
  <w:style w:type="table" w:customStyle="1" w:styleId="1">
    <w:name w:val="شبكة جدول1"/>
    <w:basedOn w:val="TableNormal"/>
    <w:uiPriority w:val="5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الملاحق"/>
    <w:basedOn w:val="Normal"/>
    <w:link w:val="Char3"/>
    <w:qFormat/>
    <w:pPr>
      <w:jc w:val="center"/>
    </w:pPr>
    <w:rPr>
      <w:b/>
      <w:bCs/>
      <w:sz w:val="72"/>
      <w:szCs w:val="72"/>
    </w:rPr>
  </w:style>
  <w:style w:type="character" w:customStyle="1" w:styleId="Char3">
    <w:name w:val="الملاحق Char"/>
    <w:basedOn w:val="DefaultParagraphFont"/>
    <w:link w:val="a3"/>
    <w:qFormat/>
    <w:rPr>
      <w:b/>
      <w:bCs/>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7AE43-25C6-4B90-B00D-63AB21AFE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6329</Words>
  <Characters>36078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tech</dc:creator>
  <cp:lastModifiedBy>Awwab Kamaluldeen</cp:lastModifiedBy>
  <cp:revision>2</cp:revision>
  <cp:lastPrinted>2025-04-01T19:27:00Z</cp:lastPrinted>
  <dcterms:created xsi:type="dcterms:W3CDTF">2025-04-11T20:39:00Z</dcterms:created>
  <dcterms:modified xsi:type="dcterms:W3CDTF">2025-04-11T20:39:00Z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52F75629BD89442AB00FCE12545AE92B_12</vt:lpwstr>
  </property>
</Properties>
</file>