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2A01097" w:rsidR="009125CE" w:rsidRPr="000274BB" w:rsidRDefault="00462D89" w:rsidP="00462D89">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274BB">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3A86A4D0">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274BB">
        <w:rPr>
          <w:rFonts w:ascii="Sakkal Majalla" w:hAnsi="Sakkal Majalla" w:cs="Sakkal Majalla"/>
          <w:b/>
          <w:bCs/>
          <w:color w:val="000000" w:themeColor="text1"/>
          <w:sz w:val="32"/>
          <w:szCs w:val="32"/>
          <w:rtl/>
          <w:lang w:bidi="ar-EG"/>
        </w:rPr>
        <w:t xml:space="preserve">جامعة ميدأوشن </w:t>
      </w:r>
    </w:p>
    <w:p w14:paraId="1E957002" w14:textId="4FD7BDFA" w:rsidR="00F546CE" w:rsidRPr="000274BB" w:rsidRDefault="009125CE" w:rsidP="00462D8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274BB">
        <w:rPr>
          <w:rFonts w:ascii="Sakkal Majalla" w:hAnsi="Sakkal Majalla" w:cs="Sakkal Majalla"/>
          <w:b/>
          <w:bCs/>
          <w:color w:val="000000" w:themeColor="text1"/>
          <w:sz w:val="32"/>
          <w:szCs w:val="32"/>
          <w:rtl/>
          <w:lang w:bidi="ar-EG"/>
        </w:rPr>
        <w:t xml:space="preserve">كلية </w:t>
      </w:r>
      <w:r w:rsidR="008C42C1" w:rsidRPr="000274BB">
        <w:rPr>
          <w:rFonts w:ascii="Sakkal Majalla" w:hAnsi="Sakkal Majalla" w:cs="Sakkal Majalla"/>
          <w:b/>
          <w:bCs/>
          <w:color w:val="000000" w:themeColor="text1"/>
          <w:sz w:val="32"/>
          <w:szCs w:val="32"/>
          <w:rtl/>
          <w:lang w:bidi="ar-EG"/>
        </w:rPr>
        <w:t>الإدارة</w:t>
      </w:r>
      <w:r w:rsidRPr="000274BB">
        <w:rPr>
          <w:rFonts w:ascii="Sakkal Majalla" w:hAnsi="Sakkal Majalla" w:cs="Sakkal Majalla"/>
          <w:b/>
          <w:bCs/>
          <w:color w:val="000000" w:themeColor="text1"/>
          <w:sz w:val="32"/>
          <w:szCs w:val="32"/>
          <w:rtl/>
          <w:lang w:bidi="ar-EG"/>
        </w:rPr>
        <w:t xml:space="preserve"> </w:t>
      </w:r>
    </w:p>
    <w:p w14:paraId="0217C513" w14:textId="70BC1F48" w:rsidR="009125CE" w:rsidRPr="000274BB" w:rsidRDefault="009125CE" w:rsidP="00462D8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274BB">
        <w:rPr>
          <w:rFonts w:ascii="Sakkal Majalla" w:hAnsi="Sakkal Majalla" w:cs="Sakkal Majalla"/>
          <w:b/>
          <w:bCs/>
          <w:color w:val="000000" w:themeColor="text1"/>
          <w:sz w:val="32"/>
          <w:szCs w:val="32"/>
          <w:rtl/>
          <w:lang w:bidi="ar-EG"/>
        </w:rPr>
        <w:t>تخصص</w:t>
      </w:r>
      <w:r w:rsidR="00B15A9E" w:rsidRPr="000274BB">
        <w:rPr>
          <w:rFonts w:ascii="Sakkal Majalla" w:hAnsi="Sakkal Majalla" w:cs="Sakkal Majalla"/>
          <w:b/>
          <w:bCs/>
          <w:color w:val="000000" w:themeColor="text1"/>
          <w:sz w:val="32"/>
          <w:szCs w:val="32"/>
          <w:rtl/>
          <w:lang w:bidi="ar-EG"/>
        </w:rPr>
        <w:t xml:space="preserve"> </w:t>
      </w:r>
      <w:r w:rsidR="007739B3" w:rsidRPr="000274BB">
        <w:rPr>
          <w:rFonts w:ascii="Sakkal Majalla" w:hAnsi="Sakkal Majalla" w:cs="Sakkal Majalla"/>
          <w:b/>
          <w:bCs/>
          <w:color w:val="000000" w:themeColor="text1"/>
          <w:sz w:val="32"/>
          <w:szCs w:val="32"/>
          <w:rtl/>
          <w:lang w:bidi="ar-EG"/>
        </w:rPr>
        <w:t xml:space="preserve">إدارة </w:t>
      </w:r>
      <w:r w:rsidR="00301731" w:rsidRPr="000274BB">
        <w:rPr>
          <w:rFonts w:ascii="Sakkal Majalla" w:hAnsi="Sakkal Majalla" w:cs="Sakkal Majalla"/>
          <w:b/>
          <w:bCs/>
          <w:color w:val="000000" w:themeColor="text1"/>
          <w:sz w:val="32"/>
          <w:szCs w:val="32"/>
          <w:rtl/>
          <w:lang w:bidi="ar-EG"/>
        </w:rPr>
        <w:t>أعمال</w:t>
      </w:r>
      <w:r w:rsidR="00A86E11" w:rsidRPr="000274BB">
        <w:rPr>
          <w:rFonts w:ascii="Sakkal Majalla" w:hAnsi="Sakkal Majalla" w:cs="Sakkal Majalla"/>
          <w:b/>
          <w:bCs/>
          <w:color w:val="000000" w:themeColor="text1"/>
          <w:sz w:val="32"/>
          <w:szCs w:val="32"/>
          <w:rtl/>
          <w:lang w:bidi="ar-EG"/>
        </w:rPr>
        <w:t xml:space="preserve"> </w:t>
      </w:r>
      <w:r w:rsidR="001A41B9" w:rsidRPr="000274BB">
        <w:rPr>
          <w:rFonts w:ascii="Sakkal Majalla" w:hAnsi="Sakkal Majalla" w:cs="Sakkal Majalla"/>
          <w:b/>
          <w:bCs/>
          <w:color w:val="000000" w:themeColor="text1"/>
          <w:sz w:val="32"/>
          <w:szCs w:val="32"/>
          <w:rtl/>
          <w:lang w:bidi="ar-EG"/>
        </w:rPr>
        <w:t xml:space="preserve"> </w:t>
      </w:r>
    </w:p>
    <w:p w14:paraId="5F6542BF" w14:textId="77777777" w:rsidR="009125CE" w:rsidRPr="000274BB" w:rsidRDefault="009125CE" w:rsidP="00462D89">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C32958C" w14:textId="022B2E95" w:rsidR="00AD722B" w:rsidRPr="000274BB" w:rsidRDefault="00301731" w:rsidP="00462D89">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0274BB">
        <w:rPr>
          <w:rFonts w:ascii="Sakkal Majalla" w:hAnsi="Sakkal Majalla" w:cs="Sakkal Majalla"/>
          <w:b/>
          <w:bCs/>
          <w:color w:val="000000" w:themeColor="text1"/>
          <w:sz w:val="40"/>
          <w:szCs w:val="40"/>
          <w:rtl/>
          <w:lang w:bidi="ar-EG"/>
        </w:rPr>
        <w:t>أثر تمكين العاملين على مستوى الإبداع المؤسسي: دراسة ميدانية على مؤسسات القطاع الخدمي في المملكة</w:t>
      </w:r>
      <w:r w:rsidR="00CA25E1">
        <w:rPr>
          <w:rFonts w:ascii="Sakkal Majalla" w:hAnsi="Sakkal Majalla" w:cs="Sakkal Majalla" w:hint="cs"/>
          <w:b/>
          <w:bCs/>
          <w:color w:val="000000" w:themeColor="text1"/>
          <w:sz w:val="40"/>
          <w:szCs w:val="40"/>
          <w:rtl/>
        </w:rPr>
        <w:t xml:space="preserve"> العربية السعودية</w:t>
      </w:r>
    </w:p>
    <w:p w14:paraId="751A7E65" w14:textId="6A538406" w:rsidR="009125CE" w:rsidRDefault="009125CE" w:rsidP="00462D8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274BB">
        <w:rPr>
          <w:rFonts w:ascii="Sakkal Majalla" w:hAnsi="Sakkal Majalla" w:cs="Sakkal Majalla"/>
          <w:b/>
          <w:bCs/>
          <w:color w:val="000000" w:themeColor="text1"/>
          <w:sz w:val="36"/>
          <w:szCs w:val="36"/>
          <w:rtl/>
          <w:lang w:bidi="ar-EG"/>
        </w:rPr>
        <w:t>إعداد الطالب</w:t>
      </w:r>
      <w:r w:rsidR="00CA25E1">
        <w:rPr>
          <w:rFonts w:ascii="Sakkal Majalla" w:hAnsi="Sakkal Majalla" w:cs="Sakkal Majalla" w:hint="cs"/>
          <w:b/>
          <w:bCs/>
          <w:color w:val="000000" w:themeColor="text1"/>
          <w:sz w:val="36"/>
          <w:szCs w:val="36"/>
          <w:rtl/>
          <w:lang w:bidi="ar-EG"/>
        </w:rPr>
        <w:t>ة</w:t>
      </w:r>
      <w:r w:rsidRPr="000274BB">
        <w:rPr>
          <w:rFonts w:ascii="Sakkal Majalla" w:hAnsi="Sakkal Majalla" w:cs="Sakkal Majalla"/>
          <w:b/>
          <w:bCs/>
          <w:color w:val="000000" w:themeColor="text1"/>
          <w:sz w:val="36"/>
          <w:szCs w:val="36"/>
          <w:rtl/>
          <w:lang w:bidi="ar-EG"/>
        </w:rPr>
        <w:t>/</w:t>
      </w:r>
    </w:p>
    <w:p w14:paraId="1F1C15BC" w14:textId="684F8627" w:rsidR="00CA25E1" w:rsidRDefault="00CA25E1" w:rsidP="00462D8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أسماء لافي الحربي</w:t>
      </w:r>
    </w:p>
    <w:p w14:paraId="52258A69" w14:textId="0E14048A" w:rsidR="00CA25E1" w:rsidRPr="000274BB" w:rsidRDefault="00CA25E1" w:rsidP="00462D89">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lang w:bidi="ar-EG"/>
        </w:rPr>
        <w:t>251003242</w:t>
      </w:r>
    </w:p>
    <w:p w14:paraId="5F4EE2DE" w14:textId="43BBE41A" w:rsidR="009125CE" w:rsidRPr="000274BB" w:rsidRDefault="009125CE" w:rsidP="00462D8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274BB">
        <w:rPr>
          <w:rFonts w:ascii="Sakkal Majalla" w:hAnsi="Sakkal Majalla" w:cs="Sakkal Majalla"/>
          <w:b/>
          <w:bCs/>
          <w:color w:val="000000" w:themeColor="text1"/>
          <w:sz w:val="36"/>
          <w:szCs w:val="36"/>
          <w:rtl/>
          <w:lang w:bidi="ar-EG"/>
        </w:rPr>
        <w:t>إشراف/</w:t>
      </w:r>
    </w:p>
    <w:p w14:paraId="39900BA8" w14:textId="1C0D3D15" w:rsidR="00D32470" w:rsidRPr="000274BB" w:rsidRDefault="00BA5817" w:rsidP="00462D8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274BB">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2ED137D" w14:textId="1AE88AB1" w:rsidR="00462D89" w:rsidRPr="000274BB" w:rsidRDefault="00462D89" w:rsidP="00462D8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274BB">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0274BB" w:rsidRDefault="009125CE" w:rsidP="00462D8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274BB">
        <w:rPr>
          <w:rFonts w:ascii="Sakkal Majalla" w:hAnsi="Sakkal Majalla" w:cs="Sakkal Majalla"/>
          <w:b/>
          <w:bCs/>
          <w:color w:val="000000" w:themeColor="text1"/>
          <w:sz w:val="36"/>
          <w:szCs w:val="36"/>
          <w:rtl/>
          <w:lang w:bidi="ar-EG"/>
        </w:rPr>
        <w:t>العام الدراسي:</w:t>
      </w:r>
    </w:p>
    <w:p w14:paraId="4A720D0B" w14:textId="77777777" w:rsidR="00462D89" w:rsidRPr="000274BB" w:rsidRDefault="00462D89" w:rsidP="00462D8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462D89" w:rsidRPr="000274BB" w:rsidSect="00462D89">
          <w:type w:val="continuous"/>
          <w:pgSz w:w="11906" w:h="16838" w:code="9"/>
          <w:pgMar w:top="1440" w:right="1985" w:bottom="1440" w:left="1418" w:header="720" w:footer="720" w:gutter="567"/>
          <w:pgNumType w:fmt="arabicAbjad" w:start="1"/>
          <w:cols w:space="708"/>
          <w:bidi/>
          <w:rtlGutter/>
          <w:docGrid w:linePitch="360"/>
        </w:sectPr>
      </w:pPr>
      <w:r w:rsidRPr="000274BB">
        <w:rPr>
          <w:rFonts w:ascii="Sakkal Majalla" w:hAnsi="Sakkal Majalla" w:cs="Sakkal Majalla"/>
          <w:b/>
          <w:bCs/>
          <w:color w:val="000000" w:themeColor="text1"/>
          <w:sz w:val="36"/>
          <w:szCs w:val="36"/>
          <w:lang w:bidi="ar-EG"/>
        </w:rPr>
        <w:t>1447 – 2025</w:t>
      </w:r>
    </w:p>
    <w:p w14:paraId="57EE72CE" w14:textId="2883A16A" w:rsidR="00462D89" w:rsidRPr="000274BB" w:rsidRDefault="008E3E21" w:rsidP="008E3E21">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0" w:name="_Toc213707157"/>
      <w:bookmarkStart w:id="1" w:name="_Hlk172151144"/>
      <w:bookmarkStart w:id="2" w:name="_Toc169790489"/>
      <w:r w:rsidRPr="000274BB">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0"/>
    </w:p>
    <w:p w14:paraId="5CD42EDB" w14:textId="00BC878A" w:rsidR="008E3E21" w:rsidRPr="000274BB" w:rsidRDefault="008E3E21" w:rsidP="008E3E21">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3" w:name="_Toc213707158"/>
      <w:r w:rsidRPr="000274BB">
        <w:rPr>
          <w:rFonts w:ascii="Sakkal Majalla" w:eastAsia="Calibri" w:hAnsi="Sakkal Majalla" w:cs="Sakkal Majalla" w:hint="cs"/>
          <w:b/>
          <w:bCs/>
          <w:color w:val="000000" w:themeColor="text1"/>
          <w:kern w:val="0"/>
          <w:sz w:val="36"/>
          <w:szCs w:val="36"/>
          <w:rtl/>
          <w:lang w:bidi="ar-EG"/>
          <w14:ligatures w14:val="none"/>
        </w:rPr>
        <w:t>1.1 المقدمة</w:t>
      </w:r>
      <w:bookmarkEnd w:id="3"/>
      <w:r w:rsidRPr="000274BB">
        <w:rPr>
          <w:rFonts w:ascii="Sakkal Majalla" w:eastAsia="Calibri" w:hAnsi="Sakkal Majalla" w:cs="Sakkal Majalla" w:hint="cs"/>
          <w:b/>
          <w:bCs/>
          <w:color w:val="000000" w:themeColor="text1"/>
          <w:kern w:val="0"/>
          <w:sz w:val="36"/>
          <w:szCs w:val="36"/>
          <w:rtl/>
          <w:lang w:bidi="ar-EG"/>
          <w14:ligatures w14:val="none"/>
        </w:rPr>
        <w:t xml:space="preserve"> </w:t>
      </w:r>
    </w:p>
    <w:p w14:paraId="1536A427" w14:textId="7EBD1179" w:rsidR="00301731" w:rsidRPr="000274BB" w:rsidRDefault="00301731" w:rsidP="008E3E21">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يشير مفهوم تمكين العاملين إلى أحد المفاهيم الإدارية الحديثة التي تسعى المؤسسات من خلالها إلى تحقيق أقصى استفادة من الطاقات البشرية المتاحة، عبر منحهم سلطات أوسع، وصلاحيات أكبر، ومسؤوليات أعمق في إطار بيئة عمل داعمة ومحفزة. وتمثل هذه الفلسفة الإدارية تحولًا جوهريًا في نظرة المنظمات إلى العنصر البشري، حيث لم يعد الموظف مجرد منفذ للتعليمات أو تابع للقيادة، بل أصبح يُنظر إليه كعنصر فاعل ومؤثر يملك القدرة على اتخاذ القرار والمساهمة في توجيه الأداء المؤسسي.</w:t>
      </w:r>
    </w:p>
    <w:p w14:paraId="0C1FF2E2" w14:textId="3654511C" w:rsidR="00301731" w:rsidRPr="000274BB" w:rsidRDefault="00301731"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يقوم التمكين على عدة مرتكزات أساسية من بينها: منح الثقة للعاملين، وتزويدهم بالمعلومات والمعرفة اللازمة، وتطوير مهاراتهم باستمرار، وتوفير بيئة تسمح لهم بالمشاركة الفاعلة في صنع القرارات المتعلقة بعملهم. فتمكين الموظفين لا يعني فقط نقل السلطة أو تقليل الإشراف، بل يتطلب بناء ثقافة تنظيمية تحفّز على المبادرة، وتشجع على التفكير النقدي، وتكافئ على تحمل المسؤولية والابتكار. وهو بذلك يُعد أداة استراتيجية لرفع مستويات الالتزام والرضا الوظيفي والانتماء، كما يسهم في تحسين جودة القرارات اليومية، لأن من يتخذها هو الأقرب إلى التفاصيل التشغيلية.</w:t>
      </w:r>
    </w:p>
    <w:p w14:paraId="10664B01" w14:textId="5BB86647" w:rsidR="00301731" w:rsidRPr="000274BB" w:rsidRDefault="00301731"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من الناحية العملية، يعزز التمكين من مرونة المؤسسة وقدرتها على التكيف مع التغيّرات السريعة في بيئة الأعمال، كما يرفع من قدرة الفرق على التفاعل مع المشكلات وحلها بشكل ذاتي دون الحاجة للرجوع المستمر إلى المستويات الإدارية العليا. وهذا بدوره يُسهم في تسريع الإجراءات وتحسين كفاءة الأداء، خصوصًا في المؤسسات التي تعتمد على فرق العمل الميدانية أو التي تعمل في بيئات ديناميكية مثل المشاريع الإنشائية، أو الخدمات اللوجستية، أو المشروعات التقنية.</w:t>
      </w:r>
    </w:p>
    <w:p w14:paraId="34EE1D0D" w14:textId="4C389A18" w:rsidR="00301731" w:rsidRPr="000274BB" w:rsidRDefault="00301731"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 xml:space="preserve">وتُشير الأبحاث الإدارية إلى أن تمكين العاملين يرتبط ارتباطًا وثيقًا بتحقيق عدد من النتائج الإيجابية على مستوى الأفراد والمؤسسات، مثل تحسين الأداء الوظيفي، وزيادة معدلات الإبداع، وتقليل معدل الدوران الوظيفي، ورفع معدلات الولاء التنظيمي. كما يرتبط التمكين بارتفاع مستوى رضا العملاء، </w:t>
      </w:r>
      <w:r w:rsidRPr="000274BB">
        <w:rPr>
          <w:rFonts w:ascii="Sakkal Majalla" w:eastAsia="Calibri" w:hAnsi="Sakkal Majalla" w:cs="Sakkal Majalla"/>
          <w:color w:val="000000" w:themeColor="text1"/>
          <w:kern w:val="0"/>
          <w:sz w:val="28"/>
          <w:szCs w:val="28"/>
          <w:rtl/>
          <w:lang w:bidi="ar-EG"/>
          <w14:ligatures w14:val="none"/>
        </w:rPr>
        <w:lastRenderedPageBreak/>
        <w:t>نظرًا لأن الموظفين المتمكنين يمتلكون القدرة على اتخاذ قرارات أسرع وأكثر فاعلية في التعامل مع احتياجات المستفيدين.</w:t>
      </w:r>
    </w:p>
    <w:p w14:paraId="516436E9" w14:textId="2B6CFCE6" w:rsidR="007739B3" w:rsidRPr="000274BB" w:rsidRDefault="00301731"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إلا أن نجاح سياسات التمكين يعتمد بدرجة كبيرة على قدرة الإدارة العليا على خلق مناخ تنظيمي ملائم، يضمن وضوح التوجهات، ووجود توازن بين السلطة والمسؤولية، ويمنع حدوث فوضى تنظيمية أو سوء استخدام للصلاحيات. كما يتطلب الأمر توفير دعم مستمر من القيادة، وتقديم تدريب مناسب للعاملين على مهارات اتخاذ القرار، والتواصل، والتفكير التحليلي، حتى يكون التمكين بناءً على الكفاءة والثقة وليس فقط على النوايا التنظيمية. يُعد تمكين العاملين مفهومًا تكامليًا بين الجوانب الإدارية والإنسانية، يسعى إلى تحقيق التوازن بين أهداف المؤسسة واحتياجات الموظفين، ويُنظر إليه اليوم كأحد المداخل الأساسية لتحقيق التميز المؤسسي وتعزيز القدرة التنافسية في الأسواق المعاصرة، التي تتسم بالتعقيد والتغير المستمر.</w:t>
      </w:r>
    </w:p>
    <w:p w14:paraId="1A8E87F5" w14:textId="69569A15" w:rsidR="00301731" w:rsidRPr="000274BB" w:rsidRDefault="00301731"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يُعد الإبداع المؤسسي أحد الركائز الأساسية لنجاح المنظمات المعاصرة واستدامتها، لا سيما في البيئات التنافسية التي تتطلب سرعة في التكيّف وابتكار حلول غير تقليدية للتحديات المتجددة. فالإبداع في السياق المؤسسي لا يقتصر على مجرد توليد أفكار جديدة، بل يتجاوز ذلك ليشمل تحويل هذه الأفكار إلى تطبيقات عملية، وخطط تشغيلية، ومنتجات أو خدمات قابلة للتنفيذ تخلق قيمة مضافة للمؤسسة وللجهات المستفيدة منها. ومن ثم، فإن الإبداع المؤسسي يُعد أحد أهم المداخل لتحقيق التميز الإداري والتقني والقدرة على التوسع في الأسواق وتعزيز تنافسية المنظمة على المدى الطويل.</w:t>
      </w:r>
    </w:p>
    <w:p w14:paraId="22D6EE04" w14:textId="11D1E01E" w:rsidR="00301731" w:rsidRPr="000274BB" w:rsidRDefault="00301731"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في جوهره، يُمثّل الإبداع المؤسسي نتيجة لتفاعل مجموعة من العوامل التنظيمية والثقافية والقيادية، حيث يتطلب توفر بيئة عمل تتسم بالمرونة، وتشجع على التجريب، وتقبل المخاطرة المحسوبة، وتدعم الموظفين في طرح أفكارهم بحرية دون خوف من الفشل أو التقييم السلبي. وتنبع أهمية هذا النوع من الإبداع من كونه يعكس القدرة المؤسسية على التفكير خارج الأطر التقليدية، وتحويل المعرفة المتاحة، سواء أكانت ضمنية أو صريحة، إلى أدوات جديدة أو نماذج عمل مبتكرة أو عمليات أكثر كفاءة.</w:t>
      </w:r>
    </w:p>
    <w:p w14:paraId="04BAFF81" w14:textId="3B8FABB3" w:rsidR="00301731" w:rsidRPr="000274BB" w:rsidRDefault="00301731"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lastRenderedPageBreak/>
        <w:t>وتبرز القيادة كعامل حاسم في دعم الإبداع داخل المؤسسة، حيث تُمثل أنماط القيادة التحفيزية والمشاركة عاملاً مشتركًا في جميع المنظمات المبدعة. فالقائد المبدع لا يكتفي بتوجيه العمل أو تنفيذ الأوامر، بل يقوم بدور المُيسر والمحفز للفريق، ويشجع على حرية التفكير والتنوع في الآراء واحترام الاختلافات الفكرية، كما يخلق مساحات آمنة لتجريب الأفكار واختبار النماذج الجديدة. ومن هنا تنبع العلاقة الوثيقة بين الثقافة التنظيمية والإبداع المؤسسي، إذ أن وجود ثقافة تؤمن بالتطوير المستمر والتعلم التنظيمي وتقدّر الإنجاز غير النمطي، يُعد محفزًا قويًا لتدفق الأفكار المبتكرة.</w:t>
      </w:r>
    </w:p>
    <w:p w14:paraId="3E18CDBC" w14:textId="11BAD2D6" w:rsidR="00301731" w:rsidRPr="000274BB" w:rsidRDefault="00301731"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ومن جانب آخر، يتطلب تحقيق الإبداع المؤسسي استثمارات واضحة في تنمية رأس المال البشري والمعرفي، حيث تمثل الكفاءات البشرية مصدرًا رئيسيًا للأفكار والابتكارات، كما أن وجود بيئة تكنولوجية داعمة يسهم في تعزيز قدرة المؤسسة على استكشاف مسارات جديدة في الأداء أو تقديم خدمات مبتكرة. وقد أثبتت العديد من الدراسات أن المؤسسات التي توفر حوافز للإبداع، وتربط بين الأداء الابتكاري والتقدير الوظيفي، تحقق نتائج أفضل في تطوير منتجاتها وخدماتها، كما تحافظ على قدرتها التنافسية حتى في بيئات السوق الأكثر تقلبًا.</w:t>
      </w:r>
    </w:p>
    <w:p w14:paraId="1133EFF9" w14:textId="4737294B" w:rsidR="00301731" w:rsidRPr="000274BB" w:rsidRDefault="00301731"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ويمتد الإبداع المؤسسي كذلك إلى المجالات الإدارية والهيكلية، مثل تبني أساليب جديدة في تنظيم العمل، أو تطوير نماذج أعمال مرنة، أو تطبيق مفاهيم حديثة كالإدارة الرشيقة (</w:t>
      </w:r>
      <w:r w:rsidRPr="000274BB">
        <w:rPr>
          <w:rFonts w:ascii="Sakkal Majalla" w:eastAsia="Calibri" w:hAnsi="Sakkal Majalla" w:cs="Sakkal Majalla"/>
          <w:color w:val="000000" w:themeColor="text1"/>
          <w:kern w:val="0"/>
          <w:sz w:val="28"/>
          <w:szCs w:val="28"/>
          <w:lang w:bidi="ar-EG"/>
          <w14:ligatures w14:val="none"/>
        </w:rPr>
        <w:t>Agile Management</w:t>
      </w:r>
      <w:r w:rsidRPr="000274BB">
        <w:rPr>
          <w:rFonts w:ascii="Sakkal Majalla" w:eastAsia="Calibri" w:hAnsi="Sakkal Majalla" w:cs="Sakkal Majalla"/>
          <w:color w:val="000000" w:themeColor="text1"/>
          <w:kern w:val="0"/>
          <w:sz w:val="28"/>
          <w:szCs w:val="28"/>
          <w:rtl/>
          <w:lang w:bidi="ar-EG"/>
          <w14:ligatures w14:val="none"/>
        </w:rPr>
        <w:t>)، أو تقنيات الذكاء الاصطناعي في تحليل البيانات واتخاذ القرار. ومن ثم، فإن الإبداع لا يرتبط فقط بالابتكار التكنولوجي، بل يشمل أيضًا إعادة تصميم العمليات، وإحداث تغيير في الثقافة المؤسسية، وتحسين علاقات العمل وتدفق المعلومات، وجعل المؤسسة أكثر تفاعلاً مع محيطها الداخلي والخارجي.</w:t>
      </w:r>
    </w:p>
    <w:p w14:paraId="1177D27A" w14:textId="2A37FC03" w:rsidR="00301731" w:rsidRPr="000274BB" w:rsidRDefault="00301731"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في ضوء ما سبق، يُمكن النظر إلى الإبداع المؤسسي باعتباره عملية استراتيجية مستمرة، لا تقتصر على فئة من الموظفين أو قسم بعينه، بل هي مسؤولية جماعية تتوزع على جميع مستويات المؤسسة، بدءًا من الإدارة العليا وصولاً إلى العاملين في الميدان. وتحقيق هذا النوع من الإبداع يتطلب وجود رؤية مؤسسية واضحة، ونظام إداري مرن، وثقافة تنظيمية مشجعة، وقيادة ملهمة، بالإضافة إلى بنية تحتية معرفية وتكنولوجية تُمكّن من تحويل الأفكار إلى نتائج ملموسة.</w:t>
      </w:r>
    </w:p>
    <w:p w14:paraId="1374A2ED" w14:textId="3CD242B9" w:rsidR="00301731" w:rsidRPr="000274BB" w:rsidRDefault="00301731"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lastRenderedPageBreak/>
        <w:t>وعليه، فإن الإبداع المؤسسي لا يُعد ترفًا تنظيميًا أو رفاهية فكرية، بل يمثل ضرورة وجودية لأي منظمة تسعى إلى البقاء والنمو في بيئة عمل تتسم بالتغير السريع والضغوط المتزايدة. لذا فإن تعزيز الإبداع ينبغي أن يكون جزءًا من استراتيجية المؤسسة الشاملة، ومُرتبطًا بشكل مباشر بأهدافها وأدائها، لضمان قدرتها على تقديم حلول مبتكرة وتوليد قيمة مستدامة لمختلف أصحاب المصلحة.</w:t>
      </w:r>
    </w:p>
    <w:p w14:paraId="3F968918" w14:textId="5C0D51D6" w:rsidR="00EE0BB8" w:rsidRPr="000274BB" w:rsidRDefault="00EE0BB8"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يتناول هذا البحث أثر تمكين العاملين على مستوى الإبداع المؤسسي من خلال دراسة ميدانية أجريت على عدد من مؤسسات القطاع الخدمي في المملكة العربية السعودية، والتي تُعد من أكثر القطاعات ارتباطًا بالعنصر البشري وتفاعله المباشر مع العمليات اليومية. ويستند هذا البحث إلى افتراض جوهري مفاده أن رفع مستوى التمكين الإداري للعاملين داخل المؤسسة يؤدي إلى تعزيز قدراتهم الإبداعية، ويساهم في خلق بيئة تنظيمية محفزة على الابتكار، والتفكير الخلّاق، والتحسين المستمر.</w:t>
      </w:r>
    </w:p>
    <w:p w14:paraId="2A3B6528" w14:textId="060967CC" w:rsidR="00EE0BB8" w:rsidRPr="000274BB" w:rsidRDefault="00EE0BB8"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في البيئة الخدمية، يشكل الموظفون حلقة الوصل الرئيسة بين المؤسسة وجمهورها، ما يجعلهم في موقع يمكّنهم من رصد الاحتياجات، وتحديد الفجوات التشغيلية، واقتراح حلول مبتكرة لتحسين جودة الخدمة أو تطوير إجراءات العمل. ومن هذا المنطلق، فإن إتاحة الفرصة لهؤلاء العاملين للمشاركة في اتخاذ القرار، وتوفير الموارد والمعلومات الكافية لهم، ومنحهم الثقة والصلاحيات، تمثل أساسًا جوهريًا في تفعيل طاقاتهم الإبداعية وتحويل أفكارهم إلى واقع عملي يخدم المؤسسة ويعزز تنافسيتها.</w:t>
      </w:r>
    </w:p>
    <w:p w14:paraId="155D0B0E" w14:textId="31DFA38C" w:rsidR="00EE0BB8" w:rsidRPr="000274BB" w:rsidRDefault="00EE0BB8"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وقد كشفت نتائج الدراسة أن هناك علاقة إيجابية ذات دلالة إحصائية بين درجة تمكين العاملين ومستوى الإبداع المؤسسي في مؤسسات القطاع الخدمي. حيث تبين أن المؤسسات التي تعتمد على سياسات واضحة لتمكين الموظفين، سواء عبر تفويض الصلاحيات، أو تشجيع المبادرة، أو دعم التدريب المستمر، أو توفير قنوات اتصال مفتوحة، كانت أكثر قدرة على توليد أفكار جديدة، وتحسين العمليات، وتطوير الخدمات المقدّمة مقارنة بالمؤسسات التي تتبع نماذج إدارية مركزية تقليدية.</w:t>
      </w:r>
    </w:p>
    <w:p w14:paraId="503BCADC" w14:textId="6B9212AA" w:rsidR="00EE0BB8" w:rsidRPr="000274BB" w:rsidRDefault="00EE0BB8"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 xml:space="preserve">كما أظهرت البيانات أن أبعاد التمكين مثل المشاركة في اتخاذ القرار، والتحفيز المعنوي، والشعور بالثقة والدعم من الإدارة العليا، لها أثر مباشر في تعزيز الشعور بالمسؤولية التنظيمية والانتماء المؤسسي، وهو ما يدفع العاملين إلى طرح حلول جديدة ومبتكرة بدافع داخلي نابع من الإحساس بالدور والجدوى. في </w:t>
      </w:r>
      <w:r w:rsidRPr="000274BB">
        <w:rPr>
          <w:rFonts w:ascii="Sakkal Majalla" w:eastAsia="Calibri" w:hAnsi="Sakkal Majalla" w:cs="Sakkal Majalla"/>
          <w:color w:val="000000" w:themeColor="text1"/>
          <w:kern w:val="0"/>
          <w:sz w:val="28"/>
          <w:szCs w:val="28"/>
          <w:rtl/>
          <w:lang w:bidi="ar-EG"/>
          <w14:ligatures w14:val="none"/>
        </w:rPr>
        <w:lastRenderedPageBreak/>
        <w:t>المقابل، تبين أن غياب التمكين يؤدي إلى الجمود الإداري، وتكرار الأساليب، وانخفاض الدافعية نحو التجديد والتطوير.</w:t>
      </w:r>
    </w:p>
    <w:p w14:paraId="2291FE60" w14:textId="5DE2F7AC" w:rsidR="00EE0BB8" w:rsidRPr="000274BB" w:rsidRDefault="00EE0BB8"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وأحد الجوانب المهمة التي تناولها البحث هو الاختلاف في مستوى الأثر باختلاف حجم المؤسسة ونوع الخدمة المقدّمة، حيث كانت المؤسسات الصغيرة والمتوسطة أكثر مرونة في تبنّي التمكين، وبالتالي أظهرت نتائج أعلى من حيث المؤشرات الإبداعية، مثل سرعة التفاعل مع العملاء، أو تقديم خدمات جديدة، أو تطوير الإجراءات الداخلية. في حين واجهت بعض المؤسسات الكبرى صعوبة في ترجمة التمكين إلى ممارسات فعّالة، نظرًا لتعقيد الهياكل الإدارية وتشابك خطوط السلطة، ما يتطلب إعادة تصميم السياسات المؤسسية بشكل يراعي الفاعلية والمرونة معًا.</w:t>
      </w:r>
    </w:p>
    <w:p w14:paraId="68DFF46A" w14:textId="67445B52" w:rsidR="00EE0BB8" w:rsidRPr="000274BB" w:rsidRDefault="00EE0BB8"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ومن الناحية التنظيمية، تبين أن وجود ثقافة مؤسسية تشجع على الإبداع، وتعتبر الخطأ جزءًا من التعلم، وترتبط فيها المكافآت بجودة الأفكار الجديدة، تمثل بيئة خصبة يتعزز فيها أثر التمكين. حيث لوحظ أن المؤسسات التي تدمج التمكين مع أنظمة تحفيزية عادلة ومسارات وظيفية مرنة تكون أكثر قدرة على الاحتفاظ بالكفاءات الإبداعية، وتحقيق تراكم ابتكاري يعزز من مكانتها في السوق.</w:t>
      </w:r>
    </w:p>
    <w:p w14:paraId="7971C2AF" w14:textId="447050D3" w:rsidR="00EE0BB8" w:rsidRPr="000274BB" w:rsidRDefault="00EE0BB8"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وفي ضوء النتائج، يمكن القول إن تمكين العاملين لا يمثل مجرد أداة إدارية لتحسين الرضا أو رفع الأداء الوظيفي، بل هو مدخل استراتيجي لخلق مؤسسة مبدعة وقادرة على التكيف مع تحديات السوق وتوقعات العملاء. فحين يشعر الموظف بأنه عنصر فاعل في صنع القرار، ومشارك في صياغة الحلول، ومؤتمن على تحسين الأداء، فإنه يتحول إلى محرك داخلي للإبداع المؤسسي، وليس مجرد منفذ للتوجيهات.</w:t>
      </w:r>
    </w:p>
    <w:p w14:paraId="65094E41" w14:textId="1C469D4D" w:rsidR="00301731" w:rsidRPr="000274BB" w:rsidRDefault="00EE0BB8" w:rsidP="00462D89">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وعليه، فإن هذه الدراسة تبرز الحاجة إلى تفعيل سياسات التمكين الإداري ضمن رؤية شاملة لتعزيز الإبداع التنظيمي في القطاع الخدمي، وربط هذه السياسات بنظم التقييم والترقية والتحفيز، وتوفير المناخ المؤسسي المناسب لحرية التعبير وتداول الأفكار. كما تؤكد أن التمكين والإبداع ليسا توجهين منفصلين، بل علاقة تبادلية تُمكن كل منهما الآخر، وتسهم في تحقيق أهداف التنمية التنظيمية المستدامة، لا سيما في السياقات الاقتصادية المتسارعة التي تتطلب مؤسسات أكثر مرونة وابتكارًا وكفاءة.</w:t>
      </w:r>
    </w:p>
    <w:p w14:paraId="3A099246" w14:textId="1DBAFDE7" w:rsidR="00C83DD5" w:rsidRPr="000274BB" w:rsidRDefault="00C83DD5" w:rsidP="00462D8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lastRenderedPageBreak/>
        <w:t xml:space="preserve">انطلاقًا من ذلك، تتمثل مشكلة الدراسة في تحليل </w:t>
      </w:r>
      <w:bookmarkStart w:id="4" w:name="_Hlk201595333"/>
      <w:bookmarkStart w:id="5" w:name="_Hlk203146973"/>
      <w:r w:rsidR="007739B3" w:rsidRPr="000274BB">
        <w:rPr>
          <w:rFonts w:ascii="Sakkal Majalla" w:hAnsi="Sakkal Majalla" w:cs="Sakkal Majalla"/>
          <w:color w:val="000000" w:themeColor="text1"/>
          <w:sz w:val="28"/>
          <w:szCs w:val="28"/>
          <w:rtl/>
        </w:rPr>
        <w:t xml:space="preserve">أثر </w:t>
      </w:r>
      <w:r w:rsidR="00EE0BB8" w:rsidRPr="000274BB">
        <w:rPr>
          <w:rFonts w:ascii="Sakkal Majalla" w:hAnsi="Sakkal Majalla" w:cs="Sakkal Majalla"/>
          <w:color w:val="000000" w:themeColor="text1"/>
          <w:sz w:val="28"/>
          <w:szCs w:val="28"/>
          <w:rtl/>
        </w:rPr>
        <w:t>تمكين العاملين</w:t>
      </w:r>
      <w:r w:rsidR="007739B3" w:rsidRPr="000274BB">
        <w:rPr>
          <w:rFonts w:ascii="Sakkal Majalla" w:hAnsi="Sakkal Majalla" w:cs="Sakkal Majalla"/>
          <w:color w:val="000000" w:themeColor="text1"/>
          <w:sz w:val="28"/>
          <w:szCs w:val="28"/>
          <w:rtl/>
        </w:rPr>
        <w:t xml:space="preserve"> بأبعاده مجمعة والمتمثلة في </w:t>
      </w:r>
      <w:r w:rsidR="004F3AF6" w:rsidRPr="000274BB">
        <w:rPr>
          <w:rFonts w:ascii="Sakkal Majalla" w:hAnsi="Sakkal Majalla" w:cs="Sakkal Majalla"/>
          <w:color w:val="000000" w:themeColor="text1"/>
          <w:sz w:val="28"/>
          <w:szCs w:val="28"/>
          <w:rtl/>
        </w:rPr>
        <w:t>(</w:t>
      </w:r>
      <w:r w:rsidR="00EE0BB8" w:rsidRPr="000274BB">
        <w:rPr>
          <w:rFonts w:ascii="Sakkal Majalla" w:hAnsi="Sakkal Majalla" w:cs="Sakkal Majalla"/>
          <w:color w:val="000000" w:themeColor="text1"/>
          <w:sz w:val="28"/>
          <w:szCs w:val="28"/>
          <w:rtl/>
        </w:rPr>
        <w:t>تفويض السلطة – فرق العمل – الاتصال الفعال - التدريب</w:t>
      </w:r>
      <w:r w:rsidR="004F3AF6" w:rsidRPr="000274BB">
        <w:rPr>
          <w:rFonts w:ascii="Sakkal Majalla" w:hAnsi="Sakkal Majalla" w:cs="Sakkal Majalla"/>
          <w:color w:val="000000" w:themeColor="text1"/>
          <w:sz w:val="28"/>
          <w:szCs w:val="28"/>
          <w:rtl/>
        </w:rPr>
        <w:t>)</w:t>
      </w:r>
      <w:r w:rsidR="007739B3" w:rsidRPr="000274BB">
        <w:rPr>
          <w:rFonts w:ascii="Sakkal Majalla" w:hAnsi="Sakkal Majalla" w:cs="Sakkal Majalla"/>
          <w:color w:val="000000" w:themeColor="text1"/>
          <w:sz w:val="28"/>
          <w:szCs w:val="28"/>
          <w:rtl/>
        </w:rPr>
        <w:t xml:space="preserve"> </w:t>
      </w:r>
      <w:bookmarkEnd w:id="4"/>
      <w:r w:rsidR="00EE0BB8" w:rsidRPr="000274BB">
        <w:rPr>
          <w:rFonts w:ascii="Sakkal Majalla" w:hAnsi="Sakkal Majalla" w:cs="Sakkal Majalla"/>
          <w:color w:val="000000" w:themeColor="text1"/>
          <w:sz w:val="28"/>
          <w:szCs w:val="28"/>
          <w:rtl/>
        </w:rPr>
        <w:t>على مستوى الإبداع المؤسسي وذلك بالتطبيق على مؤسسات القطاع الخدمي في المملكة</w:t>
      </w:r>
      <w:bookmarkEnd w:id="5"/>
      <w:r w:rsidRPr="000274BB">
        <w:rPr>
          <w:rFonts w:ascii="Sakkal Majalla" w:hAnsi="Sakkal Majalla" w:cs="Sakkal Majalla"/>
          <w:color w:val="000000" w:themeColor="text1"/>
          <w:sz w:val="28"/>
          <w:szCs w:val="28"/>
          <w:rtl/>
        </w:rPr>
        <w:t>.</w:t>
      </w:r>
    </w:p>
    <w:p w14:paraId="017B0391" w14:textId="45B2CD31" w:rsidR="008E3E21" w:rsidRPr="000274BB" w:rsidRDefault="008E3E21" w:rsidP="008E3E2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13707159"/>
      <w:r w:rsidRPr="000274BB">
        <w:rPr>
          <w:rFonts w:ascii="Sakkal Majalla" w:hAnsi="Sakkal Majalla" w:cs="Sakkal Majalla"/>
          <w:b/>
          <w:bCs/>
          <w:color w:val="000000" w:themeColor="text1"/>
          <w:sz w:val="36"/>
          <w:szCs w:val="36"/>
          <w:rtl/>
          <w:lang w:bidi="ar-EG"/>
        </w:rPr>
        <w:t>2.1 مشكلة الدراسة</w:t>
      </w:r>
      <w:bookmarkEnd w:id="6"/>
    </w:p>
    <w:p w14:paraId="5B8C00F7" w14:textId="70CA0776" w:rsidR="00EE0BB8" w:rsidRPr="000274BB" w:rsidRDefault="00EE0BB8" w:rsidP="00462D8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0274BB">
        <w:rPr>
          <w:rFonts w:ascii="Sakkal Majalla" w:hAnsi="Sakkal Majalla" w:cs="Sakkal Majalla"/>
          <w:color w:val="000000" w:themeColor="text1"/>
          <w:sz w:val="28"/>
          <w:szCs w:val="28"/>
          <w:rtl/>
          <w:lang w:bidi="ar-EG"/>
        </w:rPr>
        <w:t>تتمثل المشكلة البحثية التي تعالجها هذه الدراسة في ضعف مستوى الإبداع المؤسسي داخل مؤسسات القطاع الخدمي في المملكة العربية السعودية، على الرغم من التغيرات الإدارية المتسارعة، والاستثمارات المتزايدة في تنمية رأس المال البشري، وتنامي الوعي بأهمية الابتكار في بيئة الأعمال المعاصرة. فعلى الرغم من أن الإبداع المؤسسي يُعد أحد المحركات الرئيسة للتميز والتنافسية وتحقيق الاستدامة في الخدمات، إلا أن العديد من مؤسسات هذا القطاع لا تزال تُدار بأساليب تقليدية تتسم بالمركزية، وقلة المرونة، وغياب المشاركة الفعّالة للعاملين في اتخاذ القرار، مما يؤدي إلى تثبيط المبادرة الفردية، وتقييد تدفق الأفكار الجديدة، وغياب الحوافز التي تُشجع على التفكير الخلاق وتطوير العمليات.</w:t>
      </w:r>
    </w:p>
    <w:p w14:paraId="22E839F5" w14:textId="118D1EA6" w:rsidR="00EE0BB8" w:rsidRPr="000274BB" w:rsidRDefault="00EE0BB8" w:rsidP="00462D8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0274BB">
        <w:rPr>
          <w:rFonts w:ascii="Sakkal Majalla" w:hAnsi="Sakkal Majalla" w:cs="Sakkal Majalla"/>
          <w:color w:val="000000" w:themeColor="text1"/>
          <w:sz w:val="28"/>
          <w:szCs w:val="28"/>
          <w:rtl/>
          <w:lang w:bidi="ar-EG"/>
        </w:rPr>
        <w:t>وفي هذا السياق، برز التساؤل الرئيسي حول ما إذا كان بإمكان تمكين العاملين أن يمثل مدخلًا استراتيجيًا لتحفيز الإبداع داخل المؤسسات الخدمية، لا سيما في ظل التوجهات الحديثة للإدارة العامة التي أصبحت أكثر اهتمامًا بدور الموظف كعنصر فاعل ومؤثر في بناء المنظمة وتطويرها. ويعني التمكين هنا منح العاملين الثقة والصلاحيات والمشاركة في صنع القرار، وتوفير بيئة داعمة تمكنهم من التعبير عن آرائهم وتجريب أفكارهم دون خوف من الفشل أو العقاب. وبالتالي، فإن جوهر المشكلة يتمثل في مدى قدرة ممارسات التمكين الإداري على خلق بيئة تنظيمية محفزة للإبداع داخل المؤسسات الخدمية، التي تُعد بطبيعتها معتمدة بدرجة كبيرة على العنصر البشري في تقديم القيمة والخدمة المباشرة للعملاء.</w:t>
      </w:r>
    </w:p>
    <w:p w14:paraId="38B06460" w14:textId="6DDD859E" w:rsidR="00EE0BB8" w:rsidRPr="000274BB" w:rsidRDefault="00EE0BB8" w:rsidP="00462D8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0274BB">
        <w:rPr>
          <w:rFonts w:ascii="Sakkal Majalla" w:hAnsi="Sakkal Majalla" w:cs="Sakkal Majalla"/>
          <w:color w:val="000000" w:themeColor="text1"/>
          <w:sz w:val="28"/>
          <w:szCs w:val="28"/>
          <w:rtl/>
          <w:lang w:bidi="ar-EG"/>
        </w:rPr>
        <w:t xml:space="preserve">ومما يفاقم هذه المشكلة، وجود فجوة واضحة في الدراسات التطبيقية التي تناولت العلاقة بين التمكين والإبداع في السياق المحلي السعودي، حيث تركز أغلب الدراسات السابقة إما على قطاعات صناعية أو تعليمية أو صحية، أو تناولت التمكين والإبداع كمتغيرات منفصلة دون التعمق في العلاقة </w:t>
      </w:r>
      <w:r w:rsidRPr="000274BB">
        <w:rPr>
          <w:rFonts w:ascii="Sakkal Majalla" w:hAnsi="Sakkal Majalla" w:cs="Sakkal Majalla"/>
          <w:color w:val="000000" w:themeColor="text1"/>
          <w:sz w:val="28"/>
          <w:szCs w:val="28"/>
          <w:rtl/>
          <w:lang w:bidi="ar-EG"/>
        </w:rPr>
        <w:lastRenderedPageBreak/>
        <w:t>التفاعلية بينهما داخل بيئة العمل الخدمي. كما أن بعض المؤسسات الخدمية في المملكة، وخاصة الصغيرة والمتوسطة منها، لا تزال تعتمد على أساليب إدارية تقليدية تفتقر إلى استراتيجيات منهجية لدعم العاملين وتمكينهم، مما يؤدي إلى انخفاض دافعيتهم نحو الابتكار، واستمرار الاعتماد على أنماط العمل الروتيني التي لا تستجيب لتغيرات السوق واحتياجات العملاء.</w:t>
      </w:r>
    </w:p>
    <w:p w14:paraId="556783C0" w14:textId="665BEAE5" w:rsidR="00EE0BB8" w:rsidRPr="000274BB" w:rsidRDefault="00EE0BB8" w:rsidP="00462D8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0274BB">
        <w:rPr>
          <w:rFonts w:ascii="Sakkal Majalla" w:hAnsi="Sakkal Majalla" w:cs="Sakkal Majalla"/>
          <w:color w:val="000000" w:themeColor="text1"/>
          <w:sz w:val="28"/>
          <w:szCs w:val="28"/>
          <w:rtl/>
          <w:lang w:bidi="ar-EG"/>
        </w:rPr>
        <w:t>وعليه، تنبع أهمية هذه المشكلة البحثية من الحاجة إلى فهم ما إذا كان تمكين العاملين يسهم فعليًا في رفع مستوى الإبداع داخل مؤسسات القطاع الخدمي، وكيف يمكن توجيه هذا التمكين بطريقة منهجية ومدروسة لتفعيل القدرات الكامنة لدى العاملين وتحويلها إلى إنجازات تنظيمية ملموسة. كما تتصل المشكلة بشكل مباشر بالتوجهات الوطنية في ظل رؤية المملكة 2030، التي تؤكد على أهمية تطوير بيئة العمل، وتعزيز الابتكار في القطاعين العام والخاص، وتمكين الكفاءات الوطنية، وتقديم خدمات ذات جودة عالية تتوافق مع معايير الأداء العالمي.</w:t>
      </w:r>
    </w:p>
    <w:p w14:paraId="49E7D4E3" w14:textId="7F3633D0" w:rsidR="00EE0BB8" w:rsidRPr="000274BB" w:rsidRDefault="00EE0BB8" w:rsidP="00462D8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0274BB">
        <w:rPr>
          <w:rFonts w:ascii="Sakkal Majalla" w:hAnsi="Sakkal Majalla" w:cs="Sakkal Majalla"/>
          <w:color w:val="000000" w:themeColor="text1"/>
          <w:sz w:val="28"/>
          <w:szCs w:val="28"/>
          <w:rtl/>
          <w:lang w:bidi="ar-EG"/>
        </w:rPr>
        <w:t>بناءً على ذلك، تسعى هذه الدراسة إلى سد الفجوة المعرفية في الأدبيات المحلية المتعلقة بالربط بين التمكين والإبداع المؤسسي في القطاع الخدمي، من خلال اختبار العلاقة بين المتغيرين اعتمادًا على تحليل ميداني للبيانات في بيئة واقعية. وهي بذلك لا تكتفي بوصف العلاقة، بل تتطلع إلى تقديم إطار عملي يُمكّن متخذي القرار من بناء سياسات إدارية قائمة على التمكين التحفيزي، باعتباره بوابة لتعزيز الابتكار المؤسسي، ودعامة أساسية لتطور الأداء في هذا القطاع الحيوي.</w:t>
      </w:r>
    </w:p>
    <w:p w14:paraId="01708426" w14:textId="1457CC7A" w:rsidR="008E3E21" w:rsidRPr="000274BB" w:rsidRDefault="008E3E21" w:rsidP="008E3E21">
      <w:pPr>
        <w:pStyle w:val="a8"/>
        <w:bidi/>
        <w:spacing w:line="360" w:lineRule="auto"/>
        <w:jc w:val="both"/>
        <w:outlineLvl w:val="1"/>
        <w:rPr>
          <w:rFonts w:ascii="Sakkal Majalla" w:hAnsi="Sakkal Majalla" w:cs="Sakkal Majalla"/>
          <w:b/>
          <w:bCs/>
          <w:color w:val="000000" w:themeColor="text1"/>
          <w:sz w:val="36"/>
          <w:szCs w:val="36"/>
          <w:rtl/>
        </w:rPr>
      </w:pPr>
      <w:bookmarkStart w:id="7" w:name="_Toc213707160"/>
      <w:bookmarkStart w:id="8" w:name="_Toc169790490"/>
      <w:bookmarkEnd w:id="1"/>
      <w:bookmarkEnd w:id="2"/>
      <w:r w:rsidRPr="000274BB">
        <w:rPr>
          <w:rFonts w:ascii="Sakkal Majalla" w:hAnsi="Sakkal Majalla" w:cs="Sakkal Majalla"/>
          <w:b/>
          <w:bCs/>
          <w:color w:val="000000" w:themeColor="text1"/>
          <w:sz w:val="36"/>
          <w:szCs w:val="36"/>
          <w:rtl/>
        </w:rPr>
        <w:t>3.1 أهمية الدراسة:</w:t>
      </w:r>
      <w:bookmarkEnd w:id="7"/>
    </w:p>
    <w:p w14:paraId="1EE72FAC" w14:textId="40083867" w:rsidR="00AF46DF" w:rsidRPr="000274BB" w:rsidRDefault="00AF46DF" w:rsidP="008E3E21">
      <w:pPr>
        <w:pStyle w:val="a8"/>
        <w:bidi/>
        <w:spacing w:line="360" w:lineRule="auto"/>
        <w:ind w:firstLine="720"/>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0274BB">
        <w:rPr>
          <w:rFonts w:ascii="Sakkal Majalla" w:hAnsi="Sakkal Majalla" w:cs="Sakkal Majalla"/>
          <w:color w:val="000000" w:themeColor="text1"/>
          <w:sz w:val="28"/>
          <w:szCs w:val="28"/>
          <w:rtl/>
        </w:rPr>
        <w:t>فيما يل</w:t>
      </w:r>
      <w:r w:rsidR="00DD6BEA" w:rsidRPr="000274BB">
        <w:rPr>
          <w:rFonts w:ascii="Sakkal Majalla" w:hAnsi="Sakkal Majalla" w:cs="Sakkal Majalla"/>
          <w:color w:val="000000" w:themeColor="text1"/>
          <w:sz w:val="28"/>
          <w:szCs w:val="28"/>
          <w:rtl/>
        </w:rPr>
        <w:t>ي</w:t>
      </w:r>
      <w:r w:rsidR="000125CD" w:rsidRPr="000274BB">
        <w:rPr>
          <w:rFonts w:ascii="Sakkal Majalla" w:hAnsi="Sakkal Majalla" w:cs="Sakkal Majalla"/>
          <w:color w:val="000000" w:themeColor="text1"/>
          <w:sz w:val="28"/>
          <w:szCs w:val="28"/>
          <w:rtl/>
        </w:rPr>
        <w:t>:</w:t>
      </w:r>
    </w:p>
    <w:p w14:paraId="261CADEE" w14:textId="77777777" w:rsidR="00AF46DF" w:rsidRPr="000274BB" w:rsidRDefault="00AF46DF" w:rsidP="00462D89">
      <w:pPr>
        <w:pStyle w:val="a8"/>
        <w:bidi/>
        <w:spacing w:line="360" w:lineRule="auto"/>
        <w:jc w:val="both"/>
        <w:rPr>
          <w:rFonts w:ascii="Sakkal Majalla" w:hAnsi="Sakkal Majalla" w:cs="Sakkal Majalla"/>
          <w:color w:val="000000" w:themeColor="text1"/>
          <w:sz w:val="32"/>
          <w:szCs w:val="32"/>
        </w:rPr>
      </w:pPr>
      <w:r w:rsidRPr="000274BB">
        <w:rPr>
          <w:rStyle w:val="a9"/>
          <w:rFonts w:ascii="Sakkal Majalla" w:hAnsi="Sakkal Majalla" w:cs="Sakkal Majalla"/>
          <w:color w:val="000000" w:themeColor="text1"/>
          <w:sz w:val="32"/>
          <w:szCs w:val="32"/>
          <w:rtl/>
        </w:rPr>
        <w:t>الأهمية النظرية</w:t>
      </w:r>
      <w:r w:rsidRPr="000274BB">
        <w:rPr>
          <w:rStyle w:val="a9"/>
          <w:rFonts w:ascii="Sakkal Majalla" w:hAnsi="Sakkal Majalla" w:cs="Sakkal Majalla"/>
          <w:color w:val="000000" w:themeColor="text1"/>
          <w:sz w:val="32"/>
          <w:szCs w:val="32"/>
        </w:rPr>
        <w:t>:</w:t>
      </w:r>
    </w:p>
    <w:p w14:paraId="533A52F0" w14:textId="64124608" w:rsidR="00EE0BB8" w:rsidRPr="000274BB" w:rsidRDefault="00EE0BB8" w:rsidP="008E3E21">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lastRenderedPageBreak/>
        <w:t>تمثل هذه الدراسة إثراءً للأدبيات العلمية في مجال الإدارة والتنمية التنظيمية، من خلال استكشاف العلاقة بين تمكين العاملين ومستوى الإبداع المؤسسي، خاصة في بيئة خدمية ديناميكية كالمملكة العربية السعودية التي تشهد تحولات اقتصادية ومؤسسية متسارعة في إطار رؤية 2030</w:t>
      </w:r>
      <w:r w:rsidRPr="000274BB">
        <w:rPr>
          <w:rFonts w:ascii="Sakkal Majalla" w:hAnsi="Sakkal Majalla" w:cs="Sakkal Majalla"/>
          <w:color w:val="000000" w:themeColor="text1"/>
          <w:sz w:val="28"/>
          <w:szCs w:val="28"/>
        </w:rPr>
        <w:t>.</w:t>
      </w:r>
    </w:p>
    <w:p w14:paraId="4F49B70B" w14:textId="17B41CE0" w:rsidR="00EE0BB8" w:rsidRPr="000274BB" w:rsidRDefault="00EE0BB8" w:rsidP="008E3E21">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تقدم الدراسة إطارًا نظريًا حديثًا يربط بين مكونات التمكين التنظيمي (مثل تفويض الصلاحيات، المشاركة في اتخاذ القرار، الدعم القيادي، وتوافر المعلومات) وبين مخرجات الإبداع المؤسسي كالابتكار في العمليات، تطوير الخدمات، وتحسين بيئة العمل</w:t>
      </w:r>
      <w:r w:rsidRPr="000274BB">
        <w:rPr>
          <w:rFonts w:ascii="Sakkal Majalla" w:hAnsi="Sakkal Majalla" w:cs="Sakkal Majalla"/>
          <w:color w:val="000000" w:themeColor="text1"/>
          <w:sz w:val="28"/>
          <w:szCs w:val="28"/>
        </w:rPr>
        <w:t>.</w:t>
      </w:r>
    </w:p>
    <w:p w14:paraId="4D2CAB11" w14:textId="2DA7654B" w:rsidR="00EE0BB8" w:rsidRPr="000274BB" w:rsidRDefault="00EE0BB8" w:rsidP="008E3E21">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تسعى الدراسة إلى سد فجوة معرفية قائمة في الأدبيات العربية التي لم تُولِ اهتمامًا كافيًا بدراسة التفاعل بين سياسات التمكين الإداري ومدى تأثيرها في تحفيز الإبداع على المستوى المؤسسي، خصوصًا في القطاعات الخدمية التي تعتمد بدرجة كبيرة على رأس المال البشري</w:t>
      </w:r>
      <w:r w:rsidRPr="000274BB">
        <w:rPr>
          <w:rFonts w:ascii="Sakkal Majalla" w:hAnsi="Sakkal Majalla" w:cs="Sakkal Majalla"/>
          <w:color w:val="000000" w:themeColor="text1"/>
          <w:sz w:val="28"/>
          <w:szCs w:val="28"/>
        </w:rPr>
        <w:t>.</w:t>
      </w:r>
    </w:p>
    <w:p w14:paraId="799DEC73" w14:textId="45AB9426" w:rsidR="00175050" w:rsidRPr="000274BB" w:rsidRDefault="00EE0BB8" w:rsidP="008E3E21">
      <w:pPr>
        <w:pStyle w:val="a8"/>
        <w:numPr>
          <w:ilvl w:val="0"/>
          <w:numId w:val="8"/>
        </w:numPr>
        <w:bidi/>
        <w:spacing w:line="360" w:lineRule="auto"/>
        <w:ind w:left="423"/>
        <w:jc w:val="both"/>
        <w:rPr>
          <w:rStyle w:val="a9"/>
          <w:rFonts w:ascii="Sakkal Majalla" w:hAnsi="Sakkal Majalla" w:cs="Sakkal Majalla"/>
          <w:b w:val="0"/>
          <w:bCs w:val="0"/>
          <w:color w:val="000000" w:themeColor="text1"/>
          <w:sz w:val="28"/>
          <w:szCs w:val="28"/>
          <w:rtl/>
        </w:rPr>
      </w:pPr>
      <w:r w:rsidRPr="000274BB">
        <w:rPr>
          <w:rFonts w:ascii="Sakkal Majalla" w:hAnsi="Sakkal Majalla" w:cs="Sakkal Majalla"/>
          <w:color w:val="000000" w:themeColor="text1"/>
          <w:sz w:val="28"/>
          <w:szCs w:val="28"/>
          <w:rtl/>
        </w:rPr>
        <w:t>تساهم في تطوير أدوات تحليل كمية ونوعية يمكن توظيفها مستقبلاً لقياس فعالية استراتيجيات التمكين في دعم السلوك الإبداعي للعاملين، وتحديد مدى قدرة المؤسسات الخدمية على تحويل الطاقات البشرية إلى موارد استراتيجية تعزز من استدامة الأداء.</w:t>
      </w:r>
    </w:p>
    <w:p w14:paraId="52461B94" w14:textId="2992A3AD" w:rsidR="00AF46DF" w:rsidRPr="000274BB" w:rsidRDefault="00AF46DF" w:rsidP="00462D89">
      <w:pPr>
        <w:pStyle w:val="a8"/>
        <w:bidi/>
        <w:spacing w:line="360" w:lineRule="auto"/>
        <w:jc w:val="both"/>
        <w:rPr>
          <w:rFonts w:ascii="Sakkal Majalla" w:hAnsi="Sakkal Majalla" w:cs="Sakkal Majalla"/>
          <w:color w:val="000000" w:themeColor="text1"/>
          <w:sz w:val="32"/>
          <w:szCs w:val="32"/>
        </w:rPr>
      </w:pPr>
      <w:r w:rsidRPr="000274BB">
        <w:rPr>
          <w:rStyle w:val="a9"/>
          <w:rFonts w:ascii="Sakkal Majalla" w:hAnsi="Sakkal Majalla" w:cs="Sakkal Majalla"/>
          <w:color w:val="000000" w:themeColor="text1"/>
          <w:sz w:val="32"/>
          <w:szCs w:val="32"/>
          <w:rtl/>
        </w:rPr>
        <w:t>الأهمية التطبيقية</w:t>
      </w:r>
      <w:r w:rsidRPr="000274BB">
        <w:rPr>
          <w:rStyle w:val="a9"/>
          <w:rFonts w:ascii="Sakkal Majalla" w:hAnsi="Sakkal Majalla" w:cs="Sakkal Majalla"/>
          <w:color w:val="000000" w:themeColor="text1"/>
          <w:sz w:val="32"/>
          <w:szCs w:val="32"/>
        </w:rPr>
        <w:t>:</w:t>
      </w:r>
    </w:p>
    <w:p w14:paraId="20BC2D81" w14:textId="11B73166" w:rsidR="00EE0BB8" w:rsidRPr="000274BB" w:rsidRDefault="00EE0BB8" w:rsidP="008E3E21">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تقدم الدراسة دعماً عمليًا لصنّاع القرار في مؤسسات القطاع الخدمي، من خلال توفير مؤشرات واضحة حول أثر تمكين العاملين في تحفيز الإبداع المؤسسي، ما يساعد في صياغة سياسات إدارية مرنة وموجهة نحو الابتكار</w:t>
      </w:r>
      <w:r w:rsidRPr="000274BB">
        <w:rPr>
          <w:rFonts w:ascii="Sakkal Majalla" w:hAnsi="Sakkal Majalla" w:cs="Sakkal Majalla"/>
          <w:color w:val="000000" w:themeColor="text1"/>
          <w:sz w:val="28"/>
          <w:szCs w:val="28"/>
        </w:rPr>
        <w:t>.</w:t>
      </w:r>
    </w:p>
    <w:p w14:paraId="6FF57DF3" w14:textId="676F25EB" w:rsidR="00EE0BB8" w:rsidRPr="000274BB" w:rsidRDefault="00EE0BB8" w:rsidP="008E3E21">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تمهد لحدوث تحسن ملموس في ممارسات الإدارة داخل المؤسسات الخدمية، من خلال تقديم توصيات مبنية على نتائج ميدانية تدعم التمكين كممارسة إدارية فاعلة لتعزيز بيئة العمل الإبداعية والمرنة</w:t>
      </w:r>
      <w:r w:rsidRPr="000274BB">
        <w:rPr>
          <w:rFonts w:ascii="Sakkal Majalla" w:hAnsi="Sakkal Majalla" w:cs="Sakkal Majalla"/>
          <w:color w:val="000000" w:themeColor="text1"/>
          <w:sz w:val="28"/>
          <w:szCs w:val="28"/>
        </w:rPr>
        <w:t>.</w:t>
      </w:r>
    </w:p>
    <w:p w14:paraId="373645B2" w14:textId="26F66EB7" w:rsidR="00EE0BB8" w:rsidRPr="000274BB" w:rsidRDefault="00EE0BB8" w:rsidP="008E3E21">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تساهم في رفع كفاءة الفرق الإدارية والميدانية، عبر تسليط الضوء على دور التمكين في تحسين القدرة على المبادرة، وتوليد الأفكار الجديدة، وتحسين الاستجابة للتغيرات الخارجية، ما ينعكس على جودة الخدمة المقدمة</w:t>
      </w:r>
      <w:r w:rsidRPr="000274BB">
        <w:rPr>
          <w:rFonts w:ascii="Sakkal Majalla" w:hAnsi="Sakkal Majalla" w:cs="Sakkal Majalla"/>
          <w:color w:val="000000" w:themeColor="text1"/>
          <w:sz w:val="28"/>
          <w:szCs w:val="28"/>
        </w:rPr>
        <w:t>.</w:t>
      </w:r>
    </w:p>
    <w:p w14:paraId="5495AB1E" w14:textId="381C7CE8" w:rsidR="00DD6BEA" w:rsidRPr="000274BB" w:rsidRDefault="00EE0BB8" w:rsidP="008E3E21">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lastRenderedPageBreak/>
        <w:t>تساعد نتائج الدراسة المؤسسات على تحقيق قيمة مضافة وتنظيم مواردها البشرية بشكل أكثر فاعلية، من خلال تفعيل ممارسات التمكين، وتقليل الاعتماد على الأنماط التقليدية في الإدارة، وهو ما يؤدي بدوره إلى زيادة مستويات الرضا، وتقليل معدل دوران الموظفين، وتعزيز التنافسية في بيئة العمل.</w:t>
      </w:r>
    </w:p>
    <w:p w14:paraId="335DC2A2" w14:textId="63DAA587" w:rsidR="008E3E21" w:rsidRPr="000274BB" w:rsidRDefault="008E3E21" w:rsidP="008E3E2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3707161"/>
      <w:bookmarkStart w:id="10" w:name="_Hlk171142984"/>
      <w:bookmarkEnd w:id="8"/>
      <w:r w:rsidRPr="000274BB">
        <w:rPr>
          <w:rFonts w:ascii="Sakkal Majalla" w:hAnsi="Sakkal Majalla" w:cs="Sakkal Majalla"/>
          <w:b/>
          <w:bCs/>
          <w:color w:val="000000" w:themeColor="text1"/>
          <w:sz w:val="36"/>
          <w:szCs w:val="36"/>
          <w:rtl/>
        </w:rPr>
        <w:t>4.1 أهداف الدراسة:</w:t>
      </w:r>
      <w:bookmarkEnd w:id="9"/>
    </w:p>
    <w:p w14:paraId="68771929" w14:textId="01275714" w:rsidR="00F30BD7" w:rsidRPr="000274BB" w:rsidRDefault="008C1ABE" w:rsidP="008E3E2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تهدف الدراسة إلى</w:t>
      </w:r>
      <w:r w:rsidR="00C9690C" w:rsidRPr="000274BB">
        <w:rPr>
          <w:rFonts w:ascii="Sakkal Majalla" w:hAnsi="Sakkal Majalla" w:cs="Sakkal Majalla"/>
          <w:color w:val="000000" w:themeColor="text1"/>
          <w:sz w:val="28"/>
          <w:szCs w:val="28"/>
          <w:rtl/>
        </w:rPr>
        <w:t xml:space="preserve"> معرفة </w:t>
      </w:r>
      <w:r w:rsidR="00EE0BB8" w:rsidRPr="000274BB">
        <w:rPr>
          <w:rFonts w:ascii="Sakkal Majalla" w:hAnsi="Sakkal Majalla" w:cs="Sakkal Majalla"/>
          <w:color w:val="000000" w:themeColor="text1"/>
          <w:sz w:val="28"/>
          <w:szCs w:val="28"/>
          <w:rtl/>
        </w:rPr>
        <w:t>أثر تمكين العاملين بأبعاده مجمعة والمتمثلة في (تفويض السلطة – فرق العمل – الاتصال الفعال - التدريب) على مستوى الإبداع المؤسسي وذلك بالتطبيق على مؤسسات القطاع الخدمي في المملكة</w:t>
      </w:r>
      <w:r w:rsidR="000125CD" w:rsidRPr="000274BB">
        <w:rPr>
          <w:rFonts w:ascii="Sakkal Majalla" w:hAnsi="Sakkal Majalla" w:cs="Sakkal Majalla"/>
          <w:color w:val="000000" w:themeColor="text1"/>
          <w:sz w:val="28"/>
          <w:szCs w:val="28"/>
          <w:rtl/>
        </w:rPr>
        <w:t>،</w:t>
      </w:r>
      <w:r w:rsidRPr="000274BB">
        <w:rPr>
          <w:rFonts w:ascii="Sakkal Majalla" w:hAnsi="Sakkal Majalla" w:cs="Sakkal Majalla"/>
          <w:color w:val="000000" w:themeColor="text1"/>
          <w:sz w:val="28"/>
          <w:szCs w:val="28"/>
          <w:rtl/>
        </w:rPr>
        <w:t xml:space="preserve"> </w:t>
      </w:r>
      <w:bookmarkEnd w:id="10"/>
      <w:r w:rsidR="00F30BD7" w:rsidRPr="000274BB">
        <w:rPr>
          <w:rFonts w:ascii="Sakkal Majalla" w:hAnsi="Sakkal Majalla" w:cs="Sakkal Majalla"/>
          <w:color w:val="000000" w:themeColor="text1"/>
          <w:sz w:val="28"/>
          <w:szCs w:val="28"/>
          <w:rtl/>
          <w:lang w:bidi="ar-EG"/>
        </w:rPr>
        <w:t>ويتفرع</w:t>
      </w:r>
      <w:r w:rsidR="00F30BD7" w:rsidRPr="000274BB">
        <w:rPr>
          <w:rFonts w:ascii="Sakkal Majalla" w:hAnsi="Sakkal Majalla" w:cs="Sakkal Majalla"/>
          <w:color w:val="000000" w:themeColor="text1"/>
          <w:sz w:val="28"/>
          <w:szCs w:val="28"/>
          <w:rtl/>
        </w:rPr>
        <w:t xml:space="preserve"> منه مجموعة من الأهداف الفرعية:</w:t>
      </w:r>
    </w:p>
    <w:p w14:paraId="32AA2114" w14:textId="65C3DF5B" w:rsidR="000125CD" w:rsidRPr="000274BB" w:rsidRDefault="000125CD" w:rsidP="008E3E21">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bookmarkStart w:id="11" w:name="_Hlk201406206"/>
      <w:bookmarkStart w:id="12" w:name="_Toc169790491"/>
      <w:r w:rsidRPr="000274BB">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EE0BB8" w:rsidRPr="000274BB">
        <w:rPr>
          <w:rFonts w:ascii="Sakkal Majalla" w:eastAsiaTheme="minorHAnsi" w:hAnsi="Sakkal Majalla" w:cs="Sakkal Majalla"/>
          <w:color w:val="000000" w:themeColor="text1"/>
          <w:kern w:val="2"/>
          <w:sz w:val="28"/>
          <w:szCs w:val="28"/>
          <w:rtl/>
          <w14:ligatures w14:val="standardContextual"/>
        </w:rPr>
        <w:t xml:space="preserve">تفويض السلطة </w:t>
      </w:r>
      <w:r w:rsidR="00EE0BB8" w:rsidRPr="000274BB">
        <w:rPr>
          <w:rFonts w:ascii="Sakkal Majalla" w:hAnsi="Sakkal Majalla" w:cs="Sakkal Majalla"/>
          <w:color w:val="000000" w:themeColor="text1"/>
          <w:sz w:val="28"/>
          <w:szCs w:val="28"/>
          <w:rtl/>
        </w:rPr>
        <w:t>على مستوى الإبداع المؤسسي وذلك بالتطبيق على مؤسسات القطاع الخدمي في المملكة</w:t>
      </w:r>
      <w:r w:rsidRPr="000274BB">
        <w:rPr>
          <w:rFonts w:ascii="Sakkal Majalla" w:eastAsiaTheme="minorHAnsi" w:hAnsi="Sakkal Majalla" w:cs="Sakkal Majalla"/>
          <w:color w:val="000000" w:themeColor="text1"/>
          <w:kern w:val="2"/>
          <w:sz w:val="28"/>
          <w:szCs w:val="28"/>
          <w14:ligatures w14:val="standardContextual"/>
        </w:rPr>
        <w:t>.</w:t>
      </w:r>
      <w:bookmarkEnd w:id="11"/>
    </w:p>
    <w:p w14:paraId="7CB23CFC" w14:textId="1DC37091" w:rsidR="004F3AF6" w:rsidRPr="000274BB" w:rsidRDefault="00EE0BB8" w:rsidP="008E3E21">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0274BB">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0274BB">
        <w:rPr>
          <w:rFonts w:ascii="Sakkal Majalla" w:hAnsi="Sakkal Majalla" w:cs="Sakkal Majalla"/>
          <w:color w:val="000000" w:themeColor="text1"/>
          <w:sz w:val="28"/>
          <w:szCs w:val="28"/>
          <w:rtl/>
        </w:rPr>
        <w:t>فرق العمل على مستوى الإبداع المؤسسي وذلك بالتطبيق على مؤسسات القطاع الخدمي في المملكة</w:t>
      </w:r>
      <w:r w:rsidRPr="000274BB">
        <w:rPr>
          <w:rFonts w:ascii="Sakkal Majalla" w:eastAsiaTheme="minorHAnsi" w:hAnsi="Sakkal Majalla" w:cs="Sakkal Majalla"/>
          <w:color w:val="000000" w:themeColor="text1"/>
          <w:kern w:val="2"/>
          <w:sz w:val="28"/>
          <w:szCs w:val="28"/>
          <w14:ligatures w14:val="standardContextual"/>
        </w:rPr>
        <w:t>.</w:t>
      </w:r>
    </w:p>
    <w:p w14:paraId="72E45C7A" w14:textId="4CB23F70" w:rsidR="00EE0BB8" w:rsidRPr="000274BB" w:rsidRDefault="00EE0BB8" w:rsidP="008E3E21">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0274BB">
        <w:rPr>
          <w:rFonts w:ascii="Sakkal Majalla" w:eastAsiaTheme="minorHAnsi" w:hAnsi="Sakkal Majalla" w:cs="Sakkal Majalla"/>
          <w:color w:val="000000" w:themeColor="text1"/>
          <w:kern w:val="2"/>
          <w:sz w:val="28"/>
          <w:szCs w:val="28"/>
          <w:rtl/>
          <w14:ligatures w14:val="standardContextual"/>
        </w:rPr>
        <w:t xml:space="preserve">التعرف على مستوى الاتصال الفعال </w:t>
      </w:r>
      <w:r w:rsidRPr="000274BB">
        <w:rPr>
          <w:rFonts w:ascii="Sakkal Majalla" w:hAnsi="Sakkal Majalla" w:cs="Sakkal Majalla"/>
          <w:color w:val="000000" w:themeColor="text1"/>
          <w:sz w:val="28"/>
          <w:szCs w:val="28"/>
          <w:rtl/>
        </w:rPr>
        <w:t>على مستوى الإبداع المؤسسي وذلك بالتطبيق على مؤسسات القطاع الخدمي في المملكة</w:t>
      </w:r>
      <w:r w:rsidRPr="000274BB">
        <w:rPr>
          <w:rFonts w:ascii="Sakkal Majalla" w:eastAsiaTheme="minorHAnsi" w:hAnsi="Sakkal Majalla" w:cs="Sakkal Majalla"/>
          <w:color w:val="000000" w:themeColor="text1"/>
          <w:kern w:val="2"/>
          <w:sz w:val="28"/>
          <w:szCs w:val="28"/>
          <w14:ligatures w14:val="standardContextual"/>
        </w:rPr>
        <w:t>.</w:t>
      </w:r>
    </w:p>
    <w:p w14:paraId="42003D1A" w14:textId="37ECCF21" w:rsidR="00EE0BB8" w:rsidRPr="000274BB" w:rsidRDefault="00EE0BB8" w:rsidP="008E3E21">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0274BB">
        <w:rPr>
          <w:rFonts w:ascii="Sakkal Majalla" w:eastAsiaTheme="minorHAnsi" w:hAnsi="Sakkal Majalla" w:cs="Sakkal Majalla"/>
          <w:color w:val="000000" w:themeColor="text1"/>
          <w:kern w:val="2"/>
          <w:sz w:val="28"/>
          <w:szCs w:val="28"/>
          <w:rtl/>
          <w14:ligatures w14:val="standardContextual"/>
        </w:rPr>
        <w:t xml:space="preserve">التعرف على مستوى التدريب </w:t>
      </w:r>
      <w:r w:rsidRPr="000274BB">
        <w:rPr>
          <w:rFonts w:ascii="Sakkal Majalla" w:hAnsi="Sakkal Majalla" w:cs="Sakkal Majalla"/>
          <w:color w:val="000000" w:themeColor="text1"/>
          <w:sz w:val="28"/>
          <w:szCs w:val="28"/>
          <w:rtl/>
        </w:rPr>
        <w:t>على مستوى الإبداع المؤسسي وذلك بالتطبيق على مؤسسات القطاع الخدمي في المملكة</w:t>
      </w:r>
      <w:r w:rsidRPr="000274BB">
        <w:rPr>
          <w:rFonts w:ascii="Sakkal Majalla" w:eastAsiaTheme="minorHAnsi" w:hAnsi="Sakkal Majalla" w:cs="Sakkal Majalla"/>
          <w:color w:val="000000" w:themeColor="text1"/>
          <w:kern w:val="2"/>
          <w:sz w:val="28"/>
          <w:szCs w:val="28"/>
          <w14:ligatures w14:val="standardContextual"/>
        </w:rPr>
        <w:t>.</w:t>
      </w:r>
    </w:p>
    <w:p w14:paraId="469CBE7A" w14:textId="48BDBB5E" w:rsidR="008E3E21" w:rsidRPr="000274BB" w:rsidRDefault="008E3E21" w:rsidP="008E3E2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13707162"/>
      <w:bookmarkStart w:id="14" w:name="_Toc169790492"/>
      <w:bookmarkEnd w:id="12"/>
      <w:r w:rsidRPr="000274BB">
        <w:rPr>
          <w:rFonts w:ascii="Sakkal Majalla" w:hAnsi="Sakkal Majalla" w:cs="Sakkal Majalla"/>
          <w:b/>
          <w:bCs/>
          <w:color w:val="000000" w:themeColor="text1"/>
          <w:sz w:val="36"/>
          <w:szCs w:val="36"/>
          <w:rtl/>
        </w:rPr>
        <w:t>5.1 تساؤلات الدراسة</w:t>
      </w:r>
      <w:bookmarkEnd w:id="13"/>
    </w:p>
    <w:p w14:paraId="13A034EB" w14:textId="2EE35A72" w:rsidR="009B37BE" w:rsidRPr="000274BB" w:rsidRDefault="00064FF1" w:rsidP="008E3E2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السؤال الرئيس</w:t>
      </w:r>
      <w:r w:rsidR="00C9690C" w:rsidRPr="000274BB">
        <w:rPr>
          <w:rFonts w:ascii="Sakkal Majalla" w:hAnsi="Sakkal Majalla" w:cs="Sakkal Majalla"/>
          <w:color w:val="000000" w:themeColor="text1"/>
          <w:sz w:val="28"/>
          <w:szCs w:val="28"/>
          <w:rtl/>
        </w:rPr>
        <w:t>ي</w:t>
      </w:r>
      <w:r w:rsidRPr="000274BB">
        <w:rPr>
          <w:rFonts w:ascii="Sakkal Majalla" w:hAnsi="Sakkal Majalla" w:cs="Sakkal Majalla"/>
          <w:color w:val="000000" w:themeColor="text1"/>
          <w:sz w:val="28"/>
          <w:szCs w:val="28"/>
          <w:rtl/>
        </w:rPr>
        <w:t xml:space="preserve"> الأول: </w:t>
      </w:r>
      <w:r w:rsidR="000125CD" w:rsidRPr="000274BB">
        <w:rPr>
          <w:rFonts w:ascii="Sakkal Majalla" w:hAnsi="Sakkal Majalla" w:cs="Sakkal Majalla"/>
          <w:color w:val="000000" w:themeColor="text1"/>
          <w:sz w:val="28"/>
          <w:szCs w:val="28"/>
          <w:rtl/>
        </w:rPr>
        <w:t xml:space="preserve">ما </w:t>
      </w:r>
      <w:r w:rsidR="00EE0BB8" w:rsidRPr="000274BB">
        <w:rPr>
          <w:rFonts w:ascii="Sakkal Majalla" w:hAnsi="Sakkal Majalla" w:cs="Sakkal Majalla"/>
          <w:color w:val="000000" w:themeColor="text1"/>
          <w:sz w:val="28"/>
          <w:szCs w:val="28"/>
          <w:rtl/>
        </w:rPr>
        <w:t>أثر تمكين العاملين بأبعاده مجمعة والمتمثلة في (تفويض السلطة – فرق العمل – الاتصال الفعال - التدريب) على مستوى الإبداع المؤسسي وذلك بالتطبيق على مؤسسات القطاع الخدمي في المملكة</w:t>
      </w:r>
      <w:r w:rsidR="000125CD" w:rsidRPr="000274BB">
        <w:rPr>
          <w:rFonts w:ascii="Sakkal Majalla" w:hAnsi="Sakkal Majalla" w:cs="Sakkal Majalla"/>
          <w:color w:val="000000" w:themeColor="text1"/>
          <w:sz w:val="28"/>
          <w:szCs w:val="28"/>
          <w:rtl/>
        </w:rPr>
        <w:t>،</w:t>
      </w:r>
      <w:r w:rsidR="00C9690C" w:rsidRPr="000274BB">
        <w:rPr>
          <w:rFonts w:ascii="Sakkal Majalla" w:hAnsi="Sakkal Majalla" w:cs="Sakkal Majalla"/>
          <w:color w:val="000000" w:themeColor="text1"/>
          <w:sz w:val="28"/>
          <w:szCs w:val="28"/>
          <w:rtl/>
        </w:rPr>
        <w:t xml:space="preserve"> </w:t>
      </w:r>
      <w:r w:rsidR="009B37BE" w:rsidRPr="000274BB">
        <w:rPr>
          <w:rFonts w:ascii="Sakkal Majalla" w:hAnsi="Sakkal Majalla" w:cs="Sakkal Majalla"/>
          <w:color w:val="000000" w:themeColor="text1"/>
          <w:sz w:val="28"/>
          <w:szCs w:val="28"/>
          <w:rtl/>
        </w:rPr>
        <w:t xml:space="preserve">وتتفرع منه عدة أسئلة فرعية </w:t>
      </w:r>
      <w:r w:rsidR="00C9690C" w:rsidRPr="000274BB">
        <w:rPr>
          <w:rFonts w:ascii="Sakkal Majalla" w:hAnsi="Sakkal Majalla" w:cs="Sakkal Majalla"/>
          <w:color w:val="000000" w:themeColor="text1"/>
          <w:sz w:val="28"/>
          <w:szCs w:val="28"/>
          <w:rtl/>
        </w:rPr>
        <w:t>كالتالي</w:t>
      </w:r>
      <w:r w:rsidR="009B37BE" w:rsidRPr="000274BB">
        <w:rPr>
          <w:rFonts w:ascii="Sakkal Majalla" w:hAnsi="Sakkal Majalla" w:cs="Sakkal Majalla"/>
          <w:color w:val="000000" w:themeColor="text1"/>
          <w:sz w:val="28"/>
          <w:szCs w:val="28"/>
          <w:rtl/>
        </w:rPr>
        <w:t>:</w:t>
      </w:r>
      <w:bookmarkEnd w:id="14"/>
      <w:r w:rsidR="009B37BE" w:rsidRPr="000274BB">
        <w:rPr>
          <w:rFonts w:ascii="Sakkal Majalla" w:hAnsi="Sakkal Majalla" w:cs="Sakkal Majalla"/>
          <w:color w:val="000000" w:themeColor="text1"/>
          <w:sz w:val="28"/>
          <w:szCs w:val="28"/>
          <w:rtl/>
        </w:rPr>
        <w:t xml:space="preserve"> </w:t>
      </w:r>
    </w:p>
    <w:p w14:paraId="51005ADC" w14:textId="200352B8" w:rsidR="000125CD" w:rsidRPr="000274BB" w:rsidRDefault="000125CD" w:rsidP="008E3E21">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lastRenderedPageBreak/>
        <w:t xml:space="preserve">إلى أي مدى </w:t>
      </w:r>
      <w:r w:rsidR="0026283D" w:rsidRPr="000274BB">
        <w:rPr>
          <w:rFonts w:ascii="Sakkal Majalla" w:hAnsi="Sakkal Majalla" w:cs="Sakkal Majalla"/>
          <w:color w:val="000000" w:themeColor="text1"/>
          <w:sz w:val="28"/>
          <w:szCs w:val="28"/>
          <w:rtl/>
        </w:rPr>
        <w:t>ي</w:t>
      </w:r>
      <w:r w:rsidRPr="000274BB">
        <w:rPr>
          <w:rFonts w:ascii="Sakkal Majalla" w:hAnsi="Sakkal Majalla" w:cs="Sakkal Majalla"/>
          <w:color w:val="000000" w:themeColor="text1"/>
          <w:sz w:val="28"/>
          <w:szCs w:val="28"/>
          <w:rtl/>
        </w:rPr>
        <w:t xml:space="preserve">سهم </w:t>
      </w:r>
      <w:r w:rsidR="00EE0BB8" w:rsidRPr="000274BB">
        <w:rPr>
          <w:rFonts w:ascii="Sakkal Majalla" w:hAnsi="Sakkal Majalla" w:cs="Sakkal Majalla"/>
          <w:color w:val="000000" w:themeColor="text1"/>
          <w:sz w:val="28"/>
          <w:szCs w:val="28"/>
          <w:rtl/>
        </w:rPr>
        <w:t>تفويض السلطة على مستوى الإبداع المؤسسي وذلك بالتطبيق على مؤسسات القطاع الخدمي في المملكة</w:t>
      </w:r>
      <w:r w:rsidRPr="000274BB">
        <w:rPr>
          <w:rFonts w:ascii="Sakkal Majalla" w:hAnsi="Sakkal Majalla" w:cs="Sakkal Majalla"/>
          <w:color w:val="000000" w:themeColor="text1"/>
          <w:sz w:val="28"/>
          <w:szCs w:val="28"/>
          <w:rtl/>
        </w:rPr>
        <w:t>؟</w:t>
      </w:r>
    </w:p>
    <w:p w14:paraId="4CAF9D6E" w14:textId="32FF09A6" w:rsidR="000125CD" w:rsidRPr="000274BB" w:rsidRDefault="000125CD" w:rsidP="008E3E21">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ما أثر </w:t>
      </w:r>
      <w:r w:rsidR="00EE0BB8" w:rsidRPr="000274BB">
        <w:rPr>
          <w:rFonts w:ascii="Sakkal Majalla" w:hAnsi="Sakkal Majalla" w:cs="Sakkal Majalla"/>
          <w:color w:val="000000" w:themeColor="text1"/>
          <w:sz w:val="28"/>
          <w:szCs w:val="28"/>
          <w:rtl/>
        </w:rPr>
        <w:t>فرق العمل على مستوى الإبداع المؤسسي وذلك بالتطبيق على مؤسسات القطاع الخدمي في المملكة</w:t>
      </w:r>
      <w:r w:rsidRPr="000274BB">
        <w:rPr>
          <w:rFonts w:ascii="Sakkal Majalla" w:hAnsi="Sakkal Majalla" w:cs="Sakkal Majalla"/>
          <w:color w:val="000000" w:themeColor="text1"/>
          <w:sz w:val="28"/>
          <w:szCs w:val="28"/>
          <w:rtl/>
        </w:rPr>
        <w:t>؟</w:t>
      </w:r>
    </w:p>
    <w:p w14:paraId="4F568EFB" w14:textId="128C5DA6" w:rsidR="000125CD" w:rsidRPr="000274BB" w:rsidRDefault="000125CD" w:rsidP="008E3E21">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 xml:space="preserve">كيف يؤثر </w:t>
      </w:r>
      <w:r w:rsidR="00EE0BB8" w:rsidRPr="000274BB">
        <w:rPr>
          <w:rFonts w:ascii="Sakkal Majalla" w:hAnsi="Sakkal Majalla" w:cs="Sakkal Majalla"/>
          <w:color w:val="000000" w:themeColor="text1"/>
          <w:sz w:val="28"/>
          <w:szCs w:val="28"/>
          <w:rtl/>
        </w:rPr>
        <w:t>الاتصال الفعال على مستوى الإبداع المؤسسي وذلك بالتطبيق على مؤسسات القطاع الخدمي في المملكة</w:t>
      </w:r>
      <w:r w:rsidRPr="000274BB">
        <w:rPr>
          <w:rFonts w:ascii="Sakkal Majalla" w:hAnsi="Sakkal Majalla" w:cs="Sakkal Majalla"/>
          <w:color w:val="000000" w:themeColor="text1"/>
          <w:sz w:val="28"/>
          <w:szCs w:val="28"/>
          <w:rtl/>
        </w:rPr>
        <w:t>؟</w:t>
      </w:r>
    </w:p>
    <w:p w14:paraId="43A99457" w14:textId="41F05959" w:rsidR="00341900" w:rsidRPr="000274BB" w:rsidRDefault="00341900" w:rsidP="008E3E21">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 xml:space="preserve">إلى أي مدى يسهم </w:t>
      </w:r>
      <w:r w:rsidR="00EE0BB8" w:rsidRPr="000274BB">
        <w:rPr>
          <w:rFonts w:ascii="Sakkal Majalla" w:hAnsi="Sakkal Majalla" w:cs="Sakkal Majalla"/>
          <w:color w:val="000000" w:themeColor="text1"/>
          <w:sz w:val="28"/>
          <w:szCs w:val="28"/>
          <w:rtl/>
        </w:rPr>
        <w:t>التدريب على مستوى الإبداع المؤسسي وذلك بالتطبيق على مؤسسات القطاع الخدمي في المملكة</w:t>
      </w:r>
      <w:r w:rsidRPr="000274BB">
        <w:rPr>
          <w:rFonts w:ascii="Sakkal Majalla" w:hAnsi="Sakkal Majalla" w:cs="Sakkal Majalla"/>
          <w:color w:val="000000" w:themeColor="text1"/>
          <w:sz w:val="28"/>
          <w:szCs w:val="28"/>
          <w:rtl/>
        </w:rPr>
        <w:t>؟</w:t>
      </w:r>
    </w:p>
    <w:p w14:paraId="0BE90788" w14:textId="00493B66" w:rsidR="008E3E21" w:rsidRPr="000274BB" w:rsidRDefault="008E3E21" w:rsidP="008E3E21">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5" w:name="_Toc169790499"/>
      <w:r w:rsidRPr="000274BB">
        <w:rPr>
          <w:rFonts w:ascii="Sakkal Majalla" w:eastAsia="Times New Roman" w:hAnsi="Sakkal Majalla" w:cs="Sakkal Majalla"/>
          <w:b/>
          <w:bCs/>
          <w:color w:val="000000" w:themeColor="text1"/>
          <w:kern w:val="0"/>
          <w:sz w:val="36"/>
          <w:szCs w:val="36"/>
          <w:rtl/>
          <w14:ligatures w14:val="none"/>
        </w:rPr>
        <w:t xml:space="preserve">    </w:t>
      </w:r>
      <w:bookmarkStart w:id="16" w:name="_Toc213707163"/>
      <w:r w:rsidRPr="000274BB">
        <w:rPr>
          <w:rFonts w:ascii="Sakkal Majalla" w:eastAsia="Times New Roman" w:hAnsi="Sakkal Majalla" w:cs="Sakkal Majalla"/>
          <w:b/>
          <w:bCs/>
          <w:color w:val="000000" w:themeColor="text1"/>
          <w:kern w:val="0"/>
          <w:sz w:val="36"/>
          <w:szCs w:val="36"/>
          <w:rtl/>
          <w14:ligatures w14:val="none"/>
        </w:rPr>
        <w:t>6.1 فروض الدراسة:</w:t>
      </w:r>
      <w:bookmarkEnd w:id="16"/>
    </w:p>
    <w:p w14:paraId="4FD8ACC2" w14:textId="77777777" w:rsidR="00681671" w:rsidRPr="000274BB" w:rsidRDefault="00681671" w:rsidP="008E3E2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0274BB">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0274BB">
        <w:rPr>
          <w:rFonts w:ascii="Sakkal Majalla" w:eastAsia="Times New Roman" w:hAnsi="Sakkal Majalla" w:cs="Sakkal Majalla"/>
          <w:color w:val="000000" w:themeColor="text1"/>
          <w:kern w:val="0"/>
          <w:sz w:val="28"/>
          <w:szCs w:val="28"/>
          <w:rtl/>
          <w:lang w:bidi="ar-JO"/>
          <w14:ligatures w14:val="none"/>
        </w:rPr>
        <w:t xml:space="preserve"> </w:t>
      </w:r>
      <w:r w:rsidRPr="000274BB">
        <w:rPr>
          <w:rFonts w:ascii="Sakkal Majalla" w:eastAsia="Times New Roman" w:hAnsi="Sakkal Majalla" w:cs="Sakkal Majalla"/>
          <w:color w:val="000000" w:themeColor="text1"/>
          <w:kern w:val="0"/>
          <w:sz w:val="28"/>
          <w:szCs w:val="28"/>
          <w:rtl/>
          <w14:ligatures w14:val="none"/>
        </w:rPr>
        <w:t>الفرضيات التالية:</w:t>
      </w:r>
    </w:p>
    <w:p w14:paraId="46687115" w14:textId="5F8ABAB6" w:rsidR="00681671" w:rsidRPr="000274BB" w:rsidRDefault="00681671" w:rsidP="008E3E2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0274BB">
        <w:rPr>
          <w:rFonts w:ascii="Sakkal Majalla" w:eastAsia="Times New Roman" w:hAnsi="Sakkal Majalla" w:cs="Sakkal Majalla"/>
          <w:color w:val="000000" w:themeColor="text1"/>
          <w:kern w:val="0"/>
          <w:sz w:val="28"/>
          <w:szCs w:val="28"/>
          <w:rtl/>
          <w14:ligatures w14:val="none"/>
        </w:rPr>
        <w:t xml:space="preserve">الفرضية الرئيسة </w:t>
      </w:r>
      <w:r w:rsidRPr="000274BB">
        <w:rPr>
          <w:rFonts w:ascii="Sakkal Majalla" w:eastAsia="Times New Roman" w:hAnsi="Sakkal Majalla" w:cs="Sakkal Majalla"/>
          <w:color w:val="000000" w:themeColor="text1"/>
          <w:kern w:val="0"/>
          <w:sz w:val="28"/>
          <w:szCs w:val="28"/>
          <w:rtl/>
          <w:lang w:bidi="ar-JO"/>
          <w14:ligatures w14:val="none"/>
        </w:rPr>
        <w:t>الأول:</w:t>
      </w:r>
      <w:r w:rsidRPr="000274BB">
        <w:rPr>
          <w:rFonts w:ascii="Sakkal Majalla" w:eastAsia="Times New Roman" w:hAnsi="Sakkal Majalla" w:cs="Sakkal Majalla"/>
          <w:color w:val="000000" w:themeColor="text1"/>
          <w:kern w:val="0"/>
          <w:sz w:val="28"/>
          <w:szCs w:val="28"/>
          <w:rtl/>
          <w14:ligatures w14:val="none"/>
        </w:rPr>
        <w:t xml:space="preserve"> </w:t>
      </w:r>
      <w:r w:rsidR="000125CD" w:rsidRPr="000274BB">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Start w:id="17" w:name="_Hlk201595794"/>
      <w:r w:rsidR="00341900" w:rsidRPr="000274BB">
        <w:rPr>
          <w:rFonts w:ascii="Sakkal Majalla" w:eastAsia="Times New Roman" w:hAnsi="Sakkal Majalla" w:cs="Sakkal Majalla"/>
          <w:color w:val="000000" w:themeColor="text1"/>
          <w:kern w:val="0"/>
          <w:sz w:val="28"/>
          <w:szCs w:val="28"/>
          <w:rtl/>
          <w14:ligatures w14:val="none"/>
        </w:rPr>
        <w:t>ل</w:t>
      </w:r>
      <w:bookmarkEnd w:id="17"/>
      <w:r w:rsidR="00DE50C4" w:rsidRPr="000274BB">
        <w:rPr>
          <w:rFonts w:ascii="Sakkal Majalla" w:eastAsia="Times New Roman" w:hAnsi="Sakkal Majalla" w:cs="Sakkal Majalla"/>
          <w:color w:val="000000" w:themeColor="text1"/>
          <w:kern w:val="0"/>
          <w:sz w:val="28"/>
          <w:szCs w:val="28"/>
          <w:rtl/>
          <w14:ligatures w14:val="none"/>
        </w:rPr>
        <w:t>تمكين العاملين بأبعاده مجمعة والمتمثلة في (تفويض السلطة – فرق العمل – الاتصال الفعال - التدريب) على مستوى الإبداع المؤسسي وذلك بالتطبيق على مؤسسات القطاع الخدمي في المملكة</w:t>
      </w:r>
      <w:r w:rsidRPr="000274BB">
        <w:rPr>
          <w:rFonts w:ascii="Sakkal Majalla" w:eastAsia="Times New Roman" w:hAnsi="Sakkal Majalla" w:cs="Sakkal Majalla"/>
          <w:color w:val="000000" w:themeColor="text1"/>
          <w:kern w:val="0"/>
          <w:sz w:val="28"/>
          <w:szCs w:val="28"/>
          <w:rtl/>
          <w14:ligatures w14:val="none"/>
        </w:rPr>
        <w:t>.</w:t>
      </w:r>
    </w:p>
    <w:p w14:paraId="2FC70DF8" w14:textId="2AA301E7" w:rsidR="00681671" w:rsidRPr="000274BB" w:rsidRDefault="00681671" w:rsidP="008E3E21">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0274BB">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0274BB">
        <w:rPr>
          <w:rFonts w:ascii="Sakkal Majalla" w:eastAsia="Times New Roman" w:hAnsi="Sakkal Majalla" w:cs="Sakkal Majalla"/>
          <w:b/>
          <w:bCs/>
          <w:color w:val="000000" w:themeColor="text1"/>
          <w:kern w:val="0"/>
          <w:sz w:val="28"/>
          <w:szCs w:val="28"/>
          <w:rtl/>
          <w14:ligatures w14:val="none"/>
        </w:rPr>
        <w:t>أربع</w:t>
      </w:r>
      <w:r w:rsidRPr="000274BB">
        <w:rPr>
          <w:rFonts w:ascii="Sakkal Majalla" w:eastAsia="Times New Roman" w:hAnsi="Sakkal Majalla" w:cs="Sakkal Majalla"/>
          <w:b/>
          <w:bCs/>
          <w:color w:val="000000" w:themeColor="text1"/>
          <w:kern w:val="0"/>
          <w:sz w:val="28"/>
          <w:szCs w:val="28"/>
          <w:rtl/>
          <w14:ligatures w14:val="none"/>
        </w:rPr>
        <w:t xml:space="preserve"> التالية:</w:t>
      </w:r>
    </w:p>
    <w:p w14:paraId="2F4A53E4" w14:textId="6ECD382A" w:rsidR="000125CD" w:rsidRPr="000274BB" w:rsidRDefault="000125CD" w:rsidP="008E3E21">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8" w:name="_Hlk201412649"/>
      <w:r w:rsidRPr="000274BB">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8"/>
      <w:r w:rsidR="00341900" w:rsidRPr="000274BB">
        <w:rPr>
          <w:rFonts w:ascii="Sakkal Majalla" w:eastAsia="Times New Roman" w:hAnsi="Sakkal Majalla" w:cs="Sakkal Majalla"/>
          <w:color w:val="000000" w:themeColor="text1"/>
          <w:kern w:val="0"/>
          <w:sz w:val="28"/>
          <w:szCs w:val="28"/>
          <w:rtl/>
          <w14:ligatures w14:val="none"/>
        </w:rPr>
        <w:t>ل</w:t>
      </w:r>
      <w:r w:rsidR="00DE50C4" w:rsidRPr="000274BB">
        <w:rPr>
          <w:rFonts w:ascii="Sakkal Majalla" w:eastAsia="Times New Roman" w:hAnsi="Sakkal Majalla" w:cs="Sakkal Majalla"/>
          <w:color w:val="000000" w:themeColor="text1"/>
          <w:kern w:val="0"/>
          <w:sz w:val="28"/>
          <w:szCs w:val="28"/>
          <w:rtl/>
          <w14:ligatures w14:val="none"/>
        </w:rPr>
        <w:t>تفويض السلطة على مستوى الإبداع المؤسسي وذلك بالتطبيق على مؤسسات القطاع الخدمي في المملكة</w:t>
      </w:r>
      <w:r w:rsidR="00DD0EB8" w:rsidRPr="000274BB">
        <w:rPr>
          <w:rFonts w:ascii="Sakkal Majalla" w:eastAsia="Times New Roman" w:hAnsi="Sakkal Majalla" w:cs="Sakkal Majalla"/>
          <w:color w:val="000000" w:themeColor="text1"/>
          <w:kern w:val="0"/>
          <w:sz w:val="28"/>
          <w:szCs w:val="28"/>
          <w:rtl/>
          <w14:ligatures w14:val="none"/>
        </w:rPr>
        <w:t>.</w:t>
      </w:r>
    </w:p>
    <w:p w14:paraId="5BFE41DD" w14:textId="23F40F95" w:rsidR="000D03ED" w:rsidRPr="000274BB" w:rsidRDefault="00DE50C4" w:rsidP="008E3E21">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0274BB">
        <w:rPr>
          <w:rFonts w:ascii="Sakkal Majalla" w:eastAsia="Times New Roman" w:hAnsi="Sakkal Majalla" w:cs="Sakkal Majalla"/>
          <w:color w:val="000000" w:themeColor="text1"/>
          <w:kern w:val="0"/>
          <w:sz w:val="28"/>
          <w:szCs w:val="28"/>
          <w:rtl/>
          <w14:ligatures w14:val="none"/>
        </w:rPr>
        <w:t>لا يوجد أثر ذو دلالة إحصائية لفرق العمل على مستوى الإبداع المؤسسي وذلك بالتطبيق على مؤسسات القطاع الخدمي في المملكة.</w:t>
      </w:r>
    </w:p>
    <w:p w14:paraId="4D107A60" w14:textId="002F5B98" w:rsidR="00DE50C4" w:rsidRPr="000274BB" w:rsidRDefault="00DE50C4" w:rsidP="008E3E21">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0274BB">
        <w:rPr>
          <w:rFonts w:ascii="Sakkal Majalla" w:eastAsia="Times New Roman" w:hAnsi="Sakkal Majalla" w:cs="Sakkal Majalla"/>
          <w:color w:val="000000" w:themeColor="text1"/>
          <w:kern w:val="0"/>
          <w:sz w:val="28"/>
          <w:szCs w:val="28"/>
          <w:rtl/>
          <w14:ligatures w14:val="none"/>
        </w:rPr>
        <w:t>لا يوجد أثر ذو دلالة إحصائية للاتصال الفعال على مستوى الإبداع المؤسسي وذلك بالتطبيق على مؤسسات القطاع الخدمي في المملكة.</w:t>
      </w:r>
    </w:p>
    <w:p w14:paraId="1706D923" w14:textId="2B368053" w:rsidR="00DE50C4" w:rsidRPr="000274BB" w:rsidRDefault="00DE50C4" w:rsidP="008E3E21">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0274BB">
        <w:rPr>
          <w:rFonts w:ascii="Sakkal Majalla" w:eastAsia="Times New Roman" w:hAnsi="Sakkal Majalla" w:cs="Sakkal Majalla"/>
          <w:color w:val="000000" w:themeColor="text1"/>
          <w:kern w:val="0"/>
          <w:sz w:val="28"/>
          <w:szCs w:val="28"/>
          <w:rtl/>
          <w14:ligatures w14:val="none"/>
        </w:rPr>
        <w:lastRenderedPageBreak/>
        <w:t>لا يوجد أثر ذو دلالة إحصائية للتدريب على مستوى الإبداع المؤسسي وذلك بالتطبيق على مؤسسات القطاع الخدمي في المملكة.</w:t>
      </w:r>
    </w:p>
    <w:p w14:paraId="5E7A4755" w14:textId="65BE892E" w:rsidR="00DE50C4" w:rsidRPr="000274BB" w:rsidRDefault="008E3E21" w:rsidP="008E3E21">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9" w:name="_Toc213707164"/>
      <w:r w:rsidRPr="000274BB">
        <w:rPr>
          <w:rFonts w:ascii="Sakkal Majalla" w:eastAsia="Times New Roman" w:hAnsi="Sakkal Majalla" w:cs="Sakkal Majalla"/>
          <w:b/>
          <w:bCs/>
          <w:color w:val="000000" w:themeColor="text1"/>
          <w:kern w:val="0"/>
          <w:sz w:val="36"/>
          <w:szCs w:val="36"/>
          <w:rtl/>
          <w14:ligatures w14:val="none"/>
        </w:rPr>
        <w:t>7.1 نموذج الدراسة:</w:t>
      </w:r>
      <w:bookmarkEnd w:id="19"/>
    </w:p>
    <w:bookmarkEnd w:id="15"/>
    <w:p w14:paraId="240A71CD" w14:textId="2F3DE4D7" w:rsidR="009216A4" w:rsidRPr="000274BB" w:rsidRDefault="009216A4" w:rsidP="008E3E21">
      <w:pPr>
        <w:pStyle w:val="a6"/>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0274BB">
        <w:rPr>
          <w:rFonts w:ascii="Sakkal Majalla" w:eastAsia="Calibri" w:hAnsi="Sakkal Majalla" w:cs="Sakkal Majalla"/>
          <w:b/>
          <w:bCs/>
          <w:color w:val="000000" w:themeColor="text1"/>
          <w:kern w:val="0"/>
          <w:sz w:val="28"/>
          <w:szCs w:val="28"/>
          <w:rtl/>
          <w14:ligatures w14:val="none"/>
        </w:rPr>
        <w:t>المتغير المستقل</w:t>
      </w:r>
      <w:r w:rsidRPr="000274BB">
        <w:rPr>
          <w:rFonts w:ascii="Sakkal Majalla" w:eastAsia="Calibri" w:hAnsi="Sakkal Majalla" w:cs="Sakkal Majalla"/>
          <w:color w:val="000000" w:themeColor="text1"/>
          <w:kern w:val="0"/>
          <w:sz w:val="28"/>
          <w:szCs w:val="28"/>
          <w:rtl/>
          <w14:ligatures w14:val="none"/>
        </w:rPr>
        <w:t xml:space="preserve">: </w:t>
      </w:r>
      <w:r w:rsidR="00DE50C4" w:rsidRPr="000274BB">
        <w:rPr>
          <w:rFonts w:ascii="Sakkal Majalla" w:eastAsia="Calibri" w:hAnsi="Sakkal Majalla" w:cs="Sakkal Majalla"/>
          <w:color w:val="000000" w:themeColor="text1"/>
          <w:kern w:val="0"/>
          <w:sz w:val="28"/>
          <w:szCs w:val="28"/>
          <w:rtl/>
          <w14:ligatures w14:val="none"/>
        </w:rPr>
        <w:t>تمكين العاملين بأبعاده مجمعة والمتمثلة في (تفويض السلطة – فرق العمل – الاتصال الفعال - التدريب)</w:t>
      </w:r>
      <w:r w:rsidR="00341900" w:rsidRPr="000274BB">
        <w:rPr>
          <w:rFonts w:ascii="Sakkal Majalla" w:eastAsia="Calibri" w:hAnsi="Sakkal Majalla" w:cs="Sakkal Majalla"/>
          <w:color w:val="000000" w:themeColor="text1"/>
          <w:kern w:val="0"/>
          <w:sz w:val="28"/>
          <w:szCs w:val="28"/>
          <w:rtl/>
          <w14:ligatures w14:val="none"/>
        </w:rPr>
        <w:t>.</w:t>
      </w:r>
    </w:p>
    <w:p w14:paraId="669BE6BC" w14:textId="24200326" w:rsidR="009216A4" w:rsidRPr="000274BB" w:rsidRDefault="009216A4" w:rsidP="008E3E21">
      <w:pPr>
        <w:pStyle w:val="a6"/>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0274BB">
        <w:rPr>
          <w:rFonts w:ascii="Sakkal Majalla" w:eastAsia="Calibri" w:hAnsi="Sakkal Majalla" w:cs="Sakkal Majalla"/>
          <w:b/>
          <w:bCs/>
          <w:color w:val="000000" w:themeColor="text1"/>
          <w:kern w:val="0"/>
          <w:sz w:val="28"/>
          <w:szCs w:val="28"/>
          <w:rtl/>
          <w14:ligatures w14:val="none"/>
        </w:rPr>
        <w:t>المتغير التابع</w:t>
      </w:r>
      <w:r w:rsidRPr="000274BB">
        <w:rPr>
          <w:rFonts w:ascii="Sakkal Majalla" w:eastAsia="Calibri" w:hAnsi="Sakkal Majalla" w:cs="Sakkal Majalla"/>
          <w:color w:val="000000" w:themeColor="text1"/>
          <w:kern w:val="0"/>
          <w:sz w:val="28"/>
          <w:szCs w:val="28"/>
          <w:rtl/>
          <w14:ligatures w14:val="none"/>
        </w:rPr>
        <w:t xml:space="preserve">: </w:t>
      </w:r>
      <w:r w:rsidR="00DE50C4" w:rsidRPr="000274BB">
        <w:rPr>
          <w:rFonts w:ascii="Sakkal Majalla" w:eastAsia="Calibri" w:hAnsi="Sakkal Majalla" w:cs="Sakkal Majalla"/>
          <w:color w:val="000000" w:themeColor="text1"/>
          <w:kern w:val="0"/>
          <w:sz w:val="28"/>
          <w:szCs w:val="28"/>
          <w:rtl/>
          <w14:ligatures w14:val="none"/>
        </w:rPr>
        <w:t>الإبداع المؤسسي</w:t>
      </w:r>
      <w:r w:rsidR="001A1758" w:rsidRPr="000274BB">
        <w:rPr>
          <w:rFonts w:ascii="Sakkal Majalla" w:eastAsia="Calibri" w:hAnsi="Sakkal Majalla" w:cs="Sakkal Majalla"/>
          <w:color w:val="000000" w:themeColor="text1"/>
          <w:kern w:val="0"/>
          <w:sz w:val="28"/>
          <w:szCs w:val="28"/>
          <w:rtl/>
          <w14:ligatures w14:val="none"/>
        </w:rPr>
        <w:t>.</w:t>
      </w:r>
    </w:p>
    <w:p w14:paraId="4D2C67E1" w14:textId="18456312" w:rsidR="008E3E21" w:rsidRPr="000274BB" w:rsidRDefault="008E3E21" w:rsidP="008E3E21">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0274BB">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3B0E2185" w:rsidR="00806716" w:rsidRPr="000274BB" w:rsidRDefault="008E3E21" w:rsidP="00462D89">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0274BB">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754B7753">
                <wp:simplePos x="0" y="0"/>
                <wp:positionH relativeFrom="margin">
                  <wp:align>left</wp:align>
                </wp:positionH>
                <wp:positionV relativeFrom="paragraph">
                  <wp:posOffset>191135</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39038D3" w14:textId="77777777" w:rsidR="00454362" w:rsidRPr="00806716" w:rsidRDefault="00454362"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6AD95926" w:rsidR="00454362" w:rsidRPr="00806716" w:rsidRDefault="00454362" w:rsidP="00DE50C4">
                              <w:pPr>
                                <w:jc w:val="center"/>
                                <w:rPr>
                                  <w:rFonts w:ascii="Traditional Arabic" w:hAnsi="Traditional Arabic" w:cs="Traditional Arabic"/>
                                  <w:b/>
                                  <w:bCs/>
                                  <w:sz w:val="28"/>
                                  <w:szCs w:val="28"/>
                                </w:rPr>
                              </w:pPr>
                              <w:r w:rsidRPr="00DE50C4">
                                <w:rPr>
                                  <w:rFonts w:ascii="Traditional Arabic" w:hAnsi="Traditional Arabic" w:cs="Traditional Arabic"/>
                                  <w:b/>
                                  <w:bCs/>
                                  <w:sz w:val="28"/>
                                  <w:szCs w:val="28"/>
                                  <w:rtl/>
                                </w:rPr>
                                <w:t>الإبداع المؤسسي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15.0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">
                <v:roundrect id="Rectangle: Rounded Corners 1" o:spid="_x0000_s1027" style="position:absolute;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" fillcolor="white [3201]" strokecolor="#ed7d31 [3205]"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" fillcolor="white [3201]" strokecolor="#ed7d31 [3205]" strokeweight="1pt">
                  <v:textbox>
                    <w:txbxContent>
                      <w:p w14:paraId="239038D3" w14:textId="77777777" w:rsidR="00454362" w:rsidRPr="00806716" w:rsidRDefault="00454362"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6AD95926" w:rsidR="00454362" w:rsidRPr="00806716" w:rsidRDefault="00454362" w:rsidP="00DE50C4">
                        <w:pPr>
                          <w:jc w:val="center"/>
                          <w:rPr>
                            <w:rFonts w:ascii="Traditional Arabic" w:hAnsi="Traditional Arabic" w:cs="Traditional Arabic"/>
                            <w:b/>
                            <w:bCs/>
                            <w:sz w:val="28"/>
                            <w:szCs w:val="28"/>
                          </w:rPr>
                        </w:pPr>
                        <w:r w:rsidRPr="00DE50C4">
                          <w:rPr>
                            <w:rFonts w:ascii="Traditional Arabic" w:hAnsi="Traditional Arabic" w:cs="Traditional Arabic"/>
                            <w:b/>
                            <w:bCs/>
                            <w:sz w:val="28"/>
                            <w:szCs w:val="28"/>
                            <w:rtl/>
                          </w:rPr>
                          <w:t>الإبداع المؤسسي</w:t>
                        </w:r>
                      </w:p>
                    </w:txbxContent>
                  </v:textbox>
                </v:shape>
                <w10:wrap anchorx="margin"/>
              </v:group>
            </w:pict>
          </mc:Fallback>
        </mc:AlternateContent>
      </w:r>
      <w:r w:rsidRPr="000274BB">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5658AA1E">
                <wp:simplePos x="0" y="0"/>
                <wp:positionH relativeFrom="column">
                  <wp:posOffset>2755265</wp:posOffset>
                </wp:positionH>
                <wp:positionV relativeFrom="paragraph">
                  <wp:posOffset>171450</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454362" w:rsidRPr="00806716" w:rsidRDefault="00454362"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CD105D3" w:rsidR="00454362" w:rsidRPr="00806716" w:rsidRDefault="00454362" w:rsidP="00806716">
                            <w:pPr>
                              <w:jc w:val="center"/>
                              <w:rPr>
                                <w:rFonts w:ascii="Traditional Arabic" w:hAnsi="Traditional Arabic" w:cs="Traditional Arabic"/>
                                <w:b/>
                                <w:bCs/>
                                <w:sz w:val="28"/>
                                <w:szCs w:val="28"/>
                                <w:rtl/>
                              </w:rPr>
                            </w:pPr>
                            <w:r w:rsidRPr="00DE50C4">
                              <w:rPr>
                                <w:rFonts w:ascii="Traditional Arabic" w:hAnsi="Traditional Arabic" w:cs="Traditional Arabic"/>
                                <w:b/>
                                <w:bCs/>
                                <w:sz w:val="28"/>
                                <w:szCs w:val="28"/>
                                <w:rtl/>
                              </w:rPr>
                              <w:t>تمكين العاملين</w:t>
                            </w:r>
                          </w:p>
                          <w:p w14:paraId="0AFBCAD4" w14:textId="77777777" w:rsidR="00454362" w:rsidRDefault="00454362" w:rsidP="008E3E21">
                            <w:pPr>
                              <w:pStyle w:val="a6"/>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تفويض السلطة</w:t>
                            </w:r>
                          </w:p>
                          <w:p w14:paraId="36307629" w14:textId="77777777" w:rsidR="00454362" w:rsidRDefault="00454362" w:rsidP="008E3E21">
                            <w:pPr>
                              <w:pStyle w:val="a6"/>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فرق العمل</w:t>
                            </w:r>
                          </w:p>
                          <w:p w14:paraId="220E0F38" w14:textId="77777777" w:rsidR="00454362" w:rsidRDefault="00454362" w:rsidP="008E3E21">
                            <w:pPr>
                              <w:pStyle w:val="a6"/>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الاتصال الفعال</w:t>
                            </w:r>
                          </w:p>
                          <w:p w14:paraId="6FD840DF" w14:textId="3EAA305C" w:rsidR="00454362" w:rsidRPr="00806716" w:rsidRDefault="00454362" w:rsidP="008E3E21">
                            <w:pPr>
                              <w:pStyle w:val="a6"/>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التدريب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6.95pt;margin-top:13.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" filled="f" stroked="f" strokeweight=".5pt">
                <v:textbox>
                  <w:txbxContent>
                    <w:p w14:paraId="42CE0835" w14:textId="43A38628" w:rsidR="00454362" w:rsidRPr="00806716" w:rsidRDefault="00454362"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CD105D3" w:rsidR="00454362" w:rsidRPr="00806716" w:rsidRDefault="00454362" w:rsidP="00806716">
                      <w:pPr>
                        <w:jc w:val="center"/>
                        <w:rPr>
                          <w:rFonts w:ascii="Traditional Arabic" w:hAnsi="Traditional Arabic" w:cs="Traditional Arabic"/>
                          <w:b/>
                          <w:bCs/>
                          <w:sz w:val="28"/>
                          <w:szCs w:val="28"/>
                          <w:rtl/>
                        </w:rPr>
                      </w:pPr>
                      <w:r w:rsidRPr="00DE50C4">
                        <w:rPr>
                          <w:rFonts w:ascii="Traditional Arabic" w:hAnsi="Traditional Arabic" w:cs="Traditional Arabic"/>
                          <w:b/>
                          <w:bCs/>
                          <w:sz w:val="28"/>
                          <w:szCs w:val="28"/>
                          <w:rtl/>
                        </w:rPr>
                        <w:t>تمكين العاملين</w:t>
                      </w:r>
                    </w:p>
                    <w:p w14:paraId="0AFBCAD4" w14:textId="77777777" w:rsidR="00454362" w:rsidRDefault="00454362" w:rsidP="008E3E21">
                      <w:pPr>
                        <w:pStyle w:val="a6"/>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تفويض السلطة</w:t>
                      </w:r>
                    </w:p>
                    <w:p w14:paraId="36307629" w14:textId="77777777" w:rsidR="00454362" w:rsidRDefault="00454362" w:rsidP="008E3E21">
                      <w:pPr>
                        <w:pStyle w:val="a6"/>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فرق العمل</w:t>
                      </w:r>
                    </w:p>
                    <w:p w14:paraId="220E0F38" w14:textId="77777777" w:rsidR="00454362" w:rsidRDefault="00454362" w:rsidP="008E3E21">
                      <w:pPr>
                        <w:pStyle w:val="a6"/>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الاتصال الفعال</w:t>
                      </w:r>
                    </w:p>
                    <w:p w14:paraId="6FD840DF" w14:textId="3EAA305C" w:rsidR="00454362" w:rsidRPr="00806716" w:rsidRDefault="00454362" w:rsidP="008E3E21">
                      <w:pPr>
                        <w:pStyle w:val="a6"/>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التدريب</w:t>
                      </w:r>
                    </w:p>
                  </w:txbxContent>
                </v:textbox>
              </v:shape>
            </w:pict>
          </mc:Fallback>
        </mc:AlternateContent>
      </w:r>
      <w:r w:rsidR="00C23A70" w:rsidRPr="000274BB">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372F92A6">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88ACAD"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" fillcolor="white [3201]" strokecolor="#ed7d31 [3205]" strokeweight="1pt">
                <v:stroke joinstyle="miter"/>
                <w10:wrap anchorx="margin"/>
              </v:roundrect>
            </w:pict>
          </mc:Fallback>
        </mc:AlternateContent>
      </w:r>
    </w:p>
    <w:p w14:paraId="7331F81C" w14:textId="398EEC5B" w:rsidR="00806716" w:rsidRPr="000274BB" w:rsidRDefault="00806716" w:rsidP="00462D89">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6B2D9C4B" w:rsidR="00806716" w:rsidRPr="000274BB" w:rsidRDefault="00806716" w:rsidP="00462D89">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0274BB" w:rsidRDefault="00806716" w:rsidP="00462D89">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0274BB" w:rsidRDefault="00806716" w:rsidP="00462D89">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03848F7A" w14:textId="4FD1CDE0" w:rsidR="00DE50C4" w:rsidRPr="000274BB" w:rsidRDefault="00E7565E" w:rsidP="008E3E21">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0274BB">
        <w:rPr>
          <w:rFonts w:ascii="Sakkal Majalla" w:eastAsia="Calibri" w:hAnsi="Sakkal Majalla" w:cs="Sakkal Majalla"/>
          <w:color w:val="000000" w:themeColor="text1"/>
          <w:kern w:val="0"/>
          <w:sz w:val="28"/>
          <w:szCs w:val="28"/>
          <w:rtl/>
          <w:lang w:bidi="ar-EG"/>
          <w14:ligatures w14:val="none"/>
        </w:rPr>
        <w:t>المصدر: من عمل الباحث</w:t>
      </w:r>
    </w:p>
    <w:p w14:paraId="40A503FC" w14:textId="3DA532CA" w:rsidR="00DE50C4" w:rsidRPr="000274BB" w:rsidRDefault="008E3E21" w:rsidP="008E3E21">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20" w:name="_Toc213707165"/>
      <w:r w:rsidRPr="000274BB">
        <w:rPr>
          <w:rFonts w:ascii="Sakkal Majalla" w:eastAsia="Calibri" w:hAnsi="Sakkal Majalla" w:cs="Sakkal Majalla"/>
          <w:b/>
          <w:bCs/>
          <w:color w:val="000000" w:themeColor="text1"/>
          <w:kern w:val="0"/>
          <w:sz w:val="36"/>
          <w:szCs w:val="36"/>
          <w:rtl/>
          <w:lang w:bidi="ar-EG"/>
          <w14:ligatures w14:val="none"/>
        </w:rPr>
        <w:t>8.1 الدراسات السابقة:</w:t>
      </w:r>
      <w:bookmarkEnd w:id="20"/>
    </w:p>
    <w:p w14:paraId="5765F09A" w14:textId="26A8ABE7" w:rsidR="00882D53" w:rsidRPr="000274BB" w:rsidRDefault="00882D53" w:rsidP="00462D89">
      <w:pPr>
        <w:spacing w:before="100" w:beforeAutospacing="1" w:after="100" w:afterAutospacing="1" w:line="360" w:lineRule="auto"/>
        <w:jc w:val="both"/>
        <w:rPr>
          <w:rFonts w:ascii="Sakkal Majalla" w:hAnsi="Sakkal Majalla" w:cs="Sakkal Majalla"/>
          <w:b/>
          <w:bCs/>
          <w:color w:val="000000" w:themeColor="text1"/>
          <w:sz w:val="32"/>
          <w:szCs w:val="32"/>
        </w:rPr>
      </w:pPr>
      <w:bookmarkStart w:id="21" w:name="_Toc170243312"/>
      <w:r w:rsidRPr="000274BB">
        <w:rPr>
          <w:rFonts w:ascii="Sakkal Majalla" w:hAnsi="Sakkal Majalla" w:cs="Sakkal Majalla"/>
          <w:b/>
          <w:bCs/>
          <w:color w:val="000000" w:themeColor="text1"/>
          <w:sz w:val="32"/>
          <w:szCs w:val="32"/>
          <w:rtl/>
        </w:rPr>
        <w:t xml:space="preserve">دراسات عن </w:t>
      </w:r>
      <w:r w:rsidR="00DE50C4" w:rsidRPr="000274BB">
        <w:rPr>
          <w:rFonts w:ascii="Sakkal Majalla" w:hAnsi="Sakkal Majalla" w:cs="Sakkal Majalla"/>
          <w:b/>
          <w:bCs/>
          <w:color w:val="000000" w:themeColor="text1"/>
          <w:sz w:val="32"/>
          <w:szCs w:val="32"/>
          <w:rtl/>
        </w:rPr>
        <w:t>تمكين العاملين</w:t>
      </w:r>
    </w:p>
    <w:p w14:paraId="3997F142" w14:textId="1C1E805F" w:rsidR="001E7B16" w:rsidRPr="000274BB" w:rsidRDefault="001E7B16" w:rsidP="001379FB">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274BB">
        <w:rPr>
          <w:rFonts w:ascii="Sakkal Majalla" w:hAnsi="Sakkal Majalla" w:cs="Sakkal Majalla"/>
          <w:b/>
          <w:bCs/>
          <w:color w:val="000000" w:themeColor="text1"/>
          <w:sz w:val="28"/>
          <w:szCs w:val="28"/>
          <w:rtl/>
        </w:rPr>
        <w:t>دراسة (</w:t>
      </w:r>
      <w:r w:rsidR="00DE50C4" w:rsidRPr="000274BB">
        <w:rPr>
          <w:rFonts w:ascii="Sakkal Majalla" w:hAnsi="Sakkal Majalla" w:cs="Sakkal Majalla"/>
          <w:b/>
          <w:bCs/>
          <w:color w:val="000000" w:themeColor="text1"/>
          <w:sz w:val="28"/>
          <w:szCs w:val="28"/>
          <w:rtl/>
        </w:rPr>
        <w:t>مشري، 2022</w:t>
      </w:r>
      <w:r w:rsidRPr="000274BB">
        <w:rPr>
          <w:rFonts w:ascii="Sakkal Majalla" w:hAnsi="Sakkal Majalla" w:cs="Sakkal Majalla"/>
          <w:b/>
          <w:bCs/>
          <w:color w:val="000000" w:themeColor="text1"/>
          <w:sz w:val="28"/>
          <w:szCs w:val="28"/>
          <w:rtl/>
        </w:rPr>
        <w:t xml:space="preserve">)، بعنوان </w:t>
      </w:r>
      <w:r w:rsidR="00DE50C4" w:rsidRPr="000274BB">
        <w:rPr>
          <w:rFonts w:ascii="Sakkal Majalla" w:hAnsi="Sakkal Majalla" w:cs="Sakkal Majalla"/>
          <w:b/>
          <w:bCs/>
          <w:color w:val="000000" w:themeColor="text1"/>
          <w:sz w:val="28"/>
          <w:szCs w:val="28"/>
          <w:rtl/>
        </w:rPr>
        <w:t>تمكين العاملين: إستراتيجية المؤسسات لمواجهة تداعيات فيروس كورونا المستجد "</w:t>
      </w:r>
      <w:r w:rsidR="00DE50C4" w:rsidRPr="000274BB">
        <w:rPr>
          <w:rFonts w:ascii="Sakkal Majalla" w:hAnsi="Sakkal Majalla" w:cs="Sakkal Majalla"/>
          <w:b/>
          <w:bCs/>
          <w:color w:val="000000" w:themeColor="text1"/>
          <w:sz w:val="28"/>
          <w:szCs w:val="28"/>
        </w:rPr>
        <w:t>COVID.19</w:t>
      </w:r>
      <w:r w:rsidR="00DE50C4" w:rsidRPr="000274BB">
        <w:rPr>
          <w:rFonts w:ascii="Sakkal Majalla" w:hAnsi="Sakkal Majalla" w:cs="Sakkal Majalla"/>
          <w:b/>
          <w:bCs/>
          <w:color w:val="000000" w:themeColor="text1"/>
          <w:sz w:val="28"/>
          <w:szCs w:val="28"/>
          <w:rtl/>
        </w:rPr>
        <w:t>"</w:t>
      </w:r>
    </w:p>
    <w:p w14:paraId="150F4007" w14:textId="2153BB06" w:rsidR="001E7B16" w:rsidRPr="000274BB" w:rsidRDefault="00DE50C4"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lastRenderedPageBreak/>
        <w:t>هدفت هذه الورقة البحثية إلى تأكيد فعالية استراتيجية تمكين العاملين بالمؤسسات في خضم تفشي فيروس كورونا المستجد (</w:t>
      </w:r>
      <w:r w:rsidRPr="000274BB">
        <w:rPr>
          <w:rFonts w:ascii="Sakkal Majalla" w:hAnsi="Sakkal Majalla" w:cs="Sakkal Majalla"/>
          <w:color w:val="000000" w:themeColor="text1"/>
          <w:sz w:val="28"/>
          <w:szCs w:val="28"/>
        </w:rPr>
        <w:t>COVID.19</w:t>
      </w:r>
      <w:r w:rsidRPr="000274BB">
        <w:rPr>
          <w:rFonts w:ascii="Sakkal Majalla" w:hAnsi="Sakkal Majalla" w:cs="Sakkal Majalla"/>
          <w:color w:val="000000" w:themeColor="text1"/>
          <w:sz w:val="28"/>
          <w:szCs w:val="28"/>
          <w:rtl/>
        </w:rPr>
        <w:t>) في العالم، فالمؤسسات نظام مفتوح تتفاعل مع البيئة الخارجية تفاعلا تبادليا، ومع الانتشار الخطير لفيروس كورونا في العالم؛ اتخذت المؤسسات مجموعة من الإجراءات الاحترازية لمواجهة تداعيات انتشار الفيروس في أوساط العاملين، ويعد أبرزها الإبقاء على عدد قليل من العمال الممكنين من ذوي المهارات القادرين على حل المشكلات التي يفرضها الوضع القائم؛ وبالتالي الحفاظ على استقرار المؤسسات واستمرارها في السوق.</w:t>
      </w:r>
    </w:p>
    <w:p w14:paraId="05181839" w14:textId="381B3AC7" w:rsidR="001E7B16" w:rsidRPr="000274BB" w:rsidRDefault="001E7B16" w:rsidP="001379FB">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274BB">
        <w:rPr>
          <w:rFonts w:ascii="Sakkal Majalla" w:hAnsi="Sakkal Majalla" w:cs="Sakkal Majalla"/>
          <w:b/>
          <w:bCs/>
          <w:color w:val="000000" w:themeColor="text1"/>
          <w:sz w:val="28"/>
          <w:szCs w:val="28"/>
          <w:rtl/>
        </w:rPr>
        <w:t>دراسة (</w:t>
      </w:r>
      <w:r w:rsidR="00DE50C4" w:rsidRPr="000274BB">
        <w:rPr>
          <w:rFonts w:ascii="Sakkal Majalla" w:hAnsi="Sakkal Majalla" w:cs="Sakkal Majalla"/>
          <w:b/>
          <w:bCs/>
          <w:color w:val="000000" w:themeColor="text1"/>
          <w:sz w:val="28"/>
          <w:szCs w:val="28"/>
          <w:rtl/>
        </w:rPr>
        <w:t>سعيود، 2021</w:t>
      </w:r>
      <w:r w:rsidRPr="000274BB">
        <w:rPr>
          <w:rFonts w:ascii="Sakkal Majalla" w:hAnsi="Sakkal Majalla" w:cs="Sakkal Majalla"/>
          <w:b/>
          <w:bCs/>
          <w:color w:val="000000" w:themeColor="text1"/>
          <w:sz w:val="28"/>
          <w:szCs w:val="28"/>
          <w:rtl/>
        </w:rPr>
        <w:t xml:space="preserve">)، بعنوان </w:t>
      </w:r>
      <w:r w:rsidR="00DE50C4" w:rsidRPr="000274BB">
        <w:rPr>
          <w:rFonts w:ascii="Sakkal Majalla" w:hAnsi="Sakkal Majalla" w:cs="Sakkal Majalla"/>
          <w:b/>
          <w:bCs/>
          <w:color w:val="000000" w:themeColor="text1"/>
          <w:sz w:val="28"/>
          <w:szCs w:val="28"/>
          <w:rtl/>
        </w:rPr>
        <w:t>علاقة تمكين العاملين بالاستغراق الوظيفي: دراسة ميدانية بمحطة توليد الكهرباء سونلغاز جيجل</w:t>
      </w:r>
    </w:p>
    <w:p w14:paraId="086607B8" w14:textId="268CE1E1" w:rsidR="001E7B16" w:rsidRPr="000274BB" w:rsidRDefault="00402123"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استهدفت </w:t>
      </w:r>
      <w:r w:rsidR="00DE50C4" w:rsidRPr="000274BB">
        <w:rPr>
          <w:rFonts w:ascii="Sakkal Majalla" w:hAnsi="Sakkal Majalla" w:cs="Sakkal Majalla"/>
          <w:color w:val="000000" w:themeColor="text1"/>
          <w:sz w:val="28"/>
          <w:szCs w:val="28"/>
          <w:rtl/>
        </w:rPr>
        <w:t>هذه الدراسة في علاقة التمكين بالاستغراق الوظيفي، وذلك بقياس مستوى تمكين العاملين في أبعاد الإدارة بالمشاركة، فريق العمل، حوافز العمل، والاستغراق الوظيفي من خلال أبعاده الفكري، والعاطفي، والسلوكي، وقد اعتمدت الدراسة المسح الشامل ل 289 عاملا بمحطة توليد الكهرباء لشركة سونلغاز جيجل، وعلى أدوات جمع البيانات ممثلة في الملاحظة البسيطة، واستمارة مصممة وفق مقياس ليكرت الخماسي تضمنت 30 بندا تعكس متغيري الدراسة، مع بند خاص بالمستوى الوظيفي للمبحوث. وتوصلت الدراسة إلى وجود علاقة ارتباط طردية قوية بين الإدارة بالمشاركة والاستغراق الفكري، وبين فريق العمل والاستغراق العاطفي، وأيضا بين حوافز العمل والاستغراق السلوكي، وعليه كانت علاقة ارتباط تمكين العاملين بالاستغراق الوظيفي طردية قوية بمحطة توليد الكهرباء لشركة سونلغاز جيجل.</w:t>
      </w:r>
    </w:p>
    <w:p w14:paraId="4D42DC7C" w14:textId="1F4E5AAF" w:rsidR="001E7B16" w:rsidRPr="000274BB" w:rsidRDefault="001E7B16" w:rsidP="001379FB">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274BB">
        <w:rPr>
          <w:rFonts w:ascii="Sakkal Majalla" w:hAnsi="Sakkal Majalla" w:cs="Sakkal Majalla"/>
          <w:b/>
          <w:bCs/>
          <w:color w:val="000000" w:themeColor="text1"/>
          <w:sz w:val="28"/>
          <w:szCs w:val="28"/>
          <w:rtl/>
        </w:rPr>
        <w:t xml:space="preserve">دراسة </w:t>
      </w:r>
      <w:r w:rsidR="00402123" w:rsidRPr="000274BB">
        <w:rPr>
          <w:rFonts w:ascii="Sakkal Majalla" w:hAnsi="Sakkal Majalla" w:cs="Sakkal Majalla"/>
          <w:b/>
          <w:bCs/>
          <w:color w:val="000000" w:themeColor="text1"/>
          <w:sz w:val="28"/>
          <w:szCs w:val="28"/>
          <w:rtl/>
        </w:rPr>
        <w:t>(</w:t>
      </w:r>
      <w:r w:rsidR="000C46EE" w:rsidRPr="000274BB">
        <w:rPr>
          <w:rFonts w:ascii="Sakkal Majalla" w:hAnsi="Sakkal Majalla" w:cs="Sakkal Majalla"/>
          <w:b/>
          <w:bCs/>
          <w:color w:val="000000" w:themeColor="text1"/>
          <w:sz w:val="28"/>
          <w:szCs w:val="28"/>
          <w:rtl/>
        </w:rPr>
        <w:t>بوزنيط،</w:t>
      </w:r>
      <w:r w:rsidR="00402123" w:rsidRPr="000274BB">
        <w:rPr>
          <w:rFonts w:ascii="Sakkal Majalla" w:hAnsi="Sakkal Majalla" w:cs="Sakkal Majalla"/>
          <w:b/>
          <w:bCs/>
          <w:color w:val="000000" w:themeColor="text1"/>
          <w:sz w:val="28"/>
          <w:szCs w:val="28"/>
          <w:rtl/>
        </w:rPr>
        <w:t xml:space="preserve"> 202</w:t>
      </w:r>
      <w:r w:rsidR="000C46EE" w:rsidRPr="000274BB">
        <w:rPr>
          <w:rFonts w:ascii="Sakkal Majalla" w:hAnsi="Sakkal Majalla" w:cs="Sakkal Majalla"/>
          <w:b/>
          <w:bCs/>
          <w:color w:val="000000" w:themeColor="text1"/>
          <w:sz w:val="28"/>
          <w:szCs w:val="28"/>
          <w:rtl/>
        </w:rPr>
        <w:t>1</w:t>
      </w:r>
      <w:r w:rsidR="00402123" w:rsidRPr="000274BB">
        <w:rPr>
          <w:rFonts w:ascii="Sakkal Majalla" w:hAnsi="Sakkal Majalla" w:cs="Sakkal Majalla"/>
          <w:b/>
          <w:bCs/>
          <w:color w:val="000000" w:themeColor="text1"/>
          <w:sz w:val="28"/>
          <w:szCs w:val="28"/>
          <w:rtl/>
        </w:rPr>
        <w:t>)،</w:t>
      </w:r>
      <w:r w:rsidRPr="000274BB">
        <w:rPr>
          <w:rFonts w:ascii="Sakkal Majalla" w:hAnsi="Sakkal Majalla" w:cs="Sakkal Majalla"/>
          <w:b/>
          <w:bCs/>
          <w:color w:val="000000" w:themeColor="text1"/>
          <w:sz w:val="28"/>
          <w:szCs w:val="28"/>
          <w:rtl/>
        </w:rPr>
        <w:t xml:space="preserve"> بعنوان </w:t>
      </w:r>
      <w:r w:rsidR="000C46EE" w:rsidRPr="000274BB">
        <w:rPr>
          <w:rFonts w:ascii="Sakkal Majalla" w:hAnsi="Sakkal Majalla" w:cs="Sakkal Majalla"/>
          <w:b/>
          <w:bCs/>
          <w:color w:val="000000" w:themeColor="text1"/>
          <w:sz w:val="28"/>
          <w:szCs w:val="28"/>
          <w:rtl/>
        </w:rPr>
        <w:t>أثر تمكين العاملين في الولاء التنظيمي: دراسة حالة مؤسسة ميناء جن جن بجيجل</w:t>
      </w:r>
    </w:p>
    <w:p w14:paraId="19115532" w14:textId="2B57B9E1" w:rsidR="001E7B16" w:rsidRPr="000274BB" w:rsidRDefault="000C46EE"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هدفت هذه الدراسة لمعرفة أثر أبعاد تمكين العاملين (تقويض السلطة، المشاركة في اتخاذ القرارات، العمل الجماعي)، في الولاء التنظيمي في مؤسسة ميناء جن جن جيجل، ولتحقيق هذا الهدف تم تصميم استبانة مكونة من 28سؤال وزعت على عينة عشوائية قدر عددها ب 67مفردة، وقد تم التوصل </w:t>
      </w:r>
      <w:r w:rsidRPr="000274BB">
        <w:rPr>
          <w:rFonts w:ascii="Sakkal Majalla" w:hAnsi="Sakkal Majalla" w:cs="Sakkal Majalla"/>
          <w:color w:val="000000" w:themeColor="text1"/>
          <w:sz w:val="28"/>
          <w:szCs w:val="28"/>
          <w:rtl/>
        </w:rPr>
        <w:lastRenderedPageBreak/>
        <w:t>إلى أنه هناك مستوى مرتفع لكل من تمكين العاملين والولاء التنظيمي لذي مفردات عينة الدراسة، ووجود أثر إيجابي لتمكين العاملين في الولاء التنظيمي راجع لتأثير بعد العمل الجماعي.</w:t>
      </w:r>
    </w:p>
    <w:p w14:paraId="48FE11F7" w14:textId="5E28EEBD" w:rsidR="001E7B16" w:rsidRPr="000274BB" w:rsidRDefault="001E7B16" w:rsidP="001379FB">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274BB">
        <w:rPr>
          <w:rFonts w:ascii="Sakkal Majalla" w:hAnsi="Sakkal Majalla" w:cs="Sakkal Majalla"/>
          <w:b/>
          <w:bCs/>
          <w:color w:val="000000" w:themeColor="text1"/>
          <w:sz w:val="28"/>
          <w:szCs w:val="28"/>
          <w:rtl/>
        </w:rPr>
        <w:t xml:space="preserve">دراسة </w:t>
      </w:r>
      <w:r w:rsidR="00402123" w:rsidRPr="000274BB">
        <w:rPr>
          <w:rFonts w:ascii="Sakkal Majalla" w:hAnsi="Sakkal Majalla" w:cs="Sakkal Majalla"/>
          <w:b/>
          <w:bCs/>
          <w:color w:val="000000" w:themeColor="text1"/>
          <w:sz w:val="28"/>
          <w:szCs w:val="28"/>
          <w:rtl/>
        </w:rPr>
        <w:t>(</w:t>
      </w:r>
      <w:r w:rsidR="000C46EE" w:rsidRPr="000274BB">
        <w:rPr>
          <w:rFonts w:ascii="Sakkal Majalla" w:hAnsi="Sakkal Majalla" w:cs="Sakkal Majalla"/>
          <w:b/>
          <w:bCs/>
          <w:color w:val="000000" w:themeColor="text1"/>
          <w:sz w:val="28"/>
          <w:szCs w:val="28"/>
          <w:rtl/>
        </w:rPr>
        <w:t>البحري</w:t>
      </w:r>
      <w:r w:rsidR="00402123" w:rsidRPr="000274BB">
        <w:rPr>
          <w:rFonts w:ascii="Sakkal Majalla" w:hAnsi="Sakkal Majalla" w:cs="Sakkal Majalla"/>
          <w:b/>
          <w:bCs/>
          <w:color w:val="000000" w:themeColor="text1"/>
          <w:sz w:val="28"/>
          <w:szCs w:val="28"/>
          <w:rtl/>
        </w:rPr>
        <w:t>، 202</w:t>
      </w:r>
      <w:r w:rsidR="000C46EE" w:rsidRPr="000274BB">
        <w:rPr>
          <w:rFonts w:ascii="Sakkal Majalla" w:hAnsi="Sakkal Majalla" w:cs="Sakkal Majalla"/>
          <w:b/>
          <w:bCs/>
          <w:color w:val="000000" w:themeColor="text1"/>
          <w:sz w:val="28"/>
          <w:szCs w:val="28"/>
          <w:rtl/>
        </w:rPr>
        <w:t>4</w:t>
      </w:r>
      <w:r w:rsidR="00402123" w:rsidRPr="000274BB">
        <w:rPr>
          <w:rFonts w:ascii="Sakkal Majalla" w:hAnsi="Sakkal Majalla" w:cs="Sakkal Majalla"/>
          <w:b/>
          <w:bCs/>
          <w:color w:val="000000" w:themeColor="text1"/>
          <w:sz w:val="28"/>
          <w:szCs w:val="28"/>
          <w:rtl/>
        </w:rPr>
        <w:t>)،</w:t>
      </w:r>
      <w:r w:rsidRPr="000274BB">
        <w:rPr>
          <w:rFonts w:ascii="Sakkal Majalla" w:hAnsi="Sakkal Majalla" w:cs="Sakkal Majalla"/>
          <w:b/>
          <w:bCs/>
          <w:color w:val="000000" w:themeColor="text1"/>
          <w:sz w:val="28"/>
          <w:szCs w:val="28"/>
          <w:rtl/>
        </w:rPr>
        <w:t xml:space="preserve"> بعنوان </w:t>
      </w:r>
      <w:r w:rsidR="000C46EE" w:rsidRPr="000274BB">
        <w:rPr>
          <w:rFonts w:ascii="Sakkal Majalla" w:hAnsi="Sakkal Majalla" w:cs="Sakkal Majalla"/>
          <w:b/>
          <w:bCs/>
          <w:color w:val="000000" w:themeColor="text1"/>
          <w:sz w:val="28"/>
          <w:szCs w:val="28"/>
          <w:rtl/>
        </w:rPr>
        <w:t>تمكين العاملين وعلاقته بالميزة التنافسية: حالة دراسية - القطاع الفندقي - سلطنة عمان</w:t>
      </w:r>
    </w:p>
    <w:p w14:paraId="5604106A" w14:textId="34EFC0FB" w:rsidR="001E7B16" w:rsidRPr="000274BB" w:rsidRDefault="000C46EE" w:rsidP="001379F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هدفت الدراسة إلى توضيح مدى العلاقة بين تمكين العاملين والتي تتمثل في أبعاده (تفويض السلطة، التدريب، التحفيز، فرق العمل، المشاركة الفاعلة) وبالميزة التنافسية والتي تتمثل في أبعادها (قيادة الكلفة، التركيز، الإبداع) في القطاع الفندقي بسلطنة عمان بالإضافة إلى معرفة الفروق الإحصائية من خلال إجابة العاملين التي تعزى للمتغيرات الديموغرافية وذلك من خلال اختبار فرضيات الدراسة. ولتحقيق أهداف الدراسة اتبع الباحث المنهج الوصفي التحليلي حيث استخدم برنامج الحزم الإحصائية الاجتماعية (</w:t>
      </w:r>
      <w:r w:rsidRPr="000274BB">
        <w:rPr>
          <w:rFonts w:ascii="Sakkal Majalla" w:hAnsi="Sakkal Majalla" w:cs="Sakkal Majalla"/>
          <w:color w:val="000000" w:themeColor="text1"/>
          <w:sz w:val="28"/>
          <w:szCs w:val="28"/>
        </w:rPr>
        <w:t>SPSS.V_25</w:t>
      </w:r>
      <w:r w:rsidRPr="000274BB">
        <w:rPr>
          <w:rFonts w:ascii="Sakkal Majalla" w:hAnsi="Sakkal Majalla" w:cs="Sakkal Majalla"/>
          <w:color w:val="000000" w:themeColor="text1"/>
          <w:sz w:val="28"/>
          <w:szCs w:val="28"/>
          <w:rtl/>
        </w:rPr>
        <w:t>) لتحليل بيانات الدراسة لمناسبته مع طبيعة الدراسة من حيث أهدافها وأسئلتها، يتكون مجتمع الدراسة من العاملين بالقطاع الفندقي بسلطنة عمان والبالغ عددهم خمسة آلاف ومئتين وثلاثين موظفا متوزعين على عدد ستمئة واثنتي عشرة منشأة فندقية على مستوى سلطنة عمان بجميع فئاتها، وتم استخدام أسلوب العينة العشوائية البسيطة وقد بلغت العينة ثلاثمئة وسبعة وخمسين (357) موظفا عاملا، كما توصلت الدراسة إلى مجموعة من النتائج أهمها: وجود علاقة إيجابية لتمكين العاملين والتي تتمثل في أبعاده تفويض السلطة، التدريب، التحفيز، فرق العمل، المشاركة الفاعلة على الميزة التنافسية أبعادها مجتمعة والمتمثلة في قيادة الكلفة، التركيز والإبداع، كما لا توجد فروق ذات دلالة إحصائية لمجالات تمكين العاملين والذي يتمثل في بعد تفويض السلطة بالإضافة إلى عدم وجود فروق ذات دلالة إحصائية لمتوسطات مجالات تمكين العاملين تعزى لمتغير الخبرة. وأوصت الدراسة بعدد من التوصيات، ومن أبرزها: الاهتمام بتشكيل فرق العمل وتفعيل العمل الجماعي، ووضع نظام فعال للحوافز ودراسة عوامل استراتيجيات التمكين وبخاصة تلك المتعلقة بالتدريب بالإضافة التعرف إلى المعوقات التي تعترض عملية تطبيق المشاركة الفاعلة التي تتشجع على الإبداع وخلق أفكار جديدة.</w:t>
      </w:r>
    </w:p>
    <w:p w14:paraId="74F68A9F" w14:textId="65E47348" w:rsidR="001E7B16" w:rsidRPr="000274BB" w:rsidRDefault="001E7B16" w:rsidP="001379FB">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274BB">
        <w:rPr>
          <w:rFonts w:ascii="Sakkal Majalla" w:hAnsi="Sakkal Majalla" w:cs="Sakkal Majalla"/>
          <w:b/>
          <w:bCs/>
          <w:color w:val="000000" w:themeColor="text1"/>
          <w:sz w:val="28"/>
          <w:szCs w:val="28"/>
          <w:rtl/>
        </w:rPr>
        <w:lastRenderedPageBreak/>
        <w:t xml:space="preserve">دراسة </w:t>
      </w:r>
      <w:r w:rsidR="00402123" w:rsidRPr="000274BB">
        <w:rPr>
          <w:rFonts w:ascii="Sakkal Majalla" w:hAnsi="Sakkal Majalla" w:cs="Sakkal Majalla"/>
          <w:b/>
          <w:bCs/>
          <w:color w:val="000000" w:themeColor="text1"/>
          <w:sz w:val="28"/>
          <w:szCs w:val="28"/>
          <w:rtl/>
        </w:rPr>
        <w:t>(</w:t>
      </w:r>
      <w:r w:rsidR="000C46EE" w:rsidRPr="000274BB">
        <w:rPr>
          <w:rFonts w:ascii="Sakkal Majalla" w:hAnsi="Sakkal Majalla" w:cs="Sakkal Majalla"/>
          <w:b/>
          <w:bCs/>
          <w:color w:val="000000" w:themeColor="text1"/>
          <w:sz w:val="28"/>
          <w:szCs w:val="28"/>
          <w:rtl/>
        </w:rPr>
        <w:t>العنزي</w:t>
      </w:r>
      <w:r w:rsidR="00402123" w:rsidRPr="000274BB">
        <w:rPr>
          <w:rFonts w:ascii="Sakkal Majalla" w:hAnsi="Sakkal Majalla" w:cs="Sakkal Majalla"/>
          <w:b/>
          <w:bCs/>
          <w:color w:val="000000" w:themeColor="text1"/>
          <w:sz w:val="28"/>
          <w:szCs w:val="28"/>
          <w:rtl/>
        </w:rPr>
        <w:t>، 202</w:t>
      </w:r>
      <w:r w:rsidR="000C46EE" w:rsidRPr="000274BB">
        <w:rPr>
          <w:rFonts w:ascii="Sakkal Majalla" w:hAnsi="Sakkal Majalla" w:cs="Sakkal Majalla"/>
          <w:b/>
          <w:bCs/>
          <w:color w:val="000000" w:themeColor="text1"/>
          <w:sz w:val="28"/>
          <w:szCs w:val="28"/>
          <w:rtl/>
        </w:rPr>
        <w:t>4</w:t>
      </w:r>
      <w:r w:rsidR="00402123" w:rsidRPr="000274BB">
        <w:rPr>
          <w:rFonts w:ascii="Sakkal Majalla" w:hAnsi="Sakkal Majalla" w:cs="Sakkal Majalla"/>
          <w:b/>
          <w:bCs/>
          <w:color w:val="000000" w:themeColor="text1"/>
          <w:sz w:val="28"/>
          <w:szCs w:val="28"/>
          <w:rtl/>
        </w:rPr>
        <w:t>)،</w:t>
      </w:r>
      <w:r w:rsidRPr="000274BB">
        <w:rPr>
          <w:rFonts w:ascii="Sakkal Majalla" w:hAnsi="Sakkal Majalla" w:cs="Sakkal Majalla"/>
          <w:b/>
          <w:bCs/>
          <w:color w:val="000000" w:themeColor="text1"/>
          <w:sz w:val="28"/>
          <w:szCs w:val="28"/>
          <w:rtl/>
        </w:rPr>
        <w:t xml:space="preserve"> بعنوان </w:t>
      </w:r>
      <w:r w:rsidR="000C46EE" w:rsidRPr="000274BB">
        <w:rPr>
          <w:rFonts w:ascii="Sakkal Majalla" w:hAnsi="Sakkal Majalla" w:cs="Sakkal Majalla"/>
          <w:b/>
          <w:bCs/>
          <w:color w:val="000000" w:themeColor="text1"/>
          <w:sz w:val="28"/>
          <w:szCs w:val="28"/>
          <w:rtl/>
        </w:rPr>
        <w:t>العلاقة بين تمكين العاملين والأداء الوظيفي: دراسة ميدانية مطبقة على العاملين بمجلس الوزراء الكويتي</w:t>
      </w:r>
    </w:p>
    <w:p w14:paraId="29983198" w14:textId="1F8AE394" w:rsidR="004B1EF3" w:rsidRPr="000274BB" w:rsidRDefault="000C46EE"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هدفت الدراسة إلى التعرف على طبيعة العلاقة بين تمكين العاملين والأداء الوظيفي، وقد أجريت هذه الدراسة على عينة بلغت (</w:t>
      </w:r>
      <w:r w:rsidRPr="000274BB">
        <w:rPr>
          <w:rFonts w:ascii="Sakkal Majalla" w:hAnsi="Sakkal Majalla" w:cs="Sakkal Majalla"/>
          <w:color w:val="000000" w:themeColor="text1"/>
          <w:sz w:val="28"/>
          <w:szCs w:val="28"/>
          <w:rtl/>
          <w:lang w:bidi="fa-IR"/>
        </w:rPr>
        <w:t xml:space="preserve">۳۷۳) </w:t>
      </w:r>
      <w:r w:rsidRPr="000274BB">
        <w:rPr>
          <w:rFonts w:ascii="Sakkal Majalla" w:hAnsi="Sakkal Majalla" w:cs="Sakkal Majalla"/>
          <w:color w:val="000000" w:themeColor="text1"/>
          <w:sz w:val="28"/>
          <w:szCs w:val="28"/>
          <w:rtl/>
        </w:rPr>
        <w:t xml:space="preserve">مفردة من العاملين بمجلس الوزراء الكويتي، وقد تم تحليل البيانات بالاعتماد على برنامج </w:t>
      </w:r>
      <w:r w:rsidRPr="000274BB">
        <w:rPr>
          <w:rFonts w:ascii="Sakkal Majalla" w:hAnsi="Sakkal Majalla" w:cs="Sakkal Majalla"/>
          <w:color w:val="000000" w:themeColor="text1"/>
          <w:sz w:val="28"/>
          <w:szCs w:val="28"/>
        </w:rPr>
        <w:t>SPSS 22</w:t>
      </w:r>
      <w:r w:rsidRPr="000274BB">
        <w:rPr>
          <w:rFonts w:ascii="Sakkal Majalla" w:hAnsi="Sakkal Majalla" w:cs="Sakkal Majalla"/>
          <w:color w:val="000000" w:themeColor="text1"/>
          <w:sz w:val="28"/>
          <w:szCs w:val="28"/>
          <w:rtl/>
        </w:rPr>
        <w:t xml:space="preserve"> للتحليل الإحصائي، وتوصلت الدراسة إلى وجود علاقة موجبة معنوية بين أبعاد تمكين العاملين (تفويض السلطة، والعمل الجماعي، والتواصل ومشاركة المعلومات، والمشاركة في اتخاذ القرارات) والأداء الوظيفي، وتم اقتراح بعض التوصيات والدراسات المستقبلية.</w:t>
      </w:r>
    </w:p>
    <w:p w14:paraId="396D6F03" w14:textId="16FD39B4" w:rsidR="00402123" w:rsidRPr="000274BB" w:rsidRDefault="00402123" w:rsidP="001379FB">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274BB">
        <w:rPr>
          <w:rFonts w:ascii="Sakkal Majalla" w:hAnsi="Sakkal Majalla" w:cs="Sakkal Majalla"/>
          <w:b/>
          <w:bCs/>
          <w:color w:val="000000" w:themeColor="text1"/>
          <w:sz w:val="28"/>
          <w:szCs w:val="28"/>
          <w:rtl/>
        </w:rPr>
        <w:t>دراسة (</w:t>
      </w:r>
      <w:r w:rsidR="000C46EE" w:rsidRPr="000274BB">
        <w:rPr>
          <w:rFonts w:ascii="Sakkal Majalla" w:hAnsi="Sakkal Majalla" w:cs="Sakkal Majalla"/>
          <w:b/>
          <w:bCs/>
          <w:color w:val="000000" w:themeColor="text1"/>
          <w:sz w:val="28"/>
          <w:szCs w:val="28"/>
          <w:rtl/>
        </w:rPr>
        <w:t>فراحتية</w:t>
      </w:r>
      <w:r w:rsidRPr="000274BB">
        <w:rPr>
          <w:rFonts w:ascii="Sakkal Majalla" w:hAnsi="Sakkal Majalla" w:cs="Sakkal Majalla"/>
          <w:b/>
          <w:bCs/>
          <w:color w:val="000000" w:themeColor="text1"/>
          <w:sz w:val="28"/>
          <w:szCs w:val="28"/>
          <w:rtl/>
        </w:rPr>
        <w:t>، 202</w:t>
      </w:r>
      <w:r w:rsidR="000C46EE" w:rsidRPr="000274BB">
        <w:rPr>
          <w:rFonts w:ascii="Sakkal Majalla" w:hAnsi="Sakkal Majalla" w:cs="Sakkal Majalla"/>
          <w:b/>
          <w:bCs/>
          <w:color w:val="000000" w:themeColor="text1"/>
          <w:sz w:val="28"/>
          <w:szCs w:val="28"/>
          <w:rtl/>
        </w:rPr>
        <w:t>1</w:t>
      </w:r>
      <w:r w:rsidRPr="000274BB">
        <w:rPr>
          <w:rFonts w:ascii="Sakkal Majalla" w:hAnsi="Sakkal Majalla" w:cs="Sakkal Majalla"/>
          <w:b/>
          <w:bCs/>
          <w:color w:val="000000" w:themeColor="text1"/>
          <w:sz w:val="28"/>
          <w:szCs w:val="28"/>
          <w:rtl/>
        </w:rPr>
        <w:t xml:space="preserve">)، بعنوان </w:t>
      </w:r>
      <w:r w:rsidR="000C46EE" w:rsidRPr="000274BB">
        <w:rPr>
          <w:rFonts w:ascii="Sakkal Majalla" w:hAnsi="Sakkal Majalla" w:cs="Sakkal Majalla"/>
          <w:b/>
          <w:bCs/>
          <w:color w:val="000000" w:themeColor="text1"/>
          <w:sz w:val="28"/>
          <w:szCs w:val="28"/>
          <w:rtl/>
        </w:rPr>
        <w:t>دور الإدارة الإلكترونية في تمكين العاملين: دراسة ميدانية على العاملين الإداريين في جامعة المسيلة</w:t>
      </w:r>
    </w:p>
    <w:p w14:paraId="30D227AE" w14:textId="5A364F35" w:rsidR="00402123" w:rsidRPr="000274BB" w:rsidRDefault="000C46EE"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هدفت الدراسة إلى معرفة مدى مساهمة الإدارة الإلكترونية في تمكين العاملين، دراسة ميدانية على العاملين الإداريين في جامعة المسيلة، ولأجل تحقيق هذا الهدف تم استطلاع عينة قصدية من العاملين والبالغ عددهم 124، واعتمد البحث على المنهج الوصفي حيث تم استخدام الاستبانة كأداة رئيسية لجمع المعلومات، وتحليل البيانات الواردة في الاستمارات عن طريق استخدام برنامج </w:t>
      </w:r>
      <w:r w:rsidRPr="000274BB">
        <w:rPr>
          <w:rFonts w:ascii="Sakkal Majalla" w:hAnsi="Sakkal Majalla" w:cs="Sakkal Majalla"/>
          <w:color w:val="000000" w:themeColor="text1"/>
          <w:sz w:val="28"/>
          <w:szCs w:val="28"/>
        </w:rPr>
        <w:t>SPSS</w:t>
      </w:r>
      <w:r w:rsidRPr="000274BB">
        <w:rPr>
          <w:rFonts w:ascii="Sakkal Majalla" w:hAnsi="Sakkal Majalla" w:cs="Sakkal Majalla"/>
          <w:color w:val="000000" w:themeColor="text1"/>
          <w:sz w:val="28"/>
          <w:szCs w:val="28"/>
          <w:rtl/>
        </w:rPr>
        <w:t>، وتوصلت الدراسة إلى مجموعة من النتائج، أهمها أن مستوى تطبيق الإدارة الإلكترونية بإدارة الكلية ذو مستوى مرتفع، بالإضافة إلى ذلك أظهرت النتائج وجود علاقة ذات دلالة إحصائية تبرز مساهمة الإدارة الإلكترونية بدرجة متوسطة في تمكين العاملين الإداريين في جامعة المسيلة.</w:t>
      </w:r>
    </w:p>
    <w:p w14:paraId="40D5D664" w14:textId="1E7D01B0" w:rsidR="00402123" w:rsidRPr="000274BB" w:rsidRDefault="00402123" w:rsidP="001379FB">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274BB">
        <w:rPr>
          <w:rFonts w:ascii="Sakkal Majalla" w:hAnsi="Sakkal Majalla" w:cs="Sakkal Majalla"/>
          <w:b/>
          <w:bCs/>
          <w:color w:val="000000" w:themeColor="text1"/>
          <w:sz w:val="28"/>
          <w:szCs w:val="28"/>
          <w:rtl/>
        </w:rPr>
        <w:t>دراسة (</w:t>
      </w:r>
      <w:r w:rsidR="000C46EE" w:rsidRPr="000274BB">
        <w:rPr>
          <w:rFonts w:ascii="Sakkal Majalla" w:hAnsi="Sakkal Majalla" w:cs="Sakkal Majalla"/>
          <w:b/>
          <w:bCs/>
          <w:color w:val="000000" w:themeColor="text1"/>
          <w:sz w:val="28"/>
          <w:szCs w:val="28"/>
          <w:rtl/>
        </w:rPr>
        <w:t>سالم</w:t>
      </w:r>
      <w:r w:rsidRPr="000274BB">
        <w:rPr>
          <w:rFonts w:ascii="Sakkal Majalla" w:hAnsi="Sakkal Majalla" w:cs="Sakkal Majalla"/>
          <w:b/>
          <w:bCs/>
          <w:color w:val="000000" w:themeColor="text1"/>
          <w:sz w:val="28"/>
          <w:szCs w:val="28"/>
          <w:rtl/>
        </w:rPr>
        <w:t>، 202</w:t>
      </w:r>
      <w:r w:rsidR="000C46EE" w:rsidRPr="000274BB">
        <w:rPr>
          <w:rFonts w:ascii="Sakkal Majalla" w:hAnsi="Sakkal Majalla" w:cs="Sakkal Majalla"/>
          <w:b/>
          <w:bCs/>
          <w:color w:val="000000" w:themeColor="text1"/>
          <w:sz w:val="28"/>
          <w:szCs w:val="28"/>
          <w:rtl/>
        </w:rPr>
        <w:t>3</w:t>
      </w:r>
      <w:r w:rsidRPr="000274BB">
        <w:rPr>
          <w:rFonts w:ascii="Sakkal Majalla" w:hAnsi="Sakkal Majalla" w:cs="Sakkal Majalla"/>
          <w:b/>
          <w:bCs/>
          <w:color w:val="000000" w:themeColor="text1"/>
          <w:sz w:val="28"/>
          <w:szCs w:val="28"/>
          <w:rtl/>
        </w:rPr>
        <w:t xml:space="preserve">)، بعنوان </w:t>
      </w:r>
      <w:r w:rsidR="000C46EE" w:rsidRPr="000274BB">
        <w:rPr>
          <w:rFonts w:ascii="Sakkal Majalla" w:hAnsi="Sakkal Majalla" w:cs="Sakkal Majalla"/>
          <w:b/>
          <w:bCs/>
          <w:color w:val="000000" w:themeColor="text1"/>
          <w:sz w:val="28"/>
          <w:szCs w:val="28"/>
          <w:rtl/>
        </w:rPr>
        <w:t>أثر التمكين الوظيفي في أداء العاملين: دراسة حالة في جامعة عدن</w:t>
      </w:r>
    </w:p>
    <w:p w14:paraId="3DC30991" w14:textId="015679D7" w:rsidR="00E43E62" w:rsidRPr="000274BB" w:rsidRDefault="000C46EE"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هدفت الدراسة إلى التعرف إلى أثر التمكين الوظيفي في داء العاملين في جامعة عدن وتقديم بعض المقترحات والتوصيات التي سيستفيد منها متخذو القرار في جامعة عدن، واعتمدت الباحثة المنهج الوصفي في دراسة الجوانب النظرية، وجمعت المعلومات المتعلقة بالدراسة من الكتب والأبحاث والدراسات السابقة، واستخدمت المنهج الوصفي التحليلي في الدراسة الميدانية، إضافة إلى الأسلوب الإحصائي في </w:t>
      </w:r>
      <w:r w:rsidRPr="000274BB">
        <w:rPr>
          <w:rFonts w:ascii="Sakkal Majalla" w:hAnsi="Sakkal Majalla" w:cs="Sakkal Majalla"/>
          <w:color w:val="000000" w:themeColor="text1"/>
          <w:sz w:val="28"/>
          <w:szCs w:val="28"/>
          <w:rtl/>
        </w:rPr>
        <w:lastRenderedPageBreak/>
        <w:t>تحليل البيانات والوصول إلى النتائج، فقد جمعت البيانات الأولية من خلال قائمة استبانة، ووزعت (115) استبانة على أفراد العينة، وكان عدد الاستبانات الصالحة للتحليل (105) استبانة للعاملين في كليات الحرم الجامعي (الاقتصاد، والحقوق، والعلوم الإدارية، والهندسة) بجامعة عدن. وكانت أهم نتائج الدراسة أن القيادات الإدارية والعاملين في جامعة عدن بحسب العينة المبحوثة، تتمتع بمستوى ضعيف (دون المتوسط) من الثقافة الإدارية المعتمدة على القواعد والنظريات العلمية في الإدارة، وخاصة الثقافة المتعلقة بالتمكين، وآثارها وقواعد بنائها، وضروراتها المعاصرة، وجود أثر دال إحصائيا للتمكين الوظيفي في أداء العاملين في جامعة عدن، إلا أن هذا الأثر ضعيف ويقدر بمستوى دون المتوسط على وفق ما أظهرته نتائج التحليل الإحصائي. وقد أوصت الدراسة بضرورة الاهتمام والتأكيد على أهمية التمكين الوظيفي، وباستمرار لتعزيز جوانبه الإيجابية، ومعالجة جوانبه السلبية، إذ إن التمكين الوظيفي يعد متطلبا أساسيا في تحقيق الأداء الوظيفي المتميز.</w:t>
      </w:r>
    </w:p>
    <w:p w14:paraId="33BDD9A2" w14:textId="0270A423" w:rsidR="00882D53" w:rsidRPr="000274BB" w:rsidRDefault="00882D53" w:rsidP="00462D8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274BB">
        <w:rPr>
          <w:rFonts w:ascii="Sakkal Majalla" w:hAnsi="Sakkal Majalla" w:cs="Sakkal Majalla"/>
          <w:b/>
          <w:bCs/>
          <w:color w:val="000000" w:themeColor="text1"/>
          <w:sz w:val="32"/>
          <w:szCs w:val="32"/>
          <w:rtl/>
        </w:rPr>
        <w:t xml:space="preserve">دراسات عن </w:t>
      </w:r>
      <w:r w:rsidR="000C46EE" w:rsidRPr="000274BB">
        <w:rPr>
          <w:rFonts w:ascii="Sakkal Majalla" w:hAnsi="Sakkal Majalla" w:cs="Sakkal Majalla"/>
          <w:b/>
          <w:bCs/>
          <w:color w:val="000000" w:themeColor="text1"/>
          <w:sz w:val="32"/>
          <w:szCs w:val="32"/>
          <w:rtl/>
        </w:rPr>
        <w:t>الإبداع المؤسسي</w:t>
      </w:r>
    </w:p>
    <w:p w14:paraId="3AEFFA18" w14:textId="7C012B55" w:rsidR="00DB1F25" w:rsidRPr="000274BB" w:rsidRDefault="00DB1F25" w:rsidP="001379FB">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274BB">
        <w:rPr>
          <w:rFonts w:ascii="Sakkal Majalla" w:hAnsi="Sakkal Majalla" w:cs="Sakkal Majalla"/>
          <w:b/>
          <w:bCs/>
          <w:color w:val="000000" w:themeColor="text1"/>
          <w:sz w:val="28"/>
          <w:szCs w:val="28"/>
          <w:rtl/>
        </w:rPr>
        <w:t>دراسة (</w:t>
      </w:r>
      <w:r w:rsidR="000C46EE" w:rsidRPr="000274BB">
        <w:rPr>
          <w:rFonts w:ascii="Sakkal Majalla" w:hAnsi="Sakkal Majalla" w:cs="Sakkal Majalla"/>
          <w:b/>
          <w:bCs/>
          <w:color w:val="000000" w:themeColor="text1"/>
          <w:sz w:val="28"/>
          <w:szCs w:val="28"/>
        </w:rPr>
        <w:t>Al-Kasr, 2024</w:t>
      </w:r>
      <w:r w:rsidRPr="000274BB">
        <w:rPr>
          <w:rFonts w:ascii="Sakkal Majalla" w:hAnsi="Sakkal Majalla" w:cs="Sakkal Majalla"/>
          <w:b/>
          <w:bCs/>
          <w:color w:val="000000" w:themeColor="text1"/>
          <w:sz w:val="28"/>
          <w:szCs w:val="28"/>
          <w:rtl/>
        </w:rPr>
        <w:t xml:space="preserve">)، بعنوان </w:t>
      </w:r>
      <w:r w:rsidR="000C46EE" w:rsidRPr="000274BB">
        <w:rPr>
          <w:rFonts w:ascii="Sakkal Majalla" w:hAnsi="Sakkal Majalla" w:cs="Sakkal Majalla"/>
          <w:b/>
          <w:bCs/>
          <w:color w:val="000000" w:themeColor="text1"/>
          <w:sz w:val="28"/>
          <w:szCs w:val="28"/>
        </w:rPr>
        <w:t>A Proposed Conception to Employ the McKinsey Model in Achieving Institutional Creativity in Emerging Universities: University of Hafr Al-Batin as a Model</w:t>
      </w:r>
    </w:p>
    <w:p w14:paraId="73F77457" w14:textId="321F7675" w:rsidR="00DB1F25" w:rsidRPr="000274BB" w:rsidRDefault="000C46EE"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هدفت الدراسة للتعرف على العلاقة بين نموذج ماكينزي والإبداع المؤسسي وواقع تطبيقهما في الجامعات وبالتالي بناء تصور مقترح لتوظيف نموذج ماكينزي في تحقيق الإبداع المؤسسي في الجامعات. ولتحقيق هدف الدراسة استخدم المنهج الوصفي حيث تم توزيع استبانة على عينة الدراسة والتي تم اختيارها بصورة عشوائية من مجتمع الدراسة. وأظهرت النتائج أن واقع تطبيق نموذج ماكينزي بمعاييره السبعة جاء بدرجة عالية حيث كان المعيار الأعلى تطبيقا في الجامعة هو القيم المشتركة ومن ثم الهيكل ثم المهارات. كما أثبتت النتائج أن درجة تطبيق جامعة حفر الباطن لمتطلبات الإبداع المؤسسي جاء بدرجة عالية حسب وجهة نظر عينة الدراسة. بالإضافة لذلك فقد بينت نتائج الدراسة أن هناك علاقة إيجابية ذات دلالة إحصائية بين نموذج ماكينزي بمعاييره السبعة والإبداع المؤسسي. وخلصت الدراسة بأهمية </w:t>
      </w:r>
      <w:r w:rsidRPr="000274BB">
        <w:rPr>
          <w:rFonts w:ascii="Sakkal Majalla" w:hAnsi="Sakkal Majalla" w:cs="Sakkal Majalla"/>
          <w:color w:val="000000" w:themeColor="text1"/>
          <w:sz w:val="28"/>
          <w:szCs w:val="28"/>
          <w:rtl/>
        </w:rPr>
        <w:lastRenderedPageBreak/>
        <w:t>اعتناء الجامعات الناشئة بخططها الاستراتيجية حيث تعد أحد معايير نموذج ماكينزي والذي كان أقل من غيره حسب النتائج، مع ضرورة الاهتمام بالموارد البشرية في الجامعات حيث أن دعمهم يشجع على الإبداع المؤسسي الذي يخلق ميزة تنافسية للجامعة.</w:t>
      </w:r>
    </w:p>
    <w:p w14:paraId="424B24A3" w14:textId="405C585D" w:rsidR="00DB1F25" w:rsidRPr="000274BB" w:rsidRDefault="00DB1F25" w:rsidP="001379FB">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274BB">
        <w:rPr>
          <w:rFonts w:ascii="Sakkal Majalla" w:hAnsi="Sakkal Majalla" w:cs="Sakkal Majalla"/>
          <w:b/>
          <w:bCs/>
          <w:color w:val="000000" w:themeColor="text1"/>
          <w:sz w:val="28"/>
          <w:szCs w:val="28"/>
          <w:rtl/>
        </w:rPr>
        <w:t>دراسة (</w:t>
      </w:r>
      <w:r w:rsidR="000C46EE" w:rsidRPr="000274BB">
        <w:rPr>
          <w:rFonts w:ascii="Sakkal Majalla" w:hAnsi="Sakkal Majalla" w:cs="Sakkal Majalla"/>
          <w:b/>
          <w:bCs/>
          <w:color w:val="000000" w:themeColor="text1"/>
          <w:sz w:val="28"/>
          <w:szCs w:val="28"/>
        </w:rPr>
        <w:t>Ghanem, 2021</w:t>
      </w:r>
      <w:r w:rsidRPr="000274BB">
        <w:rPr>
          <w:rFonts w:ascii="Sakkal Majalla" w:hAnsi="Sakkal Majalla" w:cs="Sakkal Majalla"/>
          <w:b/>
          <w:bCs/>
          <w:color w:val="000000" w:themeColor="text1"/>
          <w:sz w:val="28"/>
          <w:szCs w:val="28"/>
          <w:rtl/>
        </w:rPr>
        <w:t xml:space="preserve">)، بعنوان </w:t>
      </w:r>
      <w:r w:rsidR="000C46EE" w:rsidRPr="000274BB">
        <w:rPr>
          <w:rFonts w:ascii="Sakkal Majalla" w:hAnsi="Sakkal Majalla" w:cs="Sakkal Majalla"/>
          <w:b/>
          <w:bCs/>
          <w:color w:val="000000" w:themeColor="text1"/>
          <w:sz w:val="28"/>
          <w:szCs w:val="28"/>
        </w:rPr>
        <w:t>A Creative Dramatics Based Strategy to Enhance Al-Azhar Primary Institute Pupils’ EFL Reading Comprehension and Attitudes</w:t>
      </w:r>
    </w:p>
    <w:p w14:paraId="17D19362" w14:textId="4AC7C34F" w:rsidR="00DB1F25" w:rsidRPr="000274BB" w:rsidRDefault="008E5C19"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هدفت</w:t>
      </w:r>
      <w:r w:rsidR="000C46EE" w:rsidRPr="000274BB">
        <w:rPr>
          <w:rFonts w:ascii="Sakkal Majalla" w:hAnsi="Sakkal Majalla" w:cs="Sakkal Majalla"/>
          <w:color w:val="000000" w:themeColor="text1"/>
          <w:sz w:val="28"/>
          <w:szCs w:val="28"/>
          <w:rtl/>
        </w:rPr>
        <w:t xml:space="preserve"> الدراسة إلى معرفة مدى تأثير استراتيجية قائمة على الدراما الإبداعية لتحسين الفهم القرائي باللغة الإنجليزية والاتجاهات لتلاميذ الصف السادس الابتدائي بالمعاهد الأزهرية النموذجية، وتتكون عينة الدراسة من (40) تلميذًا مقسمة إلى مجموعتين، المجموعة التجريبية (20) تلميذًا، والمجموعة الضابطة (20) تلميذًا اختيرت المجموعات عشوائيًا من العينة المقدمة من معهد الصفوة النموذجي حيث يعمل الباحث كمدرس للغة الإنجليزية للصف السادس، حيث استخدمت استراتيجية قائمة على الدراما الإبداعية في التدريس للمجموعة التجريبية بينما استخدمت الطريقة التقليدية في التدريس للمجموعة الضابطة في الترم الأول للعام الدراسي </w:t>
      </w:r>
      <w:r w:rsidR="000C46EE" w:rsidRPr="000274BB">
        <w:rPr>
          <w:rFonts w:ascii="Sakkal Majalla" w:hAnsi="Sakkal Majalla" w:cs="Sakkal Majalla"/>
          <w:color w:val="000000" w:themeColor="text1"/>
          <w:sz w:val="28"/>
          <w:szCs w:val="28"/>
        </w:rPr>
        <w:t>(2019-2020)</w:t>
      </w:r>
      <w:r w:rsidR="000C46EE" w:rsidRPr="000274BB">
        <w:rPr>
          <w:rFonts w:ascii="Sakkal Majalla" w:hAnsi="Sakkal Majalla" w:cs="Sakkal Majalla"/>
          <w:color w:val="000000" w:themeColor="text1"/>
          <w:sz w:val="28"/>
          <w:szCs w:val="28"/>
          <w:rtl/>
        </w:rPr>
        <w:t>.</w:t>
      </w:r>
    </w:p>
    <w:p w14:paraId="7643A69C" w14:textId="0CF995F5" w:rsidR="00DB1F25" w:rsidRPr="000274BB" w:rsidRDefault="00DB1F25" w:rsidP="001379FB">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274BB">
        <w:rPr>
          <w:rFonts w:ascii="Sakkal Majalla" w:hAnsi="Sakkal Majalla" w:cs="Sakkal Majalla"/>
          <w:b/>
          <w:bCs/>
          <w:color w:val="000000" w:themeColor="text1"/>
          <w:sz w:val="28"/>
          <w:szCs w:val="28"/>
          <w:rtl/>
        </w:rPr>
        <w:t xml:space="preserve">دراسة </w:t>
      </w:r>
      <w:r w:rsidR="000C46EE" w:rsidRPr="000274BB">
        <w:rPr>
          <w:rFonts w:ascii="Sakkal Majalla" w:hAnsi="Sakkal Majalla" w:cs="Sakkal Majalla"/>
          <w:b/>
          <w:bCs/>
          <w:color w:val="000000" w:themeColor="text1"/>
          <w:sz w:val="28"/>
          <w:szCs w:val="28"/>
        </w:rPr>
        <w:t>Al-Qawasmeh, 2024</w:t>
      </w:r>
      <w:r w:rsidRPr="000274BB">
        <w:rPr>
          <w:rFonts w:ascii="Sakkal Majalla" w:hAnsi="Sakkal Majalla" w:cs="Sakkal Majalla"/>
          <w:b/>
          <w:bCs/>
          <w:color w:val="000000" w:themeColor="text1"/>
          <w:sz w:val="28"/>
          <w:szCs w:val="28"/>
        </w:rPr>
        <w:t>)</w:t>
      </w:r>
      <w:r w:rsidRPr="000274BB">
        <w:rPr>
          <w:rFonts w:ascii="Sakkal Majalla" w:hAnsi="Sakkal Majalla" w:cs="Sakkal Majalla"/>
          <w:b/>
          <w:bCs/>
          <w:color w:val="000000" w:themeColor="text1"/>
          <w:sz w:val="28"/>
          <w:szCs w:val="28"/>
          <w:rtl/>
        </w:rPr>
        <w:t xml:space="preserve">)، بعنوان </w:t>
      </w:r>
      <w:r w:rsidR="00280068" w:rsidRPr="000274BB">
        <w:rPr>
          <w:rFonts w:ascii="Sakkal Majalla" w:hAnsi="Sakkal Majalla" w:cs="Sakkal Majalla"/>
          <w:b/>
          <w:bCs/>
          <w:color w:val="000000" w:themeColor="text1"/>
          <w:sz w:val="28"/>
          <w:szCs w:val="28"/>
        </w:rPr>
        <w:t>The Role of the School as an Incubator of Local and International Creativity</w:t>
      </w:r>
    </w:p>
    <w:p w14:paraId="1767EE36" w14:textId="7FAE4F1E" w:rsidR="00FD5F5A"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بحث هذا البحث في الدور المحوري للمؤسسات التعليمية في تنمية الإبداع بين الطلاب، مع إدراك أهميته خارج المجالات الفنية التقليدية ليشمل المهارات الأساسية المبتكرة والتعاونية الحاسمة للنجاح في أماكن العمل المعاصرة. وتأكيدا على تكامل الإبداع في مختلف المواضيع، تدعو الدراسة إلى اتباع نهج شمولي يتخلل جميع جوانب التعليم المدرسي، والابتعاد عن المشاريع الفنية المعزولة نحو إطار تربوي شامل من الأمور المركزية في هذا البحث استكشاف الإبداع في سياق التعليم الفلسطيني، وتجنب التعريفات الصارمة للتأكيد على أهميته الأساسية كمهارة حياتية وليس كمسعى اختياري. يعتبر غرس العقلية الإبداعية أمرا ضروريا، خاصة خلال المرحلة النهائية، ووضع الإبداع في قلب التعلم لإثراء الرحلة التعليمية. وبالاعتماد على الأفكار المستمدة من المشاورات مع أصحاب المصلحة، يؤكد البحث على الضرورة المستمرة لتضافر </w:t>
      </w:r>
      <w:r w:rsidRPr="000274BB">
        <w:rPr>
          <w:rFonts w:ascii="Sakkal Majalla" w:hAnsi="Sakkal Majalla" w:cs="Sakkal Majalla"/>
          <w:color w:val="000000" w:themeColor="text1"/>
          <w:sz w:val="28"/>
          <w:szCs w:val="28"/>
          <w:rtl/>
        </w:rPr>
        <w:lastRenderedPageBreak/>
        <w:t>الجهود في دمج الإبداع في المشهد التعليمي. تتم صياغة التوصيات لتعزيز الإبداع محليا وعالميا، والدعوة إلى التعاون مع مبادرات مثل الشباب المبدع والمواءمة مع استراتيجيات الصناعة الإبداعية. ومن خلال تهيئة بيئات مواتية لرعاية الإبداع والاحتفاء به، تستطيع المدارس تزويد الطلاب بالمهارات اللازمة لتحقيق الازدهار في عالم ديناميكي ومترابط.</w:t>
      </w:r>
    </w:p>
    <w:p w14:paraId="4A24E141" w14:textId="203FC0D0" w:rsidR="001379FB" w:rsidRPr="000274BB" w:rsidRDefault="001379FB" w:rsidP="001379F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13707166"/>
      <w:bookmarkStart w:id="23" w:name="_Toc169790501"/>
      <w:bookmarkEnd w:id="21"/>
      <w:r w:rsidRPr="000274BB">
        <w:rPr>
          <w:rFonts w:ascii="Sakkal Majalla" w:hAnsi="Sakkal Majalla" w:cs="Sakkal Majalla"/>
          <w:b/>
          <w:bCs/>
          <w:color w:val="000000" w:themeColor="text1"/>
          <w:sz w:val="36"/>
          <w:szCs w:val="36"/>
          <w:rtl/>
        </w:rPr>
        <w:t>9.1 الفجوة البحثية:</w:t>
      </w:r>
      <w:bookmarkEnd w:id="22"/>
    </w:p>
    <w:p w14:paraId="647DD10E" w14:textId="0E15AB1F" w:rsidR="00280068"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تكشف مراجعة الدراسات السابقة المرتبطة بموضوع تمكين العاملين والإبداع المؤسسي عن ثراء نظري وتنوع منهجي في تناول العلاقة بين المتغيرين، إلا أن هذا التنوع في الطرح قد أدى أيضًا إلى ظهور فجوة بحثية واضحة على المستويين النظري والتطبيقي، وهو ما تسعى إليه الدراسة الحالية لمعالجته في سياق القطاع الخدمي في المملكة العربية السعودية. وتُبنى هذه الفجوة على ملاحظات مقارنة دقيقة بين الدراسة الحالية ومجموعة من الدراسات السابقة سواء التي تناولت التمكين أو الإبداع بشكل منفصل أو تلك التي حاولت الربط بينهما في سياقات مؤسسية مختلفة.</w:t>
      </w:r>
    </w:p>
    <w:p w14:paraId="62D3BF6B" w14:textId="7052799C" w:rsidR="00280068"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من خلال تحليل الدراسات التي تناولت تمكين العاملين، مثل دراسة (مشري، 2022) التي ركزت على فعالية التمكين كاستراتيجية لمواجهة جائحة كورونا، نجد أن اهتمامها انصب على البُعد الإداري للأزمات، من خلال إبقاء الكوادر المُمكّنة باعتبارهم صمام الأمان لاستمرارية المؤسسات. ورغم أهمية الطرح، فإنها لم تربط ذلك مباشرة بمخرجات إبداعية يمكن قياسها، بل اكتفت بتحليل القدرة على البقاء والتكيف. على النقيض، تسعى الدراسة الحالية إلى قياس العلاقة المباشرة بين التمكين ومؤشر تنظيمي واضح وهو الإبداع المؤسسي، وفي بيئة غير طارئة، مما يضيف بعدًا تحليليًا أعمق للعلاقة.</w:t>
      </w:r>
    </w:p>
    <w:p w14:paraId="30D42AF9" w14:textId="27103C1A" w:rsidR="00280068"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أما دراسة (سعيود، 2021) فقد ربطت بين تمكين العاملين والاستغراق الوظيفي، وبيّنت ارتباطًا وظيفيًا عبر أبعاد المشاركة والحوافز وفريق العمل. إلا أنها لم تتناول الأثر التنظيمي الأوسع، مثل الإبداع، ولم تخرج عن الإطار النفسي والسلوكي الداخلي للفرد، ما يُبرز غياب الربط بين تمكين العاملين ونتائج </w:t>
      </w:r>
      <w:r w:rsidRPr="000274BB">
        <w:rPr>
          <w:rFonts w:ascii="Sakkal Majalla" w:hAnsi="Sakkal Majalla" w:cs="Sakkal Majalla"/>
          <w:color w:val="000000" w:themeColor="text1"/>
          <w:sz w:val="28"/>
          <w:szCs w:val="28"/>
          <w:rtl/>
        </w:rPr>
        <w:lastRenderedPageBreak/>
        <w:t>مؤسسية ملموسة كالإبداع أو الابتكار داخل المؤسسة. وبالتالي، فإن الدراسة الحالية تتجاوز هذا القصور من خلال التركيز على أثر التمكين على مستوى الأداء الإبداعي الجماعي والمؤسسي، وليس فقط الفردي.</w:t>
      </w:r>
    </w:p>
    <w:p w14:paraId="3C138914" w14:textId="34DE709C" w:rsidR="00280068"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في حين تميزت دراسة (بوزنيط، 2021) بالربط بين التمكين والولاء التنظيمي، وهي خطوة مهمة في فهم نتائج التمكين السلوكية. إلا أن تركيزها ظل منحصرًا في التأثير على الانتماء التنظيمي، دون استكشاف النتائج التطويرية والمخرجات الإبداعية التي تمثل القيمة المضافة الحقيقية للتمكين، وهو ما تحاول الدراسة الحالية توضيحه عبر اختبار العلاقة مع الإبداع المؤسسي كمؤشر نوعي للفعالية التنظيمية.</w:t>
      </w:r>
    </w:p>
    <w:p w14:paraId="171A13C7" w14:textId="5492EF3B" w:rsidR="00280068"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أما دراسة (البحري، 2024)، فقد تناولت تمكين العاملين في السياق الفندقي وربطه بالميزة التنافسية، وهو توجه قريب في الطرح من الدراسة الحالية، لكن اختلاف القطاع (السياحي مقابل الخدمي العام)، بالإضافة إلى اختلاف المتغير التابع (الميزة التنافسية مقابل الإبداع المؤسسي) يجعل من الدراسة الحالية محاولة لملء فراغ بحثي في قطاع واسع ومتنوع مثل القطاع الخدمي، الذي يشمل التعليم، الصحة، البنوك، والخدمات العامة.</w:t>
      </w:r>
    </w:p>
    <w:p w14:paraId="5CDCF094" w14:textId="23F08D1E" w:rsidR="00280068"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وبالمثل، ركزت دراسة (العنزي، 2024) على العلاقة بين التمكين والأداء الوظيفي في بيئة حكومية، لكنها ركزت على الجانب الكمي للأداء من حيث الكفاءة والإنجاز، بينما تركز الدراسة الحالية على البعد الإبداعي للأداء، وهو بعد نوعي يُعد أكثر صعوبة في القياس وأكثر أهمية في ظل بيئات العمل الحديثة التي تعتمد على التجديد والمرونة والابتكار.</w:t>
      </w:r>
    </w:p>
    <w:p w14:paraId="41B539CA" w14:textId="5E6273D7" w:rsidR="00280068"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من جهة أخرى، أشارت دراسة (فراحتية، 2021) إلى دور الإدارة الإلكترونية في تمكين العاملين، دون أن تربط ذلك بالإبداع، بل ركزت على المنظومة التكنولوجية الداعمة، وهو مسار مكمل، لكنه لا يُعالج العلاقة الجوهرية بين التمكين كممارسة إدارية والإبداع كمخرج تنظيمي. في المقابل، تسعى الدراسة الحالية إلى استكشاف العلاقة بشكل مباشر، عبر تحليل تفاعل ممارسات التمكين مع البيئة التنظيمية وسلوك العاملين الإبداعي.</w:t>
      </w:r>
    </w:p>
    <w:p w14:paraId="49E65E4F" w14:textId="0202E4F0" w:rsidR="00280068"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lastRenderedPageBreak/>
        <w:t>أما على صعيد الدراسات التي تناولت الإبداع المؤسسي، فقد ركزت دراسة (</w:t>
      </w:r>
      <w:r w:rsidRPr="000274BB">
        <w:rPr>
          <w:rFonts w:ascii="Sakkal Majalla" w:hAnsi="Sakkal Majalla" w:cs="Sakkal Majalla"/>
          <w:color w:val="000000" w:themeColor="text1"/>
          <w:sz w:val="28"/>
          <w:szCs w:val="28"/>
        </w:rPr>
        <w:t>Al-Kasr, 2024</w:t>
      </w:r>
      <w:r w:rsidRPr="000274BB">
        <w:rPr>
          <w:rFonts w:ascii="Sakkal Majalla" w:hAnsi="Sakkal Majalla" w:cs="Sakkal Majalla"/>
          <w:color w:val="000000" w:themeColor="text1"/>
          <w:sz w:val="28"/>
          <w:szCs w:val="28"/>
          <w:rtl/>
        </w:rPr>
        <w:t>) على توظيف نموذج ماكينزي لتحقيق الإبداع داخل الجامعات، وهو سياق أكاديمي مختلف عن القطاع الخدمي، كما أن المنهجية كانت وصفية تحليلية لتطبيق نموذج تنظيمي، دون التطرق إلى ممارسات إدارية مثل التمكين. وتُظهر هذه المقارنة أن هناك نقصًا في الدراسات التي تختبر بُعدًا إداريًا مثل التمكين كأداة لتفعيل الإبداع المؤسسي في القطاعات التشغيلية والخدمية.</w:t>
      </w:r>
    </w:p>
    <w:p w14:paraId="5A0BEBF5" w14:textId="441578E5" w:rsidR="00280068"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في المقابل، تناولت دراسة (</w:t>
      </w:r>
      <w:r w:rsidRPr="000274BB">
        <w:rPr>
          <w:rFonts w:ascii="Sakkal Majalla" w:hAnsi="Sakkal Majalla" w:cs="Sakkal Majalla"/>
          <w:color w:val="000000" w:themeColor="text1"/>
          <w:sz w:val="28"/>
          <w:szCs w:val="28"/>
        </w:rPr>
        <w:t>Ghanem, 2021</w:t>
      </w:r>
      <w:r w:rsidRPr="000274BB">
        <w:rPr>
          <w:rFonts w:ascii="Sakkal Majalla" w:hAnsi="Sakkal Majalla" w:cs="Sakkal Majalla"/>
          <w:color w:val="000000" w:themeColor="text1"/>
          <w:sz w:val="28"/>
          <w:szCs w:val="28"/>
          <w:rtl/>
        </w:rPr>
        <w:t>) الإبداع من منظور تربوي وتقني باستخدام الدراما، وهي دراسة أقرب إلى المجال التربوي والتعليمي منه إلى الإداري والتنظيمي. في حين جاءت دراسة (</w:t>
      </w:r>
      <w:r w:rsidRPr="000274BB">
        <w:rPr>
          <w:rFonts w:ascii="Sakkal Majalla" w:hAnsi="Sakkal Majalla" w:cs="Sakkal Majalla"/>
          <w:color w:val="000000" w:themeColor="text1"/>
          <w:sz w:val="28"/>
          <w:szCs w:val="28"/>
        </w:rPr>
        <w:t>Al-Qawasmeh, 2024</w:t>
      </w:r>
      <w:r w:rsidRPr="000274BB">
        <w:rPr>
          <w:rFonts w:ascii="Sakkal Majalla" w:hAnsi="Sakkal Majalla" w:cs="Sakkal Majalla"/>
          <w:color w:val="000000" w:themeColor="text1"/>
          <w:sz w:val="28"/>
          <w:szCs w:val="28"/>
          <w:rtl/>
        </w:rPr>
        <w:t>) لتبحث في دور المدرسة في تعزيز الإبداع كمهارة حياتية، وهو طرح تربوي شامل يبتعد عن السياق المؤسسي والإداري الذي ترتكز عليه هذه الدراسة.</w:t>
      </w:r>
    </w:p>
    <w:p w14:paraId="5AED4203" w14:textId="1667F624" w:rsidR="002D5C0C"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من خلال ما سبق، تتضح ملامح الفجوة البحثية التي تسعى الدراسة الحالية إلى معالجتها، وهي قلة الدراسات التي تناولت العلاقة التفاعلية بين تمكين العاملين والإبداع المؤسسي في بيئات خدمية عربية، مع غياب التحليل الكمي لهذه العلاقة داخل المؤسسات السعودية بشكل خاص. كما أن معظم الدراسات السابقة انفصلت في تناولها للمتغيرين إما بالنظر إلى التمكين كعامل معنوي، أو إلى الإبداع كنتاج فردي أو أكاديمي، بينما تأتي الدراسة الحالية لتقدم إطارًا ميدانيًا تطبيقيًا يربط بين الممارسات الإدارية وأثرها المباشر في توليد بيئة عمل مبدعة على المستوى المؤسسي، وبما يدعم تحقيق أهداف التميز والجودة والاستدامة في القطاع الخدمي الوطني.</w:t>
      </w:r>
    </w:p>
    <w:p w14:paraId="3F921C49" w14:textId="26AFA5B8" w:rsidR="001379FB" w:rsidRPr="000274BB" w:rsidRDefault="001379FB" w:rsidP="001379F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13707167"/>
      <w:bookmarkStart w:id="25" w:name="_Toc169790502"/>
      <w:bookmarkEnd w:id="23"/>
      <w:r w:rsidRPr="000274BB">
        <w:rPr>
          <w:rFonts w:ascii="Sakkal Majalla" w:hAnsi="Sakkal Majalla" w:cs="Sakkal Majalla"/>
          <w:b/>
          <w:bCs/>
          <w:color w:val="000000" w:themeColor="text1"/>
          <w:sz w:val="36"/>
          <w:szCs w:val="36"/>
          <w:rtl/>
        </w:rPr>
        <w:t>10.1 المنطلقات النظرية للدراسة:</w:t>
      </w:r>
      <w:bookmarkEnd w:id="24"/>
    </w:p>
    <w:p w14:paraId="0021093E" w14:textId="2983174F" w:rsidR="00280068"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تستند الدراسة الحالية إلى مجموعة من المنطلقات النظرية التي تشكل الإطار المرجعي لفهم العلاقة بين تمكين العاملين والإبداع المؤسسي، لا سيما في بيئة مؤسسية خدمية تشهد تحولات متسارعة بفعل التطورات الإدارية والتكنولوجية. وتكمن أهمية هذه المنطلقات في أنها تُمكّن الباحث من تحليل الظاهرة محل الدراسة انطلاقًا من مفاهيم ونماذج علمية راسخة، تفسر كيف ولماذا يسهم تمكين العاملين </w:t>
      </w:r>
      <w:r w:rsidRPr="000274BB">
        <w:rPr>
          <w:rFonts w:ascii="Sakkal Majalla" w:hAnsi="Sakkal Majalla" w:cs="Sakkal Majalla"/>
          <w:color w:val="000000" w:themeColor="text1"/>
          <w:sz w:val="28"/>
          <w:szCs w:val="28"/>
          <w:rtl/>
        </w:rPr>
        <w:lastRenderedPageBreak/>
        <w:t>في تعزيز القدرات الإبداعية للمؤسسات، وتقديم حلول غير تقليدية للتحديات التي تواجهها في سياقات عمل متغيرة ومعقدة.</w:t>
      </w:r>
    </w:p>
    <w:p w14:paraId="682B4180" w14:textId="252205D8" w:rsidR="00280068"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يرتكز المفهوم الأساسي لتمكين العاملين على نظرية التحفيز الذاتي وتمكين الذات (</w:t>
      </w:r>
      <w:r w:rsidRPr="000274BB">
        <w:rPr>
          <w:rFonts w:ascii="Sakkal Majalla" w:hAnsi="Sakkal Majalla" w:cs="Sakkal Majalla"/>
          <w:color w:val="000000" w:themeColor="text1"/>
          <w:sz w:val="28"/>
          <w:szCs w:val="28"/>
        </w:rPr>
        <w:t>Self-Empowerment</w:t>
      </w:r>
      <w:r w:rsidRPr="000274BB">
        <w:rPr>
          <w:rFonts w:ascii="Sakkal Majalla" w:hAnsi="Sakkal Majalla" w:cs="Sakkal Majalla"/>
          <w:color w:val="000000" w:themeColor="text1"/>
          <w:sz w:val="28"/>
          <w:szCs w:val="28"/>
          <w:rtl/>
        </w:rPr>
        <w:t>)، التي تفترض أن الفرد يصبح أكثر إنتاجية وابتكارًا عندما يشعر بأن لديه السيطرة على عمله، وأنه يحظى بثقة المنظمة وقدرتها على الاستثمار فيه. وهذا المفهوم يُبنى على افتراض أن تفويض الصلاحيات، وتوفير بيئة داعمة، وتحفيز الشعور بالمسؤولية والاستقلالية في اتخاذ القرار، كلها تؤدي إلى تحفيز السلوك الإبداعي، لأن العامل يشعر بأنه ليس مجرد منفذ بل مساهم فعلي في صنع التغيير داخل المنظمة. كما تستند الدراسة إلى المنظور السلوكي في الإدارة، الذي يؤكد على أن تمكين العاملين يسهم في تغيير أنماط السلوك المهني، ويزيد من الانخراط الوظيفي، ما يدفعهم إلى ممارسة التفكير النقدي والابتكاري عند مواجهتهم للمشكلات والفرص داخل بيئة العمل.</w:t>
      </w:r>
    </w:p>
    <w:p w14:paraId="748D92E3" w14:textId="254708A3" w:rsidR="00280068"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وتأخذ الدراسة أيضًا في اعتبارها الأطر النظرية المرتبطة بمفهوم الإبداع المؤسسي، والذي يُنظر إليه بوصفه عملية ديناميكية تتولد من تفاعل مجموعة من العوامل التنظيمية، أهمها المناخ المؤسسي، والدعم الإداري، والهيكل التنظيمي، والموارد المعرفية والبشرية المتاحة. وضمن هذا السياق، يستند التحليل إلى مفاهيم مثل نظرية النظم المفتوحة التي ترى أن المؤسسة الناجحة هي التي تستثمر في مواردها الداخلية البشرية (مثل العاملين) لتحقيق أقصى قدر من القدرة التكيفية والتجديدية في مواجهة المتغيرات البيئية. فكلما ارتفع مستوى التمكين، زادت قدرة العاملين على تقديم حلول غير نمطية، واقتراح أدوات تطويرية تعزز من كفاءة الأداء العام.</w:t>
      </w:r>
    </w:p>
    <w:p w14:paraId="6A127B52" w14:textId="31230E89" w:rsidR="00280068"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كما تُستحضر في هذه الدراسة نظرية رأس المال البشري، والتي تؤكد على أن الاستثمار في العاملين من خلال التدريب والتفويض والثقة يخلق بيئة تسمح بإطلاق الطاقات الإبداعية. ويُنظر إلى التمكين هنا كأداة استراتيجية لإعادة تعريف علاقة الفرد بالمنظمة، من علاقة تقليدية قائمة على الأوامر والتنفيذ إلى علاقة تفاعلية تقوم على المشاركة في الرؤية وصنع القرار والابتكار. وهذا يتقاطع مع نموذج "التعلم </w:t>
      </w:r>
      <w:r w:rsidRPr="000274BB">
        <w:rPr>
          <w:rFonts w:ascii="Sakkal Majalla" w:hAnsi="Sakkal Majalla" w:cs="Sakkal Majalla"/>
          <w:color w:val="000000" w:themeColor="text1"/>
          <w:sz w:val="28"/>
          <w:szCs w:val="28"/>
          <w:rtl/>
        </w:rPr>
        <w:lastRenderedPageBreak/>
        <w:t>التنظيمي"، حيث تتيح بيئة التمكين للأفراد التعلم المستمر من تجاربهم وأخطائهم، وهي إحدى الركائز الأساسية لتوليد المعرفة الإبداعية.</w:t>
      </w:r>
    </w:p>
    <w:p w14:paraId="6200AE31" w14:textId="28F175E3" w:rsidR="00280068"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ويقوم الإطار النظري أيضًا على الربط بين التمكين كمدخل إداري والإبداع كمخرج تنظيمي، بحيث يُفهم التمكين ليس فقط كممارسة داخلية تؤثر في الرضا أو الدافعية، بل كمحرك مباشر لإنتاج معرفة جديدة، وتحسين العمليات، وتوليد الأفكار، وهو ما يُترجم إلى أداء إبداعي جماعي ينعكس على نتائج المؤسسة وجودة خدماتها. وتستفيد الدراسة من هذا المنظور التكاملي لفهم كيف تُنتج المؤسسات ذات الثقافة التمكينية مناخًا يشجع على التفكير المستقل، والمبادرة، وتقبل المخاطرة، والابتكار التنظيمي.</w:t>
      </w:r>
    </w:p>
    <w:p w14:paraId="0D3D7731" w14:textId="4F27767A" w:rsidR="002D5C0C" w:rsidRPr="000274BB" w:rsidRDefault="00280068" w:rsidP="001379F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من هذا المنطلق، فإن الدراسة لا تكتفي بتناول المفهومين (التمكين والإبداع) كل على حدة، بل تسعى إلى بناء نموذج تفسيري متكامل يُظهر كيف يؤدي تمكين العاملين، من خلال أبعاده المتعددة، إلى إطلاق قدرات الإبداع المؤسسي بشكل ممنهج وهادف، يسهم في تعزيز الفعالية الكلية للمؤسسات الخدمية، ودعم تحولها نحو بيئات أكثر استجابة وتجدّدًا واستدامة.</w:t>
      </w:r>
    </w:p>
    <w:p w14:paraId="7A8D9755" w14:textId="68ACFE95" w:rsidR="001379FB" w:rsidRPr="000274BB" w:rsidRDefault="001379FB" w:rsidP="001379F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3707168"/>
      <w:bookmarkEnd w:id="25"/>
      <w:r w:rsidRPr="000274BB">
        <w:rPr>
          <w:rFonts w:ascii="Sakkal Majalla" w:hAnsi="Sakkal Majalla" w:cs="Sakkal Majalla"/>
          <w:b/>
          <w:bCs/>
          <w:color w:val="000000" w:themeColor="text1"/>
          <w:sz w:val="36"/>
          <w:szCs w:val="36"/>
          <w:rtl/>
        </w:rPr>
        <w:t>11.1 المنهجية وطرق البحث:</w:t>
      </w:r>
      <w:bookmarkEnd w:id="26"/>
    </w:p>
    <w:p w14:paraId="1F3454E9" w14:textId="77777777" w:rsidR="00053122" w:rsidRPr="000274BB" w:rsidRDefault="00053122" w:rsidP="00462D8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0274BB" w:rsidRDefault="00053122" w:rsidP="00462D8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w:t>
      </w:r>
      <w:r w:rsidRPr="000274BB">
        <w:rPr>
          <w:rFonts w:ascii="Sakkal Majalla" w:hAnsi="Sakkal Majalla" w:cs="Sakkal Majalla"/>
          <w:color w:val="000000" w:themeColor="text1"/>
          <w:sz w:val="28"/>
          <w:szCs w:val="28"/>
          <w:rtl/>
        </w:rPr>
        <w:lastRenderedPageBreak/>
        <w:t>التساؤلات البحثية من خلال جمع البيانات ومن ثم تحليلها ومناقشتها. وهذا المنهج هو المستخدم في معظم الدراسات السابقة.</w:t>
      </w:r>
    </w:p>
    <w:p w14:paraId="0F9A0750" w14:textId="5CF32A59" w:rsidR="001379FB" w:rsidRPr="000274BB" w:rsidRDefault="001379FB" w:rsidP="001379F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7" w:name="_Toc213707169"/>
      <w:r w:rsidRPr="000274BB">
        <w:rPr>
          <w:rFonts w:ascii="Sakkal Majalla" w:hAnsi="Sakkal Majalla" w:cs="Sakkal Majalla"/>
          <w:b/>
          <w:bCs/>
          <w:color w:val="000000" w:themeColor="text1"/>
          <w:sz w:val="36"/>
          <w:szCs w:val="36"/>
          <w:rtl/>
        </w:rPr>
        <w:t>12.1 مصادر جمع البيانات</w:t>
      </w:r>
      <w:bookmarkEnd w:id="27"/>
    </w:p>
    <w:p w14:paraId="19DB6E94" w14:textId="66DB1103" w:rsidR="00053122" w:rsidRPr="000274BB" w:rsidRDefault="00053122" w:rsidP="001379FB">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المصادر الثانوية: </w:t>
      </w:r>
      <w:r w:rsidR="004D6B08" w:rsidRPr="000274BB">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0274BB">
        <w:rPr>
          <w:rFonts w:ascii="Sakkal Majalla" w:hAnsi="Sakkal Majalla" w:cs="Sakkal Majalla"/>
          <w:color w:val="000000" w:themeColor="text1"/>
          <w:sz w:val="28"/>
          <w:szCs w:val="28"/>
          <w:rtl/>
        </w:rPr>
        <w:t xml:space="preserve"> </w:t>
      </w:r>
      <w:r w:rsidR="004D6B08" w:rsidRPr="000274BB">
        <w:rPr>
          <w:rFonts w:ascii="Sakkal Majalla" w:hAnsi="Sakkal Majalla" w:cs="Sakkal Majalla"/>
          <w:color w:val="000000" w:themeColor="text1"/>
          <w:sz w:val="28"/>
          <w:szCs w:val="28"/>
          <w:rtl/>
        </w:rPr>
        <w:t xml:space="preserve"> </w:t>
      </w:r>
    </w:p>
    <w:p w14:paraId="122DD140" w14:textId="77777777" w:rsidR="00053122" w:rsidRPr="000274BB" w:rsidRDefault="00053122" w:rsidP="001379FB">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0274BB">
        <w:rPr>
          <w:rFonts w:ascii="Sakkal Majalla" w:hAnsi="Sakkal Majalla" w:cs="Sakkal Majalla"/>
          <w:color w:val="000000" w:themeColor="text1"/>
          <w:sz w:val="28"/>
          <w:szCs w:val="28"/>
        </w:rPr>
        <w:t>Google Forms</w:t>
      </w:r>
      <w:r w:rsidRPr="000274BB">
        <w:rPr>
          <w:rFonts w:ascii="Sakkal Majalla" w:hAnsi="Sakkal Majalla" w:cs="Sakkal Majalla"/>
          <w:color w:val="000000" w:themeColor="text1"/>
          <w:sz w:val="28"/>
          <w:szCs w:val="28"/>
          <w:rtl/>
        </w:rPr>
        <w:t xml:space="preserve"> وإرسال رابطها إلى مجتمع البحث.</w:t>
      </w:r>
    </w:p>
    <w:p w14:paraId="7897D9D6" w14:textId="2D735404" w:rsidR="001379FB" w:rsidRPr="000274BB" w:rsidRDefault="001379FB" w:rsidP="001379F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213707170"/>
      <w:r w:rsidRPr="000274BB">
        <w:rPr>
          <w:rFonts w:ascii="Sakkal Majalla" w:hAnsi="Sakkal Majalla" w:cs="Sakkal Majalla"/>
          <w:b/>
          <w:bCs/>
          <w:color w:val="000000" w:themeColor="text1"/>
          <w:sz w:val="36"/>
          <w:szCs w:val="36"/>
          <w:rtl/>
        </w:rPr>
        <w:t>13.1 أدوات الدراسة:</w:t>
      </w:r>
      <w:bookmarkEnd w:id="28"/>
    </w:p>
    <w:p w14:paraId="4B62A515" w14:textId="3DE36175" w:rsidR="00A74F76" w:rsidRPr="000274BB" w:rsidRDefault="00053122" w:rsidP="00462D8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0274BB">
        <w:rPr>
          <w:rFonts w:ascii="Sakkal Majalla" w:hAnsi="Sakkal Majalla" w:cs="Sakkal Majalla"/>
          <w:color w:val="000000" w:themeColor="text1"/>
          <w:sz w:val="28"/>
          <w:szCs w:val="28"/>
          <w:rtl/>
        </w:rPr>
        <w:t>،</w:t>
      </w:r>
      <w:r w:rsidRPr="000274BB">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0274BB" w:rsidRDefault="005E4AF3" w:rsidP="00462D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274BB">
        <w:rPr>
          <w:rFonts w:ascii="Sakkal Majalla" w:hAnsi="Sakkal Majalla" w:cs="Sakkal Majalla"/>
          <w:b/>
          <w:bCs/>
          <w:color w:val="000000" w:themeColor="text1"/>
          <w:sz w:val="28"/>
          <w:szCs w:val="28"/>
          <w:rtl/>
        </w:rPr>
        <w:t>حيث تكونت من قسمين رئيسين هما:</w:t>
      </w:r>
    </w:p>
    <w:p w14:paraId="10E75285" w14:textId="11A96BB2" w:rsidR="005E4AF3" w:rsidRPr="000274BB" w:rsidRDefault="005E4AF3" w:rsidP="001379F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274BB">
        <w:rPr>
          <w:rFonts w:ascii="Sakkal Majalla" w:hAnsi="Sakkal Majalla" w:cs="Sakkal Majalla"/>
          <w:b/>
          <w:bCs/>
          <w:color w:val="000000" w:themeColor="text1"/>
          <w:sz w:val="28"/>
          <w:szCs w:val="28"/>
          <w:rtl/>
        </w:rPr>
        <w:t>القسم الأول</w:t>
      </w:r>
      <w:r w:rsidRPr="000274BB">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0274BB">
        <w:rPr>
          <w:rFonts w:ascii="Sakkal Majalla" w:hAnsi="Sakkal Majalla" w:cs="Sakkal Majalla"/>
          <w:color w:val="000000" w:themeColor="text1"/>
          <w:sz w:val="28"/>
          <w:szCs w:val="28"/>
          <w:rtl/>
        </w:rPr>
        <w:t>،</w:t>
      </w:r>
      <w:r w:rsidRPr="000274BB">
        <w:rPr>
          <w:rFonts w:ascii="Sakkal Majalla" w:hAnsi="Sakkal Majalla" w:cs="Sakkal Majalla"/>
          <w:color w:val="000000" w:themeColor="text1"/>
          <w:sz w:val="28"/>
          <w:szCs w:val="28"/>
          <w:rtl/>
        </w:rPr>
        <w:t xml:space="preserve"> والمتمثلة بـ: النوع</w:t>
      </w:r>
      <w:r w:rsidR="008D15AF" w:rsidRPr="000274BB">
        <w:rPr>
          <w:rFonts w:ascii="Sakkal Majalla" w:hAnsi="Sakkal Majalla" w:cs="Sakkal Majalla"/>
          <w:color w:val="000000" w:themeColor="text1"/>
          <w:sz w:val="28"/>
          <w:szCs w:val="28"/>
          <w:rtl/>
        </w:rPr>
        <w:t>،</w:t>
      </w:r>
      <w:r w:rsidRPr="000274BB">
        <w:rPr>
          <w:rFonts w:ascii="Sakkal Majalla" w:hAnsi="Sakkal Majalla" w:cs="Sakkal Majalla"/>
          <w:color w:val="000000" w:themeColor="text1"/>
          <w:sz w:val="28"/>
          <w:szCs w:val="28"/>
          <w:rtl/>
        </w:rPr>
        <w:t xml:space="preserve"> والعمر، والمؤهل العلمي، والمستوى الوظيفى.</w:t>
      </w:r>
    </w:p>
    <w:p w14:paraId="155582A6" w14:textId="77777777" w:rsidR="005E4AF3" w:rsidRPr="000274BB" w:rsidRDefault="005E4AF3" w:rsidP="001379F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274BB">
        <w:rPr>
          <w:rFonts w:ascii="Sakkal Majalla" w:hAnsi="Sakkal Majalla" w:cs="Sakkal Majalla"/>
          <w:b/>
          <w:bCs/>
          <w:color w:val="000000" w:themeColor="text1"/>
          <w:sz w:val="28"/>
          <w:szCs w:val="28"/>
          <w:rtl/>
        </w:rPr>
        <w:t>القسم الثاني</w:t>
      </w:r>
      <w:r w:rsidRPr="000274BB">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3B8B323" w14:textId="31E56C0F" w:rsidR="00882D53" w:rsidRPr="000274BB" w:rsidRDefault="001379FB" w:rsidP="001379F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3461959"/>
      <w:bookmarkStart w:id="30" w:name="_Toc213707171"/>
      <w:r w:rsidRPr="000274BB">
        <w:rPr>
          <w:rFonts w:ascii="Sakkal Majalla" w:hAnsi="Sakkal Majalla" w:cs="Sakkal Majalla"/>
          <w:b/>
          <w:bCs/>
          <w:color w:val="000000" w:themeColor="text1"/>
          <w:sz w:val="36"/>
          <w:szCs w:val="36"/>
        </w:rPr>
        <w:t xml:space="preserve">14.1 </w:t>
      </w:r>
      <w:r w:rsidR="00882D53" w:rsidRPr="000274BB">
        <w:rPr>
          <w:rFonts w:ascii="Sakkal Majalla" w:hAnsi="Sakkal Majalla" w:cs="Sakkal Majalla"/>
          <w:b/>
          <w:bCs/>
          <w:color w:val="000000" w:themeColor="text1"/>
          <w:sz w:val="36"/>
          <w:szCs w:val="36"/>
          <w:rtl/>
          <w:lang w:bidi="ar-EG"/>
        </w:rPr>
        <w:t>الأساليب الإحصائية المستخدمة</w:t>
      </w:r>
      <w:bookmarkEnd w:id="29"/>
      <w:bookmarkEnd w:id="30"/>
    </w:p>
    <w:p w14:paraId="6FBD1F54" w14:textId="77777777" w:rsidR="00882D53" w:rsidRPr="000274BB" w:rsidRDefault="00882D53" w:rsidP="00462D89">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274BB">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620F3CFB" w:rsidR="00882D53" w:rsidRPr="000274BB" w:rsidRDefault="00882D53" w:rsidP="001379FB">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31" w:name="_Hlk162514366"/>
      <w:r w:rsidRPr="000274BB">
        <w:rPr>
          <w:rFonts w:ascii="Sakkal Majalla" w:hAnsi="Sakkal Majalla" w:cs="Sakkal Majalla"/>
          <w:color w:val="000000" w:themeColor="text1"/>
          <w:sz w:val="28"/>
          <w:szCs w:val="28"/>
          <w:rtl/>
        </w:rPr>
        <w:lastRenderedPageBreak/>
        <w:t xml:space="preserve">معامل " ألفا كرونباخ" لقياس ثبات أداة الدراسة ومعامل الارتباط بيرسون لقياس صدق أداة الدراسة والعلاقة بين المتغيرات </w:t>
      </w:r>
    </w:p>
    <w:bookmarkEnd w:id="31"/>
    <w:p w14:paraId="37BCEBC5" w14:textId="77777777" w:rsidR="00882D53" w:rsidRPr="000274BB" w:rsidRDefault="00882D53" w:rsidP="001379FB">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0274BB" w:rsidRDefault="00882D53" w:rsidP="001379FB">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28807703" w:rsidR="00882D53" w:rsidRPr="000274BB" w:rsidRDefault="001379FB" w:rsidP="001379F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2" w:name="_Toc193461960"/>
      <w:bookmarkStart w:id="33" w:name="_Toc213707172"/>
      <w:r w:rsidRPr="000274BB">
        <w:rPr>
          <w:rFonts w:ascii="Sakkal Majalla" w:hAnsi="Sakkal Majalla" w:cs="Sakkal Majalla" w:hint="cs"/>
          <w:b/>
          <w:bCs/>
          <w:color w:val="000000" w:themeColor="text1"/>
          <w:sz w:val="36"/>
          <w:szCs w:val="36"/>
          <w:rtl/>
          <w:lang w:bidi="ar-EG"/>
        </w:rPr>
        <w:t xml:space="preserve">15.1 </w:t>
      </w:r>
      <w:r w:rsidR="00882D53" w:rsidRPr="000274BB">
        <w:rPr>
          <w:rFonts w:ascii="Sakkal Majalla" w:hAnsi="Sakkal Majalla" w:cs="Sakkal Majalla"/>
          <w:b/>
          <w:bCs/>
          <w:color w:val="000000" w:themeColor="text1"/>
          <w:sz w:val="36"/>
          <w:szCs w:val="36"/>
          <w:rtl/>
          <w:lang w:bidi="ar-EG"/>
        </w:rPr>
        <w:t>أداة الدراسة</w:t>
      </w:r>
      <w:bookmarkEnd w:id="32"/>
      <w:bookmarkEnd w:id="33"/>
      <w:r w:rsidR="00882D53" w:rsidRPr="000274BB">
        <w:rPr>
          <w:rFonts w:ascii="Sakkal Majalla" w:hAnsi="Sakkal Majalla" w:cs="Sakkal Majalla"/>
          <w:b/>
          <w:bCs/>
          <w:color w:val="000000" w:themeColor="text1"/>
          <w:sz w:val="36"/>
          <w:szCs w:val="36"/>
          <w:rtl/>
          <w:lang w:bidi="ar-EG"/>
        </w:rPr>
        <w:t xml:space="preserve"> </w:t>
      </w:r>
    </w:p>
    <w:p w14:paraId="5D3BFAF3" w14:textId="77777777" w:rsidR="00882D53" w:rsidRPr="000274BB" w:rsidRDefault="00882D53" w:rsidP="001379F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3A82C022" w:rsidR="00882D53" w:rsidRPr="000274BB" w:rsidRDefault="00882D53" w:rsidP="001379FB">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b/>
          <w:bCs/>
          <w:color w:val="000000" w:themeColor="text1"/>
          <w:sz w:val="28"/>
          <w:szCs w:val="28"/>
          <w:rtl/>
        </w:rPr>
        <w:t>القسم الأول</w:t>
      </w:r>
      <w:r w:rsidRPr="000274BB">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280068" w:rsidRPr="000274BB">
        <w:rPr>
          <w:rFonts w:ascii="Sakkal Majalla" w:hAnsi="Sakkal Majalla" w:cs="Sakkal Majalla"/>
          <w:color w:val="000000" w:themeColor="text1"/>
          <w:sz w:val="28"/>
          <w:szCs w:val="28"/>
          <w:rtl/>
        </w:rPr>
        <w:t>مؤسسات القطاع الخدمي بالمملكة العربية السعودية</w:t>
      </w:r>
      <w:r w:rsidRPr="000274BB">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0240FF64" w:rsidR="00882D53" w:rsidRPr="000274BB" w:rsidRDefault="00882D53" w:rsidP="001379FB">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b/>
          <w:bCs/>
          <w:color w:val="000000" w:themeColor="text1"/>
          <w:sz w:val="28"/>
          <w:szCs w:val="28"/>
          <w:rtl/>
        </w:rPr>
        <w:t>القسم الثاني</w:t>
      </w:r>
      <w:r w:rsidRPr="000274BB">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180C8D2D" w:rsidR="002D5C0C" w:rsidRPr="000274BB" w:rsidRDefault="002D5C0C" w:rsidP="00462D89">
      <w:pPr>
        <w:pStyle w:val="a8"/>
        <w:bidi/>
        <w:spacing w:line="360" w:lineRule="auto"/>
        <w:jc w:val="both"/>
        <w:rPr>
          <w:rFonts w:ascii="Sakkal Majalla" w:hAnsi="Sakkal Majalla" w:cs="Sakkal Majalla"/>
          <w:color w:val="000000" w:themeColor="text1"/>
          <w:sz w:val="28"/>
          <w:szCs w:val="28"/>
        </w:rPr>
      </w:pPr>
      <w:r w:rsidRPr="000274BB">
        <w:rPr>
          <w:rStyle w:val="a9"/>
          <w:rFonts w:ascii="Sakkal Majalla" w:hAnsi="Sakkal Majalla" w:cs="Sakkal Majalla"/>
          <w:color w:val="000000" w:themeColor="text1"/>
          <w:sz w:val="32"/>
          <w:szCs w:val="32"/>
          <w:rtl/>
        </w:rPr>
        <w:t xml:space="preserve">أولًا: المتغير المستقل – </w:t>
      </w:r>
      <w:r w:rsidR="00280068" w:rsidRPr="000274BB">
        <w:rPr>
          <w:rStyle w:val="a9"/>
          <w:rFonts w:ascii="Sakkal Majalla" w:hAnsi="Sakkal Majalla" w:cs="Sakkal Majalla"/>
          <w:color w:val="000000" w:themeColor="text1"/>
          <w:sz w:val="32"/>
          <w:szCs w:val="32"/>
          <w:rtl/>
          <w:lang w:bidi="ar-EG"/>
        </w:rPr>
        <w:t>تمكين العاملين</w:t>
      </w:r>
      <w:r w:rsidRPr="000274BB">
        <w:rPr>
          <w:rFonts w:ascii="Sakkal Majalla" w:hAnsi="Sakkal Majalla" w:cs="Sakkal Majalla"/>
          <w:color w:val="000000" w:themeColor="text1"/>
          <w:sz w:val="28"/>
          <w:szCs w:val="28"/>
          <w:rtl/>
        </w:rPr>
        <w:t xml:space="preserve">، ويُقاس من خلال </w:t>
      </w:r>
      <w:r w:rsidR="00280068" w:rsidRPr="000274BB">
        <w:rPr>
          <w:rFonts w:ascii="Sakkal Majalla" w:hAnsi="Sakkal Majalla" w:cs="Sakkal Majalla"/>
          <w:color w:val="000000" w:themeColor="text1"/>
          <w:sz w:val="28"/>
          <w:szCs w:val="28"/>
          <w:rtl/>
        </w:rPr>
        <w:t>20</w:t>
      </w:r>
      <w:r w:rsidRPr="000274BB">
        <w:rPr>
          <w:rFonts w:ascii="Sakkal Majalla" w:hAnsi="Sakkal Majalla" w:cs="Sakkal Majalla"/>
          <w:color w:val="000000" w:themeColor="text1"/>
          <w:sz w:val="28"/>
          <w:szCs w:val="28"/>
          <w:rtl/>
        </w:rPr>
        <w:t xml:space="preserve"> فقرة مقسمة </w:t>
      </w:r>
      <w:r w:rsidR="006E65A3" w:rsidRPr="000274BB">
        <w:rPr>
          <w:rFonts w:ascii="Sakkal Majalla" w:hAnsi="Sakkal Majalla" w:cs="Sakkal Majalla"/>
          <w:color w:val="000000" w:themeColor="text1"/>
          <w:sz w:val="28"/>
          <w:szCs w:val="28"/>
          <w:rtl/>
        </w:rPr>
        <w:t>ل</w:t>
      </w:r>
      <w:r w:rsidR="00280068" w:rsidRPr="000274BB">
        <w:rPr>
          <w:rFonts w:ascii="Sakkal Majalla" w:hAnsi="Sakkal Majalla" w:cs="Sakkal Majalla"/>
          <w:color w:val="000000" w:themeColor="text1"/>
          <w:sz w:val="28"/>
          <w:szCs w:val="28"/>
          <w:rtl/>
        </w:rPr>
        <w:t>أربعة</w:t>
      </w:r>
      <w:r w:rsidRPr="000274BB">
        <w:rPr>
          <w:rFonts w:ascii="Sakkal Majalla" w:hAnsi="Sakkal Majalla" w:cs="Sakkal Majalla"/>
          <w:color w:val="000000" w:themeColor="text1"/>
          <w:sz w:val="28"/>
          <w:szCs w:val="28"/>
          <w:rtl/>
        </w:rPr>
        <w:t xml:space="preserve"> أبعاد رئيسية</w:t>
      </w:r>
      <w:r w:rsidRPr="000274BB">
        <w:rPr>
          <w:rFonts w:ascii="Sakkal Majalla" w:hAnsi="Sakkal Majalla" w:cs="Sakkal Majalla"/>
          <w:color w:val="000000" w:themeColor="text1"/>
          <w:sz w:val="28"/>
          <w:szCs w:val="28"/>
        </w:rPr>
        <w:t>:</w:t>
      </w:r>
    </w:p>
    <w:p w14:paraId="0FFC8381" w14:textId="77777777" w:rsidR="00280068" w:rsidRPr="000274BB" w:rsidRDefault="00280068" w:rsidP="001379FB">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0274BB">
        <w:rPr>
          <w:rStyle w:val="a9"/>
          <w:rFonts w:ascii="Sakkal Majalla" w:hAnsi="Sakkal Majalla" w:cs="Sakkal Majalla"/>
          <w:b w:val="0"/>
          <w:bCs w:val="0"/>
          <w:color w:val="000000" w:themeColor="text1"/>
          <w:sz w:val="28"/>
          <w:szCs w:val="28"/>
          <w:rtl/>
        </w:rPr>
        <w:t>تفويض السلطة</w:t>
      </w:r>
    </w:p>
    <w:p w14:paraId="178F3201" w14:textId="77777777" w:rsidR="00280068" w:rsidRPr="000274BB" w:rsidRDefault="00280068" w:rsidP="001379FB">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0274BB">
        <w:rPr>
          <w:rStyle w:val="a9"/>
          <w:rFonts w:ascii="Sakkal Majalla" w:hAnsi="Sakkal Majalla" w:cs="Sakkal Majalla"/>
          <w:b w:val="0"/>
          <w:bCs w:val="0"/>
          <w:color w:val="000000" w:themeColor="text1"/>
          <w:sz w:val="28"/>
          <w:szCs w:val="28"/>
          <w:rtl/>
        </w:rPr>
        <w:t>فرق العمل</w:t>
      </w:r>
    </w:p>
    <w:p w14:paraId="4BB21411" w14:textId="77777777" w:rsidR="00280068" w:rsidRPr="000274BB" w:rsidRDefault="00280068" w:rsidP="001379FB">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0274BB">
        <w:rPr>
          <w:rStyle w:val="a9"/>
          <w:rFonts w:ascii="Sakkal Majalla" w:hAnsi="Sakkal Majalla" w:cs="Sakkal Majalla"/>
          <w:b w:val="0"/>
          <w:bCs w:val="0"/>
          <w:color w:val="000000" w:themeColor="text1"/>
          <w:sz w:val="28"/>
          <w:szCs w:val="28"/>
          <w:rtl/>
        </w:rPr>
        <w:t>الاتصال الفعال</w:t>
      </w:r>
    </w:p>
    <w:p w14:paraId="1013D903" w14:textId="39068F3E" w:rsidR="002D5C0C" w:rsidRPr="000274BB" w:rsidRDefault="00280068" w:rsidP="001379FB">
      <w:pPr>
        <w:pStyle w:val="a8"/>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0274BB">
        <w:rPr>
          <w:rStyle w:val="a9"/>
          <w:rFonts w:ascii="Sakkal Majalla" w:hAnsi="Sakkal Majalla" w:cs="Sakkal Majalla"/>
          <w:b w:val="0"/>
          <w:bCs w:val="0"/>
          <w:color w:val="000000" w:themeColor="text1"/>
          <w:sz w:val="28"/>
          <w:szCs w:val="28"/>
          <w:rtl/>
        </w:rPr>
        <w:t>التدريب</w:t>
      </w:r>
    </w:p>
    <w:p w14:paraId="2080BAD3" w14:textId="62A3ED0C" w:rsidR="00882D53" w:rsidRPr="000274BB" w:rsidRDefault="002D5C0C" w:rsidP="00462D89">
      <w:pPr>
        <w:spacing w:before="100" w:beforeAutospacing="1" w:after="100" w:afterAutospacing="1" w:line="360" w:lineRule="auto"/>
        <w:jc w:val="both"/>
        <w:rPr>
          <w:rFonts w:ascii="Sakkal Majalla" w:hAnsi="Sakkal Majalla" w:cs="Sakkal Majalla"/>
          <w:color w:val="000000" w:themeColor="text1"/>
          <w:sz w:val="28"/>
          <w:szCs w:val="28"/>
          <w:rtl/>
        </w:rPr>
      </w:pPr>
      <w:r w:rsidRPr="000274BB">
        <w:rPr>
          <w:rFonts w:ascii="Sakkal Majalla" w:hAnsi="Sakkal Majalla" w:cs="Sakkal Majalla"/>
          <w:b/>
          <w:bCs/>
          <w:color w:val="000000" w:themeColor="text1"/>
          <w:sz w:val="32"/>
          <w:szCs w:val="32"/>
          <w:rtl/>
        </w:rPr>
        <w:t xml:space="preserve">ثانيًا: المتغير التابع – </w:t>
      </w:r>
      <w:r w:rsidR="00280068" w:rsidRPr="000274BB">
        <w:rPr>
          <w:rFonts w:ascii="Sakkal Majalla" w:hAnsi="Sakkal Majalla" w:cs="Sakkal Majalla"/>
          <w:b/>
          <w:bCs/>
          <w:color w:val="000000" w:themeColor="text1"/>
          <w:sz w:val="32"/>
          <w:szCs w:val="32"/>
          <w:rtl/>
        </w:rPr>
        <w:t>الإبداع المؤسسي</w:t>
      </w:r>
      <w:r w:rsidRPr="000274BB">
        <w:rPr>
          <w:rFonts w:ascii="Sakkal Majalla" w:hAnsi="Sakkal Majalla" w:cs="Sakkal Majalla"/>
          <w:color w:val="000000" w:themeColor="text1"/>
          <w:sz w:val="28"/>
          <w:szCs w:val="28"/>
          <w:rtl/>
        </w:rPr>
        <w:t>،</w:t>
      </w:r>
      <w:r w:rsidR="000A2ED4" w:rsidRPr="000274BB">
        <w:rPr>
          <w:rFonts w:ascii="Sakkal Majalla" w:hAnsi="Sakkal Majalla" w:cs="Sakkal Majalla"/>
          <w:color w:val="000000" w:themeColor="text1"/>
          <w:sz w:val="28"/>
          <w:szCs w:val="28"/>
          <w:rtl/>
        </w:rPr>
        <w:t xml:space="preserve"> </w:t>
      </w:r>
      <w:r w:rsidR="00882D53" w:rsidRPr="000274BB">
        <w:rPr>
          <w:rFonts w:ascii="Sakkal Majalla" w:hAnsi="Sakkal Majalla" w:cs="Sakkal Majalla"/>
          <w:color w:val="000000" w:themeColor="text1"/>
          <w:sz w:val="28"/>
          <w:szCs w:val="28"/>
          <w:rtl/>
        </w:rPr>
        <w:t xml:space="preserve">ويُقاس من خلال </w:t>
      </w:r>
      <w:r w:rsidRPr="000274BB">
        <w:rPr>
          <w:rFonts w:ascii="Sakkal Majalla" w:hAnsi="Sakkal Majalla" w:cs="Sakkal Majalla"/>
          <w:color w:val="000000" w:themeColor="text1"/>
          <w:sz w:val="28"/>
          <w:szCs w:val="28"/>
          <w:rtl/>
        </w:rPr>
        <w:t>(</w:t>
      </w:r>
      <w:r w:rsidR="000A2ED4" w:rsidRPr="000274BB">
        <w:rPr>
          <w:rFonts w:ascii="Sakkal Majalla" w:hAnsi="Sakkal Majalla" w:cs="Sakkal Majalla"/>
          <w:color w:val="000000" w:themeColor="text1"/>
          <w:sz w:val="28"/>
          <w:szCs w:val="28"/>
          <w:rtl/>
        </w:rPr>
        <w:t>10</w:t>
      </w:r>
      <w:r w:rsidRPr="000274BB">
        <w:rPr>
          <w:rFonts w:ascii="Sakkal Majalla" w:hAnsi="Sakkal Majalla" w:cs="Sakkal Majalla"/>
          <w:color w:val="000000" w:themeColor="text1"/>
          <w:sz w:val="28"/>
          <w:szCs w:val="28"/>
          <w:rtl/>
        </w:rPr>
        <w:t xml:space="preserve">) </w:t>
      </w:r>
      <w:r w:rsidR="00882D53" w:rsidRPr="000274BB">
        <w:rPr>
          <w:rFonts w:ascii="Sakkal Majalla" w:hAnsi="Sakkal Majalla" w:cs="Sakkal Majalla"/>
          <w:color w:val="000000" w:themeColor="text1"/>
          <w:sz w:val="28"/>
          <w:szCs w:val="28"/>
          <w:rtl/>
        </w:rPr>
        <w:t>فقرة موزعة.</w:t>
      </w:r>
      <w:r w:rsidR="001A1758" w:rsidRPr="000274BB">
        <w:rPr>
          <w:rFonts w:ascii="Sakkal Majalla" w:hAnsi="Sakkal Majalla" w:cs="Sakkal Majalla"/>
          <w:color w:val="000000" w:themeColor="text1"/>
          <w:sz w:val="28"/>
          <w:szCs w:val="28"/>
          <w:rtl/>
        </w:rPr>
        <w:t xml:space="preserve"> </w:t>
      </w:r>
    </w:p>
    <w:p w14:paraId="50E8136C" w14:textId="1E52D609" w:rsidR="001379FB" w:rsidRPr="000274BB" w:rsidRDefault="001379FB" w:rsidP="001379F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4" w:name="_Toc213707173"/>
      <w:r w:rsidRPr="000274BB">
        <w:rPr>
          <w:rFonts w:ascii="Sakkal Majalla" w:hAnsi="Sakkal Majalla" w:cs="Sakkal Majalla"/>
          <w:b/>
          <w:bCs/>
          <w:color w:val="000000" w:themeColor="text1"/>
          <w:sz w:val="36"/>
          <w:szCs w:val="36"/>
          <w:rtl/>
        </w:rPr>
        <w:t>16.1 حدود الدراسة:</w:t>
      </w:r>
      <w:bookmarkEnd w:id="34"/>
    </w:p>
    <w:p w14:paraId="25A330B3" w14:textId="0EAE074E" w:rsidR="00CA49E9" w:rsidRPr="000274BB" w:rsidRDefault="00053122" w:rsidP="001379F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lastRenderedPageBreak/>
        <w:t xml:space="preserve">حدود موضوعية: </w:t>
      </w:r>
      <w:r w:rsidR="000125CD" w:rsidRPr="000274BB">
        <w:rPr>
          <w:rFonts w:ascii="Sakkal Majalla" w:hAnsi="Sakkal Majalla" w:cs="Sakkal Majalla"/>
          <w:color w:val="000000" w:themeColor="text1"/>
          <w:sz w:val="28"/>
          <w:szCs w:val="28"/>
          <w:rtl/>
        </w:rPr>
        <w:t xml:space="preserve">تقتصر الدراسة على </w:t>
      </w:r>
      <w:r w:rsidR="00280068" w:rsidRPr="000274BB">
        <w:rPr>
          <w:rFonts w:ascii="Sakkal Majalla" w:hAnsi="Sakkal Majalla" w:cs="Sakkal Majalla"/>
          <w:color w:val="000000" w:themeColor="text1"/>
          <w:sz w:val="28"/>
          <w:szCs w:val="28"/>
          <w:rtl/>
        </w:rPr>
        <w:t>أثر تمكين العاملين بأبعاده مجمعة والمتمثلة في (تفويض السلطة – فرق العمل – الاتصال الفعال - التدريب) على مستوى الإبداع المؤسسي وذلك بالتطبيق على مؤسسات القطاع الخدمي في المملكة</w:t>
      </w:r>
      <w:r w:rsidR="006904F6" w:rsidRPr="000274BB">
        <w:rPr>
          <w:rFonts w:ascii="Sakkal Majalla" w:hAnsi="Sakkal Majalla" w:cs="Sakkal Majalla"/>
          <w:color w:val="000000" w:themeColor="text1"/>
          <w:sz w:val="28"/>
          <w:szCs w:val="28"/>
          <w:rtl/>
        </w:rPr>
        <w:t>.</w:t>
      </w:r>
      <w:r w:rsidR="00CA49E9" w:rsidRPr="000274BB">
        <w:rPr>
          <w:rFonts w:ascii="Sakkal Majalla" w:hAnsi="Sakkal Majalla" w:cs="Sakkal Majalla"/>
          <w:color w:val="000000" w:themeColor="text1"/>
          <w:sz w:val="28"/>
          <w:szCs w:val="28"/>
          <w:rtl/>
        </w:rPr>
        <w:t xml:space="preserve"> </w:t>
      </w:r>
    </w:p>
    <w:p w14:paraId="15F8F91A" w14:textId="057B3BF6" w:rsidR="0036476A" w:rsidRPr="000274BB" w:rsidRDefault="00053122" w:rsidP="001379F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 xml:space="preserve">حدود مكانية: </w:t>
      </w:r>
      <w:r w:rsidR="000125CD" w:rsidRPr="000274BB">
        <w:rPr>
          <w:rFonts w:ascii="Sakkal Majalla" w:hAnsi="Sakkal Majalla" w:cs="Sakkal Majalla"/>
          <w:color w:val="000000" w:themeColor="text1"/>
          <w:sz w:val="28"/>
          <w:szCs w:val="28"/>
          <w:rtl/>
        </w:rPr>
        <w:t xml:space="preserve">تُجرى الدراسة على </w:t>
      </w:r>
      <w:r w:rsidR="00280068" w:rsidRPr="000274BB">
        <w:rPr>
          <w:rFonts w:ascii="Sakkal Majalla" w:hAnsi="Sakkal Majalla" w:cs="Sakkal Majalla"/>
          <w:color w:val="000000" w:themeColor="text1"/>
          <w:sz w:val="28"/>
          <w:szCs w:val="28"/>
          <w:rtl/>
        </w:rPr>
        <w:t>مؤسسات القطاع الخدمي في المملكة</w:t>
      </w:r>
      <w:r w:rsidR="00FA24AF" w:rsidRPr="000274BB">
        <w:rPr>
          <w:rFonts w:ascii="Sakkal Majalla" w:hAnsi="Sakkal Majalla" w:cs="Sakkal Majalla"/>
          <w:color w:val="000000" w:themeColor="text1"/>
          <w:sz w:val="28"/>
          <w:szCs w:val="28"/>
          <w:rtl/>
        </w:rPr>
        <w:t>.</w:t>
      </w:r>
    </w:p>
    <w:p w14:paraId="1ABED148" w14:textId="1369AB37" w:rsidR="00053122" w:rsidRPr="000274BB" w:rsidRDefault="00053122" w:rsidP="001379F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حدود زمانية: تم إعداد الدراسة في عام 202</w:t>
      </w:r>
      <w:r w:rsidR="000125CD" w:rsidRPr="000274BB">
        <w:rPr>
          <w:rFonts w:ascii="Sakkal Majalla" w:hAnsi="Sakkal Majalla" w:cs="Sakkal Majalla"/>
          <w:color w:val="000000" w:themeColor="text1"/>
          <w:sz w:val="28"/>
          <w:szCs w:val="28"/>
          <w:rtl/>
        </w:rPr>
        <w:t>5</w:t>
      </w:r>
      <w:r w:rsidR="00B346DF" w:rsidRPr="000274BB">
        <w:rPr>
          <w:rFonts w:ascii="Sakkal Majalla" w:hAnsi="Sakkal Majalla" w:cs="Sakkal Majalla"/>
          <w:color w:val="000000" w:themeColor="text1"/>
          <w:sz w:val="28"/>
          <w:szCs w:val="28"/>
          <w:rtl/>
        </w:rPr>
        <w:t>.</w:t>
      </w:r>
    </w:p>
    <w:p w14:paraId="2F5B34E0" w14:textId="77777777" w:rsidR="00346843" w:rsidRPr="000274BB" w:rsidRDefault="00B346DF" w:rsidP="001379FB">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 xml:space="preserve">حدود بشرية: </w:t>
      </w:r>
      <w:bookmarkStart w:id="35" w:name="_Toc169790506"/>
      <w:r w:rsidR="000125CD" w:rsidRPr="000274BB">
        <w:rPr>
          <w:rFonts w:ascii="Sakkal Majalla" w:hAnsi="Sakkal Majalla" w:cs="Sakkal Majalla"/>
          <w:color w:val="000000" w:themeColor="text1"/>
          <w:sz w:val="28"/>
          <w:szCs w:val="28"/>
          <w:rtl/>
        </w:rPr>
        <w:t>تقتصر الحدود البشرية لهذه الدراسة على</w:t>
      </w:r>
      <w:r w:rsidR="002C21BB" w:rsidRPr="000274BB">
        <w:rPr>
          <w:rFonts w:ascii="Sakkal Majalla" w:hAnsi="Sakkal Majalla" w:cs="Sakkal Majalla"/>
          <w:color w:val="000000" w:themeColor="text1"/>
          <w:sz w:val="28"/>
          <w:szCs w:val="28"/>
          <w:rtl/>
        </w:rPr>
        <w:t xml:space="preserve"> العاملين</w:t>
      </w:r>
      <w:r w:rsidR="000125CD" w:rsidRPr="000274BB">
        <w:rPr>
          <w:rFonts w:ascii="Sakkal Majalla" w:hAnsi="Sakkal Majalla" w:cs="Sakkal Majalla"/>
          <w:color w:val="000000" w:themeColor="text1"/>
          <w:sz w:val="28"/>
          <w:szCs w:val="28"/>
          <w:rtl/>
        </w:rPr>
        <w:t xml:space="preserve"> </w:t>
      </w:r>
      <w:r w:rsidR="00280068" w:rsidRPr="000274BB">
        <w:rPr>
          <w:rFonts w:ascii="Sakkal Majalla" w:hAnsi="Sakkal Majalla" w:cs="Sakkal Majalla"/>
          <w:color w:val="000000" w:themeColor="text1"/>
          <w:sz w:val="28"/>
          <w:szCs w:val="28"/>
          <w:rtl/>
        </w:rPr>
        <w:t>بمؤسسات القطاع الخدمي في المملكة</w:t>
      </w:r>
      <w:r w:rsidR="00357BB1" w:rsidRPr="000274BB">
        <w:rPr>
          <w:rFonts w:ascii="Sakkal Majalla" w:hAnsi="Sakkal Majalla" w:cs="Sakkal Majalla"/>
          <w:color w:val="000000" w:themeColor="text1"/>
          <w:sz w:val="28"/>
          <w:szCs w:val="28"/>
          <w:rtl/>
        </w:rPr>
        <w:t>.</w:t>
      </w:r>
    </w:p>
    <w:p w14:paraId="1FCAB996" w14:textId="77777777" w:rsidR="001379FB" w:rsidRPr="000274BB" w:rsidRDefault="001379FB">
      <w:pPr>
        <w:bidi w:val="0"/>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br w:type="page"/>
      </w:r>
    </w:p>
    <w:p w14:paraId="3F3E71CE" w14:textId="71AC6BA6" w:rsidR="001379FB" w:rsidRPr="000274BB" w:rsidRDefault="001379FB" w:rsidP="008105E9">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6" w:name="_Toc213707174"/>
      <w:r w:rsidRPr="000274BB">
        <w:rPr>
          <w:rFonts w:ascii="Sakkal Majalla" w:hAnsi="Sakkal Majalla" w:cs="Sakkal Majalla" w:hint="cs"/>
          <w:b/>
          <w:bCs/>
          <w:color w:val="000000" w:themeColor="text1"/>
          <w:sz w:val="40"/>
          <w:szCs w:val="40"/>
          <w:rtl/>
        </w:rPr>
        <w:lastRenderedPageBreak/>
        <w:t>الفصل الثاني: الإطار النظري</w:t>
      </w:r>
      <w:bookmarkEnd w:id="36"/>
    </w:p>
    <w:p w14:paraId="1D4E5856" w14:textId="5F28156C" w:rsidR="00346843" w:rsidRPr="000274BB" w:rsidRDefault="00346843" w:rsidP="008105E9">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7" w:name="_Toc213707175"/>
      <w:r w:rsidRPr="000274BB">
        <w:rPr>
          <w:rFonts w:ascii="Sakkal Majalla" w:hAnsi="Sakkal Majalla" w:cs="Sakkal Majalla"/>
          <w:b/>
          <w:bCs/>
          <w:color w:val="000000" w:themeColor="text1"/>
          <w:sz w:val="36"/>
          <w:szCs w:val="36"/>
          <w:rtl/>
        </w:rPr>
        <w:t>المبحث الأول: تمكين العاملين</w:t>
      </w:r>
      <w:bookmarkEnd w:id="37"/>
    </w:p>
    <w:p w14:paraId="09404B29" w14:textId="055C86C6" w:rsidR="00D72F5D" w:rsidRPr="000274BB" w:rsidRDefault="008105E9" w:rsidP="008105E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3707176"/>
      <w:r w:rsidRPr="000274BB">
        <w:rPr>
          <w:rFonts w:ascii="Sakkal Majalla" w:hAnsi="Sakkal Majalla" w:cs="Sakkal Majalla" w:hint="cs"/>
          <w:b/>
          <w:bCs/>
          <w:color w:val="000000" w:themeColor="text1"/>
          <w:sz w:val="32"/>
          <w:szCs w:val="32"/>
          <w:rtl/>
        </w:rPr>
        <w:t xml:space="preserve">1.1.2 </w:t>
      </w:r>
      <w:r w:rsidR="00D72F5D" w:rsidRPr="000274BB">
        <w:rPr>
          <w:rFonts w:ascii="Sakkal Majalla" w:hAnsi="Sakkal Majalla" w:cs="Sakkal Majalla"/>
          <w:b/>
          <w:bCs/>
          <w:color w:val="000000" w:themeColor="text1"/>
          <w:sz w:val="32"/>
          <w:szCs w:val="32"/>
          <w:rtl/>
        </w:rPr>
        <w:t>تمهيد</w:t>
      </w:r>
      <w:bookmarkEnd w:id="38"/>
      <w:r w:rsidR="00D72F5D" w:rsidRPr="000274BB">
        <w:rPr>
          <w:rFonts w:ascii="Sakkal Majalla" w:hAnsi="Sakkal Majalla" w:cs="Sakkal Majalla"/>
          <w:b/>
          <w:bCs/>
          <w:color w:val="000000" w:themeColor="text1"/>
          <w:sz w:val="32"/>
          <w:szCs w:val="32"/>
          <w:rtl/>
        </w:rPr>
        <w:t xml:space="preserve"> </w:t>
      </w:r>
    </w:p>
    <w:p w14:paraId="4F9C455D" w14:textId="77777777" w:rsidR="00D72F5D" w:rsidRPr="000274BB" w:rsidRDefault="00D72F5D" w:rsidP="008105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شهدت بيئات العمل خلال العقود الأخيرة تغيرات عميقة نتيجة التحولات الاقتصادية والتكنولوجية والاجتماعية، الأمر الذي دفع المنظمات إلى إعادة النظر في دور المورد البشري ليس بوصفه عنصر تنفيذ بل شريكًا في صياغة وتوجيه العملية التنظيمية، ومن بين الأساليب الإدارية التي برزت في هذا السياق مفهوم تمكين العاملين باعتباره مقاربة تستهدف تحرير طاقات الأفراد داخل المنظمة، عبر تعزيز قدراتهم على اتخاذ القرار وتحمّل المسؤولية وتطوير الذات داخل مسار العمل.</w:t>
      </w:r>
    </w:p>
    <w:p w14:paraId="02901055" w14:textId="391DD348" w:rsidR="00D72F5D" w:rsidRPr="000274BB" w:rsidRDefault="00D72F5D" w:rsidP="008105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 xml:space="preserve"> ويُعد التمكين بوصفه فلسفة إدارية استجابة مباشرة لتطور الفكر الإداري الحديث الذي انتقل من التحكم المركزي إلى المشاركة والتفاعل، ومن نماذج الإدارة التقليدية الهرمية إلى النماذج الشبكية المرنة التي تعتمد على الثقة والمعرفة والتواصل (مشري وزرفة، 2022)</w:t>
      </w:r>
      <w:r w:rsidRPr="000274BB">
        <w:rPr>
          <w:rFonts w:ascii="Sakkal Majalla" w:hAnsi="Sakkal Majalla" w:cs="Sakkal Majalla"/>
          <w:color w:val="000000" w:themeColor="text1"/>
          <w:sz w:val="28"/>
          <w:szCs w:val="28"/>
        </w:rPr>
        <w:t>.</w:t>
      </w:r>
    </w:p>
    <w:p w14:paraId="6BCF3556" w14:textId="3F18CB37" w:rsidR="00D72F5D" w:rsidRPr="000274BB" w:rsidRDefault="00D72F5D" w:rsidP="008105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ويأتي الاهتمام بتمكين العاملين بصورة خاصة في مؤسسات القطاع الخدمي، لكون جودة الخدمة التي تقدمها هذه المؤسسات ترتبط بدرجة عالية بقدرة العاملين على التفاعل الفعّال مع المستفيدين، واتخاذ قرارات فورية، وتقديم حلول وظيفية عالية القيمة، وبالتالي فإن فعالية المؤسسة الخدمية ترتبط مباشرة بمدى تمكين موظفيها، ليس فقط وظيفيًا، بل معرفيًا وتواصليًا وتنظيميًا. ولذلك فإن تمكين العاملين لم يعد خيارًا إداريًا تحسينياً، بل يمثل شرطًا بنيويًا لاستدامة التنافسية المؤسسية</w:t>
      </w:r>
      <w:r w:rsidRPr="000274BB">
        <w:rPr>
          <w:rFonts w:ascii="Sakkal Majalla" w:hAnsi="Sakkal Majalla" w:cs="Sakkal Majalla"/>
          <w:color w:val="000000" w:themeColor="text1"/>
          <w:sz w:val="28"/>
          <w:szCs w:val="28"/>
        </w:rPr>
        <w:t>.</w:t>
      </w:r>
    </w:p>
    <w:p w14:paraId="59820CF5" w14:textId="1A87F62E" w:rsidR="00D92B12" w:rsidRPr="000274BB" w:rsidRDefault="008105E9" w:rsidP="008105E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3707177"/>
      <w:r w:rsidRPr="000274BB">
        <w:rPr>
          <w:rFonts w:ascii="Sakkal Majalla" w:hAnsi="Sakkal Majalla" w:cs="Sakkal Majalla" w:hint="cs"/>
          <w:b/>
          <w:bCs/>
          <w:color w:val="000000" w:themeColor="text1"/>
          <w:sz w:val="32"/>
          <w:szCs w:val="32"/>
          <w:rtl/>
        </w:rPr>
        <w:t>2.1.2</w:t>
      </w:r>
      <w:r w:rsidR="00D92B12" w:rsidRPr="000274BB">
        <w:rPr>
          <w:rFonts w:ascii="Sakkal Majalla" w:hAnsi="Sakkal Majalla" w:cs="Sakkal Majalla"/>
          <w:b/>
          <w:bCs/>
          <w:color w:val="000000" w:themeColor="text1"/>
          <w:sz w:val="32"/>
          <w:szCs w:val="32"/>
          <w:rtl/>
        </w:rPr>
        <w:t xml:space="preserve"> مفهوم تمكين العاملين</w:t>
      </w:r>
      <w:bookmarkEnd w:id="39"/>
    </w:p>
    <w:p w14:paraId="6D380B90" w14:textId="2C184390" w:rsidR="00D92B12" w:rsidRPr="000274BB" w:rsidRDefault="00D92B12" w:rsidP="008105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 xml:space="preserve">يشكل تمكين العاملين أحد المفاهيم الإدارية المعاصرة التي نمت وتطورت في ظل التحولات التي تشهدها بيئة العمل الحديثة، والتي تستدعي إرساء ثقافة تنظيمية جديدة تقوم على المشاركة والثقة </w:t>
      </w:r>
      <w:r w:rsidRPr="000274BB">
        <w:rPr>
          <w:rFonts w:ascii="Sakkal Majalla" w:hAnsi="Sakkal Majalla" w:cs="Sakkal Majalla"/>
          <w:color w:val="000000" w:themeColor="text1"/>
          <w:sz w:val="28"/>
          <w:szCs w:val="28"/>
          <w:rtl/>
        </w:rPr>
        <w:lastRenderedPageBreak/>
        <w:t>وتطوير الأدوار الوظيفية، وقد اتسع هذا المفهوم ليشمل أبعادًا تنظيمية ونفسية وسلوكية، تتكامل فيما بينها لتعزيز قدرة الفرد على الأداء، ومشاركته الفاعلة في العمليات الإدارية</w:t>
      </w:r>
      <w:r w:rsidRPr="000274BB">
        <w:rPr>
          <w:rFonts w:ascii="Sakkal Majalla" w:hAnsi="Sakkal Majalla" w:cs="Sakkal Majalla"/>
          <w:color w:val="000000" w:themeColor="text1"/>
          <w:sz w:val="28"/>
          <w:szCs w:val="28"/>
        </w:rPr>
        <w:t>.</w:t>
      </w:r>
    </w:p>
    <w:p w14:paraId="1A20771F" w14:textId="62A8EED2" w:rsidR="00D92B12" w:rsidRPr="000274BB" w:rsidRDefault="00D92B12" w:rsidP="008105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وقد عرّفه مشري وزرفة (2022) بأنه نمط إداري يهدف إلى تفويض السلطة للعاملين، وتزويدهم بالمعلومات والموارد اللازمة، بما يسهم في إزالة العوائق التنظيمية ويعزز قدرتهم على اتخاذ القرار بحرية واستقلالية، ويضيف سعيود وبلعيور (2021) أن التمكين يمثل استراتيجية تطوير تنظيمي تسعى إلى نقل العامل من كونه منفذًا للتعليمات إلى فاعل يمتلك القدرة على المبادرة والمشاركة، استنادًا إلى تدريبه وتنمية كفاءاته المهنية، بينما يرى البحري (2024) أن التمكين يتجاوز الإجراءات الإدارية، ليغدو مدخلًا إداريًا متكاملًا يقوم على إشراك الموظف في الرؤية المؤسسية، واعتباره جزءًا من عمليات التخطيط والتنفيذ والتقويم</w:t>
      </w:r>
      <w:r w:rsidRPr="000274BB">
        <w:rPr>
          <w:rFonts w:ascii="Sakkal Majalla" w:hAnsi="Sakkal Majalla" w:cs="Sakkal Majalla"/>
          <w:color w:val="000000" w:themeColor="text1"/>
          <w:sz w:val="28"/>
          <w:szCs w:val="28"/>
        </w:rPr>
        <w:t>.</w:t>
      </w:r>
    </w:p>
    <w:p w14:paraId="6A8691A3" w14:textId="4934550E" w:rsidR="00D92B12" w:rsidRPr="000274BB" w:rsidRDefault="00D92B12" w:rsidP="008105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كما ينظر العنزي ومحمد وعلي (2024) إلى التمكين بوصفه أداة لتعزيز الثقة التنظيمية، من خلال تقوية الروابط بين الإدارة والعاملين، وتوسيع دور الموظف ليشمل الإبداع والمبادرة في تقديم الحلول، وليس فقط تنفيذ المهام الروتينية ، ويشير بوزنيط ومبيروك وبلجازية (2021) إلى أن التمكين يتأسس على مبدأ منح الصلاحيات وفقًا لمعايير الكفاءة والجدارة، في بيئة تضمن العدالة والشفافية والمساءلة</w:t>
      </w:r>
      <w:r w:rsidRPr="000274BB">
        <w:rPr>
          <w:rFonts w:ascii="Sakkal Majalla" w:hAnsi="Sakkal Majalla" w:cs="Sakkal Majalla"/>
          <w:color w:val="000000" w:themeColor="text1"/>
          <w:sz w:val="28"/>
          <w:szCs w:val="28"/>
        </w:rPr>
        <w:t>.</w:t>
      </w:r>
    </w:p>
    <w:p w14:paraId="3CCE4492" w14:textId="77AFDB44" w:rsidR="00346843" w:rsidRPr="000274BB" w:rsidRDefault="00D92B12" w:rsidP="008105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وانطلاقًا مما سبق، يرى الباحث أن تمكين العاملين ليس مجرد سياسة إدارية، بل هو تحول عميق في الفلسفة التنظيمية، يستوجب إعادة بناء العلاقة بين العامل والمؤسسة على أساس الاحترام المتبادل، والثقة في القدرات، والاستثمار في الطاقات البشرية. </w:t>
      </w:r>
    </w:p>
    <w:p w14:paraId="30FBDCB3" w14:textId="4FBB6591" w:rsidR="00D92B12" w:rsidRPr="000274BB" w:rsidRDefault="008105E9" w:rsidP="008105E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3707178"/>
      <w:r w:rsidRPr="000274BB">
        <w:rPr>
          <w:rFonts w:ascii="Sakkal Majalla" w:hAnsi="Sakkal Majalla" w:cs="Sakkal Majalla" w:hint="cs"/>
          <w:b/>
          <w:bCs/>
          <w:color w:val="000000" w:themeColor="text1"/>
          <w:sz w:val="32"/>
          <w:szCs w:val="32"/>
          <w:rtl/>
        </w:rPr>
        <w:t>3.1.2</w:t>
      </w:r>
      <w:r w:rsidR="00D92B12" w:rsidRPr="000274BB">
        <w:rPr>
          <w:rFonts w:ascii="Sakkal Majalla" w:hAnsi="Sakkal Majalla" w:cs="Sakkal Majalla"/>
          <w:b/>
          <w:bCs/>
          <w:color w:val="000000" w:themeColor="text1"/>
          <w:sz w:val="32"/>
          <w:szCs w:val="32"/>
          <w:rtl/>
        </w:rPr>
        <w:t>أهمية تمكين العاملين</w:t>
      </w:r>
      <w:bookmarkEnd w:id="40"/>
    </w:p>
    <w:p w14:paraId="1151C75B" w14:textId="77777777" w:rsidR="00D92B12" w:rsidRPr="000274BB" w:rsidRDefault="00D92B12" w:rsidP="008105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يمثل تمكين العاملين أحد المحاور الاستراتيجية التي تعتمد عليها المؤسسات الحديثة لتعزيز أدائها الداخلي ورفع مستوى الكفاءة الوظيفية على مستوى الأفراد والفرق، فمع تصاعد التحديات التي تواجه بيئات الأعمال  لاسيما في القطاع الخدمي  أصبح من الضروري إعادة صياغة العلاقة بين المؤسسة والعامل من علاقة تقليدية قائمة على الرقابة والتوجيه، إلى علاقة قائمة على الثقة والتفويض والمشاركة. </w:t>
      </w:r>
    </w:p>
    <w:p w14:paraId="494E81F0" w14:textId="51799534" w:rsidR="00D92B12" w:rsidRPr="000274BB" w:rsidRDefault="00D92B12" w:rsidP="008105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lastRenderedPageBreak/>
        <w:t>وتنبع أهمية التمكين من كونه مدخلًا متكاملًا لإطلاق قدرات العاملين، وتحقيق التوازن بين أهداف المنظمة وتطلعات الموظفين، في إطار من المسؤولية والدافعية الذاتية، كما أن تمكين العاملين لم يعد خيارًا تنظيميًا لتحسين ظروف العمل فقط، بل تحول إلى ضرورة هيكلية لضمان القدرة على التكيف، والاستجابة السريعة، وتحقيق مستويات أعلى من الجودة والتميز في تقديم الخدمة</w:t>
      </w:r>
      <w:r w:rsidRPr="000274BB">
        <w:rPr>
          <w:rFonts w:ascii="Sakkal Majalla" w:hAnsi="Sakkal Majalla" w:cs="Sakkal Majalla"/>
          <w:color w:val="000000" w:themeColor="text1"/>
          <w:sz w:val="28"/>
          <w:szCs w:val="28"/>
        </w:rPr>
        <w:t>.</w:t>
      </w:r>
    </w:p>
    <w:p w14:paraId="6AA7EF62" w14:textId="77777777" w:rsidR="00D92B12" w:rsidRPr="000274BB" w:rsidRDefault="00D92B12" w:rsidP="008105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ويشير فراحتية وزلاقي (2021) إلى أن أهمية تمكين العاملين تتجلى في ثلاثة أبعاد رئيسية: </w:t>
      </w:r>
    </w:p>
    <w:p w14:paraId="1ABE47CB" w14:textId="77777777" w:rsidR="00D92B12" w:rsidRPr="000274BB" w:rsidRDefault="00D92B12" w:rsidP="00962068">
      <w:pPr>
        <w:pStyle w:val="a6"/>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أولًا، أن التمكين يخلق بيئة عمل محفزة، حيث يُمنح الموظف فرصة لتوظيف إمكاناته الكاملة في اتخاذ القرار وحل المشكلات، مما يرفع من مستوى الأداء الكلي.</w:t>
      </w:r>
    </w:p>
    <w:p w14:paraId="57604DE1" w14:textId="6BF54268" w:rsidR="00D92B12" w:rsidRPr="000274BB" w:rsidRDefault="00D92B12" w:rsidP="00962068">
      <w:pPr>
        <w:pStyle w:val="a6"/>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ثانيًا، أن التمكين يسهم في بناء ثقافة الثقة المتبادلة داخل المؤسسة، ويقلل من التوتر الناتج عن المركزية الزائدة في اتخاذ القرارات. </w:t>
      </w:r>
    </w:p>
    <w:p w14:paraId="63DBB5E4" w14:textId="0F16D2C1" w:rsidR="00D92B12" w:rsidRPr="000274BB" w:rsidRDefault="00D92B12" w:rsidP="00962068">
      <w:pPr>
        <w:pStyle w:val="a6"/>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وثالثًا: أن تمكين العاملين يؤدي إلى زيادة الإبداع الوظيفي، نتيجة شعورهم بالاستقلالية والاعتراف بقيمتهم داخل المنظمة، وهو ما ينعكس على سلوكهم المهني في صورة التزام ومبادرة</w:t>
      </w:r>
      <w:r w:rsidRPr="000274BB">
        <w:rPr>
          <w:rFonts w:ascii="Sakkal Majalla" w:hAnsi="Sakkal Majalla" w:cs="Sakkal Majalla"/>
          <w:color w:val="000000" w:themeColor="text1"/>
          <w:sz w:val="28"/>
          <w:szCs w:val="28"/>
        </w:rPr>
        <w:t>.</w:t>
      </w:r>
    </w:p>
    <w:p w14:paraId="0804A9B1" w14:textId="77777777" w:rsidR="00D92B12" w:rsidRPr="000274BB" w:rsidRDefault="00D92B12" w:rsidP="009620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ويرى عبدالحكيم (2022) أن التمكين لا يقتصر على منافع نفسية ومعنوية للعاملين، بل يمتد أثره إلى بنية المؤسسة نفسها، حيث يسهم في تعزيز فاعلية الأداء المؤسسي على أكثر من مستوى. </w:t>
      </w:r>
    </w:p>
    <w:p w14:paraId="2128291E" w14:textId="77777777" w:rsidR="00D92B12" w:rsidRPr="000274BB" w:rsidRDefault="00D92B12" w:rsidP="00962068">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أولًا، من خلال تقليص الزمن اللازم لإنجاز المهام، لأن الموظف المخوّل بالقرار لا يحتاج إلى الرجوع الدائم للإدارة العليا. </w:t>
      </w:r>
    </w:p>
    <w:p w14:paraId="479E60FD" w14:textId="77777777" w:rsidR="00D92B12" w:rsidRPr="000274BB" w:rsidRDefault="00D92B12" w:rsidP="00962068">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ثانيًا، من خلال تطوير مهارات حل المشكلات لدى العاملين، إذ يتطلب التمكين امتلاك المعرفة وسرعة البديهة، ما يرفع من جودة القرارات التشغيلية.</w:t>
      </w:r>
    </w:p>
    <w:p w14:paraId="7EDDE6A2" w14:textId="27B55B10" w:rsidR="00D92B12" w:rsidRPr="000274BB" w:rsidRDefault="00D92B12" w:rsidP="00962068">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ثالثًا، يؤدي التمكين إلى تحسين العلاقات التنظيمية، وذلك من خلال إرساء ثقافة الشراكة في العمل، وتفعيل دور الموظف بوصفه مساهمًا في التغيير، لا مجرد منفذ للإجراءات</w:t>
      </w:r>
      <w:r w:rsidRPr="000274BB">
        <w:rPr>
          <w:rFonts w:ascii="Sakkal Majalla" w:hAnsi="Sakkal Majalla" w:cs="Sakkal Majalla"/>
          <w:color w:val="000000" w:themeColor="text1"/>
          <w:sz w:val="28"/>
          <w:szCs w:val="28"/>
        </w:rPr>
        <w:t>.</w:t>
      </w:r>
    </w:p>
    <w:p w14:paraId="76708061" w14:textId="774C60A6" w:rsidR="00D92B12" w:rsidRPr="000274BB" w:rsidRDefault="00962068" w:rsidP="0096206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3707179"/>
      <w:r w:rsidRPr="000274BB">
        <w:rPr>
          <w:rFonts w:ascii="Sakkal Majalla" w:hAnsi="Sakkal Majalla" w:cs="Sakkal Majalla" w:hint="cs"/>
          <w:b/>
          <w:bCs/>
          <w:color w:val="000000" w:themeColor="text1"/>
          <w:sz w:val="32"/>
          <w:szCs w:val="32"/>
          <w:rtl/>
        </w:rPr>
        <w:t>4.1.2</w:t>
      </w:r>
      <w:r w:rsidR="00D92B12" w:rsidRPr="000274BB">
        <w:rPr>
          <w:rFonts w:ascii="Sakkal Majalla" w:hAnsi="Sakkal Majalla" w:cs="Sakkal Majalla"/>
          <w:b/>
          <w:bCs/>
          <w:color w:val="000000" w:themeColor="text1"/>
          <w:sz w:val="32"/>
          <w:szCs w:val="32"/>
          <w:rtl/>
        </w:rPr>
        <w:t xml:space="preserve"> أهداف تمكين العاملين</w:t>
      </w:r>
      <w:bookmarkEnd w:id="41"/>
    </w:p>
    <w:p w14:paraId="54FA0D69" w14:textId="62E62488" w:rsidR="00D92B12" w:rsidRPr="000274BB" w:rsidRDefault="00D92B12"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lastRenderedPageBreak/>
        <w:t>تمثل أهداف تمكين العاملين الركيزة التي تُبنى عليها فلسفة التمكين الإداري، إذ لا يكفي أن تُمنح الصلاحيات دون تحديد الغايات التنظيمية والسلوكية المأمولة من هذه الممارسة،  ويُعد تحديد الأهداف بمثابة الإطار المنهجي الذي يُوجّه تطبيق سياسات التمكين، ويُضمن اتساقها مع الاستراتيجية العامة للمؤسسة. وتكمن أهمية هذه الأهداف في أنها تسعى إلى تطوير رأس المال البشري، وتحقيق التكامل بين الكفاءة الفردية والفاعلية المؤسسية، عبر تفعيل دور العاملين في اتخاذ القرار، وتعزيز ملكيتهم للعمل، وتوسيع أفقهم المهني داخل بيئة العمل،  كما تساعد هذه الأهداف في بناء مناخ تنظيمي قائم على المشاركة والثقة، ما ينعكس إيجابًا على جودة الخدمة المقدمة، خصوصًا في مؤسسات القطاع الخدمي التي تعتمد اعتمادًا كبيرًا على العنصر البشري في خلق القيمة</w:t>
      </w:r>
      <w:r w:rsidRPr="000274BB">
        <w:rPr>
          <w:rFonts w:ascii="Sakkal Majalla" w:hAnsi="Sakkal Majalla" w:cs="Sakkal Majalla"/>
          <w:color w:val="000000" w:themeColor="text1"/>
          <w:sz w:val="28"/>
          <w:szCs w:val="28"/>
        </w:rPr>
        <w:t>.</w:t>
      </w:r>
    </w:p>
    <w:p w14:paraId="17E15EDF" w14:textId="77777777" w:rsidR="00D92B12" w:rsidRPr="000274BB" w:rsidRDefault="00D92B12"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ويشير سعيود وبلعيور (2021) إلى أن أهداف تمكين العاملين تتمحور حول ما يلي</w:t>
      </w:r>
      <w:r w:rsidRPr="000274BB">
        <w:rPr>
          <w:rFonts w:ascii="Sakkal Majalla" w:hAnsi="Sakkal Majalla" w:cs="Sakkal Majalla"/>
          <w:color w:val="000000" w:themeColor="text1"/>
          <w:sz w:val="28"/>
          <w:szCs w:val="28"/>
        </w:rPr>
        <w:t>:</w:t>
      </w:r>
    </w:p>
    <w:p w14:paraId="3C014FCD" w14:textId="77777777" w:rsidR="00D92B12" w:rsidRPr="000274BB" w:rsidRDefault="00D92B12" w:rsidP="0096206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تعزيز الشعور بالجدارة التنظيمية</w:t>
      </w:r>
      <w:r w:rsidRPr="000274BB">
        <w:rPr>
          <w:rFonts w:ascii="Sakkal Majalla" w:hAnsi="Sakkal Majalla" w:cs="Sakkal Majalla"/>
          <w:color w:val="000000" w:themeColor="text1"/>
          <w:sz w:val="28"/>
          <w:szCs w:val="28"/>
        </w:rPr>
        <w:t xml:space="preserve">: </w:t>
      </w:r>
      <w:r w:rsidRPr="000274BB">
        <w:rPr>
          <w:rFonts w:ascii="Sakkal Majalla" w:hAnsi="Sakkal Majalla" w:cs="Sakkal Majalla"/>
          <w:color w:val="000000" w:themeColor="text1"/>
          <w:sz w:val="28"/>
          <w:szCs w:val="28"/>
          <w:rtl/>
        </w:rPr>
        <w:t>حيث يعمل التمكين على تنمية الإحساس الداخلي لدى العاملين بأنهم يمتلكون الكفاءة والثقة للقيام بمهامهم دون اعتماد كامل على الإدارة العليا، مما يحفّز أداءهم الوظيفي ويزيد من فاعليتهم داخل المؤسسة</w:t>
      </w:r>
      <w:r w:rsidRPr="000274BB">
        <w:rPr>
          <w:rFonts w:ascii="Sakkal Majalla" w:hAnsi="Sakkal Majalla" w:cs="Sakkal Majalla"/>
          <w:color w:val="000000" w:themeColor="text1"/>
          <w:sz w:val="28"/>
          <w:szCs w:val="28"/>
        </w:rPr>
        <w:t>.</w:t>
      </w:r>
    </w:p>
    <w:p w14:paraId="195F4D8E" w14:textId="77777777" w:rsidR="00D92B12" w:rsidRPr="000274BB" w:rsidRDefault="00D92B12" w:rsidP="0096206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بناء القدرات الذاتية في مواجهة التحديات</w:t>
      </w:r>
      <w:r w:rsidRPr="000274BB">
        <w:rPr>
          <w:rFonts w:ascii="Sakkal Majalla" w:hAnsi="Sakkal Majalla" w:cs="Sakkal Majalla"/>
          <w:color w:val="000000" w:themeColor="text1"/>
          <w:sz w:val="28"/>
          <w:szCs w:val="28"/>
        </w:rPr>
        <w:t xml:space="preserve">: </w:t>
      </w:r>
      <w:r w:rsidRPr="000274BB">
        <w:rPr>
          <w:rFonts w:ascii="Sakkal Majalla" w:hAnsi="Sakkal Majalla" w:cs="Sakkal Majalla"/>
          <w:color w:val="000000" w:themeColor="text1"/>
          <w:sz w:val="28"/>
          <w:szCs w:val="28"/>
          <w:rtl/>
        </w:rPr>
        <w:t>من خلال إتاحة المجال أمام العاملين لاكتساب المهارات اللازمة للتعامل مع مواقف العمل المتغيرة، مما يرسخ لديهم القدرة على التفكير المستقل وحل المشكلات</w:t>
      </w:r>
      <w:r w:rsidRPr="000274BB">
        <w:rPr>
          <w:rFonts w:ascii="Sakkal Majalla" w:hAnsi="Sakkal Majalla" w:cs="Sakkal Majalla"/>
          <w:color w:val="000000" w:themeColor="text1"/>
          <w:sz w:val="28"/>
          <w:szCs w:val="28"/>
        </w:rPr>
        <w:t>.</w:t>
      </w:r>
    </w:p>
    <w:p w14:paraId="782F1181" w14:textId="77777777" w:rsidR="00D92B12" w:rsidRPr="000274BB" w:rsidRDefault="00D92B12" w:rsidP="0096206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توسيع دائرة التأثير الوظيفي</w:t>
      </w:r>
      <w:r w:rsidRPr="000274BB">
        <w:rPr>
          <w:rFonts w:ascii="Sakkal Majalla" w:hAnsi="Sakkal Majalla" w:cs="Sakkal Majalla"/>
          <w:color w:val="000000" w:themeColor="text1"/>
          <w:sz w:val="28"/>
          <w:szCs w:val="28"/>
        </w:rPr>
        <w:t xml:space="preserve">: </w:t>
      </w:r>
      <w:r w:rsidRPr="000274BB">
        <w:rPr>
          <w:rFonts w:ascii="Sakkal Majalla" w:hAnsi="Sakkal Majalla" w:cs="Sakkal Majalla"/>
          <w:color w:val="000000" w:themeColor="text1"/>
          <w:sz w:val="28"/>
          <w:szCs w:val="28"/>
          <w:rtl/>
        </w:rPr>
        <w:t>بحيث لا يظل الموظف حبيس المهام التنفيذية، بل يمتد تأثيره إلى صياغة الآليات والعمليات التنظيمية، الأمر الذي يولّد لديه التزامًا أعمق تجاه المؤسسة وأهدافها</w:t>
      </w:r>
      <w:r w:rsidRPr="000274BB">
        <w:rPr>
          <w:rFonts w:ascii="Sakkal Majalla" w:hAnsi="Sakkal Majalla" w:cs="Sakkal Majalla"/>
          <w:color w:val="000000" w:themeColor="text1"/>
          <w:sz w:val="28"/>
          <w:szCs w:val="28"/>
        </w:rPr>
        <w:t>.</w:t>
      </w:r>
    </w:p>
    <w:p w14:paraId="40BF88A9" w14:textId="77777777" w:rsidR="00D92B12" w:rsidRPr="000274BB" w:rsidRDefault="00D92B12"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في حين يرى البحري (2024) أن أهداف تمكين العاملين تنعكس في الآتي</w:t>
      </w:r>
      <w:r w:rsidRPr="000274BB">
        <w:rPr>
          <w:rFonts w:ascii="Sakkal Majalla" w:hAnsi="Sakkal Majalla" w:cs="Sakkal Majalla"/>
          <w:color w:val="000000" w:themeColor="text1"/>
          <w:sz w:val="28"/>
          <w:szCs w:val="28"/>
        </w:rPr>
        <w:t>:</w:t>
      </w:r>
    </w:p>
    <w:p w14:paraId="0EEA8C8C" w14:textId="77777777" w:rsidR="00D92B12" w:rsidRPr="000274BB" w:rsidRDefault="00D92B12" w:rsidP="0096206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تحقيق المشاركة الفاعلة في اتخاذ القرار</w:t>
      </w:r>
      <w:r w:rsidRPr="000274BB">
        <w:rPr>
          <w:rFonts w:ascii="Sakkal Majalla" w:hAnsi="Sakkal Majalla" w:cs="Sakkal Majalla"/>
          <w:color w:val="000000" w:themeColor="text1"/>
          <w:sz w:val="28"/>
          <w:szCs w:val="28"/>
        </w:rPr>
        <w:t xml:space="preserve">: </w:t>
      </w:r>
      <w:r w:rsidRPr="000274BB">
        <w:rPr>
          <w:rFonts w:ascii="Sakkal Majalla" w:hAnsi="Sakkal Majalla" w:cs="Sakkal Majalla"/>
          <w:color w:val="000000" w:themeColor="text1"/>
          <w:sz w:val="28"/>
          <w:szCs w:val="28"/>
          <w:rtl/>
        </w:rPr>
        <w:t>إذ يُعد تمكين العاملين وسيلة لدمجهم في عمليات صنع القرار، وخصوصًا تلك المتعلقة بمجال عملهم المباشر، بما يعزز من واقعية القرارات وجودتها</w:t>
      </w:r>
      <w:r w:rsidRPr="000274BB">
        <w:rPr>
          <w:rFonts w:ascii="Sakkal Majalla" w:hAnsi="Sakkal Majalla" w:cs="Sakkal Majalla"/>
          <w:color w:val="000000" w:themeColor="text1"/>
          <w:sz w:val="28"/>
          <w:szCs w:val="28"/>
        </w:rPr>
        <w:t>.</w:t>
      </w:r>
    </w:p>
    <w:p w14:paraId="571E7F78" w14:textId="77777777" w:rsidR="00D92B12" w:rsidRPr="000274BB" w:rsidRDefault="00D92B12" w:rsidP="0096206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زيادة مستويات الالتزام والانتماء المؤسسي</w:t>
      </w:r>
      <w:r w:rsidRPr="000274BB">
        <w:rPr>
          <w:rFonts w:ascii="Sakkal Majalla" w:hAnsi="Sakkal Majalla" w:cs="Sakkal Majalla"/>
          <w:color w:val="000000" w:themeColor="text1"/>
          <w:sz w:val="28"/>
          <w:szCs w:val="28"/>
        </w:rPr>
        <w:t xml:space="preserve">: </w:t>
      </w:r>
      <w:r w:rsidRPr="000274BB">
        <w:rPr>
          <w:rFonts w:ascii="Sakkal Majalla" w:hAnsi="Sakkal Majalla" w:cs="Sakkal Majalla"/>
          <w:color w:val="000000" w:themeColor="text1"/>
          <w:sz w:val="28"/>
          <w:szCs w:val="28"/>
          <w:rtl/>
        </w:rPr>
        <w:t>من خلال إدماج العاملين في العمليات التنظيمية وتعزيز شعورهم بالثقة والاحترام، ما يُفضي إلى علاقات عمل أكثر استقرارًا وإيجابية</w:t>
      </w:r>
      <w:r w:rsidRPr="000274BB">
        <w:rPr>
          <w:rFonts w:ascii="Sakkal Majalla" w:hAnsi="Sakkal Majalla" w:cs="Sakkal Majalla"/>
          <w:color w:val="000000" w:themeColor="text1"/>
          <w:sz w:val="28"/>
          <w:szCs w:val="28"/>
        </w:rPr>
        <w:t>.</w:t>
      </w:r>
    </w:p>
    <w:p w14:paraId="480D09AB" w14:textId="77777777" w:rsidR="00D92B12" w:rsidRPr="000274BB" w:rsidRDefault="00D92B12" w:rsidP="0096206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lastRenderedPageBreak/>
        <w:t>تحفيز التعلم المستمر والتطوير المهني</w:t>
      </w:r>
      <w:r w:rsidRPr="000274BB">
        <w:rPr>
          <w:rFonts w:ascii="Sakkal Majalla" w:hAnsi="Sakkal Majalla" w:cs="Sakkal Majalla"/>
          <w:color w:val="000000" w:themeColor="text1"/>
          <w:sz w:val="28"/>
          <w:szCs w:val="28"/>
        </w:rPr>
        <w:t xml:space="preserve">: </w:t>
      </w:r>
      <w:r w:rsidRPr="000274BB">
        <w:rPr>
          <w:rFonts w:ascii="Sakkal Majalla" w:hAnsi="Sakkal Majalla" w:cs="Sakkal Majalla"/>
          <w:color w:val="000000" w:themeColor="text1"/>
          <w:sz w:val="28"/>
          <w:szCs w:val="28"/>
          <w:rtl/>
        </w:rPr>
        <w:t>حيث يهيئ التمكين بيئة داعمة للمبادرات الذاتية والتطوير الفردي، ويفتح المجال أمام العاملين للترقي المهني والتعلّم من الممارسة الفعلية</w:t>
      </w:r>
      <w:r w:rsidRPr="000274BB">
        <w:rPr>
          <w:rFonts w:ascii="Sakkal Majalla" w:hAnsi="Sakkal Majalla" w:cs="Sakkal Majalla"/>
          <w:color w:val="000000" w:themeColor="text1"/>
          <w:sz w:val="28"/>
          <w:szCs w:val="28"/>
        </w:rPr>
        <w:t>.</w:t>
      </w:r>
    </w:p>
    <w:p w14:paraId="5CF3C91F" w14:textId="4A01848E" w:rsidR="00D92B12" w:rsidRPr="000274BB" w:rsidRDefault="00962068" w:rsidP="0096206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3707180"/>
      <w:r w:rsidRPr="000274BB">
        <w:rPr>
          <w:rFonts w:ascii="Sakkal Majalla" w:hAnsi="Sakkal Majalla" w:cs="Sakkal Majalla" w:hint="cs"/>
          <w:b/>
          <w:bCs/>
          <w:color w:val="000000" w:themeColor="text1"/>
          <w:sz w:val="32"/>
          <w:szCs w:val="32"/>
          <w:rtl/>
        </w:rPr>
        <w:t xml:space="preserve">5.1.2 </w:t>
      </w:r>
      <w:r w:rsidR="00D92B12" w:rsidRPr="000274BB">
        <w:rPr>
          <w:rFonts w:ascii="Sakkal Majalla" w:hAnsi="Sakkal Majalla" w:cs="Sakkal Majalla"/>
          <w:b/>
          <w:bCs/>
          <w:color w:val="000000" w:themeColor="text1"/>
          <w:sz w:val="32"/>
          <w:szCs w:val="32"/>
          <w:rtl/>
        </w:rPr>
        <w:t>أبعاد تمكين العاملين</w:t>
      </w:r>
      <w:bookmarkEnd w:id="42"/>
    </w:p>
    <w:p w14:paraId="0F779E67" w14:textId="3E11EBEF" w:rsidR="00D92B12" w:rsidRPr="000274BB" w:rsidRDefault="00D92B12"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تعددت الاتجاهات النظرية في تصنيف أبعاد تمكين العاملين وفقًا لاختلاف المدارس الإدارية ومجالات التطبيق، إلا أن معظم الأدبيات الحديثة تميل إلى اعتماد أبعاد محددة بوصفها المكونات الأساسية لهذا المفهوم. وقد تم تحديد الأبعاد المعتمدة في هذه الدراسة استنادًا إلى ما طرحه كل من فراحتية وزلاقي (2021) وسعيود وبلعيور (2021)، بالإضافة إلى الإطار المفاهيمي الذي عرضه البحري (2024)، حيث اتفقت هذه الدراسات على أن تمكين العاملين يتجسد من خلال أربعة أبعاد رئيسية، هي: تفويض السلطة، فرق العمل، الاتصال الفعال، والتدريب، وتُعد هذه الأبعاد بمثابة اللبنات التي يُبنى عليها نموذج التمكين في البيئة المؤسسية، إذ تُمثل كل منها مجالًا وظيفيًا يستهدف تعزيز استقلالية العاملين ومشاركتهم الفاعلة في الأداء</w:t>
      </w:r>
      <w:r w:rsidRPr="000274BB">
        <w:rPr>
          <w:rFonts w:ascii="Sakkal Majalla" w:hAnsi="Sakkal Majalla" w:cs="Sakkal Majalla"/>
          <w:color w:val="000000" w:themeColor="text1"/>
          <w:sz w:val="28"/>
          <w:szCs w:val="28"/>
        </w:rPr>
        <w:t>.</w:t>
      </w:r>
    </w:p>
    <w:p w14:paraId="7B049DB8" w14:textId="66E85E27" w:rsidR="00D92B12" w:rsidRPr="000274BB" w:rsidRDefault="00D92B12" w:rsidP="00962068">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274BB">
        <w:rPr>
          <w:rFonts w:ascii="Sakkal Majalla" w:hAnsi="Sakkal Majalla" w:cs="Sakkal Majalla"/>
          <w:b/>
          <w:bCs/>
          <w:color w:val="000000" w:themeColor="text1"/>
          <w:sz w:val="28"/>
          <w:szCs w:val="28"/>
          <w:rtl/>
        </w:rPr>
        <w:t>تفويض السلطة</w:t>
      </w:r>
    </w:p>
    <w:p w14:paraId="7B23A6E8" w14:textId="40F3D122" w:rsidR="00D92B12" w:rsidRPr="000274BB" w:rsidRDefault="00D92B12"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يُعد تفويض السلطة من أبرز مظاهر التمكين، ويعني منح العاملين صلاحيات أوسع في اتخاذ القرارات المتعلقة بمهامهم اليومية، دون الحاجة إلى الرجوع المستمر إلى الرؤساء المباشرين، ويشير فراحتية وزلاقي (2021) إلى أن هذا البعد يُعزز من شعور الموظف بالثقة، ويمنحه الإحساس بامتلاك السيطرة على مجريات العمل، مما يُفضي إلى أداء أكثر مسؤولية وكفاءة، ويتطلب التفويض الفعّال وضوحًا في تحديد حدود الصلاحيات والمسؤوليات، كما يستند إلى ثقافة تنظيمية قائمة على الاحترام المتبادل وتقبّل المشاركة. ويمثل هذا البعد انتقالًا جوهريًا من الإدارة الأوامرية إلى الإدارة التشاركية، حيث يصبح الموظف عنصرًا فاعلًا في الإنتاجية لا مجرد منفذ للإجراءات</w:t>
      </w:r>
      <w:r w:rsidRPr="000274BB">
        <w:rPr>
          <w:rFonts w:ascii="Sakkal Majalla" w:hAnsi="Sakkal Majalla" w:cs="Sakkal Majalla"/>
          <w:color w:val="000000" w:themeColor="text1"/>
          <w:sz w:val="28"/>
          <w:szCs w:val="28"/>
        </w:rPr>
        <w:t>.</w:t>
      </w:r>
    </w:p>
    <w:p w14:paraId="21C71748" w14:textId="67C3F019" w:rsidR="00D92B12" w:rsidRPr="000274BB" w:rsidRDefault="00D92B12" w:rsidP="00962068">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274BB">
        <w:rPr>
          <w:rFonts w:ascii="Sakkal Majalla" w:hAnsi="Sakkal Majalla" w:cs="Sakkal Majalla"/>
          <w:b/>
          <w:bCs/>
          <w:color w:val="000000" w:themeColor="text1"/>
          <w:sz w:val="28"/>
          <w:szCs w:val="28"/>
          <w:rtl/>
        </w:rPr>
        <w:t>فرق العمل</w:t>
      </w:r>
    </w:p>
    <w:p w14:paraId="6DD4E884" w14:textId="796F01CE" w:rsidR="00D92B12" w:rsidRPr="000274BB" w:rsidRDefault="00D92B12"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lastRenderedPageBreak/>
        <w:t>تمثل فرق العمل بعدًا تنظيميًا يتيح تعزيز العمل الجماعي والتفاعل البنّاء بين الأفراد داخل المؤسسة. ووفقًا لسعيود وبلعيور (2021)، فإن فرق العمل تعد إطارًا يُمكّن الموظفين من تقاسم المعرفة، وتبادل الخبرات، والتعاون في تنفيذ المهام المعقدة،  ويُسهم هذا البعد في رفع مستوى الثقة المتبادلة، وتحفيز السلوك الإيجابي، وتحقيق التكامل الوظيفي بين الوحدات التنظيمية المختلفة،  وتُعد فرق العمل إحدى أهم آليات التمكين الفعلي، لأنها تنقل مركز الثقل من الأداء الفردي إلى الأداء الجماعي، وتُشجع على تحمل المسؤولية المشتركة واتخاذ القرار التعاوني،  كما أن فعالية فرق العمل ترتبط مباشرة بمدى تنوع مهارات أعضائها ووضوح أهدافها، وتوفر بيئة حوارية قائمة على الاحترام والتفاهم</w:t>
      </w:r>
      <w:r w:rsidRPr="000274BB">
        <w:rPr>
          <w:rFonts w:ascii="Sakkal Majalla" w:hAnsi="Sakkal Majalla" w:cs="Sakkal Majalla"/>
          <w:color w:val="000000" w:themeColor="text1"/>
          <w:sz w:val="28"/>
          <w:szCs w:val="28"/>
        </w:rPr>
        <w:t>.</w:t>
      </w:r>
    </w:p>
    <w:p w14:paraId="1BE8F51C" w14:textId="59A18B64" w:rsidR="00D92B12" w:rsidRPr="000274BB" w:rsidRDefault="00D92B12" w:rsidP="00962068">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274BB">
        <w:rPr>
          <w:rFonts w:ascii="Sakkal Majalla" w:hAnsi="Sakkal Majalla" w:cs="Sakkal Majalla"/>
          <w:b/>
          <w:bCs/>
          <w:color w:val="000000" w:themeColor="text1"/>
          <w:sz w:val="28"/>
          <w:szCs w:val="28"/>
          <w:rtl/>
        </w:rPr>
        <w:t>الاتصال الفعّال</w:t>
      </w:r>
    </w:p>
    <w:p w14:paraId="530FEF0A" w14:textId="242AA81A" w:rsidR="00D92B12" w:rsidRPr="000274BB" w:rsidRDefault="00D92B12" w:rsidP="00962068">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يمثل الاتصال الفعّال بُعدًا محوريًا في بناء بيئة تمكينية، حيث يُعد الوسيلة الأهم لتبادل المعلومات، وفهم التوقعات، ومعالجة التباينات داخل بيئة العمل، وقد أكد البحري (2024) أن الاتصال الفعّال لا يقتصر على تدفق المعلومات من الأعلى إلى الأسفل، بل يشمل الاتصالات الأفقية والتغذية الراجعة الصاعدة، والتي تُمكّن العامل من التعبير عن رأيه، والمشاركة في صنع القرار. ويُسهم هذا البعد في تقليص الفجوة الإدارية، وبناء جسور التواصل بين مختلف المستويات التنظيمية، وتعزيز الوضوح والشفافية في العلاقات المهنية، كما أن مؤسسات القطاع الخدمي تحتاج بشكل خاص إلى آليات اتصال فعّالة تُمكن العاملين من التفاعل السريع مع احتياجات العملاء، ونقل الانطباعات إلى الإدارة بما يساعد في تحسين جودة الخدمات</w:t>
      </w:r>
      <w:r w:rsidRPr="000274BB">
        <w:rPr>
          <w:rFonts w:ascii="Sakkal Majalla" w:hAnsi="Sakkal Majalla" w:cs="Sakkal Majalla"/>
          <w:color w:val="000000" w:themeColor="text1"/>
          <w:sz w:val="28"/>
          <w:szCs w:val="28"/>
        </w:rPr>
        <w:t>.</w:t>
      </w:r>
    </w:p>
    <w:p w14:paraId="2552317E" w14:textId="256D6833" w:rsidR="00D92B12" w:rsidRPr="000274BB" w:rsidRDefault="00D92B12" w:rsidP="00962068">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274BB">
        <w:rPr>
          <w:rFonts w:ascii="Sakkal Majalla" w:hAnsi="Sakkal Majalla" w:cs="Sakkal Majalla"/>
          <w:b/>
          <w:bCs/>
          <w:color w:val="000000" w:themeColor="text1"/>
          <w:sz w:val="28"/>
          <w:szCs w:val="28"/>
          <w:rtl/>
        </w:rPr>
        <w:t>التدريب</w:t>
      </w:r>
    </w:p>
    <w:p w14:paraId="5D4186F6" w14:textId="2AE6A457" w:rsidR="00D92B12" w:rsidRPr="000274BB" w:rsidRDefault="00D92B12" w:rsidP="00962068">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يُعد التدريب ركيزة أساسية في عملية التمكين، إذ يمثل الأداة التي من خلالها يُزوّد العاملون بالمهارات والمعارف اللازمة لأداء مهامهم بكفاءة واستقلالية. وقد أشار العنزي ومحمد وعلي (2024) إلى أن التدريب يُسهم في بناء الثقة المهنية، ويمنح العاملين القدرة على المبادرة وتحمل المسؤولية في ظل التحديات المتغيرة، كما أن برامج التدريب الفعّالة تساعد في تقليص الفجوة بين متطلبات الوظيفة وقدرات الموظف، ما يُعزز من مستوى الجاهزية والكفاءة التشغيلية، ويتميز التدريب بوظيفة مزدوجة في سياق التمكين: فهو من جهة يمكّن العامل من أداء دوره الحالي، ومن جهة أخرى يُعدّه لأدوار أكثر تقدمًا ضمن المسار المهني المستقبلي، ومن ثم، فإن المؤسسة التي تستثمر في تدريب كوادرها تبني بيئة تمكينية قائمة على التجدد والاستدامة والتطوير</w:t>
      </w:r>
      <w:r w:rsidRPr="000274BB">
        <w:rPr>
          <w:rFonts w:ascii="Sakkal Majalla" w:hAnsi="Sakkal Majalla" w:cs="Sakkal Majalla"/>
          <w:color w:val="000000" w:themeColor="text1"/>
          <w:sz w:val="28"/>
          <w:szCs w:val="28"/>
        </w:rPr>
        <w:t>.</w:t>
      </w:r>
    </w:p>
    <w:p w14:paraId="7420DC76" w14:textId="77777777" w:rsidR="00D92B12" w:rsidRPr="000274BB" w:rsidRDefault="00D92B12" w:rsidP="0096206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3" w:name="_Toc213707181"/>
      <w:r w:rsidRPr="000274BB">
        <w:rPr>
          <w:rFonts w:ascii="Sakkal Majalla" w:hAnsi="Sakkal Majalla" w:cs="Sakkal Majalla"/>
          <w:b/>
          <w:bCs/>
          <w:color w:val="000000" w:themeColor="text1"/>
          <w:sz w:val="36"/>
          <w:szCs w:val="36"/>
          <w:rtl/>
        </w:rPr>
        <w:lastRenderedPageBreak/>
        <w:t>المبحث الثاني: الإبداع المؤسسي</w:t>
      </w:r>
      <w:bookmarkEnd w:id="43"/>
    </w:p>
    <w:p w14:paraId="2BB69BF8" w14:textId="186701C6" w:rsidR="00D92B12" w:rsidRPr="000274BB" w:rsidRDefault="00962068" w:rsidP="0096206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3707182"/>
      <w:r w:rsidRPr="000274BB">
        <w:rPr>
          <w:rFonts w:ascii="Sakkal Majalla" w:hAnsi="Sakkal Majalla" w:cs="Sakkal Majalla" w:hint="cs"/>
          <w:b/>
          <w:bCs/>
          <w:color w:val="000000" w:themeColor="text1"/>
          <w:sz w:val="32"/>
          <w:szCs w:val="32"/>
          <w:rtl/>
        </w:rPr>
        <w:t xml:space="preserve">1.2.2 </w:t>
      </w:r>
      <w:r w:rsidR="00D92B12" w:rsidRPr="000274BB">
        <w:rPr>
          <w:rFonts w:ascii="Sakkal Majalla" w:hAnsi="Sakkal Majalla" w:cs="Sakkal Majalla"/>
          <w:b/>
          <w:bCs/>
          <w:color w:val="000000" w:themeColor="text1"/>
          <w:sz w:val="32"/>
          <w:szCs w:val="32"/>
          <w:rtl/>
        </w:rPr>
        <w:t>تمهيد</w:t>
      </w:r>
      <w:bookmarkEnd w:id="44"/>
    </w:p>
    <w:p w14:paraId="178A51BD" w14:textId="77777777" w:rsidR="00D92B12" w:rsidRPr="000274BB" w:rsidRDefault="00D92B12"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أصبح الإبداع المؤسسي ركيزة أساسية في نجاح المؤسسات المعاصرة، وخاصة في بيئات العمل الديناميكية التي تتسم بعدم الاستقرار وتسارع التغير. وفي ظل التنافسية الشديدة، لم يعد الإبداع خيارًا إضافيًا تسعى إليه المنظمات بهدف التميز، بل تحوّل إلى ضرورة وجودية تفرضها متطلبات الاستجابة السريعة للتحديات، وتقديم حلول مبتكرة ترتقي بمستوى الأداء والجودة والخدمة. ويُعد الإبداع المؤسسي نتاجًا مباشرًا لتفاعل عدد من العوامل التنظيمية، من بينها البيئة الداخلية، والثقافة السائدة، ونمط القيادة، ومدى تمكين العاملين، فضلًا عن بنية الموارد والعمليات. لذلك، فإن بناء بيئة محفزة على الإبداع لا يقتصر على تخصيص الموارد أو منح الحوافز، بل يتطلب إعادة هندسة الثقافة التنظيمية لتكون قائمة على الانفتاح، والتسامح مع الخطأ، ودعم الأفكار الجديدة</w:t>
      </w:r>
      <w:r w:rsidRPr="000274BB">
        <w:rPr>
          <w:rFonts w:ascii="Sakkal Majalla" w:hAnsi="Sakkal Majalla" w:cs="Sakkal Majalla"/>
          <w:color w:val="000000" w:themeColor="text1"/>
          <w:sz w:val="28"/>
          <w:szCs w:val="28"/>
        </w:rPr>
        <w:t>.</w:t>
      </w:r>
    </w:p>
    <w:p w14:paraId="306E6E91" w14:textId="77777777" w:rsidR="00D92B12" w:rsidRPr="000274BB" w:rsidRDefault="00D92B12"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ويتفرع الإبداع المؤسسي إلى أبعاد متعددة تشمل: الإبداع في المنتجات والخدمات، والإبداع في العمليات، والإبداع الإداري، والإبداع التكنولوجي. كما أن التعبير عن الإبداع لا يتجلى فقط في النتائج النهائية، بل يبدأ من مراحل التفكير، والتحليل، والتخطيط، وتنفيذ المبادرات داخل المؤسسة. وتُظهر الأدبيات أن المنظمات الأكثر إبداعًا هي تلك التي تستثمر في طاقاتها البشرية وتُحفز العاملين على المبادرة والتجريب، وتحتضن الأفكار الجديدة حتى في حال عدم نجاحها فورًا</w:t>
      </w:r>
      <w:r w:rsidRPr="000274BB">
        <w:rPr>
          <w:rFonts w:ascii="Sakkal Majalla" w:hAnsi="Sakkal Majalla" w:cs="Sakkal Majalla"/>
          <w:color w:val="000000" w:themeColor="text1"/>
          <w:sz w:val="28"/>
          <w:szCs w:val="28"/>
        </w:rPr>
        <w:t>.</w:t>
      </w:r>
    </w:p>
    <w:p w14:paraId="66C0D355" w14:textId="1B5AACA7" w:rsidR="00D92B12" w:rsidRPr="000274BB" w:rsidRDefault="00962068" w:rsidP="0096206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3707183"/>
      <w:r w:rsidRPr="000274BB">
        <w:rPr>
          <w:rFonts w:ascii="Sakkal Majalla" w:hAnsi="Sakkal Majalla" w:cs="Sakkal Majalla" w:hint="cs"/>
          <w:b/>
          <w:bCs/>
          <w:color w:val="000000" w:themeColor="text1"/>
          <w:sz w:val="32"/>
          <w:szCs w:val="32"/>
          <w:rtl/>
        </w:rPr>
        <w:t>2.2.2</w:t>
      </w:r>
      <w:r w:rsidR="00D92B12" w:rsidRPr="000274BB">
        <w:rPr>
          <w:rFonts w:ascii="Sakkal Majalla" w:hAnsi="Sakkal Majalla" w:cs="Sakkal Majalla"/>
          <w:b/>
          <w:bCs/>
          <w:color w:val="000000" w:themeColor="text1"/>
          <w:sz w:val="32"/>
          <w:szCs w:val="32"/>
          <w:rtl/>
        </w:rPr>
        <w:t xml:space="preserve"> مفهوم الإبداع المؤسسي</w:t>
      </w:r>
      <w:bookmarkEnd w:id="45"/>
    </w:p>
    <w:p w14:paraId="0E783F08" w14:textId="6B0F3286" w:rsidR="00D92B12" w:rsidRPr="000274BB" w:rsidRDefault="00D92B12"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يُعد الإبداع المؤسسي من المفاهيم الجوهرية في الفكر الإداري الحديث، إذ يشكّل محركًا أساسيًا لتطور المنظمات وقدرتها على البقاء والنمو في بيئات تنافسية معقدة، وتكمن أهمية هذا المفهوم في كونه يعبر عن مدى قدرة المؤسسة على كسر الجمود التنظيمي، وتوليد حلول غير تقليدية، وتطبيق أفكار جديدة تُسهم في تحسين العمليات أو تقديم منتجات وخدمات نوعية، وقد تطور المفهوم عبر مساهمات باحثين من خلفيات نظرية وثقافية متعددة، ما أدى إلى تنوع زوايا التناول وتعريفات المفهوم</w:t>
      </w:r>
      <w:r w:rsidRPr="000274BB">
        <w:rPr>
          <w:rFonts w:ascii="Sakkal Majalla" w:hAnsi="Sakkal Majalla" w:cs="Sakkal Majalla"/>
          <w:color w:val="000000" w:themeColor="text1"/>
          <w:sz w:val="28"/>
          <w:szCs w:val="28"/>
        </w:rPr>
        <w:t>.</w:t>
      </w:r>
    </w:p>
    <w:p w14:paraId="3616DB4A" w14:textId="12A638F8" w:rsidR="00D92B12" w:rsidRPr="000274BB" w:rsidRDefault="00D92B12"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lastRenderedPageBreak/>
        <w:t>و يُعرف موسى، الخريجي، والعطية (2025) الإبداع المؤسسي بأنه القدرة التنظيمية على إنتاج أفكار جديدة تتسم بالأصالة والجدوى، تُطبّق فعليًا في مجالات العمل وتُفضي إلى نتائج مؤسسية ملموسة</w:t>
      </w:r>
      <w:r w:rsidRPr="000274BB">
        <w:rPr>
          <w:rFonts w:ascii="Sakkal Majalla" w:hAnsi="Sakkal Majalla" w:cs="Sakkal Majalla"/>
          <w:color w:val="000000" w:themeColor="text1"/>
          <w:sz w:val="28"/>
          <w:szCs w:val="28"/>
        </w:rPr>
        <w:t xml:space="preserve">. </w:t>
      </w:r>
      <w:r w:rsidRPr="000274BB">
        <w:rPr>
          <w:rFonts w:ascii="Sakkal Majalla" w:hAnsi="Sakkal Majalla" w:cs="Sakkal Majalla"/>
          <w:color w:val="000000" w:themeColor="text1"/>
          <w:sz w:val="28"/>
          <w:szCs w:val="28"/>
          <w:rtl/>
        </w:rPr>
        <w:t>ويذهب السنباني (2025) إلى أن الإبداع في المؤسسة يتجلى من خلال القدرة على تقديم حلول وظيفية مغايرة، قابلة للتطبيق الفعلي، وتُحدث فرقًا في الأداء العام وتجويد مخرجات العمل، أما الوسمي (2023) فينظر إلى الإبداع المؤسسي بوصفه نتاجًا تراكميًا لثقافة تحفّز على التفكير النقدي، وتفسح المجال للتجريب، وتُقدّر الابتكار الإداري في المستويات كافة</w:t>
      </w:r>
      <w:r w:rsidRPr="000274BB">
        <w:rPr>
          <w:rFonts w:ascii="Sakkal Majalla" w:hAnsi="Sakkal Majalla" w:cs="Sakkal Majalla"/>
          <w:color w:val="000000" w:themeColor="text1"/>
          <w:sz w:val="28"/>
          <w:szCs w:val="28"/>
        </w:rPr>
        <w:t>.</w:t>
      </w:r>
    </w:p>
    <w:p w14:paraId="25E7875E" w14:textId="7B776F33" w:rsidR="00D92B12" w:rsidRPr="000274BB" w:rsidRDefault="00D92B12"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و يشير</w:t>
      </w:r>
      <w:r w:rsidRPr="000274BB">
        <w:rPr>
          <w:rFonts w:ascii="Sakkal Majalla" w:hAnsi="Sakkal Majalla" w:cs="Sakkal Majalla"/>
          <w:color w:val="000000" w:themeColor="text1"/>
          <w:sz w:val="28"/>
          <w:szCs w:val="28"/>
        </w:rPr>
        <w:t xml:space="preserve"> Joo et al. (2023) </w:t>
      </w:r>
      <w:r w:rsidRPr="000274BB">
        <w:rPr>
          <w:rFonts w:ascii="Sakkal Majalla" w:hAnsi="Sakkal Majalla" w:cs="Sakkal Majalla"/>
          <w:color w:val="000000" w:themeColor="text1"/>
          <w:sz w:val="28"/>
          <w:szCs w:val="28"/>
          <w:rtl/>
        </w:rPr>
        <w:t>إلى أن الإبداع المؤسسي يتمثل في قدرة العاملين على تقديم أفكار أصلية قابلة للتطبيق داخل المؤسسة، مدفوعة بدعم تنظيمي، وتمكين وظيفي، وبيئة عمل تشجع على تبادل المعرفة، بينما تذهب</w:t>
      </w:r>
      <w:r w:rsidRPr="000274BB">
        <w:rPr>
          <w:rFonts w:ascii="Sakkal Majalla" w:hAnsi="Sakkal Majalla" w:cs="Sakkal Majalla"/>
          <w:color w:val="000000" w:themeColor="text1"/>
          <w:sz w:val="28"/>
          <w:szCs w:val="28"/>
        </w:rPr>
        <w:t xml:space="preserve"> Li (2024) </w:t>
      </w:r>
      <w:r w:rsidRPr="000274BB">
        <w:rPr>
          <w:rFonts w:ascii="Sakkal Majalla" w:hAnsi="Sakkal Majalla" w:cs="Sakkal Majalla"/>
          <w:color w:val="000000" w:themeColor="text1"/>
          <w:sz w:val="28"/>
          <w:szCs w:val="28"/>
          <w:rtl/>
        </w:rPr>
        <w:t xml:space="preserve">إلى أن الإبداع في المؤسسات لا ينبع فقط من القدرات الفردية، بل من إحساس الموظف بقيمته، والثقة التي تمنحها له المؤسسة، مما يدفعه إلى التعبير عن أفكاره دون تردد، </w:t>
      </w:r>
      <w:r w:rsidRPr="000274BB">
        <w:rPr>
          <w:rFonts w:ascii="Sakkal Majalla" w:hAnsi="Sakkal Majalla" w:cs="Sakkal Majalla"/>
          <w:color w:val="000000" w:themeColor="text1"/>
          <w:sz w:val="28"/>
          <w:szCs w:val="28"/>
        </w:rPr>
        <w:t xml:space="preserve"> </w:t>
      </w:r>
      <w:r w:rsidRPr="000274BB">
        <w:rPr>
          <w:rFonts w:ascii="Sakkal Majalla" w:hAnsi="Sakkal Majalla" w:cs="Sakkal Majalla"/>
          <w:color w:val="000000" w:themeColor="text1"/>
          <w:sz w:val="28"/>
          <w:szCs w:val="28"/>
          <w:rtl/>
        </w:rPr>
        <w:t>وتؤكد</w:t>
      </w:r>
      <w:r w:rsidRPr="000274BB">
        <w:rPr>
          <w:rFonts w:ascii="Sakkal Majalla" w:hAnsi="Sakkal Majalla" w:cs="Sakkal Majalla"/>
          <w:color w:val="000000" w:themeColor="text1"/>
          <w:sz w:val="28"/>
          <w:szCs w:val="28"/>
        </w:rPr>
        <w:t xml:space="preserve"> Aldabbas et al. (2023) </w:t>
      </w:r>
      <w:r w:rsidRPr="000274BB">
        <w:rPr>
          <w:rFonts w:ascii="Sakkal Majalla" w:hAnsi="Sakkal Majalla" w:cs="Sakkal Majalla"/>
          <w:color w:val="000000" w:themeColor="text1"/>
          <w:sz w:val="28"/>
          <w:szCs w:val="28"/>
          <w:rtl/>
        </w:rPr>
        <w:t>أن الإبداع المؤسسي مرتبط بمستوى الدعم النفسي والتنظيمي الذي يتلقاه العامل، إضافة إلى انخراطه الفعّال في شبكات التعاون والمعرفة داخل المؤسسة</w:t>
      </w:r>
      <w:r w:rsidRPr="000274BB">
        <w:rPr>
          <w:rFonts w:ascii="Sakkal Majalla" w:hAnsi="Sakkal Majalla" w:cs="Sakkal Majalla"/>
          <w:color w:val="000000" w:themeColor="text1"/>
          <w:sz w:val="28"/>
          <w:szCs w:val="28"/>
        </w:rPr>
        <w:t>.</w:t>
      </w:r>
    </w:p>
    <w:p w14:paraId="3E40E0B0" w14:textId="2E5349F1" w:rsidR="00D92B12" w:rsidRPr="000274BB" w:rsidRDefault="00D92B12"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 xml:space="preserve">يرى الباحث أن الإبداع المؤسسي هو عملية ديناميكية جماعية تتجلى من خلال قدرة المؤسسة على توليد حلول جديدة، وتنفيذها ضمن سياقات واقعية تعزز من مرونتها وتكيفها، وهو ليس حكرًا على الإدارة العليا أو وحدات التطوير، بل مسؤولية موزعة بين جميع عناصر التنظيم. </w:t>
      </w:r>
    </w:p>
    <w:p w14:paraId="1851F616" w14:textId="161BCEC1" w:rsidR="00832E77" w:rsidRPr="000274BB" w:rsidRDefault="00962068" w:rsidP="0096206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13707184"/>
      <w:r w:rsidRPr="000274BB">
        <w:rPr>
          <w:rFonts w:ascii="Sakkal Majalla" w:hAnsi="Sakkal Majalla" w:cs="Sakkal Majalla" w:hint="cs"/>
          <w:b/>
          <w:bCs/>
          <w:color w:val="000000" w:themeColor="text1"/>
          <w:sz w:val="32"/>
          <w:szCs w:val="32"/>
          <w:rtl/>
        </w:rPr>
        <w:t>3.2.2</w:t>
      </w:r>
      <w:r w:rsidR="00832E77" w:rsidRPr="000274BB">
        <w:rPr>
          <w:rFonts w:ascii="Sakkal Majalla" w:hAnsi="Sakkal Majalla" w:cs="Sakkal Majalla"/>
          <w:b/>
          <w:bCs/>
          <w:color w:val="000000" w:themeColor="text1"/>
          <w:sz w:val="32"/>
          <w:szCs w:val="32"/>
          <w:rtl/>
        </w:rPr>
        <w:t xml:space="preserve"> أهمية الإبداع المؤسسي</w:t>
      </w:r>
      <w:bookmarkEnd w:id="46"/>
    </w:p>
    <w:p w14:paraId="1B5A58E6" w14:textId="2824C12F" w:rsidR="00832E77" w:rsidRPr="000274BB" w:rsidRDefault="00832E77"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 xml:space="preserve">يُعد الإبداع المؤسسي من الدعائم الرئيسة التي تستند إليها المؤسسات الطموحة في سعيها نحو النمو، وتحقيق الريادة في بيئة أعمال تتسم بالتغير السريع والتعقيد المستمر، فالمؤسسات التي تتبنى الإبداع بوصفه قيمة استراتيجية لا تكتفي بمجرد تحسين ما هو قائم، بل تسعى إلى إعادة تعريف العمليات والمنتجات والخدمات، من خلال تحفيز العاملين على التفكير الخلّاق، وتوفير المناخ الداعم للمبادرة والتجريب. وتنبع أهمية الإبداع من دوره الفاعل في تعزيز المرونة التنظيمية، وتحقيق التميز، وخلق حلول </w:t>
      </w:r>
      <w:r w:rsidRPr="000274BB">
        <w:rPr>
          <w:rFonts w:ascii="Sakkal Majalla" w:hAnsi="Sakkal Majalla" w:cs="Sakkal Majalla"/>
          <w:color w:val="000000" w:themeColor="text1"/>
          <w:sz w:val="28"/>
          <w:szCs w:val="28"/>
          <w:rtl/>
        </w:rPr>
        <w:lastRenderedPageBreak/>
        <w:t>مبتكرة تلبي احتياجات المستفيدين بطرق أكثر فاعلية وكفاءة، كما أنه يمثل أداة للتجديد الداخلي في مواجهة الجمود البيروقراطي، ويُسهم في خلق ثقافة مؤسسية محفزة على التطوير المستدام</w:t>
      </w:r>
      <w:r w:rsidRPr="000274BB">
        <w:rPr>
          <w:rFonts w:ascii="Sakkal Majalla" w:hAnsi="Sakkal Majalla" w:cs="Sakkal Majalla"/>
          <w:color w:val="000000" w:themeColor="text1"/>
          <w:sz w:val="28"/>
          <w:szCs w:val="28"/>
        </w:rPr>
        <w:t>.</w:t>
      </w:r>
    </w:p>
    <w:p w14:paraId="0B5542C9" w14:textId="77777777" w:rsidR="00832E77" w:rsidRPr="000274BB" w:rsidRDefault="00832E77" w:rsidP="0096206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ويشير السنباني (2025) إلى أن أهمية الإبداع المؤسسي تتجلى في عدة جوانب أساسية، </w:t>
      </w:r>
    </w:p>
    <w:p w14:paraId="6DC6904D" w14:textId="77777777" w:rsidR="00832E77" w:rsidRPr="000274BB" w:rsidRDefault="00832E77" w:rsidP="00962068">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أولها: أنه يُعزز قدرة المؤسسة على التكيف مع التغيرات البيئية، من خلال توليد استجابات جديدة غير نمطية للتحديات الطارئة، ما يمنحها ميزة تنافسية مرنة. </w:t>
      </w:r>
    </w:p>
    <w:p w14:paraId="4FBF4CF5" w14:textId="77777777" w:rsidR="00832E77" w:rsidRPr="000274BB" w:rsidRDefault="00832E77" w:rsidP="00962068">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t xml:space="preserve">ثانيًا: أن الإبداع يسهم في تحسين جودة الأداء، سواء على مستوى العمليات أو الخدمات، عبر إدخال تحسينات نوعية في طريقة العمل، تؤدي إلى تقليل الهدر وتعظيم القيمة. </w:t>
      </w:r>
    </w:p>
    <w:p w14:paraId="74113E27" w14:textId="759AD3E1" w:rsidR="00832E77" w:rsidRPr="000274BB" w:rsidRDefault="00832E77" w:rsidP="00962068">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ثالثًا: أن الإبداع المؤسسي يمثل أداة فعالة لتعزيز مشاركة العاملين، حيث يُشعرهم بامتلاك دور فعّال في تطوير المؤسسة، وهو ما يُفضي إلى رفع مستويات الانتماء والتحفيز</w:t>
      </w:r>
      <w:r w:rsidRPr="000274BB">
        <w:rPr>
          <w:rFonts w:ascii="Sakkal Majalla" w:hAnsi="Sakkal Majalla" w:cs="Sakkal Majalla"/>
          <w:color w:val="000000" w:themeColor="text1"/>
          <w:sz w:val="28"/>
          <w:szCs w:val="28"/>
        </w:rPr>
        <w:t>.</w:t>
      </w:r>
    </w:p>
    <w:p w14:paraId="548A4CC3" w14:textId="775CC7B8" w:rsidR="00832E77" w:rsidRPr="000274BB" w:rsidRDefault="00832E77"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ويرى</w:t>
      </w:r>
      <w:r w:rsidRPr="000274BB">
        <w:rPr>
          <w:rFonts w:ascii="Sakkal Majalla" w:hAnsi="Sakkal Majalla" w:cs="Sakkal Majalla"/>
          <w:color w:val="000000" w:themeColor="text1"/>
          <w:sz w:val="28"/>
          <w:szCs w:val="28"/>
        </w:rPr>
        <w:t xml:space="preserve"> Joo et al. (2023) </w:t>
      </w:r>
      <w:r w:rsidRPr="000274BB">
        <w:rPr>
          <w:rFonts w:ascii="Sakkal Majalla" w:hAnsi="Sakkal Majalla" w:cs="Sakkal Majalla"/>
          <w:color w:val="000000" w:themeColor="text1"/>
          <w:sz w:val="28"/>
          <w:szCs w:val="28"/>
          <w:rtl/>
        </w:rPr>
        <w:t>أن أهمية الإبداع المؤسسي تكمن في قدرته على تحويل المعرفة الضمنية إلى حلول قابلة للتطبيق، ما يُسهم في رفع كفاءة اتخاذ القرار في المستويات التشغيلية والاستراتيجية، كما يشير إلى أن الإبداع يدعم عملية التعلم التنظيمي المستمر، من خلال تحفيز التفكير التحليلي والنقدي، وهو ما يساعد في تجاوز النماذج التقليدية للإدارة ، يؤكد أن الإبداع يعزز من تنافسية المؤسسة في الأسواق المتقلبة، من خلال تطوير منتجات وخدمات مبتكرة تتماشى مع احتياجات العملاء المتغيرة، وتُميز المؤسسة عن منافسيها بشكل مستدام</w:t>
      </w:r>
      <w:r w:rsidRPr="000274BB">
        <w:rPr>
          <w:rFonts w:ascii="Sakkal Majalla" w:hAnsi="Sakkal Majalla" w:cs="Sakkal Majalla"/>
          <w:color w:val="000000" w:themeColor="text1"/>
          <w:sz w:val="28"/>
          <w:szCs w:val="28"/>
        </w:rPr>
        <w:t>.</w:t>
      </w:r>
    </w:p>
    <w:p w14:paraId="567FCE58" w14:textId="4B33D0F2" w:rsidR="00832E77" w:rsidRPr="000274BB" w:rsidRDefault="00962068" w:rsidP="0096206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3707185"/>
      <w:r w:rsidRPr="000274BB">
        <w:rPr>
          <w:rFonts w:ascii="Sakkal Majalla" w:hAnsi="Sakkal Majalla" w:cs="Sakkal Majalla" w:hint="cs"/>
          <w:b/>
          <w:bCs/>
          <w:color w:val="000000" w:themeColor="text1"/>
          <w:sz w:val="32"/>
          <w:szCs w:val="32"/>
          <w:rtl/>
        </w:rPr>
        <w:t>4.2.2</w:t>
      </w:r>
      <w:r w:rsidR="00832E77" w:rsidRPr="000274BB">
        <w:rPr>
          <w:rFonts w:ascii="Sakkal Majalla" w:hAnsi="Sakkal Majalla" w:cs="Sakkal Majalla"/>
          <w:b/>
          <w:bCs/>
          <w:color w:val="000000" w:themeColor="text1"/>
          <w:sz w:val="32"/>
          <w:szCs w:val="32"/>
          <w:rtl/>
        </w:rPr>
        <w:t xml:space="preserve"> أبعاد الإبداع المؤسسي</w:t>
      </w:r>
      <w:bookmarkEnd w:id="47"/>
    </w:p>
    <w:p w14:paraId="001BE535" w14:textId="77777777" w:rsidR="00832E77" w:rsidRPr="000274BB" w:rsidRDefault="00832E77"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تتعدد أبعاد الإبداع المؤسسي بتعدد السياقات التنظيمية التي يُمارس فيها، إلا أن هناك اتجاهًا عامًا في الأدبيات الحديثة نحو تصنيفه إلى مجموعة من المكونات الجوهرية التي تمثل مرتكزاته التطبيقية داخل بيئة العمل. وقد تم تحديد أبعاد الإبداع المؤسسي في هذه الدراسة استنادًا إلى ما طرحه كل من السنباني (2025) وموسى، الخريجي، والعطية (2025)، إضافة إلى</w:t>
      </w:r>
      <w:r w:rsidRPr="000274BB">
        <w:rPr>
          <w:rFonts w:ascii="Sakkal Majalla" w:hAnsi="Sakkal Majalla" w:cs="Sakkal Majalla"/>
          <w:color w:val="000000" w:themeColor="text1"/>
          <w:sz w:val="28"/>
          <w:szCs w:val="28"/>
        </w:rPr>
        <w:t xml:space="preserve"> Joo et al. (2023)</w:t>
      </w:r>
      <w:r w:rsidRPr="000274BB">
        <w:rPr>
          <w:rFonts w:ascii="Sakkal Majalla" w:hAnsi="Sakkal Majalla" w:cs="Sakkal Majalla"/>
          <w:color w:val="000000" w:themeColor="text1"/>
          <w:sz w:val="28"/>
          <w:szCs w:val="28"/>
          <w:rtl/>
        </w:rPr>
        <w:t>، الذين أكدوا أن الإبداع المؤسسي يتبلور من خلال أربعة أبعاد رئيسة تشمل</w:t>
      </w:r>
      <w:r w:rsidRPr="000274BB">
        <w:rPr>
          <w:rFonts w:ascii="Sakkal Majalla" w:hAnsi="Sakkal Majalla" w:cs="Sakkal Majalla"/>
          <w:color w:val="000000" w:themeColor="text1"/>
          <w:sz w:val="28"/>
          <w:szCs w:val="28"/>
        </w:rPr>
        <w:t xml:space="preserve">: </w:t>
      </w:r>
      <w:r w:rsidRPr="000274BB">
        <w:rPr>
          <w:rFonts w:ascii="Sakkal Majalla" w:hAnsi="Sakkal Majalla" w:cs="Sakkal Majalla"/>
          <w:color w:val="000000" w:themeColor="text1"/>
          <w:sz w:val="28"/>
          <w:szCs w:val="28"/>
          <w:rtl/>
        </w:rPr>
        <w:t xml:space="preserve">الإبداع الإداري، الإبداع في العمليات، الإبداع </w:t>
      </w:r>
      <w:r w:rsidRPr="000274BB">
        <w:rPr>
          <w:rFonts w:ascii="Sakkal Majalla" w:hAnsi="Sakkal Majalla" w:cs="Sakkal Majalla"/>
          <w:color w:val="000000" w:themeColor="text1"/>
          <w:sz w:val="28"/>
          <w:szCs w:val="28"/>
          <w:rtl/>
        </w:rPr>
        <w:lastRenderedPageBreak/>
        <w:t>في الخدمات، والإبداع التقني</w:t>
      </w:r>
      <w:r w:rsidRPr="000274BB">
        <w:rPr>
          <w:rFonts w:ascii="Sakkal Majalla" w:hAnsi="Sakkal Majalla" w:cs="Sakkal Majalla"/>
          <w:color w:val="000000" w:themeColor="text1"/>
          <w:sz w:val="28"/>
          <w:szCs w:val="28"/>
        </w:rPr>
        <w:t xml:space="preserve">. </w:t>
      </w:r>
      <w:r w:rsidRPr="000274BB">
        <w:rPr>
          <w:rFonts w:ascii="Sakkal Majalla" w:hAnsi="Sakkal Majalla" w:cs="Sakkal Majalla"/>
          <w:color w:val="000000" w:themeColor="text1"/>
          <w:sz w:val="28"/>
          <w:szCs w:val="28"/>
          <w:rtl/>
        </w:rPr>
        <w:t>وتشكّل هذه الأبعاد مجتمعة الإطار الذي يُمكّن المؤسسة من تحويل الأفكار الخلّاقة إلى واقع عملي ينعكس إيجابًا على الأداء والجودة والتميز</w:t>
      </w:r>
      <w:r w:rsidRPr="000274BB">
        <w:rPr>
          <w:rFonts w:ascii="Sakkal Majalla" w:hAnsi="Sakkal Majalla" w:cs="Sakkal Majalla"/>
          <w:color w:val="000000" w:themeColor="text1"/>
          <w:sz w:val="28"/>
          <w:szCs w:val="28"/>
        </w:rPr>
        <w:t>.</w:t>
      </w:r>
    </w:p>
    <w:p w14:paraId="4934D08F" w14:textId="0CC096D4" w:rsidR="00832E77" w:rsidRPr="000274BB" w:rsidRDefault="00832E77" w:rsidP="00962068">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274BB">
        <w:rPr>
          <w:rFonts w:ascii="Sakkal Majalla" w:hAnsi="Sakkal Majalla" w:cs="Sakkal Majalla"/>
          <w:b/>
          <w:bCs/>
          <w:color w:val="000000" w:themeColor="text1"/>
          <w:sz w:val="28"/>
          <w:szCs w:val="28"/>
          <w:rtl/>
        </w:rPr>
        <w:t>الإبداع الإداري</w:t>
      </w:r>
    </w:p>
    <w:p w14:paraId="0A31E189" w14:textId="16C8D48E" w:rsidR="00832E77" w:rsidRPr="000274BB" w:rsidRDefault="00832E77"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يُقصد بالإبداع الإداري قدرة المؤسسة على تجديد أساليبها وهياكلها الإدارية، وابتكار طرق جديدة في التنظيم والتخطيط والرقابة واتخاذ القرار، ويؤكد السنباني (2025) أن هذا النوع من الإبداع يُعد الأساس الذي تنطلق منه باقي أشكال الإبداع، لأنه يُعيد صياغة بيئة العمل الداخلية على نحو يفتح المجال للمبادرة والتطوير، ويشمل الإبداع الإداري مراجعة السياسات الداخلية، وإعادة توزيع السلطات والمسؤوليات، وتبني أنماط قيادية غير تقليدية تقوم على التمكين والتحفيز، بدلًا من السيطرة والرقابة. ويُسهم هذا البعد في بناء ثقافة تنظيمية مرنة تسمح بتداول الأفكار وتقبّل المخاطرة، وهو ما يُهيئ المناخ لولادة الابتكار في المستويات كافة</w:t>
      </w:r>
      <w:r w:rsidRPr="000274BB">
        <w:rPr>
          <w:rFonts w:ascii="Sakkal Majalla" w:hAnsi="Sakkal Majalla" w:cs="Sakkal Majalla"/>
          <w:color w:val="000000" w:themeColor="text1"/>
          <w:sz w:val="28"/>
          <w:szCs w:val="28"/>
        </w:rPr>
        <w:t>.</w:t>
      </w:r>
    </w:p>
    <w:p w14:paraId="36A5EFA1" w14:textId="53670062" w:rsidR="00832E77" w:rsidRPr="000274BB" w:rsidRDefault="00832E77" w:rsidP="00962068">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274BB">
        <w:rPr>
          <w:rFonts w:ascii="Sakkal Majalla" w:hAnsi="Sakkal Majalla" w:cs="Sakkal Majalla"/>
          <w:b/>
          <w:bCs/>
          <w:color w:val="000000" w:themeColor="text1"/>
          <w:sz w:val="28"/>
          <w:szCs w:val="28"/>
          <w:rtl/>
        </w:rPr>
        <w:t>الإبداع في العمليات</w:t>
      </w:r>
    </w:p>
    <w:p w14:paraId="16E6C96F" w14:textId="15BB7237" w:rsidR="00832E77" w:rsidRPr="000274BB" w:rsidRDefault="00832E77"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يتعلق الإبداع في العمليات بإعادة تصميم أو تطوير الإجراءات التشغيلية المستخدمة في تقديم المنتجات أو الخدمات، بطريقة تحقق الكفاءة والسرعة والجودة، ويشير موسى، الخريجي، والعطية (2025) إلى أن هذا البعد يُعبّر عن مدى قدرة المؤسسة على تحليل مسارات العمل، واكتشاف الاختناقات، ومن ثمّ ابتكار طرق جديدة لإنجاز المهام بأقل جهد ووقت وتكلفة، ويُعد هذا النوع من الإبداع مهمًا في المؤسسات الخدمية التي تعتمد على انسيابية الإجراءات وسرعة الاستجابة في بناء رضا المستفيدين، كما أن التحسين المستمر في العمليات يدفع المؤسسة نحو تبنّي آليات مرنة في الأداء، ويساعدها على تحقيق التميز التشغيلي</w:t>
      </w:r>
      <w:r w:rsidRPr="000274BB">
        <w:rPr>
          <w:rFonts w:ascii="Sakkal Majalla" w:hAnsi="Sakkal Majalla" w:cs="Sakkal Majalla"/>
          <w:color w:val="000000" w:themeColor="text1"/>
          <w:sz w:val="28"/>
          <w:szCs w:val="28"/>
        </w:rPr>
        <w:t>.</w:t>
      </w:r>
    </w:p>
    <w:p w14:paraId="2ECA67EA" w14:textId="358ADD11" w:rsidR="00832E77" w:rsidRPr="000274BB" w:rsidRDefault="00832E77" w:rsidP="00962068">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274BB">
        <w:rPr>
          <w:rFonts w:ascii="Sakkal Majalla" w:hAnsi="Sakkal Majalla" w:cs="Sakkal Majalla"/>
          <w:b/>
          <w:bCs/>
          <w:color w:val="000000" w:themeColor="text1"/>
          <w:sz w:val="28"/>
          <w:szCs w:val="28"/>
          <w:rtl/>
        </w:rPr>
        <w:t>الإبداع في الخدمات</w:t>
      </w:r>
    </w:p>
    <w:p w14:paraId="26014584" w14:textId="7D86931E" w:rsidR="00832E77" w:rsidRPr="000274BB" w:rsidRDefault="00832E77"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يرتبط هذا البعد بقدرة المؤسسة على تقديم خدمات جديدة أو تحسين الخدمات الحالية بما يتوافق مع احتياجات العملاء المتغيرة وتوقعاتهم المتزايدة، ويؤكد</w:t>
      </w:r>
      <w:r w:rsidRPr="000274BB">
        <w:rPr>
          <w:rFonts w:ascii="Sakkal Majalla" w:hAnsi="Sakkal Majalla" w:cs="Sakkal Majalla"/>
          <w:color w:val="000000" w:themeColor="text1"/>
          <w:sz w:val="28"/>
          <w:szCs w:val="28"/>
        </w:rPr>
        <w:t xml:space="preserve"> Joo et al. (2023) </w:t>
      </w:r>
      <w:r w:rsidRPr="000274BB">
        <w:rPr>
          <w:rFonts w:ascii="Sakkal Majalla" w:hAnsi="Sakkal Majalla" w:cs="Sakkal Majalla"/>
          <w:color w:val="000000" w:themeColor="text1"/>
          <w:sz w:val="28"/>
          <w:szCs w:val="28"/>
          <w:rtl/>
        </w:rPr>
        <w:t xml:space="preserve">أن الإبداع في الخدمات </w:t>
      </w:r>
      <w:r w:rsidRPr="000274BB">
        <w:rPr>
          <w:rFonts w:ascii="Sakkal Majalla" w:hAnsi="Sakkal Majalla" w:cs="Sakkal Majalla"/>
          <w:color w:val="000000" w:themeColor="text1"/>
          <w:sz w:val="28"/>
          <w:szCs w:val="28"/>
          <w:rtl/>
        </w:rPr>
        <w:lastRenderedPageBreak/>
        <w:t>يُمثّل الاستجابة الذكية للمؤسسة تجاه السوق، إذ يُظهر مدى فهمها العميق لسلوك المستفيدين، وقدرتها على تحويل هذا الفهم إلى عروض قيمة مضافة، ويشمل هذا البعد الابتكار في أسلوب تقديم الخدمة، وتبسيط الإجراءات أمام العملاء، وتخصيص الخدمات وفقًا للفروقات الفردية، ما يعزّز من تنافسية المؤسسة في بيئة تعتمد على رضا العميل وولائه، كما يتطلب هذا البعد مرونة تنظيمية، وثقافة تُشجع العاملين على التفاعل المباشر مع المستفيدين واقتراح التحسينات</w:t>
      </w:r>
      <w:r w:rsidRPr="000274BB">
        <w:rPr>
          <w:rFonts w:ascii="Sakkal Majalla" w:hAnsi="Sakkal Majalla" w:cs="Sakkal Majalla"/>
          <w:color w:val="000000" w:themeColor="text1"/>
          <w:sz w:val="28"/>
          <w:szCs w:val="28"/>
        </w:rPr>
        <w:t>.</w:t>
      </w:r>
    </w:p>
    <w:p w14:paraId="19D493B3" w14:textId="2B65A510" w:rsidR="00832E77" w:rsidRPr="000274BB" w:rsidRDefault="00832E77" w:rsidP="00962068">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274BB">
        <w:rPr>
          <w:rFonts w:ascii="Sakkal Majalla" w:hAnsi="Sakkal Majalla" w:cs="Sakkal Majalla"/>
          <w:b/>
          <w:bCs/>
          <w:color w:val="000000" w:themeColor="text1"/>
          <w:sz w:val="28"/>
          <w:szCs w:val="28"/>
          <w:rtl/>
        </w:rPr>
        <w:t>الإبداع التقني</w:t>
      </w:r>
    </w:p>
    <w:p w14:paraId="0B32FD17" w14:textId="1C4E1795" w:rsidR="00832E77" w:rsidRPr="000274BB" w:rsidRDefault="00832E77"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الإبداع التقني هو أحد أبرز الأبعاد الحديثة التي تُميز المؤسسات المتقدمة، ويُقصد به الاستخدام المبتكر للتكنولوجيا الرقمية في تطوير المنتجات، وتحسين العمليات، ورفع كفاءة الأداء، ويرى</w:t>
      </w:r>
      <w:r w:rsidRPr="000274BB">
        <w:rPr>
          <w:rFonts w:ascii="Sakkal Majalla" w:hAnsi="Sakkal Majalla" w:cs="Sakkal Majalla"/>
          <w:color w:val="000000" w:themeColor="text1"/>
          <w:sz w:val="28"/>
          <w:szCs w:val="28"/>
        </w:rPr>
        <w:t xml:space="preserve"> Li (2024) </w:t>
      </w:r>
      <w:r w:rsidRPr="000274BB">
        <w:rPr>
          <w:rFonts w:ascii="Sakkal Majalla" w:hAnsi="Sakkal Majalla" w:cs="Sakkal Majalla"/>
          <w:color w:val="000000" w:themeColor="text1"/>
          <w:sz w:val="28"/>
          <w:szCs w:val="28"/>
          <w:rtl/>
        </w:rPr>
        <w:t>أن هذا البعد يُعدّ عاملًا حاسمًا في قدرة المؤسسة على التحول الرقمي، والتوسع في تقديم خدمات ذكية وفعّالة. ويشمل الإبداع التقني الاستثمار في البرمجيات الذكية، وتوظيف الذكاء الاصطناعي، وتطوير أنظمة معلومات متقدمة تُسهم في دعم اتخاذ القرار، كما أن هذا البعد يُوفّر بيئة معلوماتية تساعد على تحليل البيانات وتوجيه الأداء، وهو ما يُعزز من قدرة المؤسسة على المنافسة، وتقديم حلول متكيفة مع متطلبات العصر</w:t>
      </w:r>
      <w:r w:rsidRPr="000274BB">
        <w:rPr>
          <w:rFonts w:ascii="Sakkal Majalla" w:hAnsi="Sakkal Majalla" w:cs="Sakkal Majalla"/>
          <w:color w:val="000000" w:themeColor="text1"/>
          <w:sz w:val="28"/>
          <w:szCs w:val="28"/>
        </w:rPr>
        <w:t>.</w:t>
      </w:r>
    </w:p>
    <w:p w14:paraId="13A47770" w14:textId="1303B946" w:rsidR="00832E77" w:rsidRPr="000274BB" w:rsidRDefault="00962068" w:rsidP="0096206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13707186"/>
      <w:r w:rsidRPr="000274BB">
        <w:rPr>
          <w:rFonts w:ascii="Sakkal Majalla" w:hAnsi="Sakkal Majalla" w:cs="Sakkal Majalla"/>
          <w:b/>
          <w:bCs/>
          <w:color w:val="000000" w:themeColor="text1"/>
          <w:sz w:val="32"/>
          <w:szCs w:val="32"/>
        </w:rPr>
        <w:t>5.2.2</w:t>
      </w:r>
      <w:r w:rsidR="00832E77" w:rsidRPr="000274BB">
        <w:rPr>
          <w:rFonts w:ascii="Sakkal Majalla" w:hAnsi="Sakkal Majalla" w:cs="Sakkal Majalla"/>
          <w:b/>
          <w:bCs/>
          <w:color w:val="000000" w:themeColor="text1"/>
          <w:sz w:val="32"/>
          <w:szCs w:val="32"/>
          <w:rtl/>
        </w:rPr>
        <w:t>متطلبات تحقيق الإبداع المؤسسي</w:t>
      </w:r>
      <w:bookmarkEnd w:id="48"/>
    </w:p>
    <w:p w14:paraId="2786CACC" w14:textId="09BA2E47" w:rsidR="00832E77" w:rsidRPr="000274BB" w:rsidRDefault="00832E77"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لا يتحقق الإبداع المؤسسي تلقائيًا داخل المنظمات، بل يتطلب بيئة متكاملة تتوافر فيها مجموعة من المتطلبات البنيوية والسلوكية والثقافية التي تُشكل الأرضية اللازمة لنمو الأفكار الجديدة وتحويلها إلى ممارسات قابلة للتطبيق، وتُعد هذه المتطلبات بمثابة شروط تنظيمية نفسية يجب استيفاؤها لتفعيل القدرات الإبداعية للعاملين وتوجيهها نحو تحقيق أهداف المؤسسة. وقد تناولت الأدبيات المعاصرة هذه المتطلبات من زوايا متعددة، حيث ركز بعضها على البنية التنظيمية، والبعض الآخر على الثقافة والقيادة والدعم النفسي</w:t>
      </w:r>
      <w:r w:rsidRPr="000274BB">
        <w:rPr>
          <w:rFonts w:ascii="Sakkal Majalla" w:hAnsi="Sakkal Majalla" w:cs="Sakkal Majalla"/>
          <w:color w:val="000000" w:themeColor="text1"/>
          <w:sz w:val="28"/>
          <w:szCs w:val="28"/>
        </w:rPr>
        <w:t>.</w:t>
      </w:r>
    </w:p>
    <w:p w14:paraId="791EB60B" w14:textId="170633A8" w:rsidR="00832E77" w:rsidRPr="000274BB" w:rsidRDefault="00832E77" w:rsidP="00962068">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274BB">
        <w:rPr>
          <w:rFonts w:ascii="Sakkal Majalla" w:hAnsi="Sakkal Majalla" w:cs="Sakkal Majalla"/>
          <w:b/>
          <w:bCs/>
          <w:color w:val="000000" w:themeColor="text1"/>
          <w:sz w:val="28"/>
          <w:szCs w:val="28"/>
          <w:rtl/>
        </w:rPr>
        <w:t>وجود ثقافة تنظيمية داعمة</w:t>
      </w:r>
    </w:p>
    <w:p w14:paraId="2A3ABE35" w14:textId="49128C8D" w:rsidR="00832E77" w:rsidRPr="000274BB" w:rsidRDefault="00832E77"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lastRenderedPageBreak/>
        <w:t>تُعد الثقافة التنظيمية أحد أهم محددات الإبداع، فهي التي تُشكّل الإطار القيمي والمعياري الذي يوجه سلوك العاملين داخل المؤسسة، وقد أكد الشامسي (2024) أن البيئة الثقافية التي تحتضن الاختلاف، وتتسامح مع الخطأ، وتكافئ على المبادرة، هي الأكثر قدرة على تحفيز العاملين على التفكير الإبداعي. فالمؤسسة التي ترفض النقد أو تعاقب على الفشل تحد من استعداد موظفيها لتقديم أفكار جديدة، في حين أن بيئة الانفتاح والمرونة تعزّز من المبادرة وتطلق العنان للخيال الوظيفي</w:t>
      </w:r>
      <w:r w:rsidRPr="000274BB">
        <w:rPr>
          <w:rFonts w:ascii="Sakkal Majalla" w:hAnsi="Sakkal Majalla" w:cs="Sakkal Majalla"/>
          <w:color w:val="000000" w:themeColor="text1"/>
          <w:sz w:val="28"/>
          <w:szCs w:val="28"/>
        </w:rPr>
        <w:t>.</w:t>
      </w:r>
    </w:p>
    <w:p w14:paraId="2A9FB49F" w14:textId="2EFBAE18" w:rsidR="00832E77" w:rsidRPr="000274BB" w:rsidRDefault="00832E77" w:rsidP="00962068">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274BB">
        <w:rPr>
          <w:rFonts w:ascii="Sakkal Majalla" w:hAnsi="Sakkal Majalla" w:cs="Sakkal Majalla"/>
          <w:b/>
          <w:bCs/>
          <w:color w:val="000000" w:themeColor="text1"/>
          <w:sz w:val="28"/>
          <w:szCs w:val="28"/>
          <w:rtl/>
        </w:rPr>
        <w:t>قيادة تحفيزية مرنة</w:t>
      </w:r>
    </w:p>
    <w:p w14:paraId="4BE10889" w14:textId="03BCB4AF" w:rsidR="00832E77" w:rsidRPr="000274BB" w:rsidRDefault="00832E77"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تلعب القيادة دورًا محوريًا في تحقيق الإبداع المؤسسي، إذ أن القادة يمثلون النموذج الذي يستلهم منه العاملون سلوكهم، كما أنهم يملكون الأدوات التي تؤهلهم لتوجيه المناخ التنظيمي،  وقد أوضح</w:t>
      </w:r>
      <w:r w:rsidRPr="000274BB">
        <w:rPr>
          <w:rFonts w:ascii="Sakkal Majalla" w:hAnsi="Sakkal Majalla" w:cs="Sakkal Majalla"/>
          <w:color w:val="000000" w:themeColor="text1"/>
          <w:sz w:val="28"/>
          <w:szCs w:val="28"/>
        </w:rPr>
        <w:t xml:space="preserve"> Alhosani &amp; Ahmad (2024) </w:t>
      </w:r>
      <w:r w:rsidRPr="000274BB">
        <w:rPr>
          <w:rFonts w:ascii="Sakkal Majalla" w:hAnsi="Sakkal Majalla" w:cs="Sakkal Majalla"/>
          <w:color w:val="000000" w:themeColor="text1"/>
          <w:sz w:val="28"/>
          <w:szCs w:val="28"/>
          <w:rtl/>
        </w:rPr>
        <w:t>أن نمط القيادة التحويلية، القائم على الإلهام والتحفيز والتمكين، يُعد الأنسب لتفعيل الإبداع، لأنه يخلق الثقة لدى العاملين، ويمنحهم المساحة للتجريب والتعلّم. فالقائد المبدع لا يفرض أفكارًا جاهزة، بل يخلق حوارًا مفتوحًا يشجع الجميع على المشاركة والتطوير</w:t>
      </w:r>
      <w:r w:rsidRPr="000274BB">
        <w:rPr>
          <w:rFonts w:ascii="Sakkal Majalla" w:hAnsi="Sakkal Majalla" w:cs="Sakkal Majalla"/>
          <w:color w:val="000000" w:themeColor="text1"/>
          <w:sz w:val="28"/>
          <w:szCs w:val="28"/>
        </w:rPr>
        <w:t>.</w:t>
      </w:r>
    </w:p>
    <w:p w14:paraId="13114245" w14:textId="0852AC4F" w:rsidR="00832E77" w:rsidRPr="000274BB" w:rsidRDefault="00832E77" w:rsidP="00962068">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274BB">
        <w:rPr>
          <w:rFonts w:ascii="Sakkal Majalla" w:hAnsi="Sakkal Majalla" w:cs="Sakkal Majalla"/>
          <w:b/>
          <w:bCs/>
          <w:color w:val="000000" w:themeColor="text1"/>
          <w:sz w:val="28"/>
          <w:szCs w:val="28"/>
          <w:rtl/>
        </w:rPr>
        <w:t>التمكين الوظيفي الفعّال</w:t>
      </w:r>
    </w:p>
    <w:p w14:paraId="18280405" w14:textId="7034718E" w:rsidR="00832E77" w:rsidRPr="000274BB" w:rsidRDefault="00832E77"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يُعد التمكين من أبرز الشروط السابقة للإبداع، إذ أن العامل الذي يمتلك صلاحيات واضحة، وموارد كافية، ويشعر بالثقة، يكون أكثر استعدادًا لتوليد أفكار جديدة وتطبيقها، وقد أشار عبدالحكيم (2022) إلى أن التمكين يزيل الحواجز البيروقراطية، ويُشعر العامل بالملكية تجاه عمله، ما يُحفّزه على الابتكار والسعي لتحسين الأداء. فالتمكين يزوّد الموظف ليس فقط بالأدوات، بل بالشعور الداخلي بالكفاءة والتأثير</w:t>
      </w:r>
      <w:r w:rsidRPr="000274BB">
        <w:rPr>
          <w:rFonts w:ascii="Sakkal Majalla" w:hAnsi="Sakkal Majalla" w:cs="Sakkal Majalla"/>
          <w:color w:val="000000" w:themeColor="text1"/>
          <w:sz w:val="28"/>
          <w:szCs w:val="28"/>
        </w:rPr>
        <w:t>.</w:t>
      </w:r>
    </w:p>
    <w:p w14:paraId="522EFB13" w14:textId="5B548EB5" w:rsidR="00832E77" w:rsidRPr="000274BB" w:rsidRDefault="00832E77" w:rsidP="00962068">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274BB">
        <w:rPr>
          <w:rFonts w:ascii="Sakkal Majalla" w:hAnsi="Sakkal Majalla" w:cs="Sakkal Majalla"/>
          <w:b/>
          <w:bCs/>
          <w:color w:val="000000" w:themeColor="text1"/>
          <w:sz w:val="28"/>
          <w:szCs w:val="28"/>
          <w:rtl/>
        </w:rPr>
        <w:t>بيئة عمل محفزة على التعلم</w:t>
      </w:r>
    </w:p>
    <w:p w14:paraId="6F62D7C6" w14:textId="2DEF85BA" w:rsidR="00832E77" w:rsidRPr="000274BB" w:rsidRDefault="00832E77"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الإبداع لا ينشأ في بيئة جامدة، بل يتطلب سياقًا تنظيميًا يشجّع على التجريب، وتبادل المعرفة، والتعلم من النجاحات والإخفاقات، ويؤكد</w:t>
      </w:r>
      <w:r w:rsidRPr="000274BB">
        <w:rPr>
          <w:rFonts w:ascii="Sakkal Majalla" w:hAnsi="Sakkal Majalla" w:cs="Sakkal Majalla"/>
          <w:color w:val="000000" w:themeColor="text1"/>
          <w:sz w:val="28"/>
          <w:szCs w:val="28"/>
        </w:rPr>
        <w:t xml:space="preserve"> Joo et al. (2023) </w:t>
      </w:r>
      <w:r w:rsidRPr="000274BB">
        <w:rPr>
          <w:rFonts w:ascii="Sakkal Majalla" w:hAnsi="Sakkal Majalla" w:cs="Sakkal Majalla"/>
          <w:color w:val="000000" w:themeColor="text1"/>
          <w:sz w:val="28"/>
          <w:szCs w:val="28"/>
          <w:rtl/>
        </w:rPr>
        <w:t xml:space="preserve">أن مناخ التعلم التنظيمي يُعد أساسًا مهمًا لنمو الإبداع، لأنه يرفع من رصيد العامل المعرفي، ويجعله أكثر قدرة على الربط بين الأفكار واكتشاف حلول </w:t>
      </w:r>
      <w:r w:rsidRPr="000274BB">
        <w:rPr>
          <w:rFonts w:ascii="Sakkal Majalla" w:hAnsi="Sakkal Majalla" w:cs="Sakkal Majalla"/>
          <w:color w:val="000000" w:themeColor="text1"/>
          <w:sz w:val="28"/>
          <w:szCs w:val="28"/>
          <w:rtl/>
        </w:rPr>
        <w:lastRenderedPageBreak/>
        <w:t>غير نمطية، كما أن بيئة التعلم تتيح للعاملين التغذية الراجعة، ما يساعدهم في تحسين أفكارهم وتطويرها باستمرار</w:t>
      </w:r>
      <w:r w:rsidRPr="000274BB">
        <w:rPr>
          <w:rFonts w:ascii="Sakkal Majalla" w:hAnsi="Sakkal Majalla" w:cs="Sakkal Majalla"/>
          <w:color w:val="000000" w:themeColor="text1"/>
          <w:sz w:val="28"/>
          <w:szCs w:val="28"/>
        </w:rPr>
        <w:t>.</w:t>
      </w:r>
    </w:p>
    <w:p w14:paraId="3DFCB8E5" w14:textId="1C84BC5A" w:rsidR="00832E77" w:rsidRPr="000274BB" w:rsidRDefault="00832E77" w:rsidP="00962068">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274BB">
        <w:rPr>
          <w:rFonts w:ascii="Sakkal Majalla" w:hAnsi="Sakkal Majalla" w:cs="Sakkal Majalla"/>
          <w:b/>
          <w:bCs/>
          <w:color w:val="000000" w:themeColor="text1"/>
          <w:sz w:val="28"/>
          <w:szCs w:val="28"/>
          <w:rtl/>
        </w:rPr>
        <w:t>بنية مرنة وهيكل تنظيمي غير مركزي</w:t>
      </w:r>
    </w:p>
    <w:p w14:paraId="234E0DAC" w14:textId="33B84E44" w:rsidR="00832E77" w:rsidRPr="000274BB" w:rsidRDefault="00832E77" w:rsidP="00962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274BB">
        <w:rPr>
          <w:rFonts w:ascii="Sakkal Majalla" w:hAnsi="Sakkal Majalla" w:cs="Sakkal Majalla"/>
          <w:color w:val="000000" w:themeColor="text1"/>
          <w:sz w:val="28"/>
          <w:szCs w:val="28"/>
          <w:rtl/>
        </w:rPr>
        <w:t>تُعد البيروقراطية من أكبر العوائق أمام الإبداع، لأن الهياكل الجامدة تقيد تدفق الأفكار، وتحد من فرص التجريب. بينما تتيح البنى المرنة، المعتمدة على فرق العمل والتخصصات التبادلية، مساحة أكبر للتفاعل والتطوير، وقد أشار موسى، الخريجي، والعطية (2025) إلى أن المنظمات التي تعتمد على فرق مرنة ولها هياكل اتصالية مفتوحة تحقق معدلات أعلى من الإبداع، لأنها تسمح بتدفق حر للأفكار وتُشجّع التفاعل الأفقي بين الأفراد</w:t>
      </w:r>
      <w:r w:rsidRPr="000274BB">
        <w:rPr>
          <w:rFonts w:ascii="Sakkal Majalla" w:hAnsi="Sakkal Majalla" w:cs="Sakkal Majalla"/>
          <w:color w:val="000000" w:themeColor="text1"/>
          <w:sz w:val="28"/>
          <w:szCs w:val="28"/>
        </w:rPr>
        <w:t>.</w:t>
      </w:r>
    </w:p>
    <w:p w14:paraId="50AC8FFF" w14:textId="77777777" w:rsidR="00D92B12" w:rsidRPr="000274BB" w:rsidRDefault="00D92B12" w:rsidP="00462D89">
      <w:pPr>
        <w:spacing w:before="100" w:beforeAutospacing="1" w:after="100" w:afterAutospacing="1" w:line="360" w:lineRule="auto"/>
        <w:jc w:val="both"/>
        <w:rPr>
          <w:rFonts w:ascii="Sakkal Majalla" w:hAnsi="Sakkal Majalla" w:cs="Sakkal Majalla"/>
          <w:color w:val="000000" w:themeColor="text1"/>
          <w:sz w:val="28"/>
          <w:szCs w:val="28"/>
          <w:rtl/>
        </w:rPr>
      </w:pPr>
    </w:p>
    <w:p w14:paraId="31585F7A" w14:textId="77777777" w:rsidR="00962068" w:rsidRPr="000274BB" w:rsidRDefault="00962068">
      <w:pPr>
        <w:bidi w:val="0"/>
        <w:rPr>
          <w:rFonts w:ascii="Sakkal Majalla" w:hAnsi="Sakkal Majalla" w:cs="Sakkal Majalla"/>
          <w:color w:val="000000" w:themeColor="text1"/>
          <w:sz w:val="28"/>
          <w:szCs w:val="28"/>
          <w:rtl/>
        </w:rPr>
      </w:pPr>
      <w:r w:rsidRPr="000274BB">
        <w:rPr>
          <w:rFonts w:ascii="Sakkal Majalla" w:hAnsi="Sakkal Majalla" w:cs="Sakkal Majalla"/>
          <w:color w:val="000000" w:themeColor="text1"/>
          <w:sz w:val="28"/>
          <w:szCs w:val="28"/>
          <w:rtl/>
        </w:rPr>
        <w:br w:type="page"/>
      </w:r>
    </w:p>
    <w:bookmarkEnd w:id="35"/>
    <w:p w14:paraId="3505E2F1" w14:textId="461B58BE" w:rsidR="000274BB" w:rsidRPr="000274BB" w:rsidRDefault="000274BB" w:rsidP="00DC5BCD">
      <w:pPr>
        <w:spacing w:before="100" w:beforeAutospacing="1" w:after="100" w:afterAutospacing="1" w:line="360" w:lineRule="auto"/>
        <w:ind w:left="720"/>
        <w:jc w:val="center"/>
        <w:rPr>
          <w:rFonts w:cs="Sakkal Majalla"/>
          <w:b/>
          <w:bCs/>
          <w:color w:val="000000" w:themeColor="text1"/>
          <w:sz w:val="24"/>
          <w:szCs w:val="32"/>
          <w:rtl/>
        </w:rPr>
        <w:sectPr w:rsidR="000274BB" w:rsidRPr="000274BB" w:rsidSect="00462D89">
          <w:footerReference w:type="default" r:id="rId9"/>
          <w:pgSz w:w="11906" w:h="16838" w:code="9"/>
          <w:pgMar w:top="1440" w:right="1985" w:bottom="1440" w:left="1418" w:header="720" w:footer="720" w:gutter="567"/>
          <w:pgNumType w:start="1"/>
          <w:cols w:space="708"/>
          <w:bidi/>
          <w:rtlGutter/>
          <w:docGrid w:linePitch="360"/>
        </w:sectPr>
      </w:pPr>
    </w:p>
    <w:p w14:paraId="29D4231B" w14:textId="79421495" w:rsidR="0081623B" w:rsidRPr="000274BB" w:rsidRDefault="0081623B" w:rsidP="00462D8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274BB">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22193D45">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0274BB">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0274BB" w:rsidRDefault="0081623B" w:rsidP="00462D8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274BB">
        <w:rPr>
          <w:rFonts w:ascii="Sakkal Majalla" w:eastAsia="Calibri" w:hAnsi="Sakkal Majalla" w:cs="Sakkal Majalla"/>
          <w:b/>
          <w:bCs/>
          <w:color w:val="000000" w:themeColor="text1"/>
          <w:kern w:val="0"/>
          <w:sz w:val="32"/>
          <w:szCs w:val="32"/>
          <w:lang w:bidi="ar-EG"/>
          <w14:ligatures w14:val="none"/>
        </w:rPr>
        <w:t>College of Management</w:t>
      </w:r>
    </w:p>
    <w:p w14:paraId="0479A04F" w14:textId="2B7902F5" w:rsidR="0081623B" w:rsidRPr="000274BB" w:rsidRDefault="00857739" w:rsidP="00462D8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0274BB">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0274BB">
        <w:rPr>
          <w:rFonts w:ascii="Sakkal Majalla" w:eastAsia="Calibri" w:hAnsi="Sakkal Majalla" w:cs="Sakkal Majalla"/>
          <w:b/>
          <w:bCs/>
          <w:color w:val="000000" w:themeColor="text1"/>
          <w:kern w:val="0"/>
          <w:sz w:val="32"/>
          <w:szCs w:val="32"/>
          <w14:ligatures w14:val="none"/>
        </w:rPr>
        <w:t>business</w:t>
      </w:r>
    </w:p>
    <w:p w14:paraId="051F004A" w14:textId="77777777" w:rsidR="00D32470" w:rsidRPr="000274BB" w:rsidRDefault="00D32470" w:rsidP="00462D89">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046F42EE" w14:textId="1D086169" w:rsidR="00CA6DC7" w:rsidRPr="000274BB" w:rsidRDefault="00CA6DC7" w:rsidP="000274BB">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0274BB">
        <w:rPr>
          <w:rFonts w:ascii="Sakkal Majalla" w:eastAsia="Calibri" w:hAnsi="Sakkal Majalla" w:cs="Sakkal Majalla"/>
          <w:b/>
          <w:bCs/>
          <w:color w:val="000000" w:themeColor="text1"/>
          <w:kern w:val="0"/>
          <w:sz w:val="40"/>
          <w:szCs w:val="40"/>
          <w:lang w:bidi="ar-EG"/>
          <w14:ligatures w14:val="none"/>
        </w:rPr>
        <w:t>"</w:t>
      </w:r>
      <w:r w:rsidR="00B134E7" w:rsidRPr="000274BB">
        <w:rPr>
          <w:rFonts w:ascii="Sakkal Majalla" w:hAnsi="Sakkal Majalla" w:cs="Sakkal Majalla"/>
          <w:b/>
          <w:bCs/>
          <w:color w:val="000000" w:themeColor="text1"/>
          <w:sz w:val="40"/>
          <w:szCs w:val="40"/>
        </w:rPr>
        <w:t xml:space="preserve"> </w:t>
      </w:r>
      <w:r w:rsidR="00301731" w:rsidRPr="000274BB">
        <w:rPr>
          <w:rFonts w:ascii="Sakkal Majalla" w:eastAsia="Calibri" w:hAnsi="Sakkal Majalla" w:cs="Sakkal Majalla"/>
          <w:b/>
          <w:bCs/>
          <w:color w:val="000000" w:themeColor="text1"/>
          <w:kern w:val="0"/>
          <w:sz w:val="40"/>
          <w:szCs w:val="40"/>
          <w:lang w:bidi="ar-EG"/>
          <w14:ligatures w14:val="none"/>
        </w:rPr>
        <w:t>The Impact of Employee Empowerment on Institutional Creativity: A Field Study of Service Sector Institutions in the Kingdom</w:t>
      </w:r>
      <w:r w:rsidR="00CA25E1">
        <w:rPr>
          <w:rFonts w:ascii="Sakkal Majalla" w:eastAsia="Calibri" w:hAnsi="Sakkal Majalla" w:cs="Sakkal Majalla"/>
          <w:b/>
          <w:bCs/>
          <w:color w:val="000000" w:themeColor="text1"/>
          <w:kern w:val="0"/>
          <w:sz w:val="40"/>
          <w:szCs w:val="40"/>
          <w:lang w:bidi="ar-EG"/>
          <w14:ligatures w14:val="none"/>
        </w:rPr>
        <w:t xml:space="preserve"> Of Saudi Arabia</w:t>
      </w:r>
      <w:r w:rsidR="0083081C" w:rsidRPr="000274BB">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Default="0081623B" w:rsidP="000274B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274BB">
        <w:rPr>
          <w:rFonts w:ascii="Sakkal Majalla" w:eastAsia="Calibri" w:hAnsi="Sakkal Majalla" w:cs="Sakkal Majalla"/>
          <w:b/>
          <w:bCs/>
          <w:color w:val="000000" w:themeColor="text1"/>
          <w:kern w:val="0"/>
          <w:sz w:val="36"/>
          <w:szCs w:val="36"/>
          <w:lang w:bidi="ar-EG"/>
          <w14:ligatures w14:val="none"/>
        </w:rPr>
        <w:t>Preparation</w:t>
      </w:r>
      <w:r w:rsidRPr="000274BB">
        <w:rPr>
          <w:rFonts w:ascii="Sakkal Majalla" w:eastAsia="Calibri" w:hAnsi="Sakkal Majalla" w:cs="Sakkal Majalla"/>
          <w:b/>
          <w:bCs/>
          <w:color w:val="000000" w:themeColor="text1"/>
          <w:kern w:val="0"/>
          <w:sz w:val="36"/>
          <w:szCs w:val="36"/>
          <w:rtl/>
          <w:lang w:bidi="ar-EG"/>
          <w14:ligatures w14:val="none"/>
        </w:rPr>
        <w:t>:</w:t>
      </w:r>
    </w:p>
    <w:p w14:paraId="35E6AD5B" w14:textId="5C66A679" w:rsidR="00CA25E1" w:rsidRDefault="00CA25E1" w:rsidP="00CA25E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Asmaa Lafi Alharbi</w:t>
      </w:r>
    </w:p>
    <w:p w14:paraId="3E1E5630" w14:textId="4B1D6655" w:rsidR="0083081C" w:rsidRPr="000274BB" w:rsidRDefault="00CA25E1" w:rsidP="00CA25E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251003242</w:t>
      </w:r>
    </w:p>
    <w:p w14:paraId="11FA3077" w14:textId="77777777" w:rsidR="0081623B" w:rsidRPr="000274BB" w:rsidRDefault="0081623B" w:rsidP="000274B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274BB">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0274BB" w:rsidRDefault="00BA5817" w:rsidP="000274B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274BB">
        <w:rPr>
          <w:rFonts w:ascii="Sakkal Majalla" w:eastAsia="Calibri" w:hAnsi="Sakkal Majalla" w:cs="Sakkal Majalla"/>
          <w:b/>
          <w:bCs/>
          <w:color w:val="000000" w:themeColor="text1"/>
          <w:kern w:val="0"/>
          <w:sz w:val="36"/>
          <w:szCs w:val="36"/>
          <w:lang w:bidi="ar-EG"/>
          <w14:ligatures w14:val="none"/>
        </w:rPr>
        <w:t>Dr. Al-Faisal Abdelhamid Mohamed Hassan</w:t>
      </w:r>
    </w:p>
    <w:p w14:paraId="4E3FAED5" w14:textId="68D20713" w:rsidR="000274BB" w:rsidRPr="000274BB" w:rsidRDefault="000274BB" w:rsidP="000274B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274BB">
        <w:rPr>
          <w:rFonts w:ascii="Sakkal Majalla" w:eastAsia="Calibri" w:hAnsi="Sakkal Majalla" w:cs="Sakkal Majalla"/>
          <w:b/>
          <w:bCs/>
          <w:color w:val="000000" w:themeColor="text1"/>
          <w:kern w:val="0"/>
          <w:sz w:val="36"/>
          <w:szCs w:val="36"/>
          <w:lang w:bidi="ar-EG"/>
          <w14:ligatures w14:val="none"/>
        </w:rPr>
        <w:t>Dr. Fayez Grad</w:t>
      </w:r>
    </w:p>
    <w:p w14:paraId="6E52896B" w14:textId="751BEEC9" w:rsidR="009125CE" w:rsidRPr="000274BB" w:rsidRDefault="000274BB" w:rsidP="000274B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0274BB">
        <w:rPr>
          <w:rFonts w:ascii="Sakkal Majalla" w:eastAsia="Calibri" w:hAnsi="Sakkal Majalla" w:cs="Sakkal Majalla"/>
          <w:b/>
          <w:bCs/>
          <w:color w:val="000000" w:themeColor="text1"/>
          <w:kern w:val="0"/>
          <w:sz w:val="36"/>
          <w:szCs w:val="36"/>
          <w:lang w:bidi="ar-EG"/>
          <w14:ligatures w14:val="none"/>
        </w:rPr>
        <w:t>1447 – 2025</w:t>
      </w:r>
    </w:p>
    <w:sectPr w:rsidR="009125CE" w:rsidRPr="000274BB" w:rsidSect="00462D89">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68F03" w14:textId="77777777" w:rsidR="00F75519" w:rsidRDefault="00F75519" w:rsidP="009125CE">
      <w:pPr>
        <w:spacing w:after="0" w:line="240" w:lineRule="auto"/>
      </w:pPr>
      <w:r>
        <w:separator/>
      </w:r>
    </w:p>
  </w:endnote>
  <w:endnote w:type="continuationSeparator" w:id="0">
    <w:p w14:paraId="60C1CE0F" w14:textId="77777777" w:rsidR="00F75519" w:rsidRDefault="00F7551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41458687"/>
      <w:docPartObj>
        <w:docPartGallery w:val="Page Numbers (Bottom of Page)"/>
        <w:docPartUnique/>
      </w:docPartObj>
    </w:sdtPr>
    <w:sdtEndPr/>
    <w:sdtContent>
      <w:p w14:paraId="10A6287E" w14:textId="77777777" w:rsidR="00454362" w:rsidRDefault="00454362">
        <w:pPr>
          <w:pStyle w:val="a4"/>
        </w:pPr>
        <w:r>
          <w:rPr>
            <w:noProof/>
          </w:rPr>
          <mc:AlternateContent>
            <mc:Choice Requires="wps">
              <w:drawing>
                <wp:anchor distT="0" distB="0" distL="114300" distR="114300" simplePos="0" relativeHeight="251666432" behindDoc="0" locked="0" layoutInCell="1" allowOverlap="1" wp14:anchorId="516C2D0F" wp14:editId="3E0976A2">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AF0BD97" w14:textId="77777777" w:rsidR="00454362" w:rsidRPr="00462D89" w:rsidRDefault="00454362">
                              <w:pPr>
                                <w:jc w:val="center"/>
                                <w:rPr>
                                  <w:rFonts w:ascii="Sakkal Majalla" w:hAnsi="Sakkal Majalla" w:cs="Sakkal Majalla"/>
                                  <w:b/>
                                  <w:bCs/>
                                  <w:sz w:val="24"/>
                                  <w:szCs w:val="24"/>
                                </w:rPr>
                              </w:pPr>
                              <w:r w:rsidRPr="00462D89">
                                <w:rPr>
                                  <w:rFonts w:ascii="Sakkal Majalla" w:hAnsi="Sakkal Majalla" w:cs="Sakkal Majalla"/>
                                  <w:b/>
                                  <w:bCs/>
                                  <w:sz w:val="24"/>
                                  <w:szCs w:val="24"/>
                                </w:rPr>
                                <w:fldChar w:fldCharType="begin"/>
                              </w:r>
                              <w:r w:rsidRPr="00462D89">
                                <w:rPr>
                                  <w:rFonts w:ascii="Sakkal Majalla" w:hAnsi="Sakkal Majalla" w:cs="Sakkal Majalla"/>
                                  <w:b/>
                                  <w:bCs/>
                                  <w:sz w:val="24"/>
                                  <w:szCs w:val="24"/>
                                </w:rPr>
                                <w:instrText xml:space="preserve"> PAGE    \* MERGEFORMAT </w:instrText>
                              </w:r>
                              <w:r w:rsidRPr="00462D89">
                                <w:rPr>
                                  <w:rFonts w:ascii="Sakkal Majalla" w:hAnsi="Sakkal Majalla" w:cs="Sakkal Majalla"/>
                                  <w:b/>
                                  <w:bCs/>
                                  <w:sz w:val="24"/>
                                  <w:szCs w:val="24"/>
                                </w:rPr>
                                <w:fldChar w:fldCharType="separate"/>
                              </w:r>
                              <w:r w:rsidR="00DC5BCD">
                                <w:rPr>
                                  <w:rFonts w:ascii="Sakkal Majalla" w:hAnsi="Sakkal Majalla" w:cs="Sakkal Majalla"/>
                                  <w:b/>
                                  <w:bCs/>
                                  <w:noProof/>
                                  <w:sz w:val="24"/>
                                  <w:szCs w:val="24"/>
                                  <w:rtl/>
                                </w:rPr>
                                <w:t>37</w:t>
                              </w:r>
                              <w:r w:rsidRPr="00462D89">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16C2D0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4AF0BD97" w14:textId="77777777" w:rsidR="00454362" w:rsidRPr="00462D89" w:rsidRDefault="00454362">
                        <w:pPr>
                          <w:jc w:val="center"/>
                          <w:rPr>
                            <w:rFonts w:ascii="Sakkal Majalla" w:hAnsi="Sakkal Majalla" w:cs="Sakkal Majalla"/>
                            <w:b/>
                            <w:bCs/>
                            <w:sz w:val="24"/>
                            <w:szCs w:val="24"/>
                          </w:rPr>
                        </w:pPr>
                        <w:r w:rsidRPr="00462D89">
                          <w:rPr>
                            <w:rFonts w:ascii="Sakkal Majalla" w:hAnsi="Sakkal Majalla" w:cs="Sakkal Majalla"/>
                            <w:b/>
                            <w:bCs/>
                            <w:sz w:val="24"/>
                            <w:szCs w:val="24"/>
                          </w:rPr>
                          <w:fldChar w:fldCharType="begin"/>
                        </w:r>
                        <w:r w:rsidRPr="00462D89">
                          <w:rPr>
                            <w:rFonts w:ascii="Sakkal Majalla" w:hAnsi="Sakkal Majalla" w:cs="Sakkal Majalla"/>
                            <w:b/>
                            <w:bCs/>
                            <w:sz w:val="24"/>
                            <w:szCs w:val="24"/>
                          </w:rPr>
                          <w:instrText xml:space="preserve"> PAGE    \* MERGEFORMAT </w:instrText>
                        </w:r>
                        <w:r w:rsidRPr="00462D89">
                          <w:rPr>
                            <w:rFonts w:ascii="Sakkal Majalla" w:hAnsi="Sakkal Majalla" w:cs="Sakkal Majalla"/>
                            <w:b/>
                            <w:bCs/>
                            <w:sz w:val="24"/>
                            <w:szCs w:val="24"/>
                          </w:rPr>
                          <w:fldChar w:fldCharType="separate"/>
                        </w:r>
                        <w:r w:rsidR="00DC5BCD">
                          <w:rPr>
                            <w:rFonts w:ascii="Sakkal Majalla" w:hAnsi="Sakkal Majalla" w:cs="Sakkal Majalla"/>
                            <w:b/>
                            <w:bCs/>
                            <w:noProof/>
                            <w:sz w:val="24"/>
                            <w:szCs w:val="24"/>
                            <w:rtl/>
                          </w:rPr>
                          <w:t>37</w:t>
                        </w:r>
                        <w:r w:rsidRPr="00462D89">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C190B0F" wp14:editId="37C9E8A2">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C19B7EE"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5C7E2" w14:textId="3E72EEE8" w:rsidR="000274BB" w:rsidRDefault="000274B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DBA7C" w14:textId="77777777" w:rsidR="00F75519" w:rsidRDefault="00F75519" w:rsidP="009125CE">
      <w:pPr>
        <w:spacing w:after="0" w:line="240" w:lineRule="auto"/>
      </w:pPr>
      <w:r>
        <w:separator/>
      </w:r>
    </w:p>
  </w:footnote>
  <w:footnote w:type="continuationSeparator" w:id="0">
    <w:p w14:paraId="1CA150A3" w14:textId="77777777" w:rsidR="00F75519" w:rsidRDefault="00F7551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258F"/>
    <w:multiLevelType w:val="multilevel"/>
    <w:tmpl w:val="4EDEF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E7506"/>
    <w:multiLevelType w:val="hybridMultilevel"/>
    <w:tmpl w:val="6E5084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E56EC9"/>
    <w:multiLevelType w:val="hybridMultilevel"/>
    <w:tmpl w:val="CA1E7E6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15D3D7D"/>
    <w:multiLevelType w:val="multilevel"/>
    <w:tmpl w:val="570A6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A739A2"/>
    <w:multiLevelType w:val="hybridMultilevel"/>
    <w:tmpl w:val="56849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A92369"/>
    <w:multiLevelType w:val="hybridMultilevel"/>
    <w:tmpl w:val="E28478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E32EE8"/>
    <w:multiLevelType w:val="hybridMultilevel"/>
    <w:tmpl w:val="601EF7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382110CB"/>
    <w:multiLevelType w:val="hybridMultilevel"/>
    <w:tmpl w:val="D23CFDA0"/>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0361635"/>
    <w:multiLevelType w:val="hybridMultilevel"/>
    <w:tmpl w:val="56849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5B2B43"/>
    <w:multiLevelType w:val="hybridMultilevel"/>
    <w:tmpl w:val="C96E20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284B90"/>
    <w:multiLevelType w:val="multilevel"/>
    <w:tmpl w:val="2F80A8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6001D2"/>
    <w:multiLevelType w:val="multilevel"/>
    <w:tmpl w:val="12082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3724B6"/>
    <w:multiLevelType w:val="hybridMultilevel"/>
    <w:tmpl w:val="13C6D4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C9591D"/>
    <w:multiLevelType w:val="hybridMultilevel"/>
    <w:tmpl w:val="D21287AA"/>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C34299"/>
    <w:multiLevelType w:val="hybridMultilevel"/>
    <w:tmpl w:val="712054F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136004C"/>
    <w:multiLevelType w:val="multilevel"/>
    <w:tmpl w:val="19DC5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E074BD"/>
    <w:multiLevelType w:val="multilevel"/>
    <w:tmpl w:val="7016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451869"/>
    <w:multiLevelType w:val="multilevel"/>
    <w:tmpl w:val="4014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1D5677"/>
    <w:multiLevelType w:val="multilevel"/>
    <w:tmpl w:val="B5C01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7037C6"/>
    <w:multiLevelType w:val="hybridMultilevel"/>
    <w:tmpl w:val="EDA0CB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8979410">
    <w:abstractNumId w:val="15"/>
  </w:num>
  <w:num w:numId="2" w16cid:durableId="919024359">
    <w:abstractNumId w:val="36"/>
  </w:num>
  <w:num w:numId="3" w16cid:durableId="1036270599">
    <w:abstractNumId w:val="19"/>
  </w:num>
  <w:num w:numId="4" w16cid:durableId="1774856293">
    <w:abstractNumId w:val="9"/>
  </w:num>
  <w:num w:numId="5" w16cid:durableId="129249090">
    <w:abstractNumId w:val="10"/>
  </w:num>
  <w:num w:numId="6" w16cid:durableId="522597793">
    <w:abstractNumId w:val="16"/>
  </w:num>
  <w:num w:numId="7" w16cid:durableId="890726198">
    <w:abstractNumId w:val="18"/>
  </w:num>
  <w:num w:numId="8" w16cid:durableId="1869104158">
    <w:abstractNumId w:val="3"/>
  </w:num>
  <w:num w:numId="9" w16cid:durableId="1628119379">
    <w:abstractNumId w:val="30"/>
  </w:num>
  <w:num w:numId="10" w16cid:durableId="1792672318">
    <w:abstractNumId w:val="6"/>
  </w:num>
  <w:num w:numId="11" w16cid:durableId="1476602037">
    <w:abstractNumId w:val="8"/>
  </w:num>
  <w:num w:numId="12" w16cid:durableId="1839495165">
    <w:abstractNumId w:val="14"/>
  </w:num>
  <w:num w:numId="13" w16cid:durableId="19015062">
    <w:abstractNumId w:val="25"/>
  </w:num>
  <w:num w:numId="14" w16cid:durableId="140998662">
    <w:abstractNumId w:val="26"/>
  </w:num>
  <w:num w:numId="15" w16cid:durableId="2000035429">
    <w:abstractNumId w:val="5"/>
  </w:num>
  <w:num w:numId="16" w16cid:durableId="1800370957">
    <w:abstractNumId w:val="0"/>
  </w:num>
  <w:num w:numId="17" w16cid:durableId="1328902321">
    <w:abstractNumId w:val="33"/>
  </w:num>
  <w:num w:numId="18" w16cid:durableId="442193203">
    <w:abstractNumId w:val="31"/>
  </w:num>
  <w:num w:numId="19" w16cid:durableId="1382292722">
    <w:abstractNumId w:val="22"/>
  </w:num>
  <w:num w:numId="20" w16cid:durableId="613560474">
    <w:abstractNumId w:val="34"/>
  </w:num>
  <w:num w:numId="21" w16cid:durableId="1571620739">
    <w:abstractNumId w:val="23"/>
  </w:num>
  <w:num w:numId="22" w16cid:durableId="2068917786">
    <w:abstractNumId w:val="4"/>
  </w:num>
  <w:num w:numId="23" w16cid:durableId="1576234609">
    <w:abstractNumId w:val="32"/>
  </w:num>
  <w:num w:numId="24" w16cid:durableId="1033730514">
    <w:abstractNumId w:val="7"/>
  </w:num>
  <w:num w:numId="25" w16cid:durableId="893541197">
    <w:abstractNumId w:val="2"/>
  </w:num>
  <w:num w:numId="26" w16cid:durableId="995887353">
    <w:abstractNumId w:val="27"/>
  </w:num>
  <w:num w:numId="27" w16cid:durableId="1214535942">
    <w:abstractNumId w:val="17"/>
  </w:num>
  <w:num w:numId="28" w16cid:durableId="923337401">
    <w:abstractNumId w:val="13"/>
  </w:num>
  <w:num w:numId="29" w16cid:durableId="389429137">
    <w:abstractNumId w:val="21"/>
  </w:num>
  <w:num w:numId="30" w16cid:durableId="115802810">
    <w:abstractNumId w:val="35"/>
  </w:num>
  <w:num w:numId="31" w16cid:durableId="56559849">
    <w:abstractNumId w:val="12"/>
  </w:num>
  <w:num w:numId="32" w16cid:durableId="1458641798">
    <w:abstractNumId w:val="24"/>
  </w:num>
  <w:num w:numId="33" w16cid:durableId="1425684719">
    <w:abstractNumId w:val="28"/>
  </w:num>
  <w:num w:numId="34" w16cid:durableId="1559779136">
    <w:abstractNumId w:val="1"/>
  </w:num>
  <w:num w:numId="35" w16cid:durableId="2146501382">
    <w:abstractNumId w:val="11"/>
  </w:num>
  <w:num w:numId="36" w16cid:durableId="1001394393">
    <w:abstractNumId w:val="29"/>
  </w:num>
  <w:num w:numId="37" w16cid:durableId="723140465">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25CD"/>
    <w:rsid w:val="00012629"/>
    <w:rsid w:val="000146E6"/>
    <w:rsid w:val="000204A8"/>
    <w:rsid w:val="00020F7B"/>
    <w:rsid w:val="00022B3A"/>
    <w:rsid w:val="000274BB"/>
    <w:rsid w:val="0004554E"/>
    <w:rsid w:val="00052AB0"/>
    <w:rsid w:val="00053122"/>
    <w:rsid w:val="000543EF"/>
    <w:rsid w:val="000602CA"/>
    <w:rsid w:val="000610C9"/>
    <w:rsid w:val="00061FA2"/>
    <w:rsid w:val="00064FF1"/>
    <w:rsid w:val="00067938"/>
    <w:rsid w:val="0007370A"/>
    <w:rsid w:val="000769E1"/>
    <w:rsid w:val="000842EB"/>
    <w:rsid w:val="00094E98"/>
    <w:rsid w:val="000A2ED4"/>
    <w:rsid w:val="000A4DAE"/>
    <w:rsid w:val="000A6930"/>
    <w:rsid w:val="000C4130"/>
    <w:rsid w:val="000C46EE"/>
    <w:rsid w:val="000D03ED"/>
    <w:rsid w:val="000D2E22"/>
    <w:rsid w:val="000D7A52"/>
    <w:rsid w:val="000E0212"/>
    <w:rsid w:val="000E2A00"/>
    <w:rsid w:val="000E3680"/>
    <w:rsid w:val="000E503B"/>
    <w:rsid w:val="000E5E60"/>
    <w:rsid w:val="000F44B4"/>
    <w:rsid w:val="00110487"/>
    <w:rsid w:val="00111ECE"/>
    <w:rsid w:val="0012342D"/>
    <w:rsid w:val="001306F3"/>
    <w:rsid w:val="00131E44"/>
    <w:rsid w:val="001379FB"/>
    <w:rsid w:val="00143989"/>
    <w:rsid w:val="00150B32"/>
    <w:rsid w:val="001510C1"/>
    <w:rsid w:val="00152611"/>
    <w:rsid w:val="00153B41"/>
    <w:rsid w:val="00175050"/>
    <w:rsid w:val="00180436"/>
    <w:rsid w:val="0018142E"/>
    <w:rsid w:val="001902DB"/>
    <w:rsid w:val="0019163E"/>
    <w:rsid w:val="00194472"/>
    <w:rsid w:val="001962D1"/>
    <w:rsid w:val="001A1758"/>
    <w:rsid w:val="001A41B9"/>
    <w:rsid w:val="001A5094"/>
    <w:rsid w:val="001B0D06"/>
    <w:rsid w:val="001B6D18"/>
    <w:rsid w:val="001B7151"/>
    <w:rsid w:val="001C2162"/>
    <w:rsid w:val="001C42F9"/>
    <w:rsid w:val="001E7B16"/>
    <w:rsid w:val="001F0034"/>
    <w:rsid w:val="001F159D"/>
    <w:rsid w:val="001F26BE"/>
    <w:rsid w:val="001F46A5"/>
    <w:rsid w:val="0021718D"/>
    <w:rsid w:val="00217ADA"/>
    <w:rsid w:val="00223AE0"/>
    <w:rsid w:val="00234450"/>
    <w:rsid w:val="00260558"/>
    <w:rsid w:val="0026283D"/>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23BDE"/>
    <w:rsid w:val="00323FD3"/>
    <w:rsid w:val="0033775D"/>
    <w:rsid w:val="00341900"/>
    <w:rsid w:val="00343EE8"/>
    <w:rsid w:val="00346843"/>
    <w:rsid w:val="00357BB1"/>
    <w:rsid w:val="00357CD0"/>
    <w:rsid w:val="003620C0"/>
    <w:rsid w:val="0036476A"/>
    <w:rsid w:val="00370FDA"/>
    <w:rsid w:val="0037141D"/>
    <w:rsid w:val="00375565"/>
    <w:rsid w:val="00377D51"/>
    <w:rsid w:val="00377DD2"/>
    <w:rsid w:val="0038357B"/>
    <w:rsid w:val="003873E8"/>
    <w:rsid w:val="00396510"/>
    <w:rsid w:val="003A757C"/>
    <w:rsid w:val="003B30A9"/>
    <w:rsid w:val="003D5D45"/>
    <w:rsid w:val="003D6376"/>
    <w:rsid w:val="003E29FB"/>
    <w:rsid w:val="003E3EBB"/>
    <w:rsid w:val="003E7CB6"/>
    <w:rsid w:val="00402123"/>
    <w:rsid w:val="00403383"/>
    <w:rsid w:val="004130C0"/>
    <w:rsid w:val="00413DF8"/>
    <w:rsid w:val="00413F36"/>
    <w:rsid w:val="004215C5"/>
    <w:rsid w:val="00423A92"/>
    <w:rsid w:val="004260FE"/>
    <w:rsid w:val="00433FD4"/>
    <w:rsid w:val="0043649D"/>
    <w:rsid w:val="00441C34"/>
    <w:rsid w:val="00446ED1"/>
    <w:rsid w:val="00454362"/>
    <w:rsid w:val="004613E8"/>
    <w:rsid w:val="00461DB2"/>
    <w:rsid w:val="00462D89"/>
    <w:rsid w:val="00464637"/>
    <w:rsid w:val="004708AB"/>
    <w:rsid w:val="00473631"/>
    <w:rsid w:val="00474A1C"/>
    <w:rsid w:val="00475C10"/>
    <w:rsid w:val="00476ADB"/>
    <w:rsid w:val="0047707D"/>
    <w:rsid w:val="00482056"/>
    <w:rsid w:val="00491EAB"/>
    <w:rsid w:val="004A035D"/>
    <w:rsid w:val="004A1755"/>
    <w:rsid w:val="004B1EF3"/>
    <w:rsid w:val="004B352F"/>
    <w:rsid w:val="004C3BAD"/>
    <w:rsid w:val="004C4331"/>
    <w:rsid w:val="004C7131"/>
    <w:rsid w:val="004D23E7"/>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755A"/>
    <w:rsid w:val="005B112C"/>
    <w:rsid w:val="005B2F92"/>
    <w:rsid w:val="005B5824"/>
    <w:rsid w:val="005B7D85"/>
    <w:rsid w:val="005D0E3A"/>
    <w:rsid w:val="005D5DB7"/>
    <w:rsid w:val="005E4AF3"/>
    <w:rsid w:val="005F2722"/>
    <w:rsid w:val="006020A6"/>
    <w:rsid w:val="006044AD"/>
    <w:rsid w:val="006112DD"/>
    <w:rsid w:val="0061146E"/>
    <w:rsid w:val="00625CAD"/>
    <w:rsid w:val="0062761F"/>
    <w:rsid w:val="00633F50"/>
    <w:rsid w:val="006344B4"/>
    <w:rsid w:val="00642229"/>
    <w:rsid w:val="006422AB"/>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4C88"/>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74FA"/>
    <w:rsid w:val="00792A28"/>
    <w:rsid w:val="007A00E2"/>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05E9"/>
    <w:rsid w:val="00811E32"/>
    <w:rsid w:val="008156EA"/>
    <w:rsid w:val="0081623B"/>
    <w:rsid w:val="00821534"/>
    <w:rsid w:val="0083081C"/>
    <w:rsid w:val="00831F14"/>
    <w:rsid w:val="00832E77"/>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41AE"/>
    <w:rsid w:val="008B6EE6"/>
    <w:rsid w:val="008C1ABE"/>
    <w:rsid w:val="008C42C1"/>
    <w:rsid w:val="008C4A35"/>
    <w:rsid w:val="008D15AF"/>
    <w:rsid w:val="008D1829"/>
    <w:rsid w:val="008E1B7E"/>
    <w:rsid w:val="008E3E21"/>
    <w:rsid w:val="008E5C19"/>
    <w:rsid w:val="008E7314"/>
    <w:rsid w:val="008F1EAE"/>
    <w:rsid w:val="008F6829"/>
    <w:rsid w:val="008F6B36"/>
    <w:rsid w:val="0090105B"/>
    <w:rsid w:val="0090438F"/>
    <w:rsid w:val="00905FD8"/>
    <w:rsid w:val="009069CB"/>
    <w:rsid w:val="009125CE"/>
    <w:rsid w:val="00914D5B"/>
    <w:rsid w:val="009216A4"/>
    <w:rsid w:val="00927901"/>
    <w:rsid w:val="009307B0"/>
    <w:rsid w:val="00930A79"/>
    <w:rsid w:val="00932A89"/>
    <w:rsid w:val="00937CA3"/>
    <w:rsid w:val="00951F48"/>
    <w:rsid w:val="0096099D"/>
    <w:rsid w:val="00962068"/>
    <w:rsid w:val="009638CB"/>
    <w:rsid w:val="00963C6C"/>
    <w:rsid w:val="00964E82"/>
    <w:rsid w:val="00970F41"/>
    <w:rsid w:val="0097383F"/>
    <w:rsid w:val="00976DC2"/>
    <w:rsid w:val="00976E79"/>
    <w:rsid w:val="00985B71"/>
    <w:rsid w:val="0098768E"/>
    <w:rsid w:val="00994120"/>
    <w:rsid w:val="009A62C5"/>
    <w:rsid w:val="009B37BE"/>
    <w:rsid w:val="009B37F5"/>
    <w:rsid w:val="009B5162"/>
    <w:rsid w:val="009B5963"/>
    <w:rsid w:val="009B6888"/>
    <w:rsid w:val="009B7EAF"/>
    <w:rsid w:val="009C0161"/>
    <w:rsid w:val="009C20C7"/>
    <w:rsid w:val="009C6715"/>
    <w:rsid w:val="009D108D"/>
    <w:rsid w:val="009D2E51"/>
    <w:rsid w:val="009D2E90"/>
    <w:rsid w:val="009D4539"/>
    <w:rsid w:val="009D59AE"/>
    <w:rsid w:val="009E1436"/>
    <w:rsid w:val="009E31A0"/>
    <w:rsid w:val="009E5668"/>
    <w:rsid w:val="009F7996"/>
    <w:rsid w:val="00A02DBC"/>
    <w:rsid w:val="00A10072"/>
    <w:rsid w:val="00A10B45"/>
    <w:rsid w:val="00A119AC"/>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46AF"/>
    <w:rsid w:val="00A57461"/>
    <w:rsid w:val="00A74F76"/>
    <w:rsid w:val="00A81E67"/>
    <w:rsid w:val="00A840CF"/>
    <w:rsid w:val="00A86E11"/>
    <w:rsid w:val="00A97576"/>
    <w:rsid w:val="00AA005F"/>
    <w:rsid w:val="00AA79E9"/>
    <w:rsid w:val="00AB0A70"/>
    <w:rsid w:val="00AB41F1"/>
    <w:rsid w:val="00AB5A3B"/>
    <w:rsid w:val="00AD722B"/>
    <w:rsid w:val="00AE3C7A"/>
    <w:rsid w:val="00AE5AF2"/>
    <w:rsid w:val="00AF24F6"/>
    <w:rsid w:val="00AF31BE"/>
    <w:rsid w:val="00AF46DF"/>
    <w:rsid w:val="00B04BD9"/>
    <w:rsid w:val="00B05F9C"/>
    <w:rsid w:val="00B134E7"/>
    <w:rsid w:val="00B15A9E"/>
    <w:rsid w:val="00B346DF"/>
    <w:rsid w:val="00B36FBC"/>
    <w:rsid w:val="00B44182"/>
    <w:rsid w:val="00B467CC"/>
    <w:rsid w:val="00B5443B"/>
    <w:rsid w:val="00B570EB"/>
    <w:rsid w:val="00B57582"/>
    <w:rsid w:val="00B63B0F"/>
    <w:rsid w:val="00B653F7"/>
    <w:rsid w:val="00B72A08"/>
    <w:rsid w:val="00B7678A"/>
    <w:rsid w:val="00B801FA"/>
    <w:rsid w:val="00B9286F"/>
    <w:rsid w:val="00BA3D6A"/>
    <w:rsid w:val="00BA5817"/>
    <w:rsid w:val="00BB1144"/>
    <w:rsid w:val="00BB3514"/>
    <w:rsid w:val="00BC454D"/>
    <w:rsid w:val="00BD03D1"/>
    <w:rsid w:val="00BD590D"/>
    <w:rsid w:val="00BE16E7"/>
    <w:rsid w:val="00BE2024"/>
    <w:rsid w:val="00BF35D5"/>
    <w:rsid w:val="00C01C2B"/>
    <w:rsid w:val="00C16713"/>
    <w:rsid w:val="00C16D65"/>
    <w:rsid w:val="00C20A1C"/>
    <w:rsid w:val="00C23616"/>
    <w:rsid w:val="00C23A70"/>
    <w:rsid w:val="00C32E49"/>
    <w:rsid w:val="00C35B07"/>
    <w:rsid w:val="00C43D61"/>
    <w:rsid w:val="00C45767"/>
    <w:rsid w:val="00C46354"/>
    <w:rsid w:val="00C62935"/>
    <w:rsid w:val="00C67472"/>
    <w:rsid w:val="00C71E18"/>
    <w:rsid w:val="00C74890"/>
    <w:rsid w:val="00C75BC1"/>
    <w:rsid w:val="00C77A43"/>
    <w:rsid w:val="00C83C91"/>
    <w:rsid w:val="00C83DD5"/>
    <w:rsid w:val="00C9427A"/>
    <w:rsid w:val="00C9690C"/>
    <w:rsid w:val="00C96BB5"/>
    <w:rsid w:val="00CA0736"/>
    <w:rsid w:val="00CA24A2"/>
    <w:rsid w:val="00CA25E1"/>
    <w:rsid w:val="00CA49E9"/>
    <w:rsid w:val="00CA6DC7"/>
    <w:rsid w:val="00CB2A94"/>
    <w:rsid w:val="00CB4A76"/>
    <w:rsid w:val="00CC4484"/>
    <w:rsid w:val="00CC6705"/>
    <w:rsid w:val="00CC7877"/>
    <w:rsid w:val="00CD105C"/>
    <w:rsid w:val="00CD6D7B"/>
    <w:rsid w:val="00CF4901"/>
    <w:rsid w:val="00CF552E"/>
    <w:rsid w:val="00CF6CEC"/>
    <w:rsid w:val="00D1053F"/>
    <w:rsid w:val="00D10F38"/>
    <w:rsid w:val="00D216C5"/>
    <w:rsid w:val="00D22171"/>
    <w:rsid w:val="00D274B5"/>
    <w:rsid w:val="00D27AED"/>
    <w:rsid w:val="00D30845"/>
    <w:rsid w:val="00D32470"/>
    <w:rsid w:val="00D60743"/>
    <w:rsid w:val="00D72F5D"/>
    <w:rsid w:val="00D92B12"/>
    <w:rsid w:val="00D92BC0"/>
    <w:rsid w:val="00D92F77"/>
    <w:rsid w:val="00D965B5"/>
    <w:rsid w:val="00DA0EBA"/>
    <w:rsid w:val="00DA1C1B"/>
    <w:rsid w:val="00DA3C05"/>
    <w:rsid w:val="00DA4EAA"/>
    <w:rsid w:val="00DB1F25"/>
    <w:rsid w:val="00DC10F4"/>
    <w:rsid w:val="00DC40DA"/>
    <w:rsid w:val="00DC5BCD"/>
    <w:rsid w:val="00DC6851"/>
    <w:rsid w:val="00DD0EB8"/>
    <w:rsid w:val="00DD0F8E"/>
    <w:rsid w:val="00DD2F23"/>
    <w:rsid w:val="00DD3EE3"/>
    <w:rsid w:val="00DD6BEA"/>
    <w:rsid w:val="00DD7793"/>
    <w:rsid w:val="00DE50C4"/>
    <w:rsid w:val="00DF232F"/>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41F1"/>
    <w:rsid w:val="00F1646F"/>
    <w:rsid w:val="00F30BD7"/>
    <w:rsid w:val="00F310F2"/>
    <w:rsid w:val="00F33937"/>
    <w:rsid w:val="00F3442D"/>
    <w:rsid w:val="00F450D5"/>
    <w:rsid w:val="00F546CE"/>
    <w:rsid w:val="00F563E2"/>
    <w:rsid w:val="00F66109"/>
    <w:rsid w:val="00F72CBB"/>
    <w:rsid w:val="00F733B2"/>
    <w:rsid w:val="00F75519"/>
    <w:rsid w:val="00FA0A03"/>
    <w:rsid w:val="00FA24AF"/>
    <w:rsid w:val="00FA4282"/>
    <w:rsid w:val="00FA44AF"/>
    <w:rsid w:val="00FB11CC"/>
    <w:rsid w:val="00FB7A83"/>
    <w:rsid w:val="00FC20BB"/>
    <w:rsid w:val="00FC31E7"/>
    <w:rsid w:val="00FC4E54"/>
    <w:rsid w:val="00FD1591"/>
    <w:rsid w:val="00FD4AA8"/>
    <w:rsid w:val="00FD5F5A"/>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rmal (Web)"/>
    <w:basedOn w:val="a"/>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table" w:styleId="4-2">
    <w:name w:val="Grid Table 4 Accent 2"/>
    <w:basedOn w:val="a1"/>
    <w:uiPriority w:val="49"/>
    <w:rsid w:val="00462D8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
    <w:name w:val="Grid Table 6 Colorful Accent 3"/>
    <w:basedOn w:val="a1"/>
    <w:uiPriority w:val="51"/>
    <w:rsid w:val="000274B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0274B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04161">
      <w:bodyDiv w:val="1"/>
      <w:marLeft w:val="0"/>
      <w:marRight w:val="0"/>
      <w:marTop w:val="0"/>
      <w:marBottom w:val="0"/>
      <w:divBdr>
        <w:top w:val="none" w:sz="0" w:space="0" w:color="auto"/>
        <w:left w:val="none" w:sz="0" w:space="0" w:color="auto"/>
        <w:bottom w:val="none" w:sz="0" w:space="0" w:color="auto"/>
        <w:right w:val="none" w:sz="0" w:space="0" w:color="auto"/>
      </w:divBdr>
      <w:divsChild>
        <w:div w:id="823861596">
          <w:marLeft w:val="0"/>
          <w:marRight w:val="0"/>
          <w:marTop w:val="0"/>
          <w:marBottom w:val="0"/>
          <w:divBdr>
            <w:top w:val="none" w:sz="0" w:space="0" w:color="auto"/>
            <w:left w:val="none" w:sz="0" w:space="0" w:color="auto"/>
            <w:bottom w:val="none" w:sz="0" w:space="0" w:color="auto"/>
            <w:right w:val="none" w:sz="0" w:space="0" w:color="auto"/>
          </w:divBdr>
          <w:divsChild>
            <w:div w:id="2123572985">
              <w:marLeft w:val="0"/>
              <w:marRight w:val="0"/>
              <w:marTop w:val="0"/>
              <w:marBottom w:val="0"/>
              <w:divBdr>
                <w:top w:val="none" w:sz="0" w:space="0" w:color="auto"/>
                <w:left w:val="none" w:sz="0" w:space="0" w:color="auto"/>
                <w:bottom w:val="none" w:sz="0" w:space="0" w:color="auto"/>
                <w:right w:val="none" w:sz="0" w:space="0" w:color="auto"/>
              </w:divBdr>
            </w:div>
          </w:divsChild>
        </w:div>
        <w:div w:id="12695822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527802">
      <w:bodyDiv w:val="1"/>
      <w:marLeft w:val="0"/>
      <w:marRight w:val="0"/>
      <w:marTop w:val="0"/>
      <w:marBottom w:val="0"/>
      <w:divBdr>
        <w:top w:val="none" w:sz="0" w:space="0" w:color="auto"/>
        <w:left w:val="none" w:sz="0" w:space="0" w:color="auto"/>
        <w:bottom w:val="none" w:sz="0" w:space="0" w:color="auto"/>
        <w:right w:val="none" w:sz="0" w:space="0" w:color="auto"/>
      </w:divBdr>
    </w:div>
    <w:div w:id="169418209">
      <w:bodyDiv w:val="1"/>
      <w:marLeft w:val="0"/>
      <w:marRight w:val="0"/>
      <w:marTop w:val="0"/>
      <w:marBottom w:val="0"/>
      <w:divBdr>
        <w:top w:val="none" w:sz="0" w:space="0" w:color="auto"/>
        <w:left w:val="none" w:sz="0" w:space="0" w:color="auto"/>
        <w:bottom w:val="none" w:sz="0" w:space="0" w:color="auto"/>
        <w:right w:val="none" w:sz="0" w:space="0" w:color="auto"/>
      </w:divBdr>
    </w:div>
    <w:div w:id="185019512">
      <w:bodyDiv w:val="1"/>
      <w:marLeft w:val="0"/>
      <w:marRight w:val="0"/>
      <w:marTop w:val="0"/>
      <w:marBottom w:val="0"/>
      <w:divBdr>
        <w:top w:val="none" w:sz="0" w:space="0" w:color="auto"/>
        <w:left w:val="none" w:sz="0" w:space="0" w:color="auto"/>
        <w:bottom w:val="none" w:sz="0" w:space="0" w:color="auto"/>
        <w:right w:val="none" w:sz="0" w:space="0" w:color="auto"/>
      </w:divBdr>
    </w:div>
    <w:div w:id="20803131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6195221">
      <w:bodyDiv w:val="1"/>
      <w:marLeft w:val="0"/>
      <w:marRight w:val="0"/>
      <w:marTop w:val="0"/>
      <w:marBottom w:val="0"/>
      <w:divBdr>
        <w:top w:val="none" w:sz="0" w:space="0" w:color="auto"/>
        <w:left w:val="none" w:sz="0" w:space="0" w:color="auto"/>
        <w:bottom w:val="none" w:sz="0" w:space="0" w:color="auto"/>
        <w:right w:val="none" w:sz="0" w:space="0" w:color="auto"/>
      </w:divBdr>
      <w:divsChild>
        <w:div w:id="1628075671">
          <w:marLeft w:val="0"/>
          <w:marRight w:val="0"/>
          <w:marTop w:val="0"/>
          <w:marBottom w:val="0"/>
          <w:divBdr>
            <w:top w:val="none" w:sz="0" w:space="0" w:color="auto"/>
            <w:left w:val="none" w:sz="0" w:space="0" w:color="auto"/>
            <w:bottom w:val="none" w:sz="0" w:space="0" w:color="auto"/>
            <w:right w:val="none" w:sz="0" w:space="0" w:color="auto"/>
          </w:divBdr>
          <w:divsChild>
            <w:div w:id="53041921">
              <w:marLeft w:val="0"/>
              <w:marRight w:val="0"/>
              <w:marTop w:val="0"/>
              <w:marBottom w:val="0"/>
              <w:divBdr>
                <w:top w:val="none" w:sz="0" w:space="0" w:color="auto"/>
                <w:left w:val="none" w:sz="0" w:space="0" w:color="auto"/>
                <w:bottom w:val="none" w:sz="0" w:space="0" w:color="auto"/>
                <w:right w:val="none" w:sz="0" w:space="0" w:color="auto"/>
              </w:divBdr>
            </w:div>
          </w:divsChild>
        </w:div>
        <w:div w:id="1741562184">
          <w:marLeft w:val="0"/>
          <w:marRight w:val="0"/>
          <w:marTop w:val="0"/>
          <w:marBottom w:val="0"/>
          <w:divBdr>
            <w:top w:val="none" w:sz="0" w:space="0" w:color="auto"/>
            <w:left w:val="none" w:sz="0" w:space="0" w:color="auto"/>
            <w:bottom w:val="none" w:sz="0" w:space="0" w:color="auto"/>
            <w:right w:val="none" w:sz="0" w:space="0" w:color="auto"/>
          </w:divBdr>
          <w:divsChild>
            <w:div w:id="1047876553">
              <w:marLeft w:val="0"/>
              <w:marRight w:val="0"/>
              <w:marTop w:val="0"/>
              <w:marBottom w:val="0"/>
              <w:divBdr>
                <w:top w:val="none" w:sz="0" w:space="0" w:color="auto"/>
                <w:left w:val="none" w:sz="0" w:space="0" w:color="auto"/>
                <w:bottom w:val="none" w:sz="0" w:space="0" w:color="auto"/>
                <w:right w:val="none" w:sz="0" w:space="0" w:color="auto"/>
              </w:divBdr>
            </w:div>
          </w:divsChild>
        </w:div>
        <w:div w:id="843320985">
          <w:marLeft w:val="0"/>
          <w:marRight w:val="0"/>
          <w:marTop w:val="0"/>
          <w:marBottom w:val="0"/>
          <w:divBdr>
            <w:top w:val="none" w:sz="0" w:space="0" w:color="auto"/>
            <w:left w:val="none" w:sz="0" w:space="0" w:color="auto"/>
            <w:bottom w:val="none" w:sz="0" w:space="0" w:color="auto"/>
            <w:right w:val="none" w:sz="0" w:space="0" w:color="auto"/>
          </w:divBdr>
          <w:divsChild>
            <w:div w:id="150990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566964">
      <w:bodyDiv w:val="1"/>
      <w:marLeft w:val="0"/>
      <w:marRight w:val="0"/>
      <w:marTop w:val="0"/>
      <w:marBottom w:val="0"/>
      <w:divBdr>
        <w:top w:val="none" w:sz="0" w:space="0" w:color="auto"/>
        <w:left w:val="none" w:sz="0" w:space="0" w:color="auto"/>
        <w:bottom w:val="none" w:sz="0" w:space="0" w:color="auto"/>
        <w:right w:val="none" w:sz="0" w:space="0" w:color="auto"/>
      </w:divBdr>
      <w:divsChild>
        <w:div w:id="274018271">
          <w:marLeft w:val="0"/>
          <w:marRight w:val="0"/>
          <w:marTop w:val="0"/>
          <w:marBottom w:val="0"/>
          <w:divBdr>
            <w:top w:val="none" w:sz="0" w:space="0" w:color="auto"/>
            <w:left w:val="none" w:sz="0" w:space="0" w:color="auto"/>
            <w:bottom w:val="none" w:sz="0" w:space="0" w:color="auto"/>
            <w:right w:val="none" w:sz="0" w:space="0" w:color="auto"/>
          </w:divBdr>
          <w:divsChild>
            <w:div w:id="1416435484">
              <w:marLeft w:val="0"/>
              <w:marRight w:val="0"/>
              <w:marTop w:val="0"/>
              <w:marBottom w:val="0"/>
              <w:divBdr>
                <w:top w:val="none" w:sz="0" w:space="0" w:color="auto"/>
                <w:left w:val="none" w:sz="0" w:space="0" w:color="auto"/>
                <w:bottom w:val="none" w:sz="0" w:space="0" w:color="auto"/>
                <w:right w:val="none" w:sz="0" w:space="0" w:color="auto"/>
              </w:divBdr>
            </w:div>
          </w:divsChild>
        </w:div>
        <w:div w:id="646471759">
          <w:marLeft w:val="0"/>
          <w:marRight w:val="0"/>
          <w:marTop w:val="0"/>
          <w:marBottom w:val="0"/>
          <w:divBdr>
            <w:top w:val="none" w:sz="0" w:space="0" w:color="auto"/>
            <w:left w:val="none" w:sz="0" w:space="0" w:color="auto"/>
            <w:bottom w:val="none" w:sz="0" w:space="0" w:color="auto"/>
            <w:right w:val="none" w:sz="0" w:space="0" w:color="auto"/>
          </w:divBdr>
          <w:divsChild>
            <w:div w:id="1872260588">
              <w:marLeft w:val="0"/>
              <w:marRight w:val="0"/>
              <w:marTop w:val="0"/>
              <w:marBottom w:val="0"/>
              <w:divBdr>
                <w:top w:val="none" w:sz="0" w:space="0" w:color="auto"/>
                <w:left w:val="none" w:sz="0" w:space="0" w:color="auto"/>
                <w:bottom w:val="none" w:sz="0" w:space="0" w:color="auto"/>
                <w:right w:val="none" w:sz="0" w:space="0" w:color="auto"/>
              </w:divBdr>
            </w:div>
          </w:divsChild>
        </w:div>
        <w:div w:id="1886794483">
          <w:marLeft w:val="0"/>
          <w:marRight w:val="0"/>
          <w:marTop w:val="0"/>
          <w:marBottom w:val="0"/>
          <w:divBdr>
            <w:top w:val="none" w:sz="0" w:space="0" w:color="auto"/>
            <w:left w:val="none" w:sz="0" w:space="0" w:color="auto"/>
            <w:bottom w:val="none" w:sz="0" w:space="0" w:color="auto"/>
            <w:right w:val="none" w:sz="0" w:space="0" w:color="auto"/>
          </w:divBdr>
          <w:divsChild>
            <w:div w:id="1887987212">
              <w:marLeft w:val="0"/>
              <w:marRight w:val="0"/>
              <w:marTop w:val="0"/>
              <w:marBottom w:val="0"/>
              <w:divBdr>
                <w:top w:val="none" w:sz="0" w:space="0" w:color="auto"/>
                <w:left w:val="none" w:sz="0" w:space="0" w:color="auto"/>
                <w:bottom w:val="none" w:sz="0" w:space="0" w:color="auto"/>
                <w:right w:val="none" w:sz="0" w:space="0" w:color="auto"/>
              </w:divBdr>
            </w:div>
          </w:divsChild>
        </w:div>
        <w:div w:id="171802186">
          <w:marLeft w:val="0"/>
          <w:marRight w:val="0"/>
          <w:marTop w:val="0"/>
          <w:marBottom w:val="0"/>
          <w:divBdr>
            <w:top w:val="none" w:sz="0" w:space="0" w:color="auto"/>
            <w:left w:val="none" w:sz="0" w:space="0" w:color="auto"/>
            <w:bottom w:val="none" w:sz="0" w:space="0" w:color="auto"/>
            <w:right w:val="none" w:sz="0" w:space="0" w:color="auto"/>
          </w:divBdr>
          <w:divsChild>
            <w:div w:id="62836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48377">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7131566">
      <w:bodyDiv w:val="1"/>
      <w:marLeft w:val="0"/>
      <w:marRight w:val="0"/>
      <w:marTop w:val="0"/>
      <w:marBottom w:val="0"/>
      <w:divBdr>
        <w:top w:val="none" w:sz="0" w:space="0" w:color="auto"/>
        <w:left w:val="none" w:sz="0" w:space="0" w:color="auto"/>
        <w:bottom w:val="none" w:sz="0" w:space="0" w:color="auto"/>
        <w:right w:val="none" w:sz="0" w:space="0" w:color="auto"/>
      </w:divBdr>
    </w:div>
    <w:div w:id="586038705">
      <w:bodyDiv w:val="1"/>
      <w:marLeft w:val="0"/>
      <w:marRight w:val="0"/>
      <w:marTop w:val="0"/>
      <w:marBottom w:val="0"/>
      <w:divBdr>
        <w:top w:val="none" w:sz="0" w:space="0" w:color="auto"/>
        <w:left w:val="none" w:sz="0" w:space="0" w:color="auto"/>
        <w:bottom w:val="none" w:sz="0" w:space="0" w:color="auto"/>
        <w:right w:val="none" w:sz="0" w:space="0" w:color="auto"/>
      </w:divBdr>
    </w:div>
    <w:div w:id="596984453">
      <w:bodyDiv w:val="1"/>
      <w:marLeft w:val="0"/>
      <w:marRight w:val="0"/>
      <w:marTop w:val="0"/>
      <w:marBottom w:val="0"/>
      <w:divBdr>
        <w:top w:val="none" w:sz="0" w:space="0" w:color="auto"/>
        <w:left w:val="none" w:sz="0" w:space="0" w:color="auto"/>
        <w:bottom w:val="none" w:sz="0" w:space="0" w:color="auto"/>
        <w:right w:val="none" w:sz="0" w:space="0" w:color="auto"/>
      </w:divBdr>
    </w:div>
    <w:div w:id="61409963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25321970">
      <w:bodyDiv w:val="1"/>
      <w:marLeft w:val="0"/>
      <w:marRight w:val="0"/>
      <w:marTop w:val="0"/>
      <w:marBottom w:val="0"/>
      <w:divBdr>
        <w:top w:val="none" w:sz="0" w:space="0" w:color="auto"/>
        <w:left w:val="none" w:sz="0" w:space="0" w:color="auto"/>
        <w:bottom w:val="none" w:sz="0" w:space="0" w:color="auto"/>
        <w:right w:val="none" w:sz="0" w:space="0" w:color="auto"/>
      </w:divBdr>
      <w:divsChild>
        <w:div w:id="1325546201">
          <w:marLeft w:val="0"/>
          <w:marRight w:val="0"/>
          <w:marTop w:val="0"/>
          <w:marBottom w:val="0"/>
          <w:divBdr>
            <w:top w:val="none" w:sz="0" w:space="0" w:color="auto"/>
            <w:left w:val="none" w:sz="0" w:space="0" w:color="auto"/>
            <w:bottom w:val="none" w:sz="0" w:space="0" w:color="auto"/>
            <w:right w:val="none" w:sz="0" w:space="0" w:color="auto"/>
          </w:divBdr>
          <w:divsChild>
            <w:div w:id="54742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790100">
      <w:bodyDiv w:val="1"/>
      <w:marLeft w:val="0"/>
      <w:marRight w:val="0"/>
      <w:marTop w:val="0"/>
      <w:marBottom w:val="0"/>
      <w:divBdr>
        <w:top w:val="none" w:sz="0" w:space="0" w:color="auto"/>
        <w:left w:val="none" w:sz="0" w:space="0" w:color="auto"/>
        <w:bottom w:val="none" w:sz="0" w:space="0" w:color="auto"/>
        <w:right w:val="none" w:sz="0" w:space="0" w:color="auto"/>
      </w:divBdr>
    </w:div>
    <w:div w:id="860900222">
      <w:bodyDiv w:val="1"/>
      <w:marLeft w:val="0"/>
      <w:marRight w:val="0"/>
      <w:marTop w:val="0"/>
      <w:marBottom w:val="0"/>
      <w:divBdr>
        <w:top w:val="none" w:sz="0" w:space="0" w:color="auto"/>
        <w:left w:val="none" w:sz="0" w:space="0" w:color="auto"/>
        <w:bottom w:val="none" w:sz="0" w:space="0" w:color="auto"/>
        <w:right w:val="none" w:sz="0" w:space="0" w:color="auto"/>
      </w:divBdr>
    </w:div>
    <w:div w:id="870068113">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309805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2946523">
      <w:bodyDiv w:val="1"/>
      <w:marLeft w:val="0"/>
      <w:marRight w:val="0"/>
      <w:marTop w:val="0"/>
      <w:marBottom w:val="0"/>
      <w:divBdr>
        <w:top w:val="none" w:sz="0" w:space="0" w:color="auto"/>
        <w:left w:val="none" w:sz="0" w:space="0" w:color="auto"/>
        <w:bottom w:val="none" w:sz="0" w:space="0" w:color="auto"/>
        <w:right w:val="none" w:sz="0" w:space="0" w:color="auto"/>
      </w:divBdr>
    </w:div>
    <w:div w:id="993801551">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1119726">
      <w:bodyDiv w:val="1"/>
      <w:marLeft w:val="0"/>
      <w:marRight w:val="0"/>
      <w:marTop w:val="0"/>
      <w:marBottom w:val="0"/>
      <w:divBdr>
        <w:top w:val="none" w:sz="0" w:space="0" w:color="auto"/>
        <w:left w:val="none" w:sz="0" w:space="0" w:color="auto"/>
        <w:bottom w:val="none" w:sz="0" w:space="0" w:color="auto"/>
        <w:right w:val="none" w:sz="0" w:space="0" w:color="auto"/>
      </w:divBdr>
      <w:divsChild>
        <w:div w:id="2111465661">
          <w:marLeft w:val="0"/>
          <w:marRight w:val="0"/>
          <w:marTop w:val="0"/>
          <w:marBottom w:val="0"/>
          <w:divBdr>
            <w:top w:val="none" w:sz="0" w:space="0" w:color="auto"/>
            <w:left w:val="none" w:sz="0" w:space="0" w:color="auto"/>
            <w:bottom w:val="none" w:sz="0" w:space="0" w:color="auto"/>
            <w:right w:val="none" w:sz="0" w:space="0" w:color="auto"/>
          </w:divBdr>
          <w:divsChild>
            <w:div w:id="38051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83128230">
      <w:bodyDiv w:val="1"/>
      <w:marLeft w:val="0"/>
      <w:marRight w:val="0"/>
      <w:marTop w:val="0"/>
      <w:marBottom w:val="0"/>
      <w:divBdr>
        <w:top w:val="none" w:sz="0" w:space="0" w:color="auto"/>
        <w:left w:val="none" w:sz="0" w:space="0" w:color="auto"/>
        <w:bottom w:val="none" w:sz="0" w:space="0" w:color="auto"/>
        <w:right w:val="none" w:sz="0" w:space="0" w:color="auto"/>
      </w:divBdr>
      <w:divsChild>
        <w:div w:id="813059399">
          <w:marLeft w:val="0"/>
          <w:marRight w:val="0"/>
          <w:marTop w:val="0"/>
          <w:marBottom w:val="0"/>
          <w:divBdr>
            <w:top w:val="none" w:sz="0" w:space="0" w:color="auto"/>
            <w:left w:val="none" w:sz="0" w:space="0" w:color="auto"/>
            <w:bottom w:val="none" w:sz="0" w:space="0" w:color="auto"/>
            <w:right w:val="none" w:sz="0" w:space="0" w:color="auto"/>
          </w:divBdr>
          <w:divsChild>
            <w:div w:id="53203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868467">
      <w:bodyDiv w:val="1"/>
      <w:marLeft w:val="0"/>
      <w:marRight w:val="0"/>
      <w:marTop w:val="0"/>
      <w:marBottom w:val="0"/>
      <w:divBdr>
        <w:top w:val="none" w:sz="0" w:space="0" w:color="auto"/>
        <w:left w:val="none" w:sz="0" w:space="0" w:color="auto"/>
        <w:bottom w:val="none" w:sz="0" w:space="0" w:color="auto"/>
        <w:right w:val="none" w:sz="0" w:space="0" w:color="auto"/>
      </w:divBdr>
    </w:div>
    <w:div w:id="1328556533">
      <w:bodyDiv w:val="1"/>
      <w:marLeft w:val="0"/>
      <w:marRight w:val="0"/>
      <w:marTop w:val="0"/>
      <w:marBottom w:val="0"/>
      <w:divBdr>
        <w:top w:val="none" w:sz="0" w:space="0" w:color="auto"/>
        <w:left w:val="none" w:sz="0" w:space="0" w:color="auto"/>
        <w:bottom w:val="none" w:sz="0" w:space="0" w:color="auto"/>
        <w:right w:val="none" w:sz="0" w:space="0" w:color="auto"/>
      </w:divBdr>
    </w:div>
    <w:div w:id="1365980584">
      <w:bodyDiv w:val="1"/>
      <w:marLeft w:val="0"/>
      <w:marRight w:val="0"/>
      <w:marTop w:val="0"/>
      <w:marBottom w:val="0"/>
      <w:divBdr>
        <w:top w:val="none" w:sz="0" w:space="0" w:color="auto"/>
        <w:left w:val="none" w:sz="0" w:space="0" w:color="auto"/>
        <w:bottom w:val="none" w:sz="0" w:space="0" w:color="auto"/>
        <w:right w:val="none" w:sz="0" w:space="0" w:color="auto"/>
      </w:divBdr>
    </w:div>
    <w:div w:id="1371105586">
      <w:bodyDiv w:val="1"/>
      <w:marLeft w:val="0"/>
      <w:marRight w:val="0"/>
      <w:marTop w:val="0"/>
      <w:marBottom w:val="0"/>
      <w:divBdr>
        <w:top w:val="none" w:sz="0" w:space="0" w:color="auto"/>
        <w:left w:val="none" w:sz="0" w:space="0" w:color="auto"/>
        <w:bottom w:val="none" w:sz="0" w:space="0" w:color="auto"/>
        <w:right w:val="none" w:sz="0" w:space="0" w:color="auto"/>
      </w:divBdr>
    </w:div>
    <w:div w:id="1397703477">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14027161">
      <w:bodyDiv w:val="1"/>
      <w:marLeft w:val="0"/>
      <w:marRight w:val="0"/>
      <w:marTop w:val="0"/>
      <w:marBottom w:val="0"/>
      <w:divBdr>
        <w:top w:val="none" w:sz="0" w:space="0" w:color="auto"/>
        <w:left w:val="none" w:sz="0" w:space="0" w:color="auto"/>
        <w:bottom w:val="none" w:sz="0" w:space="0" w:color="auto"/>
        <w:right w:val="none" w:sz="0" w:space="0" w:color="auto"/>
      </w:divBdr>
    </w:div>
    <w:div w:id="1595936322">
      <w:bodyDiv w:val="1"/>
      <w:marLeft w:val="0"/>
      <w:marRight w:val="0"/>
      <w:marTop w:val="0"/>
      <w:marBottom w:val="0"/>
      <w:divBdr>
        <w:top w:val="none" w:sz="0" w:space="0" w:color="auto"/>
        <w:left w:val="none" w:sz="0" w:space="0" w:color="auto"/>
        <w:bottom w:val="none" w:sz="0" w:space="0" w:color="auto"/>
        <w:right w:val="none" w:sz="0" w:space="0" w:color="auto"/>
      </w:divBdr>
      <w:divsChild>
        <w:div w:id="1853644100">
          <w:marLeft w:val="0"/>
          <w:marRight w:val="0"/>
          <w:marTop w:val="0"/>
          <w:marBottom w:val="0"/>
          <w:divBdr>
            <w:top w:val="none" w:sz="0" w:space="0" w:color="auto"/>
            <w:left w:val="none" w:sz="0" w:space="0" w:color="auto"/>
            <w:bottom w:val="none" w:sz="0" w:space="0" w:color="auto"/>
            <w:right w:val="none" w:sz="0" w:space="0" w:color="auto"/>
          </w:divBdr>
          <w:divsChild>
            <w:div w:id="639385290">
              <w:marLeft w:val="0"/>
              <w:marRight w:val="0"/>
              <w:marTop w:val="0"/>
              <w:marBottom w:val="0"/>
              <w:divBdr>
                <w:top w:val="none" w:sz="0" w:space="0" w:color="auto"/>
                <w:left w:val="none" w:sz="0" w:space="0" w:color="auto"/>
                <w:bottom w:val="none" w:sz="0" w:space="0" w:color="auto"/>
                <w:right w:val="none" w:sz="0" w:space="0" w:color="auto"/>
              </w:divBdr>
            </w:div>
          </w:divsChild>
        </w:div>
        <w:div w:id="5762861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4988963">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0057753">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286063">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2994065">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48933849">
      <w:bodyDiv w:val="1"/>
      <w:marLeft w:val="0"/>
      <w:marRight w:val="0"/>
      <w:marTop w:val="0"/>
      <w:marBottom w:val="0"/>
      <w:divBdr>
        <w:top w:val="none" w:sz="0" w:space="0" w:color="auto"/>
        <w:left w:val="none" w:sz="0" w:space="0" w:color="auto"/>
        <w:bottom w:val="none" w:sz="0" w:space="0" w:color="auto"/>
        <w:right w:val="none" w:sz="0" w:space="0" w:color="auto"/>
      </w:divBdr>
    </w:div>
    <w:div w:id="1865098495">
      <w:bodyDiv w:val="1"/>
      <w:marLeft w:val="0"/>
      <w:marRight w:val="0"/>
      <w:marTop w:val="0"/>
      <w:marBottom w:val="0"/>
      <w:divBdr>
        <w:top w:val="none" w:sz="0" w:space="0" w:color="auto"/>
        <w:left w:val="none" w:sz="0" w:space="0" w:color="auto"/>
        <w:bottom w:val="none" w:sz="0" w:space="0" w:color="auto"/>
        <w:right w:val="none" w:sz="0" w:space="0" w:color="auto"/>
      </w:divBdr>
    </w:div>
    <w:div w:id="1906984549">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158854">
      <w:bodyDiv w:val="1"/>
      <w:marLeft w:val="0"/>
      <w:marRight w:val="0"/>
      <w:marTop w:val="0"/>
      <w:marBottom w:val="0"/>
      <w:divBdr>
        <w:top w:val="none" w:sz="0" w:space="0" w:color="auto"/>
        <w:left w:val="none" w:sz="0" w:space="0" w:color="auto"/>
        <w:bottom w:val="none" w:sz="0" w:space="0" w:color="auto"/>
        <w:right w:val="none" w:sz="0" w:space="0" w:color="auto"/>
      </w:divBdr>
      <w:divsChild>
        <w:div w:id="169877943">
          <w:marLeft w:val="0"/>
          <w:marRight w:val="0"/>
          <w:marTop w:val="0"/>
          <w:marBottom w:val="0"/>
          <w:divBdr>
            <w:top w:val="none" w:sz="0" w:space="0" w:color="auto"/>
            <w:left w:val="none" w:sz="0" w:space="0" w:color="auto"/>
            <w:bottom w:val="none" w:sz="0" w:space="0" w:color="auto"/>
            <w:right w:val="none" w:sz="0" w:space="0" w:color="auto"/>
          </w:divBdr>
          <w:divsChild>
            <w:div w:id="29009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04942">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38834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898001-0071-43D9-BFC1-E6384F9B2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39</Pages>
  <Words>9128</Words>
  <Characters>49386</Characters>
  <Application>Microsoft Office Word</Application>
  <DocSecurity>4</DocSecurity>
  <Lines>783</Lines>
  <Paragraphs>279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Asmaa Alharbi</cp:lastModifiedBy>
  <cp:revision>2</cp:revision>
  <cp:lastPrinted>2025-11-10T20:52:00Z</cp:lastPrinted>
  <dcterms:created xsi:type="dcterms:W3CDTF">2025-11-20T22:37:00Z</dcterms:created>
  <dcterms:modified xsi:type="dcterms:W3CDTF">2025-11-20T22:37:00Z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