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C907A65" w:rsidR="009125CE" w:rsidRPr="00257C27" w:rsidRDefault="009125CE" w:rsidP="00257C27">
      <w:pPr>
        <w:spacing w:line="276" w:lineRule="auto"/>
        <w:rPr>
          <w:rFonts w:ascii="Dubai" w:hAnsi="Dubai" w:cs="Dubai"/>
          <w:b/>
          <w:bCs/>
          <w:sz w:val="24"/>
          <w:szCs w:val="24"/>
          <w:lang w:bidi="ar-EG"/>
        </w:rPr>
      </w:pPr>
      <w:r w:rsidRPr="00257C27">
        <w:rPr>
          <w:rFonts w:ascii="Dubai" w:hAnsi="Dubai" w:cs="Dubai"/>
          <w:b/>
          <w:bCs/>
          <w:sz w:val="24"/>
          <w:szCs w:val="24"/>
          <w:rtl/>
          <w:lang w:bidi="ar-EG"/>
        </w:rPr>
        <w:t>جامعة ميدأوشن</w:t>
      </w:r>
    </w:p>
    <w:p w14:paraId="374DAF5D" w14:textId="77777777" w:rsidR="00773605" w:rsidRDefault="00773605" w:rsidP="00773605">
      <w:pPr>
        <w:spacing w:line="276" w:lineRule="auto"/>
        <w:rPr>
          <w:rFonts w:ascii="Dubai" w:hAnsi="Dubai" w:cs="Dubai"/>
          <w:b/>
          <w:bCs/>
          <w:sz w:val="24"/>
          <w:szCs w:val="24"/>
          <w:rtl/>
        </w:rPr>
      </w:pPr>
      <w:r>
        <w:rPr>
          <w:rFonts w:ascii="Dubai" w:hAnsi="Dubai" w:cs="Dubai" w:hint="cs"/>
          <w:b/>
          <w:bCs/>
          <w:sz w:val="24"/>
          <w:szCs w:val="24"/>
          <w:rtl/>
          <w:lang w:bidi="ar-EG"/>
        </w:rPr>
        <w:t xml:space="preserve">    </w:t>
      </w:r>
      <w:r w:rsidR="009125CE" w:rsidRPr="00257C27">
        <w:rPr>
          <w:rFonts w:ascii="Dubai" w:hAnsi="Dubai" w:cs="Dubai"/>
          <w:b/>
          <w:bCs/>
          <w:sz w:val="24"/>
          <w:szCs w:val="24"/>
          <w:rtl/>
          <w:lang w:bidi="ar-EG"/>
        </w:rPr>
        <w:t xml:space="preserve">كلية </w:t>
      </w:r>
      <w:r w:rsidR="008C42C1" w:rsidRPr="00257C27">
        <w:rPr>
          <w:rFonts w:ascii="Dubai" w:hAnsi="Dubai" w:cs="Dubai"/>
          <w:b/>
          <w:bCs/>
          <w:sz w:val="24"/>
          <w:szCs w:val="24"/>
          <w:rtl/>
          <w:lang w:bidi="ar-EG"/>
        </w:rPr>
        <w:t>الإدارة</w:t>
      </w:r>
    </w:p>
    <w:p w14:paraId="0217C513" w14:textId="21085BF3" w:rsidR="009125CE" w:rsidRPr="00257C27" w:rsidRDefault="009125CE" w:rsidP="00773605">
      <w:pPr>
        <w:spacing w:line="276" w:lineRule="auto"/>
        <w:rPr>
          <w:rFonts w:ascii="Dubai" w:hAnsi="Dubai" w:cs="Dubai"/>
          <w:b/>
          <w:bCs/>
          <w:sz w:val="24"/>
          <w:szCs w:val="24"/>
          <w:rtl/>
        </w:rPr>
      </w:pPr>
      <w:r w:rsidRPr="00257C27">
        <w:rPr>
          <w:rFonts w:ascii="Dubai" w:hAnsi="Dubai" w:cs="Dubai"/>
          <w:b/>
          <w:bCs/>
          <w:sz w:val="24"/>
          <w:szCs w:val="24"/>
          <w:rtl/>
          <w:lang w:bidi="ar-EG"/>
        </w:rPr>
        <w:t>تخصص</w:t>
      </w:r>
      <w:r w:rsidR="00FC6D22" w:rsidRPr="00257C27">
        <w:rPr>
          <w:rFonts w:ascii="Dubai" w:hAnsi="Dubai" w:cs="Dubai"/>
          <w:b/>
          <w:bCs/>
          <w:sz w:val="24"/>
          <w:szCs w:val="24"/>
          <w:rtl/>
          <w:lang w:bidi="ar-EG"/>
        </w:rPr>
        <w:t xml:space="preserve"> إدارة ال</w:t>
      </w:r>
      <w:r w:rsidR="008C76FF" w:rsidRPr="00257C27">
        <w:rPr>
          <w:rFonts w:ascii="Dubai" w:hAnsi="Dubai" w:cs="Dubai"/>
          <w:b/>
          <w:bCs/>
          <w:sz w:val="24"/>
          <w:szCs w:val="24"/>
          <w:rtl/>
          <w:lang w:bidi="ar-EG"/>
        </w:rPr>
        <w:t>اعمال</w:t>
      </w:r>
    </w:p>
    <w:p w14:paraId="0A25F43C" w14:textId="77777777" w:rsidR="008C7BB4" w:rsidRPr="00257C27" w:rsidRDefault="008C7BB4" w:rsidP="00257C27">
      <w:pPr>
        <w:spacing w:line="276" w:lineRule="auto"/>
        <w:jc w:val="center"/>
        <w:rPr>
          <w:rFonts w:ascii="Dubai" w:hAnsi="Dubai" w:cs="Dubai" w:hint="cs"/>
          <w:b/>
          <w:bCs/>
          <w:sz w:val="32"/>
          <w:szCs w:val="32"/>
          <w:rtl/>
        </w:rPr>
      </w:pPr>
    </w:p>
    <w:p w14:paraId="07629F20" w14:textId="3B05E1EC" w:rsidR="004357B5" w:rsidRPr="00257C27" w:rsidRDefault="004357B5" w:rsidP="00257C27">
      <w:pPr>
        <w:spacing w:line="276" w:lineRule="auto"/>
        <w:jc w:val="center"/>
        <w:rPr>
          <w:rFonts w:ascii="Dubai" w:hAnsi="Dubai" w:cs="Dubai"/>
          <w:b/>
          <w:bCs/>
          <w:sz w:val="32"/>
          <w:szCs w:val="32"/>
          <w:lang w:bidi="ar-EG"/>
        </w:rPr>
      </w:pPr>
      <w:r w:rsidRPr="00257C27">
        <w:rPr>
          <w:rFonts w:ascii="Dubai" w:hAnsi="Dubai" w:cs="Dubai"/>
          <w:b/>
          <w:bCs/>
          <w:sz w:val="32"/>
          <w:szCs w:val="32"/>
          <w:rtl/>
          <w:lang w:bidi="ar-EG"/>
        </w:rPr>
        <w:t xml:space="preserve">أثر الادارة الاستراتيجية </w:t>
      </w:r>
      <w:r w:rsidR="00E428CE" w:rsidRPr="00257C27">
        <w:rPr>
          <w:rFonts w:ascii="Dubai" w:hAnsi="Dubai" w:cs="Dubai"/>
          <w:b/>
          <w:bCs/>
          <w:sz w:val="32"/>
          <w:szCs w:val="32"/>
          <w:rtl/>
          <w:lang w:bidi="ar-EG"/>
        </w:rPr>
        <w:t>على أداء ا</w:t>
      </w:r>
      <w:r w:rsidRPr="00257C27">
        <w:rPr>
          <w:rFonts w:ascii="Dubai" w:hAnsi="Dubai" w:cs="Dubai"/>
          <w:b/>
          <w:bCs/>
          <w:sz w:val="32"/>
          <w:szCs w:val="32"/>
          <w:rtl/>
          <w:lang w:bidi="ar-EG"/>
        </w:rPr>
        <w:t xml:space="preserve">لقطاع </w:t>
      </w:r>
      <w:proofErr w:type="gramStart"/>
      <w:r w:rsidRPr="00257C27">
        <w:rPr>
          <w:rFonts w:ascii="Dubai" w:hAnsi="Dubai" w:cs="Dubai"/>
          <w:b/>
          <w:bCs/>
          <w:sz w:val="32"/>
          <w:szCs w:val="32"/>
          <w:rtl/>
          <w:lang w:bidi="ar-EG"/>
        </w:rPr>
        <w:t>الخاص :</w:t>
      </w:r>
      <w:proofErr w:type="gramEnd"/>
      <w:r w:rsidRPr="00257C27">
        <w:rPr>
          <w:rFonts w:ascii="Dubai" w:hAnsi="Dubai" w:cs="Dubai"/>
          <w:b/>
          <w:bCs/>
          <w:sz w:val="32"/>
          <w:szCs w:val="32"/>
          <w:rtl/>
          <w:lang w:bidi="ar-EG"/>
        </w:rPr>
        <w:t xml:space="preserve"> دراسة ميدانية على شركات القطاع الخاص بالمملكة العربية السعودية</w:t>
      </w:r>
    </w:p>
    <w:p w14:paraId="40672866" w14:textId="77777777" w:rsidR="007B08E2" w:rsidRPr="00257C27" w:rsidRDefault="007B08E2" w:rsidP="00257C27">
      <w:pPr>
        <w:spacing w:line="276" w:lineRule="auto"/>
        <w:jc w:val="center"/>
        <w:rPr>
          <w:rFonts w:ascii="Dubai" w:hAnsi="Dubai" w:cs="Dubai"/>
          <w:b/>
          <w:bCs/>
          <w:sz w:val="32"/>
          <w:szCs w:val="32"/>
          <w:rtl/>
          <w:lang w:bidi="ar-EG"/>
        </w:rPr>
      </w:pPr>
    </w:p>
    <w:p w14:paraId="40681032" w14:textId="77777777" w:rsidR="00257C27" w:rsidRPr="00BB293B" w:rsidRDefault="00257C27" w:rsidP="00257C27">
      <w:pPr>
        <w:spacing w:line="276" w:lineRule="auto"/>
        <w:jc w:val="center"/>
        <w:rPr>
          <w:rFonts w:ascii="Dubai" w:hAnsi="Dubai" w:cs="Dubai"/>
          <w:b/>
          <w:bCs/>
          <w:sz w:val="32"/>
          <w:szCs w:val="32"/>
          <w:rtl/>
          <w:lang w:bidi="ar-EG"/>
        </w:rPr>
      </w:pPr>
      <w:r w:rsidRPr="00BB293B">
        <w:rPr>
          <w:rFonts w:ascii="Dubai" w:hAnsi="Dubai" w:cs="Dubai"/>
          <w:b/>
          <w:bCs/>
          <w:sz w:val="32"/>
          <w:szCs w:val="32"/>
          <w:rtl/>
          <w:lang w:bidi="ar-EG"/>
        </w:rPr>
        <w:t>إعداد الطالب/ فهد بن محمد بن علي الصقعبي</w:t>
      </w:r>
    </w:p>
    <w:p w14:paraId="73421E1C" w14:textId="77777777" w:rsidR="00257C27" w:rsidRPr="00BB293B" w:rsidRDefault="00257C27" w:rsidP="00257C27">
      <w:pPr>
        <w:spacing w:line="276" w:lineRule="auto"/>
        <w:jc w:val="center"/>
        <w:rPr>
          <w:rFonts w:ascii="Dubai" w:hAnsi="Dubai" w:cs="Dubai"/>
          <w:b/>
          <w:bCs/>
          <w:sz w:val="32"/>
          <w:szCs w:val="32"/>
          <w:rtl/>
          <w:lang w:bidi="ar-EG"/>
        </w:rPr>
      </w:pPr>
      <w:r w:rsidRPr="00BB293B">
        <w:rPr>
          <w:rFonts w:ascii="Dubai" w:hAnsi="Dubai" w:cs="Dubai"/>
          <w:b/>
          <w:bCs/>
          <w:sz w:val="32"/>
          <w:szCs w:val="32"/>
          <w:rtl/>
          <w:lang w:bidi="ar-EG"/>
        </w:rPr>
        <w:t xml:space="preserve">الرقم </w:t>
      </w:r>
      <w:proofErr w:type="gramStart"/>
      <w:r w:rsidRPr="00BB293B">
        <w:rPr>
          <w:rFonts w:ascii="Dubai" w:hAnsi="Dubai" w:cs="Dubai"/>
          <w:b/>
          <w:bCs/>
          <w:sz w:val="32"/>
          <w:szCs w:val="32"/>
          <w:rtl/>
          <w:lang w:bidi="ar-EG"/>
        </w:rPr>
        <w:t>الجامعي :</w:t>
      </w:r>
      <w:proofErr w:type="gramEnd"/>
      <w:r w:rsidRPr="00BB293B">
        <w:rPr>
          <w:rFonts w:ascii="Dubai" w:hAnsi="Dubai" w:cs="Dubai"/>
          <w:b/>
          <w:bCs/>
          <w:sz w:val="32"/>
          <w:szCs w:val="32"/>
          <w:rtl/>
          <w:lang w:bidi="ar-EG"/>
        </w:rPr>
        <w:t xml:space="preserve"> 253000141</w:t>
      </w:r>
    </w:p>
    <w:p w14:paraId="0EA22BB5" w14:textId="77777777" w:rsidR="0089084B" w:rsidRPr="00257C27" w:rsidRDefault="0089084B" w:rsidP="00257C27">
      <w:pPr>
        <w:spacing w:line="276" w:lineRule="auto"/>
        <w:jc w:val="center"/>
        <w:rPr>
          <w:rFonts w:ascii="Dubai" w:hAnsi="Dubai" w:cs="Dubai"/>
          <w:b/>
          <w:bCs/>
          <w:sz w:val="32"/>
          <w:szCs w:val="32"/>
          <w:rtl/>
          <w:lang w:bidi="ar-EG"/>
        </w:rPr>
      </w:pPr>
    </w:p>
    <w:p w14:paraId="7E738183" w14:textId="77777777" w:rsidR="0089084B" w:rsidRPr="00257C27" w:rsidRDefault="0089084B" w:rsidP="00257C27">
      <w:pPr>
        <w:spacing w:line="276" w:lineRule="auto"/>
        <w:jc w:val="center"/>
        <w:rPr>
          <w:rFonts w:ascii="Dubai" w:hAnsi="Dubai" w:cs="Dubai"/>
          <w:b/>
          <w:bCs/>
          <w:sz w:val="32"/>
          <w:szCs w:val="32"/>
          <w:rtl/>
          <w:lang w:bidi="ar-EG"/>
        </w:rPr>
      </w:pPr>
    </w:p>
    <w:tbl>
      <w:tblPr>
        <w:bidiVisual/>
        <w:tblW w:w="0" w:type="auto"/>
        <w:jc w:val="center"/>
        <w:tblLook w:val="04A0" w:firstRow="1" w:lastRow="0" w:firstColumn="1" w:lastColumn="0" w:noHBand="0" w:noVBand="1"/>
      </w:tblPr>
      <w:tblGrid>
        <w:gridCol w:w="4530"/>
        <w:gridCol w:w="4531"/>
      </w:tblGrid>
      <w:tr w:rsidR="0089084B" w:rsidRPr="00257C27" w14:paraId="6122C0EC" w14:textId="77777777" w:rsidTr="00257C27">
        <w:trPr>
          <w:jc w:val="center"/>
        </w:trPr>
        <w:tc>
          <w:tcPr>
            <w:tcW w:w="4530" w:type="dxa"/>
          </w:tcPr>
          <w:p w14:paraId="1AF02E0C" w14:textId="50798F63" w:rsidR="0089084B" w:rsidRPr="00257C27" w:rsidRDefault="00257C27" w:rsidP="00257C27">
            <w:pPr>
              <w:spacing w:line="276" w:lineRule="auto"/>
              <w:jc w:val="center"/>
              <w:rPr>
                <w:rFonts w:ascii="Dubai" w:hAnsi="Dubai" w:cs="Dubai" w:hint="cs"/>
                <w:b/>
                <w:bCs/>
                <w:sz w:val="32"/>
                <w:szCs w:val="32"/>
                <w:rtl/>
                <w:lang w:bidi="ar-EG"/>
              </w:rPr>
            </w:pPr>
            <w:r w:rsidRPr="00257C27">
              <w:rPr>
                <w:rFonts w:ascii="Dubai" w:hAnsi="Dubai" w:cs="Dubai" w:hint="cs"/>
                <w:b/>
                <w:bCs/>
                <w:sz w:val="32"/>
                <w:szCs w:val="32"/>
                <w:rtl/>
                <w:lang w:bidi="ar-EG"/>
              </w:rPr>
              <w:t>المشرف الرئيسي</w:t>
            </w:r>
          </w:p>
        </w:tc>
        <w:tc>
          <w:tcPr>
            <w:tcW w:w="4531" w:type="dxa"/>
          </w:tcPr>
          <w:p w14:paraId="0B2337DD" w14:textId="50FC24FC" w:rsidR="0089084B" w:rsidRPr="00257C27" w:rsidRDefault="00257C27" w:rsidP="00257C27">
            <w:pPr>
              <w:spacing w:line="276" w:lineRule="auto"/>
              <w:jc w:val="center"/>
              <w:rPr>
                <w:rFonts w:ascii="Dubai" w:hAnsi="Dubai" w:cs="Dubai"/>
                <w:b/>
                <w:bCs/>
                <w:sz w:val="32"/>
                <w:szCs w:val="32"/>
                <w:rtl/>
                <w:lang w:bidi="ar-EG"/>
              </w:rPr>
            </w:pPr>
            <w:r w:rsidRPr="00257C27">
              <w:rPr>
                <w:rFonts w:ascii="Dubai" w:hAnsi="Dubai" w:cs="Dubai" w:hint="cs"/>
                <w:b/>
                <w:bCs/>
                <w:sz w:val="32"/>
                <w:szCs w:val="32"/>
                <w:rtl/>
                <w:lang w:bidi="ar-EG"/>
              </w:rPr>
              <w:t>المشرف الثاني</w:t>
            </w:r>
          </w:p>
        </w:tc>
      </w:tr>
      <w:tr w:rsidR="0089084B" w:rsidRPr="00257C27" w14:paraId="4B73135F" w14:textId="77777777" w:rsidTr="00257C27">
        <w:trPr>
          <w:jc w:val="center"/>
        </w:trPr>
        <w:tc>
          <w:tcPr>
            <w:tcW w:w="4530" w:type="dxa"/>
          </w:tcPr>
          <w:p w14:paraId="0D4FFAF3" w14:textId="15901249" w:rsidR="0089084B" w:rsidRPr="00257C27" w:rsidRDefault="00257C27" w:rsidP="00257C27">
            <w:pPr>
              <w:spacing w:line="276" w:lineRule="auto"/>
              <w:jc w:val="center"/>
              <w:rPr>
                <w:rFonts w:ascii="Dubai" w:hAnsi="Dubai" w:cs="Dubai"/>
                <w:b/>
                <w:bCs/>
                <w:sz w:val="32"/>
                <w:szCs w:val="32"/>
                <w:rtl/>
                <w:lang w:bidi="ar-EG"/>
              </w:rPr>
            </w:pPr>
            <w:r w:rsidRPr="00257C27">
              <w:rPr>
                <w:rFonts w:ascii="Dubai" w:hAnsi="Dubai" w:cs="Dubai" w:hint="cs"/>
                <w:b/>
                <w:bCs/>
                <w:sz w:val="32"/>
                <w:szCs w:val="32"/>
                <w:rtl/>
                <w:lang w:bidi="ar-EG"/>
              </w:rPr>
              <w:t>الدكتور</w:t>
            </w:r>
            <w:r w:rsidRPr="00257C27">
              <w:rPr>
                <w:rFonts w:ascii="Dubai" w:hAnsi="Dubai" w:cs="Dubai"/>
                <w:b/>
                <w:bCs/>
                <w:sz w:val="32"/>
                <w:szCs w:val="32"/>
                <w:rtl/>
                <w:lang w:bidi="ar-EG"/>
              </w:rPr>
              <w:t xml:space="preserve"> الفيصل عبد</w:t>
            </w:r>
            <w:r w:rsidR="0089084B" w:rsidRPr="00257C27">
              <w:rPr>
                <w:rFonts w:ascii="Dubai" w:hAnsi="Dubai" w:cs="Dubai"/>
                <w:b/>
                <w:bCs/>
                <w:sz w:val="32"/>
                <w:szCs w:val="32"/>
                <w:rtl/>
                <w:lang w:bidi="ar-EG"/>
              </w:rPr>
              <w:t>الحميد</w:t>
            </w:r>
          </w:p>
        </w:tc>
        <w:tc>
          <w:tcPr>
            <w:tcW w:w="4531" w:type="dxa"/>
          </w:tcPr>
          <w:p w14:paraId="505AEE41" w14:textId="08BA4466" w:rsidR="0089084B" w:rsidRPr="00257C27" w:rsidRDefault="00257C27" w:rsidP="00257C27">
            <w:pPr>
              <w:spacing w:line="276" w:lineRule="auto"/>
              <w:jc w:val="center"/>
              <w:rPr>
                <w:rFonts w:ascii="Dubai" w:hAnsi="Dubai" w:cs="Dubai"/>
                <w:b/>
                <w:bCs/>
                <w:sz w:val="32"/>
                <w:szCs w:val="32"/>
                <w:rtl/>
                <w:lang w:bidi="ar-EG"/>
              </w:rPr>
            </w:pPr>
            <w:r w:rsidRPr="00257C27">
              <w:rPr>
                <w:rFonts w:ascii="Dubai" w:hAnsi="Dubai" w:cs="Dubai" w:hint="cs"/>
                <w:b/>
                <w:bCs/>
                <w:sz w:val="32"/>
                <w:szCs w:val="32"/>
                <w:rtl/>
                <w:lang w:bidi="ar-EG"/>
              </w:rPr>
              <w:t xml:space="preserve">الدكتور </w:t>
            </w:r>
            <w:r w:rsidR="0089084B" w:rsidRPr="00257C27">
              <w:rPr>
                <w:rFonts w:ascii="Dubai" w:hAnsi="Dubai" w:cs="Dubai"/>
                <w:b/>
                <w:bCs/>
                <w:sz w:val="32"/>
                <w:szCs w:val="32"/>
                <w:rtl/>
                <w:lang w:bidi="ar-EG"/>
              </w:rPr>
              <w:t>فايز جراد</w:t>
            </w:r>
          </w:p>
        </w:tc>
      </w:tr>
    </w:tbl>
    <w:p w14:paraId="76606F00" w14:textId="77777777" w:rsidR="00257C27" w:rsidRPr="00257C27" w:rsidRDefault="00257C27" w:rsidP="00257C27">
      <w:pPr>
        <w:spacing w:line="276" w:lineRule="auto"/>
        <w:jc w:val="center"/>
        <w:rPr>
          <w:rFonts w:ascii="Dubai" w:hAnsi="Dubai" w:cs="Dubai"/>
          <w:b/>
          <w:bCs/>
          <w:sz w:val="32"/>
          <w:szCs w:val="32"/>
          <w:rtl/>
          <w:lang w:bidi="ar-EG"/>
        </w:rPr>
      </w:pPr>
    </w:p>
    <w:p w14:paraId="7CFDABF4" w14:textId="77777777" w:rsidR="00257C27" w:rsidRDefault="00257C27" w:rsidP="00257C27">
      <w:pPr>
        <w:spacing w:line="276" w:lineRule="auto"/>
        <w:jc w:val="center"/>
        <w:rPr>
          <w:rFonts w:ascii="Dubai" w:hAnsi="Dubai" w:cs="Dubai"/>
          <w:b/>
          <w:bCs/>
          <w:sz w:val="32"/>
          <w:szCs w:val="32"/>
          <w:rtl/>
          <w:lang w:bidi="ar-EG"/>
        </w:rPr>
      </w:pPr>
    </w:p>
    <w:p w14:paraId="23AC9A1F" w14:textId="77777777" w:rsidR="00257C27" w:rsidRDefault="00257C27" w:rsidP="00257C27">
      <w:pPr>
        <w:spacing w:line="276" w:lineRule="auto"/>
        <w:jc w:val="center"/>
        <w:rPr>
          <w:rFonts w:ascii="Dubai" w:hAnsi="Dubai" w:cs="Dubai"/>
          <w:b/>
          <w:bCs/>
          <w:sz w:val="32"/>
          <w:szCs w:val="32"/>
          <w:rtl/>
          <w:lang w:bidi="ar-EG"/>
        </w:rPr>
      </w:pPr>
    </w:p>
    <w:p w14:paraId="18BB0299" w14:textId="1EA10E41" w:rsidR="0089084B" w:rsidRPr="00257C27" w:rsidRDefault="00257C27" w:rsidP="00257C27">
      <w:pPr>
        <w:spacing w:line="276" w:lineRule="auto"/>
        <w:jc w:val="center"/>
        <w:rPr>
          <w:rFonts w:ascii="Dubai" w:hAnsi="Dubai" w:cs="Dubai"/>
          <w:b/>
          <w:bCs/>
          <w:sz w:val="32"/>
          <w:szCs w:val="32"/>
          <w:rtl/>
          <w:lang w:bidi="ar-EG"/>
        </w:rPr>
      </w:pPr>
      <w:r>
        <w:rPr>
          <w:rFonts w:ascii="Dubai" w:hAnsi="Dubai" w:cs="Dubai"/>
          <w:b/>
          <w:bCs/>
          <w:sz w:val="32"/>
          <w:szCs w:val="32"/>
          <w:rtl/>
          <w:lang w:bidi="ar-EG"/>
        </w:rPr>
        <w:t>العام الدراسي</w:t>
      </w:r>
    </w:p>
    <w:p w14:paraId="595F6E50" w14:textId="77777777" w:rsidR="0089084B" w:rsidRPr="00257C27" w:rsidRDefault="0089084B" w:rsidP="00257C27">
      <w:pPr>
        <w:spacing w:line="276" w:lineRule="auto"/>
        <w:jc w:val="center"/>
        <w:rPr>
          <w:rFonts w:ascii="Dubai" w:hAnsi="Dubai" w:cs="Dubai"/>
          <w:b/>
          <w:bCs/>
          <w:sz w:val="32"/>
          <w:szCs w:val="32"/>
          <w:rtl/>
          <w:lang w:bidi="ar-EG"/>
        </w:rPr>
      </w:pPr>
      <w:r w:rsidRPr="00257C27">
        <w:rPr>
          <w:rFonts w:ascii="Dubai" w:hAnsi="Dubai" w:cs="Dubai" w:hint="cs"/>
          <w:b/>
          <w:bCs/>
          <w:sz w:val="32"/>
          <w:szCs w:val="32"/>
          <w:rtl/>
          <w:lang w:bidi="ar-EG"/>
        </w:rPr>
        <w:t xml:space="preserve">1448 </w:t>
      </w:r>
      <w:r w:rsidRPr="00257C27">
        <w:rPr>
          <w:rFonts w:ascii="Dubai" w:hAnsi="Dubai" w:cs="Dubai"/>
          <w:b/>
          <w:bCs/>
          <w:sz w:val="32"/>
          <w:szCs w:val="32"/>
          <w:rtl/>
          <w:lang w:bidi="ar-EG"/>
        </w:rPr>
        <w:t>–</w:t>
      </w:r>
      <w:r w:rsidRPr="00257C27">
        <w:rPr>
          <w:rFonts w:ascii="Dubai" w:hAnsi="Dubai" w:cs="Dubai" w:hint="cs"/>
          <w:b/>
          <w:bCs/>
          <w:sz w:val="32"/>
          <w:szCs w:val="32"/>
          <w:rtl/>
          <w:lang w:bidi="ar-EG"/>
        </w:rPr>
        <w:t xml:space="preserve"> 2026</w:t>
      </w:r>
    </w:p>
    <w:p w14:paraId="26442CF2" w14:textId="77777777" w:rsidR="0089084B" w:rsidRPr="00820A5F" w:rsidRDefault="0089084B" w:rsidP="008908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89084B" w:rsidRPr="00820A5F" w:rsidSect="00257C27">
          <w:headerReference w:type="default" r:id="rId8"/>
          <w:footerReference w:type="default" r:id="rId9"/>
          <w:type w:val="continuous"/>
          <w:pgSz w:w="11906" w:h="16838" w:code="9"/>
          <w:pgMar w:top="1985" w:right="991" w:bottom="1134" w:left="993" w:header="720" w:footer="720" w:gutter="0"/>
          <w:pgNumType w:fmt="arabicAbjad" w:start="1"/>
          <w:cols w:space="708"/>
          <w:bidi/>
          <w:rtlGutter/>
          <w:docGrid w:linePitch="360"/>
        </w:sectPr>
      </w:pPr>
    </w:p>
    <w:p w14:paraId="08CA266B" w14:textId="58A6513F" w:rsidR="0089084B" w:rsidRPr="00773605" w:rsidRDefault="0089084B" w:rsidP="00257C27">
      <w:pPr>
        <w:pStyle w:val="a8"/>
        <w:bidi/>
        <w:spacing w:line="276" w:lineRule="auto"/>
        <w:jc w:val="center"/>
        <w:outlineLvl w:val="0"/>
        <w:rPr>
          <w:rFonts w:ascii="Dubai" w:hAnsi="Dubai" w:cs="Dubai"/>
          <w:b/>
          <w:bCs/>
          <w:color w:val="000000" w:themeColor="text1"/>
          <w:sz w:val="40"/>
          <w:szCs w:val="40"/>
          <w:rtl/>
        </w:rPr>
      </w:pPr>
      <w:bookmarkStart w:id="0" w:name="_Toc233633565"/>
      <w:bookmarkStart w:id="1" w:name="_Hlk172151144"/>
      <w:bookmarkStart w:id="2" w:name="_Toc169790489"/>
      <w:r w:rsidRPr="00773605">
        <w:rPr>
          <w:rFonts w:ascii="Dubai" w:hAnsi="Dubai" w:cs="Dubai"/>
          <w:b/>
          <w:bCs/>
          <w:color w:val="000000" w:themeColor="text1"/>
          <w:sz w:val="40"/>
          <w:szCs w:val="40"/>
          <w:rtl/>
        </w:rPr>
        <w:lastRenderedPageBreak/>
        <w:t>الفصل الأول: الإطار العام للدراسة</w:t>
      </w:r>
      <w:bookmarkEnd w:id="0"/>
    </w:p>
    <w:p w14:paraId="4E3E582A" w14:textId="4ADC06D5" w:rsidR="0089084B" w:rsidRPr="00773605" w:rsidRDefault="0089084B" w:rsidP="0089084B">
      <w:pPr>
        <w:pStyle w:val="a8"/>
        <w:bidi/>
        <w:spacing w:line="276" w:lineRule="auto"/>
        <w:jc w:val="both"/>
        <w:outlineLvl w:val="1"/>
        <w:rPr>
          <w:rFonts w:ascii="Dubai" w:hAnsi="Dubai" w:cs="Dubai"/>
          <w:b/>
          <w:bCs/>
          <w:color w:val="000000" w:themeColor="text1"/>
          <w:sz w:val="36"/>
          <w:szCs w:val="36"/>
          <w:rtl/>
        </w:rPr>
      </w:pPr>
      <w:bookmarkStart w:id="3" w:name="_Toc233633566"/>
      <w:r w:rsidRPr="00773605">
        <w:rPr>
          <w:rFonts w:ascii="Dubai" w:hAnsi="Dubai" w:cs="Dubai"/>
          <w:b/>
          <w:bCs/>
          <w:color w:val="000000" w:themeColor="text1"/>
          <w:sz w:val="36"/>
          <w:szCs w:val="36"/>
          <w:rtl/>
        </w:rPr>
        <w:t>1.1 المقدمة</w:t>
      </w:r>
      <w:bookmarkEnd w:id="3"/>
    </w:p>
    <w:p w14:paraId="54295AD0" w14:textId="31EE6C3A"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تُعدّ الإدارة الاستراتيجية من أبرز المداخل الإدارية الحديثة التي حظيت باهتمام متزايد من قبل الباحثين والممارسين على حدٍّ سواء، وذلك لما تمثله من إطار شامل يُمكّن المنظمات من صياغة رؤيتها المستقبلية وتحديد أهدافها بعيدة المدى وتخصيص مواردها بالشكل الأمثل لتحقيق التفوق التنافسي في بيئة أعمال تتسم بالتعقيد والتغير المستمر. وقد شهد مفهوم الإدارة الاستراتيجية تطوراً ملحوظاً عبر العقود الماضية، حيث انتقل من مدرسة التخطيط التقليدية إلى مناهج استراتيجية أكثر شمولية وديناميكية تأخذ بعين الاعتبار التحولات المتسارعة في بيئة الأعمال المعاصرة والحاجة إلى مرونة استراتيجية تُمكّن المنظمات من التكيف والاستجابة الفعّالة</w:t>
      </w:r>
      <w:r w:rsidRPr="00773605">
        <w:rPr>
          <w:rFonts w:ascii="Dubai" w:hAnsi="Dubai" w:cs="Dubai"/>
          <w:color w:val="000000" w:themeColor="text1"/>
          <w:sz w:val="28"/>
          <w:szCs w:val="28"/>
        </w:rPr>
        <w:t xml:space="preserve"> (Kafel &amp; Zi</w:t>
      </w:r>
      <w:r w:rsidRPr="00773605">
        <w:rPr>
          <w:rFonts w:ascii="Calibri" w:hAnsi="Calibri" w:cs="Calibri"/>
          <w:color w:val="000000" w:themeColor="text1"/>
          <w:sz w:val="28"/>
          <w:szCs w:val="28"/>
        </w:rPr>
        <w:t>ę</w:t>
      </w:r>
      <w:r w:rsidRPr="00773605">
        <w:rPr>
          <w:rFonts w:ascii="Dubai" w:hAnsi="Dubai" w:cs="Dubai"/>
          <w:color w:val="000000" w:themeColor="text1"/>
          <w:sz w:val="28"/>
          <w:szCs w:val="28"/>
        </w:rPr>
        <w:t>bicki, 2021).</w:t>
      </w:r>
    </w:p>
    <w:p w14:paraId="518DB24E" w14:textId="48E83392"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 xml:space="preserve">وتتضمن الإدارة الاستراتيجية مجموعة من العمليات المتكاملة والمترابطة التي تبدأ بالتخطيط الاستراتيجي القائم على التحليل المنهجي للبيئة الداخلية والخارجية، مروراً بالتنظيم الاستراتيجي الذي يضمن مواءمة الهياكل التنظيمية مع الأهداف المرسومة، وصولاً إلى التنفيذ الاستراتيجي والرقابة والتقييم الاستراتيجي الذي يكفل متابعة الأداء وتصحيح المسار. وقد أكدت العديد من الدراسات أن تبني المنظمات لممارسات الإدارة الاستراتيجية بأبعادها المتكاملة يُسهم بشكل جوهري في بناء قدراتها التنظيمية وتعزيز موقفها التنافسي. (الهمداني، 2022) </w:t>
      </w:r>
    </w:p>
    <w:p w14:paraId="43FE44E2" w14:textId="57A9E30C"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ومن جهة أخرى، يحظى الأداء المؤسسي باهتمام بالغ في الفكر الإداري المعاصر بوصفه المؤشر الجوهري الذي يعكس مدى نجاح المنظمات في تحقيق أهدافها واستثمار مواردها بكفاءة وفاعلية. ويُشكّل الأداء المؤسسي المحصلة النهائية لجميع العمليات والأنشطة التنظيمية، وهو المعيار الأساسي الذي يُقاس على أساسه مدى تقدم المنظمة نحو تحقيق رسالتها وأهدافها الاستراتيجية. (عبدالمعز، 2024)</w:t>
      </w:r>
      <w:r w:rsidRPr="00773605">
        <w:rPr>
          <w:rFonts w:ascii="Dubai" w:hAnsi="Dubai" w:cs="Dubai"/>
          <w:color w:val="000000" w:themeColor="text1"/>
          <w:sz w:val="28"/>
          <w:szCs w:val="28"/>
        </w:rPr>
        <w:t>.</w:t>
      </w:r>
    </w:p>
    <w:p w14:paraId="75D2D87A" w14:textId="77777777" w:rsidR="00773605" w:rsidRDefault="00F0297F" w:rsidP="0089084B">
      <w:pPr>
        <w:pStyle w:val="a8"/>
        <w:bidi/>
        <w:spacing w:line="276" w:lineRule="auto"/>
        <w:ind w:firstLine="424"/>
        <w:jc w:val="both"/>
        <w:rPr>
          <w:rFonts w:ascii="Dubai" w:hAnsi="Dubai" w:cs="Dubai"/>
          <w:color w:val="000000" w:themeColor="text1"/>
          <w:sz w:val="28"/>
          <w:szCs w:val="28"/>
          <w:rtl/>
        </w:rPr>
      </w:pPr>
      <w:r w:rsidRPr="00773605">
        <w:rPr>
          <w:rFonts w:ascii="Dubai" w:hAnsi="Dubai" w:cs="Dubai"/>
          <w:color w:val="000000" w:themeColor="text1"/>
          <w:sz w:val="28"/>
          <w:szCs w:val="28"/>
          <w:rtl/>
        </w:rPr>
        <w:lastRenderedPageBreak/>
        <w:t xml:space="preserve">ويزداد الاهتمام بالأداء المؤسسي في ظل البيئات التنافسية المتصاعدة التي تفرض على المنظمات البحث المستمر عن السبل الكفيلة بتحسين مؤشرات أدائها المالية </w:t>
      </w:r>
      <w:proofErr w:type="gramStart"/>
      <w:r w:rsidRPr="00773605">
        <w:rPr>
          <w:rFonts w:ascii="Dubai" w:hAnsi="Dubai" w:cs="Dubai"/>
          <w:color w:val="000000" w:themeColor="text1"/>
          <w:sz w:val="28"/>
          <w:szCs w:val="28"/>
          <w:rtl/>
        </w:rPr>
        <w:t>والتشغيلية ،</w:t>
      </w:r>
      <w:proofErr w:type="gramEnd"/>
      <w:r w:rsidRPr="00773605">
        <w:rPr>
          <w:rFonts w:ascii="Dubai" w:hAnsi="Dubai" w:cs="Dubai"/>
          <w:color w:val="000000" w:themeColor="text1"/>
          <w:sz w:val="28"/>
          <w:szCs w:val="28"/>
          <w:rtl/>
        </w:rPr>
        <w:t xml:space="preserve"> وأشارت دراسة (حمزة وحبيب وعلي، 2024) إلى أن التخطيط المبني على أسس علمية ومنهجية يُسهم في التحسين المستمر </w:t>
      </w:r>
    </w:p>
    <w:p w14:paraId="1E8119B7" w14:textId="77777777" w:rsidR="00773605" w:rsidRDefault="00773605" w:rsidP="00773605">
      <w:pPr>
        <w:pStyle w:val="a8"/>
        <w:bidi/>
        <w:spacing w:line="276" w:lineRule="auto"/>
        <w:ind w:firstLine="424"/>
        <w:jc w:val="both"/>
        <w:rPr>
          <w:rFonts w:ascii="Dubai" w:hAnsi="Dubai" w:cs="Dubai"/>
          <w:color w:val="000000" w:themeColor="text1"/>
          <w:sz w:val="28"/>
          <w:szCs w:val="28"/>
          <w:rtl/>
        </w:rPr>
      </w:pPr>
    </w:p>
    <w:p w14:paraId="0CA5772F" w14:textId="516EB0CA" w:rsidR="00F0297F" w:rsidRPr="00773605" w:rsidRDefault="00F0297F" w:rsidP="00773605">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للأداء المؤسسي، فيما أكدت دراسة</w:t>
      </w:r>
      <w:r w:rsidRPr="00773605">
        <w:rPr>
          <w:rFonts w:ascii="Dubai" w:hAnsi="Dubai" w:cs="Dubai"/>
          <w:color w:val="000000" w:themeColor="text1"/>
          <w:sz w:val="28"/>
          <w:szCs w:val="28"/>
        </w:rPr>
        <w:t xml:space="preserve"> (Inayat &amp; Khan, 2021) </w:t>
      </w:r>
      <w:r w:rsidRPr="00773605">
        <w:rPr>
          <w:rFonts w:ascii="Dubai" w:hAnsi="Dubai" w:cs="Dubai"/>
          <w:color w:val="000000" w:themeColor="text1"/>
          <w:sz w:val="28"/>
          <w:szCs w:val="28"/>
          <w:rtl/>
        </w:rPr>
        <w:t>أن العوامل التنظيمية كالرضا الوظيفي تنعكس بشكل مباشر وإيجابي على مستوى أداء العاملين ومن ثمّ الأداء الكلي للمنظمة</w:t>
      </w:r>
      <w:r w:rsidRPr="00773605">
        <w:rPr>
          <w:rFonts w:ascii="Dubai" w:hAnsi="Dubai" w:cs="Dubai"/>
          <w:color w:val="000000" w:themeColor="text1"/>
          <w:sz w:val="28"/>
          <w:szCs w:val="28"/>
        </w:rPr>
        <w:t>.</w:t>
      </w:r>
    </w:p>
    <w:p w14:paraId="3F7845B2" w14:textId="77777777"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وفي ضوء ذلك، تأتي هذه الدراسة لتبحث في أثر الإدارة الاستراتيجية بأبعادها (التخطيط الاستراتيجي، التنظيم الاستراتيجي، التنفيذ الاستراتيجي، الرقابة والتقييم الاستراتيجي) على أداء شركات القطاع الخاص بالمملكة العربية السعودية، وذلك في ظل التحولات الاقتصادية الكبرى التي تشهدها المملكة ضمن إطار رؤية 2030 التي تولي القطاع الخاص دوراً محورياً في تحقيق التنمية الاقتصادية المستدامة، مما يجعل دراسة العوامل المؤثرة في أداء هذا القطاع ضرورة علمية وعملية بالغة الأهمية</w:t>
      </w:r>
      <w:r w:rsidRPr="00773605">
        <w:rPr>
          <w:rFonts w:ascii="Dubai" w:hAnsi="Dubai" w:cs="Dubai"/>
          <w:color w:val="000000" w:themeColor="text1"/>
          <w:sz w:val="28"/>
          <w:szCs w:val="28"/>
        </w:rPr>
        <w:t>.</w:t>
      </w:r>
    </w:p>
    <w:p w14:paraId="1E49E827" w14:textId="76F4C9DC" w:rsidR="0089084B" w:rsidRPr="00773605" w:rsidRDefault="0089084B" w:rsidP="0089084B">
      <w:pPr>
        <w:pStyle w:val="a8"/>
        <w:bidi/>
        <w:spacing w:line="276" w:lineRule="auto"/>
        <w:jc w:val="both"/>
        <w:outlineLvl w:val="1"/>
        <w:rPr>
          <w:rFonts w:ascii="Dubai" w:hAnsi="Dubai" w:cs="Dubai"/>
          <w:b/>
          <w:bCs/>
          <w:color w:val="000000" w:themeColor="text1"/>
          <w:sz w:val="36"/>
          <w:szCs w:val="36"/>
          <w:rtl/>
        </w:rPr>
      </w:pPr>
      <w:bookmarkStart w:id="4" w:name="_Toc233633567"/>
      <w:bookmarkStart w:id="5" w:name="_Toc169790500"/>
      <w:bookmarkEnd w:id="1"/>
      <w:bookmarkEnd w:id="2"/>
      <w:r w:rsidRPr="00773605">
        <w:rPr>
          <w:rFonts w:ascii="Dubai" w:hAnsi="Dubai" w:cs="Dubai"/>
          <w:b/>
          <w:bCs/>
          <w:color w:val="000000" w:themeColor="text1"/>
          <w:sz w:val="36"/>
          <w:szCs w:val="36"/>
          <w:rtl/>
        </w:rPr>
        <w:t>2.1 مشكلة الدراسة</w:t>
      </w:r>
      <w:bookmarkEnd w:id="4"/>
    </w:p>
    <w:p w14:paraId="284089D2" w14:textId="77777777"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يشهد الاقتصاد السعودي تحولات هيكلية جوهرية وغير مسبوقة في إطار رؤية المملكة العربية السعودية 2030، التي تضع القطاع الخاص في صدارة أولوياتها الاستراتيجية بوصفه المحرك الرئيسي للتنويع الاقتصادي والتنمية المستدامة، حيث تستهدف الرؤية رفع مساهمة القطاع الخاص في الناتج المحلي الإجمالي من 40% إلى 65%، وهو ما يفرض على شركات هذا القطاع تحديات استراتيجية متصاعدة تتطلب تبني منهجيات إدارية متقدمة قادرة على مواكبة هذه التطلعات الطموحة والاستجابة لمتطلبات بيئة أعمال تتسم بالتعقيد والديناميكية والتنافسية الحادة</w:t>
      </w:r>
      <w:r w:rsidRPr="00773605">
        <w:rPr>
          <w:rFonts w:ascii="Dubai" w:hAnsi="Dubai" w:cs="Dubai"/>
          <w:color w:val="000000" w:themeColor="text1"/>
          <w:sz w:val="28"/>
          <w:szCs w:val="28"/>
        </w:rPr>
        <w:t>.</w:t>
      </w:r>
    </w:p>
    <w:p w14:paraId="795BF513" w14:textId="77777777" w:rsidR="00773605" w:rsidRDefault="00F0297F" w:rsidP="0089084B">
      <w:pPr>
        <w:pStyle w:val="a8"/>
        <w:bidi/>
        <w:spacing w:line="276" w:lineRule="auto"/>
        <w:ind w:firstLine="424"/>
        <w:jc w:val="both"/>
        <w:rPr>
          <w:rFonts w:ascii="Dubai" w:hAnsi="Dubai" w:cs="Dubai"/>
          <w:color w:val="000000" w:themeColor="text1"/>
          <w:sz w:val="28"/>
          <w:szCs w:val="28"/>
          <w:rtl/>
        </w:rPr>
      </w:pPr>
      <w:r w:rsidRPr="00773605">
        <w:rPr>
          <w:rFonts w:ascii="Dubai" w:hAnsi="Dubai" w:cs="Dubai"/>
          <w:color w:val="000000" w:themeColor="text1"/>
          <w:sz w:val="28"/>
          <w:szCs w:val="28"/>
          <w:rtl/>
        </w:rPr>
        <w:t xml:space="preserve">وعلى الرغم من الاهتمام المتزايد بتطوير القطاع الخاص السعودي وتمكينه، إلا أن الواقع العملي يكشف عن وجود فجوة واضحة بين الطموحات الاستراتيجية المرسومة والممارسات الإدارية الفعلية المتبعة في كثير من شركات هذا القطاع، إذ تشير التقارير والدراسات الميدانية إلى أن عدداً كبيراً من </w:t>
      </w:r>
    </w:p>
    <w:p w14:paraId="4EF3FA81" w14:textId="4B04750A" w:rsidR="00F0297F" w:rsidRPr="00773605" w:rsidRDefault="00F0297F" w:rsidP="00773605">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lastRenderedPageBreak/>
        <w:t>شركات القطاع الخاص السعودي لا يزال يعتمد على أساليب إدارية تقليدية تفتقر إلى البُعد الاستراتيجي المنهجي، مما ينعكس سلباً على مستويات أدائها المؤسسي وقدرتها على المنافسة والاستدامة. وتتجلى هذه الإشكالية في عدة مظاهر، منها ضعف التخطيط الاستراتيجي بعيد المدى والاعتماد على القرارات الآنية والارتجالية، وغياب التنظيم الاستراتيجي الذي يربط بين الهياكل التنظيمية والأهداف الاستراتيجية، فضلاً عن القصور في آليات التنفيذ الاستراتيجي الفعّال وضعف منظومات الرقابة والتقييم الاستراتيجي التي تضمن تتبع الأداء وتصحيح المسار</w:t>
      </w:r>
      <w:r w:rsidRPr="00773605">
        <w:rPr>
          <w:rFonts w:ascii="Dubai" w:hAnsi="Dubai" w:cs="Dubai"/>
          <w:color w:val="000000" w:themeColor="text1"/>
          <w:sz w:val="28"/>
          <w:szCs w:val="28"/>
        </w:rPr>
        <w:t>.</w:t>
      </w:r>
    </w:p>
    <w:p w14:paraId="00DE1011" w14:textId="77777777"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وتتعمق هذه المشكلة في ظل التحديات البيئية المتسارعة التي يواجهها القطاع الخاص السعودي، والتي تشمل التحولات التكنولوجية المتلاحقة المرتبطة بالثورة الصناعية الرابعة والتحول الرقمي، وتزايد حدة المنافسة المحلية والإقليمية والدولية نتيجة سياسات الانفتاح الاقتصادي وجذب الاستثمارات الأجنبية، إضافة إلى التغيرات التنظيمية والتشريعية المتواترة التي تستوجب مرونة استراتيجية عالية في الاستجابة والتكيف. وفي غياب ممارسات استراتيجية راسخة ومتكاملة، تصبح هذه الشركات عُرضة لتراجع مؤشرات أدائها المالي والتشغيلي، وفقدان حصتها السوقية، بل وربما الخروج من السوق كلياً في بعض الحالات</w:t>
      </w:r>
      <w:r w:rsidRPr="00773605">
        <w:rPr>
          <w:rFonts w:ascii="Dubai" w:hAnsi="Dubai" w:cs="Dubai"/>
          <w:color w:val="000000" w:themeColor="text1"/>
          <w:sz w:val="28"/>
          <w:szCs w:val="28"/>
        </w:rPr>
        <w:t>.</w:t>
      </w:r>
    </w:p>
    <w:p w14:paraId="621B108D" w14:textId="77777777"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ومن الناحية الأكاديمية، وعلى الرغم من الاهتمام البحثي الملحوظ بموضوع الإدارة الاستراتيجية على المستوى العالمي والعربي، إلا أن الدراسات التي تناولت أثر الإدارة الاستراتيجية بأبعادها المتكاملة على أداء شركات القطاع الخاص في السياق السعودي تحديداً لا تزال محدودة وغير كافية، لا سيما في ظل المرحلة التحولية الراهنة التي تمر بها المملكة</w:t>
      </w:r>
      <w:r w:rsidRPr="00773605">
        <w:rPr>
          <w:rFonts w:ascii="Dubai" w:hAnsi="Dubai" w:cs="Dubai"/>
          <w:color w:val="000000" w:themeColor="text1"/>
          <w:sz w:val="28"/>
          <w:szCs w:val="28"/>
        </w:rPr>
        <w:t xml:space="preserve">. </w:t>
      </w:r>
      <w:r w:rsidRPr="00773605">
        <w:rPr>
          <w:rFonts w:ascii="Dubai" w:hAnsi="Dubai" w:cs="Dubai"/>
          <w:color w:val="000000" w:themeColor="text1"/>
          <w:sz w:val="28"/>
          <w:szCs w:val="28"/>
          <w:rtl/>
        </w:rPr>
        <w:t>فقد ركزت معظم الدراسات السابقة إما على القطاع العام أو على بُعد واحد من أبعاد الإدارة الاستراتيجية دون تناول العلاقة التكاملية بين أبعادها مجتمعة، كما أن بعضها أُجري في بيئات وسياقات مختلفة عن البيئة السعودية مما يحدّ من إمكانية تعميم نتائجها</w:t>
      </w:r>
      <w:r w:rsidRPr="00773605">
        <w:rPr>
          <w:rFonts w:ascii="Dubai" w:hAnsi="Dubai" w:cs="Dubai"/>
          <w:color w:val="000000" w:themeColor="text1"/>
          <w:sz w:val="28"/>
          <w:szCs w:val="28"/>
        </w:rPr>
        <w:t>.</w:t>
      </w:r>
    </w:p>
    <w:p w14:paraId="4356C9CA" w14:textId="77777777" w:rsidR="00F0297F" w:rsidRPr="00773605" w:rsidRDefault="00F0297F" w:rsidP="0089084B">
      <w:pPr>
        <w:pStyle w:val="a8"/>
        <w:bidi/>
        <w:spacing w:line="276" w:lineRule="auto"/>
        <w:ind w:firstLine="424"/>
        <w:jc w:val="both"/>
        <w:rPr>
          <w:rFonts w:ascii="Dubai" w:hAnsi="Dubai" w:cs="Dubai"/>
          <w:color w:val="000000" w:themeColor="text1"/>
          <w:sz w:val="28"/>
          <w:szCs w:val="28"/>
        </w:rPr>
      </w:pPr>
      <w:r w:rsidRPr="00773605">
        <w:rPr>
          <w:rFonts w:ascii="Dubai" w:hAnsi="Dubai" w:cs="Dubai"/>
          <w:color w:val="000000" w:themeColor="text1"/>
          <w:sz w:val="28"/>
          <w:szCs w:val="28"/>
          <w:rtl/>
        </w:rPr>
        <w:t>وبناءً على ما سبق، تتبلور مشكلة الدراسة في التساؤل الرئيسي التالي</w:t>
      </w:r>
      <w:r w:rsidRPr="00773605">
        <w:rPr>
          <w:rFonts w:ascii="Dubai" w:hAnsi="Dubai" w:cs="Dubai"/>
          <w:color w:val="000000" w:themeColor="text1"/>
          <w:sz w:val="28"/>
          <w:szCs w:val="28"/>
        </w:rPr>
        <w:t xml:space="preserve">: </w:t>
      </w:r>
      <w:r w:rsidRPr="00773605">
        <w:rPr>
          <w:rStyle w:val="a9"/>
          <w:rFonts w:ascii="Dubai" w:hAnsi="Dubai" w:cs="Dubai"/>
          <w:b w:val="0"/>
          <w:bCs w:val="0"/>
          <w:color w:val="000000" w:themeColor="text1"/>
          <w:sz w:val="28"/>
          <w:szCs w:val="28"/>
          <w:rtl/>
        </w:rPr>
        <w:t>ما أثر الإدارة الاستراتيجية بأبعادها (التخطيط الاستراتيجي، التنظيم الاستراتيجي، التنفيذ الاستراتيجي، الرقابة والتقييم الاستراتيجي) على أداء شركات القطاع الخاص بالمملكة العربية السعودية؟</w:t>
      </w:r>
    </w:p>
    <w:p w14:paraId="4F5F857F" w14:textId="177FA3C3" w:rsidR="0089084B"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rtl/>
          <w14:ligatures w14:val="none"/>
        </w:rPr>
      </w:pPr>
      <w:bookmarkStart w:id="6" w:name="_Toc233633568"/>
      <w:r w:rsidRPr="00773605">
        <w:rPr>
          <w:rFonts w:ascii="Dubai" w:eastAsia="Times New Roman" w:hAnsi="Dubai" w:cs="Dubai"/>
          <w:b/>
          <w:bCs/>
          <w:color w:val="000000" w:themeColor="text1"/>
          <w:kern w:val="0"/>
          <w:sz w:val="36"/>
          <w:szCs w:val="36"/>
          <w:rtl/>
          <w14:ligatures w14:val="none"/>
        </w:rPr>
        <w:t>3.1 أهداف الدراسة</w:t>
      </w:r>
      <w:bookmarkEnd w:id="6"/>
    </w:p>
    <w:p w14:paraId="575A9798"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تهدف هذه الدراسة إلى التعرف على أثر الإدارة الاستراتيجية بأبعادها (التخطيط الاستراتيجي، التنظيم الاستراتيجي، التنفيذ الاستراتيجي، الرقابة والتقييم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6564B05F"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ويتفرع من هذا الهدف الرئيسي الأهداف الفرعية التالية</w:t>
      </w:r>
      <w:r w:rsidRPr="00773605">
        <w:rPr>
          <w:rFonts w:ascii="Dubai" w:eastAsia="Times New Roman" w:hAnsi="Dubai" w:cs="Dubai"/>
          <w:b/>
          <w:bCs/>
          <w:color w:val="000000" w:themeColor="text1"/>
          <w:kern w:val="0"/>
          <w:sz w:val="28"/>
          <w:szCs w:val="28"/>
          <w14:ligatures w14:val="none"/>
        </w:rPr>
        <w:t>:</w:t>
      </w:r>
    </w:p>
    <w:p w14:paraId="62CF25D2"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التعرف على أثر التخطيط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3FEAC60D"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التعرف على أثر التنظيم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2CBCB59E"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التعرف على أثر التنفيذ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5E904085"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التعرف على أثر الرقابة والتقييم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5F080B27"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تحديد مستوى ممارسة الإدارة الاستراتيجية بأبعادها المختلفة في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52A0B307"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تحديد مستوى الأداء المؤسسي في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7A0107E7" w14:textId="0FD7CB3D"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الكشف عن الفروق ذات الدلالة الإحصائية في استجابات أفراد العينة حول مستوى ممارسة الإدارة الاستراتيجية ومستوى الأداء المؤسسي تُعزى للمتغيرات الديموغرافية (الجنس، المؤهل العلمي، سنوات الخبرة، المستوى الإداري)</w:t>
      </w:r>
    </w:p>
    <w:p w14:paraId="14992C7F" w14:textId="77777777" w:rsidR="00F0297F" w:rsidRPr="00773605" w:rsidRDefault="00F0297F" w:rsidP="0089084B">
      <w:pPr>
        <w:pStyle w:val="a6"/>
        <w:numPr>
          <w:ilvl w:val="0"/>
          <w:numId w:val="24"/>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تقديم توصيات ومقترحات عملية تسهم في تعزيز ممارسات الإدارة الاستراتيجية لتحسين أداء شركات القطاع الخاص بالمملكة العربية السعودية في ضوء مستهدفات رؤية 2030</w:t>
      </w:r>
      <w:r w:rsidRPr="00773605">
        <w:rPr>
          <w:rFonts w:ascii="Dubai" w:eastAsia="Times New Roman" w:hAnsi="Dubai" w:cs="Dubai"/>
          <w:color w:val="000000" w:themeColor="text1"/>
          <w:kern w:val="0"/>
          <w:sz w:val="28"/>
          <w:szCs w:val="28"/>
          <w14:ligatures w14:val="none"/>
        </w:rPr>
        <w:t>.</w:t>
      </w:r>
    </w:p>
    <w:p w14:paraId="6732C265" w14:textId="556304B8" w:rsidR="0089084B"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rtl/>
          <w14:ligatures w14:val="none"/>
        </w:rPr>
      </w:pPr>
      <w:bookmarkStart w:id="7" w:name="_Toc233633569"/>
      <w:r w:rsidRPr="00773605">
        <w:rPr>
          <w:rFonts w:ascii="Dubai" w:eastAsia="Times New Roman" w:hAnsi="Dubai" w:cs="Dubai"/>
          <w:b/>
          <w:bCs/>
          <w:color w:val="000000" w:themeColor="text1"/>
          <w:kern w:val="0"/>
          <w:sz w:val="36"/>
          <w:szCs w:val="36"/>
          <w:rtl/>
          <w14:ligatures w14:val="none"/>
        </w:rPr>
        <w:t>4.1 أسئلة الدراسة</w:t>
      </w:r>
      <w:bookmarkEnd w:id="7"/>
    </w:p>
    <w:p w14:paraId="5690359C"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ما أثر الإدارة الاستراتيجية بأبعادها </w:t>
      </w:r>
      <w:r w:rsidRPr="00773605">
        <w:rPr>
          <w:rFonts w:ascii="Dubai" w:eastAsia="Times New Roman" w:hAnsi="Dubai" w:cs="Dubai"/>
          <w:color w:val="000000" w:themeColor="text1"/>
          <w:kern w:val="0"/>
          <w:sz w:val="28"/>
          <w:szCs w:val="28"/>
          <w14:ligatures w14:val="none"/>
        </w:rPr>
        <w:t>(</w:t>
      </w:r>
      <w:r w:rsidRPr="00773605">
        <w:rPr>
          <w:rFonts w:ascii="Dubai" w:eastAsia="Times New Roman" w:hAnsi="Dubai" w:cs="Dubai"/>
          <w:color w:val="000000" w:themeColor="text1"/>
          <w:kern w:val="0"/>
          <w:sz w:val="28"/>
          <w:szCs w:val="28"/>
          <w:rtl/>
          <w14:ligatures w14:val="none"/>
        </w:rPr>
        <w:t>التخطيط الاستراتيجي، التنظيم الاستراتيجي، التنفيذ الاستراتيجي، الرقابة والتقييم الاستراتيجي) على أداء شركات القطاع الخاص بالمملكة العربية السعودية؟</w:t>
      </w:r>
    </w:p>
    <w:p w14:paraId="53F20339"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ويتفرع من هذا السؤال الرئيسي الأسئلة الفرعية التالية</w:t>
      </w:r>
      <w:r w:rsidRPr="00773605">
        <w:rPr>
          <w:rFonts w:ascii="Dubai" w:eastAsia="Times New Roman" w:hAnsi="Dubai" w:cs="Dubai"/>
          <w:b/>
          <w:bCs/>
          <w:color w:val="000000" w:themeColor="text1"/>
          <w:kern w:val="0"/>
          <w:sz w:val="28"/>
          <w:szCs w:val="28"/>
          <w14:ligatures w14:val="none"/>
        </w:rPr>
        <w:t>:</w:t>
      </w:r>
    </w:p>
    <w:p w14:paraId="067283A4"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ما أثر التخطيط الاستراتيجي على أداء شركات القطاع الخاص بالمملكة العربية السعودية؟</w:t>
      </w:r>
    </w:p>
    <w:p w14:paraId="7230ED90"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ما أثر التنظيم الاستراتيجي على أداء شركات القطاع الخاص بالمملكة العربية السعودية؟</w:t>
      </w:r>
    </w:p>
    <w:p w14:paraId="5A1695FC"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ما أثر التنفيذ الاستراتيجي على أداء شركات القطاع الخاص بالمملكة العربية السعودية؟</w:t>
      </w:r>
    </w:p>
    <w:p w14:paraId="2F84DB4F"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ما أثر الرقابة والتقييم الاستراتيجي على أداء شركات القطاع الخاص بالمملكة العربية السعودية؟</w:t>
      </w:r>
    </w:p>
    <w:p w14:paraId="16DE3BB8"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ما مستوى ممارسة الإدارة الاستراتيجية بأبعادها المختلفة في شركات القطاع الخاص بالمملكة العربية السعودية؟</w:t>
      </w:r>
    </w:p>
    <w:p w14:paraId="66A5C966"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ما مستوى الأداء المؤسسي في شركات القطاع الخاص بالمملكة العربية السعودية؟</w:t>
      </w:r>
    </w:p>
    <w:p w14:paraId="012C39CE" w14:textId="77777777" w:rsidR="00F0297F" w:rsidRPr="00773605" w:rsidRDefault="00F0297F" w:rsidP="0089084B">
      <w:pPr>
        <w:pStyle w:val="a6"/>
        <w:numPr>
          <w:ilvl w:val="0"/>
          <w:numId w:val="25"/>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هل توجد فروق ذات دلالة إحصائية في استجابات أفراد العينة حول مستوى ممارسة الإدارة الاستراتيجية ومستوى الأداء المؤسسي تُعزى للمتغيرات الديموغرافية (الجنس، المؤهل العلمي، سنوات الخبرة، المستوى الإداري)؟</w:t>
      </w:r>
    </w:p>
    <w:p w14:paraId="6CE5BECF" w14:textId="77777777" w:rsidR="0089084B" w:rsidRPr="00773605" w:rsidRDefault="0089084B" w:rsidP="0089084B">
      <w:pPr>
        <w:spacing w:before="100" w:beforeAutospacing="1" w:after="100" w:afterAutospacing="1" w:line="276" w:lineRule="auto"/>
        <w:outlineLvl w:val="1"/>
        <w:rPr>
          <w:rFonts w:ascii="Dubai" w:eastAsia="Times New Roman" w:hAnsi="Dubai" w:cs="Dubai"/>
          <w:b/>
          <w:bCs/>
          <w:color w:val="000000" w:themeColor="text1"/>
          <w:kern w:val="0"/>
          <w:sz w:val="36"/>
          <w:szCs w:val="36"/>
          <w:rtl/>
          <w14:ligatures w14:val="none"/>
        </w:rPr>
      </w:pPr>
      <w:bookmarkStart w:id="8" w:name="_Toc233633570"/>
      <w:r w:rsidRPr="00773605">
        <w:rPr>
          <w:rFonts w:ascii="Dubai" w:eastAsia="Times New Roman" w:hAnsi="Dubai" w:cs="Dubai"/>
          <w:b/>
          <w:bCs/>
          <w:color w:val="000000" w:themeColor="text1"/>
          <w:kern w:val="0"/>
          <w:sz w:val="36"/>
          <w:szCs w:val="36"/>
          <w:rtl/>
          <w14:ligatures w14:val="none"/>
        </w:rPr>
        <w:t>5.1 فروض الدراسة</w:t>
      </w:r>
      <w:bookmarkEnd w:id="8"/>
    </w:p>
    <w:p w14:paraId="69FB5E2E" w14:textId="44D60243" w:rsidR="0089084B" w:rsidRPr="00773605" w:rsidRDefault="0089084B" w:rsidP="0089084B">
      <w:pPr>
        <w:spacing w:before="100" w:beforeAutospacing="1" w:after="100" w:afterAutospacing="1" w:line="276" w:lineRule="auto"/>
        <w:jc w:val="both"/>
        <w:rPr>
          <w:rFonts w:ascii="Dubai" w:eastAsia="Times New Roman" w:hAnsi="Dubai" w:cs="Dubai"/>
          <w:b/>
          <w:bCs/>
          <w:color w:val="000000" w:themeColor="text1"/>
          <w:kern w:val="0"/>
          <w:sz w:val="32"/>
          <w:szCs w:val="32"/>
          <w:rtl/>
          <w14:ligatures w14:val="none"/>
        </w:rPr>
      </w:pPr>
      <w:r w:rsidRPr="00773605">
        <w:rPr>
          <w:rFonts w:ascii="Dubai" w:eastAsia="Times New Roman" w:hAnsi="Dubai" w:cs="Dubai"/>
          <w:b/>
          <w:bCs/>
          <w:color w:val="000000" w:themeColor="text1"/>
          <w:kern w:val="0"/>
          <w:sz w:val="32"/>
          <w:szCs w:val="32"/>
          <w:rtl/>
          <w14:ligatures w14:val="none"/>
        </w:rPr>
        <w:t>الفرض الرئيسي</w:t>
      </w:r>
    </w:p>
    <w:p w14:paraId="727050FE" w14:textId="77777777" w:rsidR="00F0297F" w:rsidRPr="00773605" w:rsidRDefault="00F0297F" w:rsidP="0089084B">
      <w:pPr>
        <w:pStyle w:val="a6"/>
        <w:numPr>
          <w:ilvl w:val="0"/>
          <w:numId w:val="26"/>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H1: </w:t>
      </w:r>
      <w:r w:rsidRPr="00773605">
        <w:rPr>
          <w:rFonts w:ascii="Dubai" w:eastAsia="Times New Roman" w:hAnsi="Dubai" w:cs="Dubai"/>
          <w:color w:val="000000" w:themeColor="text1"/>
          <w:kern w:val="0"/>
          <w:sz w:val="28"/>
          <w:szCs w:val="28"/>
          <w:rtl/>
          <w14:ligatures w14:val="none"/>
        </w:rPr>
        <w:t>يوجد أثر ذو دلالة إحصائية عند مستوى معنوية</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α</w:t>
      </w:r>
      <w:r w:rsidRPr="00773605">
        <w:rPr>
          <w:rFonts w:ascii="Dubai" w:eastAsia="Times New Roman" w:hAnsi="Dubai" w:cs="Dubai"/>
          <w:color w:val="000000" w:themeColor="text1"/>
          <w:kern w:val="0"/>
          <w:sz w:val="28"/>
          <w:szCs w:val="28"/>
          <w14:ligatures w14:val="none"/>
        </w:rPr>
        <w:t xml:space="preserve"> ≤ 0.05) </w:t>
      </w:r>
      <w:r w:rsidRPr="00773605">
        <w:rPr>
          <w:rFonts w:ascii="Dubai" w:eastAsia="Times New Roman" w:hAnsi="Dubai" w:cs="Dubai"/>
          <w:color w:val="000000" w:themeColor="text1"/>
          <w:kern w:val="0"/>
          <w:sz w:val="28"/>
          <w:szCs w:val="28"/>
          <w:rtl/>
          <w14:ligatures w14:val="none"/>
        </w:rPr>
        <w:t>للإدارة الاستراتيجية بأبعادها (التخطيط الاستراتيجي، التنظيم الاستراتيجي، التنفيذ الاستراتيجي، الرقابة والتقييم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59E004DD"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32"/>
          <w:szCs w:val="32"/>
          <w14:ligatures w14:val="none"/>
        </w:rPr>
      </w:pPr>
      <w:bookmarkStart w:id="9" w:name="_Toc224118193"/>
      <w:r w:rsidRPr="00773605">
        <w:rPr>
          <w:rFonts w:ascii="Dubai" w:eastAsia="Times New Roman" w:hAnsi="Dubai" w:cs="Dubai"/>
          <w:b/>
          <w:bCs/>
          <w:color w:val="000000" w:themeColor="text1"/>
          <w:kern w:val="0"/>
          <w:sz w:val="32"/>
          <w:szCs w:val="32"/>
          <w:rtl/>
          <w14:ligatures w14:val="none"/>
        </w:rPr>
        <w:t>الفروض الفرعية</w:t>
      </w:r>
      <w:bookmarkEnd w:id="9"/>
    </w:p>
    <w:p w14:paraId="022779C4" w14:textId="77777777" w:rsidR="00F0297F" w:rsidRPr="00773605" w:rsidRDefault="00F0297F" w:rsidP="0089084B">
      <w:pPr>
        <w:pStyle w:val="a6"/>
        <w:numPr>
          <w:ilvl w:val="0"/>
          <w:numId w:val="26"/>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H1-1: </w:t>
      </w:r>
      <w:r w:rsidRPr="00773605">
        <w:rPr>
          <w:rFonts w:ascii="Dubai" w:eastAsia="Times New Roman" w:hAnsi="Dubai" w:cs="Dubai"/>
          <w:color w:val="000000" w:themeColor="text1"/>
          <w:kern w:val="0"/>
          <w:sz w:val="28"/>
          <w:szCs w:val="28"/>
          <w:rtl/>
          <w14:ligatures w14:val="none"/>
        </w:rPr>
        <w:t>يوجد أثر ذو دلالة إحصائية عند مستوى معنوية</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α</w:t>
      </w:r>
      <w:r w:rsidRPr="00773605">
        <w:rPr>
          <w:rFonts w:ascii="Dubai" w:eastAsia="Times New Roman" w:hAnsi="Dubai" w:cs="Dubai"/>
          <w:color w:val="000000" w:themeColor="text1"/>
          <w:kern w:val="0"/>
          <w:sz w:val="28"/>
          <w:szCs w:val="28"/>
          <w14:ligatures w14:val="none"/>
        </w:rPr>
        <w:t xml:space="preserve"> ≤ 0.05) </w:t>
      </w:r>
      <w:r w:rsidRPr="00773605">
        <w:rPr>
          <w:rFonts w:ascii="Dubai" w:eastAsia="Times New Roman" w:hAnsi="Dubai" w:cs="Dubai"/>
          <w:color w:val="000000" w:themeColor="text1"/>
          <w:kern w:val="0"/>
          <w:sz w:val="28"/>
          <w:szCs w:val="28"/>
          <w:rtl/>
          <w14:ligatures w14:val="none"/>
        </w:rPr>
        <w:t>للتخطيط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3F7701C3" w14:textId="77777777" w:rsidR="00F0297F" w:rsidRPr="00773605" w:rsidRDefault="00F0297F" w:rsidP="0089084B">
      <w:pPr>
        <w:pStyle w:val="a6"/>
        <w:numPr>
          <w:ilvl w:val="0"/>
          <w:numId w:val="26"/>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H1-2: </w:t>
      </w:r>
      <w:r w:rsidRPr="00773605">
        <w:rPr>
          <w:rFonts w:ascii="Dubai" w:eastAsia="Times New Roman" w:hAnsi="Dubai" w:cs="Dubai"/>
          <w:color w:val="000000" w:themeColor="text1"/>
          <w:kern w:val="0"/>
          <w:sz w:val="28"/>
          <w:szCs w:val="28"/>
          <w:rtl/>
          <w14:ligatures w14:val="none"/>
        </w:rPr>
        <w:t>يوجد أثر ذو دلالة إحصائية عند مستوى معنوية</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α</w:t>
      </w:r>
      <w:r w:rsidRPr="00773605">
        <w:rPr>
          <w:rFonts w:ascii="Dubai" w:eastAsia="Times New Roman" w:hAnsi="Dubai" w:cs="Dubai"/>
          <w:color w:val="000000" w:themeColor="text1"/>
          <w:kern w:val="0"/>
          <w:sz w:val="28"/>
          <w:szCs w:val="28"/>
          <w14:ligatures w14:val="none"/>
        </w:rPr>
        <w:t xml:space="preserve"> ≤ 0.05) </w:t>
      </w:r>
      <w:r w:rsidRPr="00773605">
        <w:rPr>
          <w:rFonts w:ascii="Dubai" w:eastAsia="Times New Roman" w:hAnsi="Dubai" w:cs="Dubai"/>
          <w:color w:val="000000" w:themeColor="text1"/>
          <w:kern w:val="0"/>
          <w:sz w:val="28"/>
          <w:szCs w:val="28"/>
          <w:rtl/>
          <w14:ligatures w14:val="none"/>
        </w:rPr>
        <w:t>للتنظيم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538B5A1A" w14:textId="77777777" w:rsidR="00F0297F" w:rsidRPr="00773605" w:rsidRDefault="00F0297F" w:rsidP="0089084B">
      <w:pPr>
        <w:pStyle w:val="a6"/>
        <w:numPr>
          <w:ilvl w:val="0"/>
          <w:numId w:val="26"/>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H1-3: </w:t>
      </w:r>
      <w:r w:rsidRPr="00773605">
        <w:rPr>
          <w:rFonts w:ascii="Dubai" w:eastAsia="Times New Roman" w:hAnsi="Dubai" w:cs="Dubai"/>
          <w:color w:val="000000" w:themeColor="text1"/>
          <w:kern w:val="0"/>
          <w:sz w:val="28"/>
          <w:szCs w:val="28"/>
          <w:rtl/>
          <w14:ligatures w14:val="none"/>
        </w:rPr>
        <w:t>يوجد أثر ذو دلالة إحصائية عند مستوى معنوية</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α</w:t>
      </w:r>
      <w:r w:rsidRPr="00773605">
        <w:rPr>
          <w:rFonts w:ascii="Dubai" w:eastAsia="Times New Roman" w:hAnsi="Dubai" w:cs="Dubai"/>
          <w:color w:val="000000" w:themeColor="text1"/>
          <w:kern w:val="0"/>
          <w:sz w:val="28"/>
          <w:szCs w:val="28"/>
          <w14:ligatures w14:val="none"/>
        </w:rPr>
        <w:t xml:space="preserve"> ≤ 0.05) </w:t>
      </w:r>
      <w:r w:rsidRPr="00773605">
        <w:rPr>
          <w:rFonts w:ascii="Dubai" w:eastAsia="Times New Roman" w:hAnsi="Dubai" w:cs="Dubai"/>
          <w:color w:val="000000" w:themeColor="text1"/>
          <w:kern w:val="0"/>
          <w:sz w:val="28"/>
          <w:szCs w:val="28"/>
          <w:rtl/>
          <w14:ligatures w14:val="none"/>
        </w:rPr>
        <w:t>للتنفيذ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240C7422" w14:textId="77777777" w:rsidR="00F0297F" w:rsidRPr="00773605" w:rsidRDefault="00F0297F" w:rsidP="0089084B">
      <w:pPr>
        <w:pStyle w:val="a6"/>
        <w:numPr>
          <w:ilvl w:val="0"/>
          <w:numId w:val="26"/>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lastRenderedPageBreak/>
        <w:t xml:space="preserve">H1-4: </w:t>
      </w:r>
      <w:r w:rsidRPr="00773605">
        <w:rPr>
          <w:rFonts w:ascii="Dubai" w:eastAsia="Times New Roman" w:hAnsi="Dubai" w:cs="Dubai"/>
          <w:color w:val="000000" w:themeColor="text1"/>
          <w:kern w:val="0"/>
          <w:sz w:val="28"/>
          <w:szCs w:val="28"/>
          <w:rtl/>
          <w14:ligatures w14:val="none"/>
        </w:rPr>
        <w:t>يوجد أثر ذو دلالة إحصائية عند مستوى معنوية</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α</w:t>
      </w:r>
      <w:r w:rsidRPr="00773605">
        <w:rPr>
          <w:rFonts w:ascii="Dubai" w:eastAsia="Times New Roman" w:hAnsi="Dubai" w:cs="Dubai"/>
          <w:color w:val="000000" w:themeColor="text1"/>
          <w:kern w:val="0"/>
          <w:sz w:val="28"/>
          <w:szCs w:val="28"/>
          <w14:ligatures w14:val="none"/>
        </w:rPr>
        <w:t xml:space="preserve"> ≤ 0.05) </w:t>
      </w:r>
      <w:r w:rsidRPr="00773605">
        <w:rPr>
          <w:rFonts w:ascii="Dubai" w:eastAsia="Times New Roman" w:hAnsi="Dubai" w:cs="Dubai"/>
          <w:color w:val="000000" w:themeColor="text1"/>
          <w:kern w:val="0"/>
          <w:sz w:val="28"/>
          <w:szCs w:val="28"/>
          <w:rtl/>
          <w14:ligatures w14:val="none"/>
        </w:rPr>
        <w:t>للرقابة والتقييم الاستراتيجي على أداء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64846871" w14:textId="77777777" w:rsidR="0089084B" w:rsidRPr="00773605" w:rsidRDefault="0089084B" w:rsidP="0089084B">
      <w:pPr>
        <w:spacing w:before="100" w:beforeAutospacing="1" w:after="100" w:afterAutospacing="1" w:line="276" w:lineRule="auto"/>
        <w:outlineLvl w:val="1"/>
        <w:rPr>
          <w:rFonts w:ascii="Dubai" w:eastAsia="Times New Roman" w:hAnsi="Dubai" w:cs="Dubai"/>
          <w:b/>
          <w:bCs/>
          <w:color w:val="000000" w:themeColor="text1"/>
          <w:kern w:val="0"/>
          <w:sz w:val="36"/>
          <w:szCs w:val="36"/>
          <w:rtl/>
          <w14:ligatures w14:val="none"/>
        </w:rPr>
      </w:pPr>
      <w:bookmarkStart w:id="10" w:name="_Toc233633571"/>
      <w:r w:rsidRPr="00773605">
        <w:rPr>
          <w:rFonts w:ascii="Dubai" w:eastAsia="Times New Roman" w:hAnsi="Dubai" w:cs="Dubai"/>
          <w:b/>
          <w:bCs/>
          <w:color w:val="000000" w:themeColor="text1"/>
          <w:kern w:val="0"/>
          <w:sz w:val="36"/>
          <w:szCs w:val="36"/>
          <w:rtl/>
          <w14:ligatures w14:val="none"/>
        </w:rPr>
        <w:t>6.1 أهمية الدراسة</w:t>
      </w:r>
      <w:bookmarkEnd w:id="10"/>
    </w:p>
    <w:p w14:paraId="57F5D145" w14:textId="46A79456" w:rsidR="0089084B" w:rsidRPr="00773605" w:rsidRDefault="0089084B" w:rsidP="0089084B">
      <w:pPr>
        <w:spacing w:before="100" w:beforeAutospacing="1" w:after="100" w:afterAutospacing="1" w:line="276" w:lineRule="auto"/>
        <w:jc w:val="both"/>
        <w:rPr>
          <w:rFonts w:ascii="Dubai" w:eastAsia="Times New Roman" w:hAnsi="Dubai" w:cs="Dubai"/>
          <w:b/>
          <w:bCs/>
          <w:color w:val="000000" w:themeColor="text1"/>
          <w:kern w:val="0"/>
          <w:sz w:val="32"/>
          <w:szCs w:val="32"/>
          <w14:ligatures w14:val="none"/>
        </w:rPr>
      </w:pPr>
      <w:r w:rsidRPr="00773605">
        <w:rPr>
          <w:rFonts w:ascii="Dubai" w:eastAsia="Times New Roman" w:hAnsi="Dubai" w:cs="Dubai"/>
          <w:b/>
          <w:bCs/>
          <w:color w:val="000000" w:themeColor="text1"/>
          <w:kern w:val="0"/>
          <w:sz w:val="32"/>
          <w:szCs w:val="32"/>
          <w:rtl/>
          <w14:ligatures w14:val="none"/>
        </w:rPr>
        <w:t>الأهمية العلمية (النظرية)</w:t>
      </w:r>
    </w:p>
    <w:p w14:paraId="1916EE3F" w14:textId="616ECE5A" w:rsidR="00F0297F" w:rsidRPr="00773605" w:rsidRDefault="00F0297F" w:rsidP="0089084B">
      <w:pPr>
        <w:pStyle w:val="a6"/>
        <w:numPr>
          <w:ilvl w:val="0"/>
          <w:numId w:val="27"/>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تسهم هذه الدراسة في إثراء الأدب النظري المتعلق بالعلاقة بين الإدارة الاستراتيجية والأداء المؤسسي، وذلك من خلال تقديم نموذج متكامل يربط بين أبعاد الإدارة الاستراتيجية الأربعة (التخطيط الاستراتيجي، التنظيم الاستراتيجي، التنفيذ الاستراتيجي، الرقابة والتقييم الاستراتيجي) وأداء شركات القطاع الخاص في بيئة الأعمال السعودية</w:t>
      </w:r>
      <w:r w:rsidRPr="00773605">
        <w:rPr>
          <w:rFonts w:ascii="Dubai" w:eastAsia="Times New Roman" w:hAnsi="Dubai" w:cs="Dubai"/>
          <w:color w:val="000000" w:themeColor="text1"/>
          <w:kern w:val="0"/>
          <w:sz w:val="28"/>
          <w:szCs w:val="28"/>
          <w14:ligatures w14:val="none"/>
        </w:rPr>
        <w:t>.</w:t>
      </w:r>
    </w:p>
    <w:p w14:paraId="1FBEAA79" w14:textId="72EF4209" w:rsidR="00F0297F" w:rsidRPr="00773605" w:rsidRDefault="00F0297F" w:rsidP="0089084B">
      <w:pPr>
        <w:pStyle w:val="a6"/>
        <w:numPr>
          <w:ilvl w:val="0"/>
          <w:numId w:val="27"/>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تأتي هذه الدراسة لسد فجوة واضحة في الأدبيات العربية والمحلية، حيث لا تزال الدراسات التي تتناول أثر الإدارة الاستراتيجية على أداء القطاع الخاص السعودي محدودة نسبياً رغم الأهمية المتزايدة لهذا القطاع في ظل رؤية المملكة 2030</w:t>
      </w:r>
      <w:r w:rsidRPr="00773605">
        <w:rPr>
          <w:rFonts w:ascii="Dubai" w:eastAsia="Times New Roman" w:hAnsi="Dubai" w:cs="Dubai"/>
          <w:color w:val="000000" w:themeColor="text1"/>
          <w:kern w:val="0"/>
          <w:sz w:val="28"/>
          <w:szCs w:val="28"/>
          <w14:ligatures w14:val="none"/>
        </w:rPr>
        <w:t>.</w:t>
      </w:r>
    </w:p>
    <w:p w14:paraId="13F85764" w14:textId="0DAC9AE4" w:rsidR="00F0297F" w:rsidRPr="00773605" w:rsidRDefault="00F0297F" w:rsidP="0089084B">
      <w:pPr>
        <w:pStyle w:val="a6"/>
        <w:numPr>
          <w:ilvl w:val="0"/>
          <w:numId w:val="27"/>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تتميز هذه الدراسة بتطبيقها في سياق بيئة الأعمال السعودية التي تمر بتحولات جوهرية واسعة النطاق، مما يوفر رؤى نظرية حول كيفية تفاعل الإدارة الاستراتيجية مع الأداء في ظل بيئة اقتصادية متغيرة وديناميكية</w:t>
      </w:r>
      <w:r w:rsidRPr="00773605">
        <w:rPr>
          <w:rFonts w:ascii="Dubai" w:eastAsia="Times New Roman" w:hAnsi="Dubai" w:cs="Dubai"/>
          <w:color w:val="000000" w:themeColor="text1"/>
          <w:kern w:val="0"/>
          <w:sz w:val="28"/>
          <w:szCs w:val="28"/>
          <w14:ligatures w14:val="none"/>
        </w:rPr>
        <w:t>.</w:t>
      </w:r>
    </w:p>
    <w:p w14:paraId="393D4303" w14:textId="6ED3B746" w:rsidR="00F0297F" w:rsidRPr="00773605" w:rsidRDefault="00F0297F" w:rsidP="0089084B">
      <w:pPr>
        <w:pStyle w:val="a6"/>
        <w:numPr>
          <w:ilvl w:val="0"/>
          <w:numId w:val="27"/>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تُعزز هذه الدراسة المعرفة التراكمية حول الإدارة الاستراتيجية من خلال اختبار نظريات ومفاهيم راسخة كنظرية الموارد والقدرات</w:t>
      </w:r>
      <w:r w:rsidRPr="00773605">
        <w:rPr>
          <w:rFonts w:ascii="Dubai" w:eastAsia="Times New Roman" w:hAnsi="Dubai" w:cs="Dubai"/>
          <w:color w:val="000000" w:themeColor="text1"/>
          <w:kern w:val="0"/>
          <w:sz w:val="28"/>
          <w:szCs w:val="28"/>
          <w14:ligatures w14:val="none"/>
        </w:rPr>
        <w:t xml:space="preserve"> (RBV) </w:t>
      </w:r>
      <w:r w:rsidRPr="00773605">
        <w:rPr>
          <w:rFonts w:ascii="Dubai" w:eastAsia="Times New Roman" w:hAnsi="Dubai" w:cs="Dubai"/>
          <w:color w:val="000000" w:themeColor="text1"/>
          <w:kern w:val="0"/>
          <w:sz w:val="28"/>
          <w:szCs w:val="28"/>
          <w:rtl/>
          <w14:ligatures w14:val="none"/>
        </w:rPr>
        <w:t>ونموذج التخطيط الاستراتيجي في سياق تطبيقي جديد يخص القطاع الخاص السعودي</w:t>
      </w:r>
      <w:r w:rsidRPr="00773605">
        <w:rPr>
          <w:rFonts w:ascii="Dubai" w:eastAsia="Times New Roman" w:hAnsi="Dubai" w:cs="Dubai"/>
          <w:color w:val="000000" w:themeColor="text1"/>
          <w:kern w:val="0"/>
          <w:sz w:val="28"/>
          <w:szCs w:val="28"/>
          <w14:ligatures w14:val="none"/>
        </w:rPr>
        <w:t>.</w:t>
      </w:r>
    </w:p>
    <w:p w14:paraId="7E409FF4" w14:textId="72525584" w:rsidR="00F0297F" w:rsidRPr="00773605" w:rsidRDefault="00F0297F" w:rsidP="0089084B">
      <w:pPr>
        <w:pStyle w:val="a6"/>
        <w:numPr>
          <w:ilvl w:val="0"/>
          <w:numId w:val="27"/>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تُمهّد نتائج هذه الدراسة الطريق أمام دراسات مستقبلية تتناول متغيرات وسيطة ومعدّلة في العلاقة بين الإدارة الاستراتيجية والأداء المؤسسي، كالثقافة التنظيمية والتحول الرقمي والابتكار المؤسسي</w:t>
      </w:r>
      <w:r w:rsidRPr="00773605">
        <w:rPr>
          <w:rFonts w:ascii="Dubai" w:eastAsia="Times New Roman" w:hAnsi="Dubai" w:cs="Dubai"/>
          <w:color w:val="000000" w:themeColor="text1"/>
          <w:kern w:val="0"/>
          <w:sz w:val="28"/>
          <w:szCs w:val="28"/>
          <w14:ligatures w14:val="none"/>
        </w:rPr>
        <w:t>.</w:t>
      </w:r>
    </w:p>
    <w:p w14:paraId="2675E941" w14:textId="77777777" w:rsidR="00773605" w:rsidRDefault="00773605" w:rsidP="0089084B">
      <w:pPr>
        <w:spacing w:before="100" w:beforeAutospacing="1" w:after="100" w:afterAutospacing="1" w:line="276" w:lineRule="auto"/>
        <w:jc w:val="both"/>
        <w:rPr>
          <w:rFonts w:ascii="Dubai" w:eastAsia="Times New Roman" w:hAnsi="Dubai" w:cs="Dubai"/>
          <w:b/>
          <w:bCs/>
          <w:color w:val="000000" w:themeColor="text1"/>
          <w:kern w:val="0"/>
          <w:sz w:val="32"/>
          <w:szCs w:val="32"/>
          <w:rtl/>
          <w14:ligatures w14:val="none"/>
        </w:rPr>
      </w:pPr>
      <w:bookmarkStart w:id="11" w:name="_Toc224118196"/>
    </w:p>
    <w:p w14:paraId="104559FE" w14:textId="48BD6FC6"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32"/>
          <w:szCs w:val="32"/>
          <w14:ligatures w14:val="none"/>
        </w:rPr>
      </w:pPr>
      <w:r w:rsidRPr="00773605">
        <w:rPr>
          <w:rFonts w:ascii="Dubai" w:eastAsia="Times New Roman" w:hAnsi="Dubai" w:cs="Dubai"/>
          <w:b/>
          <w:bCs/>
          <w:color w:val="000000" w:themeColor="text1"/>
          <w:kern w:val="0"/>
          <w:sz w:val="32"/>
          <w:szCs w:val="32"/>
          <w:rtl/>
          <w14:ligatures w14:val="none"/>
        </w:rPr>
        <w:t>الأهمية العملية (التطبيقية)</w:t>
      </w:r>
      <w:bookmarkEnd w:id="11"/>
    </w:p>
    <w:p w14:paraId="4F9A0C9C" w14:textId="3AC63B7B" w:rsidR="00F0297F" w:rsidRPr="00773605" w:rsidRDefault="00F0297F" w:rsidP="0089084B">
      <w:pPr>
        <w:pStyle w:val="a6"/>
        <w:numPr>
          <w:ilvl w:val="0"/>
          <w:numId w:val="28"/>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تُوفر هذه الدراسة لمتخذي القرار في شركات القطاع الخاص السعودي رؤية واضحة ومبنية على أدلة علمية حول أهم أبعاد الإدارة الاستراتيجية التي ينبغي التركيز عليها لتحسين الأداء المؤسسي وتعزيز القدرة التنافسية</w:t>
      </w:r>
      <w:r w:rsidRPr="00773605">
        <w:rPr>
          <w:rFonts w:ascii="Dubai" w:eastAsia="Times New Roman" w:hAnsi="Dubai" w:cs="Dubai"/>
          <w:color w:val="000000" w:themeColor="text1"/>
          <w:kern w:val="0"/>
          <w:sz w:val="28"/>
          <w:szCs w:val="28"/>
          <w14:ligatures w14:val="none"/>
        </w:rPr>
        <w:t>.</w:t>
      </w:r>
    </w:p>
    <w:p w14:paraId="63E2A45F" w14:textId="6C5F35F7" w:rsidR="00F0297F" w:rsidRPr="00773605" w:rsidRDefault="00F0297F" w:rsidP="0089084B">
      <w:pPr>
        <w:pStyle w:val="a6"/>
        <w:numPr>
          <w:ilvl w:val="0"/>
          <w:numId w:val="28"/>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تكتسب هذه الدراسة أهميتها العملية البالغة من كونها تتزامن مع مستهدفات رؤية المملكة العربية السعودية 2030 التي تولي أهمية كبرى لتعزيز دور القطاع الخاص ورفع مساهمته في الناتج المحلي الإجمالي، مما يجعل نتائجها ذات صلة مباشرة بالتوجهات الوطنية الاستراتيجية</w:t>
      </w:r>
      <w:r w:rsidRPr="00773605">
        <w:rPr>
          <w:rFonts w:ascii="Dubai" w:eastAsia="Times New Roman" w:hAnsi="Dubai" w:cs="Dubai"/>
          <w:color w:val="000000" w:themeColor="text1"/>
          <w:kern w:val="0"/>
          <w:sz w:val="28"/>
          <w:szCs w:val="28"/>
          <w14:ligatures w14:val="none"/>
        </w:rPr>
        <w:t>.</w:t>
      </w:r>
    </w:p>
    <w:p w14:paraId="08C8B957" w14:textId="385933E4" w:rsidR="00F0297F" w:rsidRPr="00773605" w:rsidRDefault="00F0297F" w:rsidP="0089084B">
      <w:pPr>
        <w:pStyle w:val="a6"/>
        <w:numPr>
          <w:ilvl w:val="0"/>
          <w:numId w:val="28"/>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تُقدم الدراسة توصيات عملية قابلة للتطبيق تساعد المديرين والقادة في شركات القطاع الخاص على تبني أفضل الممارسات في مجال الإدارة الاستراتيجية بدءاً من التخطيط وصولاً إلى الرقابة والتقييم، بما ينعكس إيجاباً على مؤشرات الأداء المؤسسي</w:t>
      </w:r>
      <w:r w:rsidRPr="00773605">
        <w:rPr>
          <w:rFonts w:ascii="Dubai" w:eastAsia="Times New Roman" w:hAnsi="Dubai" w:cs="Dubai"/>
          <w:color w:val="000000" w:themeColor="text1"/>
          <w:kern w:val="0"/>
          <w:sz w:val="28"/>
          <w:szCs w:val="28"/>
          <w14:ligatures w14:val="none"/>
        </w:rPr>
        <w:t>.</w:t>
      </w:r>
    </w:p>
    <w:p w14:paraId="177AF681" w14:textId="77777777" w:rsidR="00F0297F" w:rsidRPr="00773605" w:rsidRDefault="00F0297F" w:rsidP="0089084B">
      <w:pPr>
        <w:pStyle w:val="a6"/>
        <w:numPr>
          <w:ilvl w:val="0"/>
          <w:numId w:val="28"/>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تشخيص نقاط القوة والضعف</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تُمكّن نتائج هذه الدراسة شركات القطاع الخاص من تشخيص واقع ممارساتها الاستراتيجية وتحديد نقاط القوة التي ينبغي تعزيزها ونقاط الضعف التي تحتاج إلى معالجة، مما يسهم في رسم خارطة طريق واضحة لتحسين الأداء</w:t>
      </w:r>
      <w:r w:rsidRPr="00773605">
        <w:rPr>
          <w:rFonts w:ascii="Dubai" w:eastAsia="Times New Roman" w:hAnsi="Dubai" w:cs="Dubai"/>
          <w:color w:val="000000" w:themeColor="text1"/>
          <w:kern w:val="0"/>
          <w:sz w:val="28"/>
          <w:szCs w:val="28"/>
          <w14:ligatures w14:val="none"/>
        </w:rPr>
        <w:t>.</w:t>
      </w:r>
    </w:p>
    <w:p w14:paraId="634F79AB" w14:textId="7E2529A8" w:rsidR="00F0297F" w:rsidRPr="00773605" w:rsidRDefault="00F0297F" w:rsidP="0089084B">
      <w:pPr>
        <w:pStyle w:val="a6"/>
        <w:numPr>
          <w:ilvl w:val="0"/>
          <w:numId w:val="28"/>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تساعد نتائج هذه الدراسة شركات القطاع الخاص السعودي على تعزيز قدرتها التنافسية في مواجهة التحديات الاقتصادية المحلية والإقليمية والعالمية، من خلال تبني ممارسات استراتيجية فعّالة مبنية على نتائج بحثية موثوقة</w:t>
      </w:r>
      <w:r w:rsidRPr="00773605">
        <w:rPr>
          <w:rFonts w:ascii="Dubai" w:eastAsia="Times New Roman" w:hAnsi="Dubai" w:cs="Dubai"/>
          <w:color w:val="000000" w:themeColor="text1"/>
          <w:kern w:val="0"/>
          <w:sz w:val="28"/>
          <w:szCs w:val="28"/>
          <w14:ligatures w14:val="none"/>
        </w:rPr>
        <w:t>.</w:t>
      </w:r>
    </w:p>
    <w:p w14:paraId="6564723E" w14:textId="77777777" w:rsidR="0089084B" w:rsidRPr="00773605" w:rsidRDefault="0089084B" w:rsidP="0089084B">
      <w:pPr>
        <w:spacing w:before="100" w:beforeAutospacing="1" w:after="100" w:afterAutospacing="1" w:line="276" w:lineRule="auto"/>
        <w:outlineLvl w:val="1"/>
        <w:rPr>
          <w:rFonts w:ascii="Dubai" w:eastAsia="Times New Roman" w:hAnsi="Dubai" w:cs="Dubai"/>
          <w:b/>
          <w:bCs/>
          <w:color w:val="000000" w:themeColor="text1"/>
          <w:kern w:val="0"/>
          <w:sz w:val="36"/>
          <w:szCs w:val="36"/>
          <w:rtl/>
          <w14:ligatures w14:val="none"/>
        </w:rPr>
      </w:pPr>
      <w:bookmarkStart w:id="12" w:name="_Toc233633572"/>
      <w:bookmarkStart w:id="13" w:name="_Toc169790501"/>
      <w:bookmarkEnd w:id="5"/>
      <w:r w:rsidRPr="00773605">
        <w:rPr>
          <w:rFonts w:ascii="Dubai" w:eastAsia="Times New Roman" w:hAnsi="Dubai" w:cs="Dubai"/>
          <w:b/>
          <w:bCs/>
          <w:color w:val="000000" w:themeColor="text1"/>
          <w:kern w:val="0"/>
          <w:sz w:val="36"/>
          <w:szCs w:val="36"/>
          <w:rtl/>
          <w14:ligatures w14:val="none"/>
        </w:rPr>
        <w:t>7.1 الدراسات السابقة:</w:t>
      </w:r>
      <w:bookmarkEnd w:id="12"/>
    </w:p>
    <w:p w14:paraId="4612F78F" w14:textId="597F97A7" w:rsidR="0089084B" w:rsidRPr="00773605" w:rsidRDefault="0089084B" w:rsidP="0089084B">
      <w:pPr>
        <w:spacing w:before="100" w:beforeAutospacing="1" w:after="100" w:afterAutospacing="1" w:line="276" w:lineRule="auto"/>
        <w:jc w:val="both"/>
        <w:rPr>
          <w:rFonts w:ascii="Dubai" w:eastAsia="Times New Roman" w:hAnsi="Dubai" w:cs="Dubai"/>
          <w:b/>
          <w:bCs/>
          <w:color w:val="000000" w:themeColor="text1"/>
          <w:kern w:val="0"/>
          <w:sz w:val="32"/>
          <w:szCs w:val="32"/>
          <w:rtl/>
          <w14:ligatures w14:val="none"/>
        </w:rPr>
      </w:pPr>
      <w:r w:rsidRPr="00773605">
        <w:rPr>
          <w:rFonts w:ascii="Dubai" w:eastAsia="Times New Roman" w:hAnsi="Dubai" w:cs="Dubai"/>
          <w:b/>
          <w:bCs/>
          <w:color w:val="000000" w:themeColor="text1"/>
          <w:kern w:val="0"/>
          <w:sz w:val="32"/>
          <w:szCs w:val="32"/>
          <w:rtl/>
          <w14:ligatures w14:val="none"/>
        </w:rPr>
        <w:t>المحور الأول: دراسات تناولت المتغير المستقل (الإدارة الاستراتيجية) وعلاقته بمتغيرات أخرى</w:t>
      </w:r>
    </w:p>
    <w:p w14:paraId="4242E7A0" w14:textId="77777777" w:rsidR="0089084B" w:rsidRPr="00773605" w:rsidRDefault="0089084B"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w:t>
      </w:r>
      <w:r w:rsidRPr="00773605">
        <w:rPr>
          <w:rFonts w:ascii="Dubai" w:eastAsia="Times New Roman" w:hAnsi="Dubai" w:cs="Dubai"/>
          <w:b/>
          <w:bCs/>
          <w:color w:val="000000" w:themeColor="text1"/>
          <w:kern w:val="0"/>
          <w:sz w:val="28"/>
          <w:szCs w:val="28"/>
          <w14:ligatures w14:val="none"/>
        </w:rPr>
        <w:t xml:space="preserve"> (Kafel &amp; Zi</w:t>
      </w:r>
      <w:r w:rsidRPr="00773605">
        <w:rPr>
          <w:rFonts w:ascii="Calibri" w:eastAsia="Times New Roman" w:hAnsi="Calibri" w:cs="Calibri"/>
          <w:b/>
          <w:bCs/>
          <w:color w:val="000000" w:themeColor="text1"/>
          <w:kern w:val="0"/>
          <w:sz w:val="28"/>
          <w:szCs w:val="28"/>
          <w14:ligatures w14:val="none"/>
        </w:rPr>
        <w:t>ę</w:t>
      </w:r>
      <w:r w:rsidRPr="00773605">
        <w:rPr>
          <w:rFonts w:ascii="Dubai" w:eastAsia="Times New Roman" w:hAnsi="Dubai" w:cs="Dubai"/>
          <w:b/>
          <w:bCs/>
          <w:color w:val="000000" w:themeColor="text1"/>
          <w:kern w:val="0"/>
          <w:sz w:val="28"/>
          <w:szCs w:val="28"/>
          <w14:ligatures w14:val="none"/>
        </w:rPr>
        <w:t xml:space="preserve">bicki, 2021) </w:t>
      </w:r>
      <w:r w:rsidRPr="00773605">
        <w:rPr>
          <w:rFonts w:ascii="Dubai" w:eastAsia="Times New Roman" w:hAnsi="Dubai" w:cs="Dubai"/>
          <w:b/>
          <w:bCs/>
          <w:color w:val="000000" w:themeColor="text1"/>
          <w:kern w:val="0"/>
          <w:sz w:val="28"/>
          <w:szCs w:val="28"/>
          <w:rtl/>
          <w14:ligatures w14:val="none"/>
        </w:rPr>
        <w:t>بعنوان</w:t>
      </w:r>
      <w:r w:rsidRPr="00773605">
        <w:rPr>
          <w:rFonts w:ascii="Dubai" w:eastAsia="Times New Roman" w:hAnsi="Dubai" w:cs="Dubai"/>
          <w:b/>
          <w:bCs/>
          <w:color w:val="000000" w:themeColor="text1"/>
          <w:kern w:val="0"/>
          <w:sz w:val="28"/>
          <w:szCs w:val="28"/>
          <w14:ligatures w14:val="none"/>
        </w:rPr>
        <w:t>: "Dynamics of the Evolution of the Strategic Management Concept: From the Planning School to the Neostrategic Approach"</w:t>
      </w:r>
    </w:p>
    <w:p w14:paraId="1E1CE9F3" w14:textId="77777777" w:rsidR="00773605" w:rsidRDefault="0077360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p>
    <w:p w14:paraId="0BC01EC7" w14:textId="77777777" w:rsidR="00773605" w:rsidRDefault="0077360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p>
    <w:p w14:paraId="7D73103D" w14:textId="2E0EE050" w:rsidR="0089084B" w:rsidRPr="00773605" w:rsidRDefault="0089084B"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lastRenderedPageBreak/>
        <w:t>هدفت الدراسة إلى التعرف على ديناميكيات تطور مفهوم الإدارة الاستراتيجية بأبعاده (مدرسة التخطيط، المدرسة التطورية، المدرسة الموقعية، مدرسة الموارد، مدرسة القواعد البسيطة، مدرسة الخيارات الحقيقية) نحو المنهج الاستراتيجي الجديد</w:t>
      </w:r>
      <w:r w:rsidRPr="00773605">
        <w:rPr>
          <w:rFonts w:ascii="Dubai" w:eastAsia="Times New Roman" w:hAnsi="Dubai" w:cs="Dubai"/>
          <w:color w:val="000000" w:themeColor="text1"/>
          <w:kern w:val="0"/>
          <w:sz w:val="28"/>
          <w:szCs w:val="28"/>
          <w14:ligatures w14:val="none"/>
        </w:rPr>
        <w:t xml:space="preserve"> (Neostrategic Management) </w:t>
      </w:r>
      <w:r w:rsidRPr="00773605">
        <w:rPr>
          <w:rFonts w:ascii="Dubai" w:eastAsia="Times New Roman" w:hAnsi="Dubai" w:cs="Dubai"/>
          <w:color w:val="000000" w:themeColor="text1"/>
          <w:kern w:val="0"/>
          <w:sz w:val="28"/>
          <w:szCs w:val="28"/>
          <w:rtl/>
          <w14:ligatures w14:val="none"/>
        </w:rPr>
        <w:t xml:space="preserve">في بيئة الأعمال المعاصرة. واستخدمت الدراسة منهج المراجعة السردية للأدبيات </w:t>
      </w:r>
      <w:r w:rsidRPr="00773605">
        <w:rPr>
          <w:rFonts w:ascii="Dubai" w:eastAsia="Times New Roman" w:hAnsi="Dubai" w:cs="Dubai"/>
          <w:color w:val="000000" w:themeColor="text1"/>
          <w:kern w:val="0"/>
          <w:sz w:val="28"/>
          <w:szCs w:val="28"/>
          <w14:ligatures w14:val="none"/>
        </w:rPr>
        <w:t>(Narrative Literature Review)</w:t>
      </w:r>
      <w:r w:rsidRPr="00773605">
        <w:rPr>
          <w:rFonts w:ascii="Dubai" w:eastAsia="Times New Roman" w:hAnsi="Dubai" w:cs="Dubai"/>
          <w:color w:val="000000" w:themeColor="text1"/>
          <w:kern w:val="0"/>
          <w:sz w:val="28"/>
          <w:szCs w:val="28"/>
          <w:rtl/>
          <w14:ligatures w14:val="none"/>
        </w:rPr>
        <w:t>، حيث تم تحليل الدراسات والنظريات والمفاهيم المتعلقة بالإدارة الاستراتيجية عبر عقود متعددة. وتوصلت نتائج الدراسة إلى أن تطور مفهوم الإدارة الاستراتيجية يسير في بُعدين: البُعد الأول يتعلق بظهور مفاهيم استراتيجية جديدة تعود في جذورها إلى المدارس والمناهج السابقة، والبُعد الثاني يتعلق بتكييف المفاهيم السابقة مع الظروف المتغيرة، كما أكدت أن التحديات المعاصرة كالثورة الصناعية الرابعة وعدم اليقين الاستراتيجي تتطلب مناهج جديدة تتضمن القدرات الديناميكية والاستراتيجيات العلائقية والشبكية. وأوصت الدراسة بضرورة تبني المنظمات لمفهوم الإدارة الاستراتيجية الجديدة التي تدمج بين التخصصات المتعددة كريادة الأعمال الاستراتيجية والاستراتيجية كممارسة</w:t>
      </w:r>
      <w:r w:rsidRPr="00773605">
        <w:rPr>
          <w:rFonts w:ascii="Dubai" w:eastAsia="Times New Roman" w:hAnsi="Dubai" w:cs="Dubai"/>
          <w:color w:val="000000" w:themeColor="text1"/>
          <w:kern w:val="0"/>
          <w:sz w:val="28"/>
          <w:szCs w:val="28"/>
          <w14:ligatures w14:val="none"/>
        </w:rPr>
        <w:t>.</w:t>
      </w:r>
    </w:p>
    <w:p w14:paraId="19AC749F" w14:textId="77777777"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 (القاضي وأبو بكر، 2021) بعنوان</w:t>
      </w:r>
      <w:r w:rsidRPr="00773605">
        <w:rPr>
          <w:rFonts w:ascii="Dubai" w:eastAsia="Times New Roman" w:hAnsi="Dubai" w:cs="Dubai"/>
          <w:b/>
          <w:bCs/>
          <w:color w:val="000000" w:themeColor="text1"/>
          <w:kern w:val="0"/>
          <w:sz w:val="28"/>
          <w:szCs w:val="28"/>
          <w14:ligatures w14:val="none"/>
        </w:rPr>
        <w:t>: "</w:t>
      </w:r>
      <w:r w:rsidRPr="00773605">
        <w:rPr>
          <w:rFonts w:ascii="Dubai" w:eastAsia="Times New Roman" w:hAnsi="Dubai" w:cs="Dubai"/>
          <w:b/>
          <w:bCs/>
          <w:color w:val="000000" w:themeColor="text1"/>
          <w:kern w:val="0"/>
          <w:sz w:val="28"/>
          <w:szCs w:val="28"/>
          <w:rtl/>
          <w14:ligatures w14:val="none"/>
        </w:rPr>
        <w:t>أثر الإدارة الاستراتيجية في بناء المنظمة الذكية: الدور المعدل للقيادة الاستراتيجية في شركات صناعة الأدوية الأردنية</w:t>
      </w:r>
      <w:r w:rsidRPr="00773605">
        <w:rPr>
          <w:rFonts w:ascii="Dubai" w:eastAsia="Times New Roman" w:hAnsi="Dubai" w:cs="Dubai"/>
          <w:b/>
          <w:bCs/>
          <w:color w:val="000000" w:themeColor="text1"/>
          <w:kern w:val="0"/>
          <w:sz w:val="28"/>
          <w:szCs w:val="28"/>
          <w14:ligatures w14:val="none"/>
        </w:rPr>
        <w:t>"</w:t>
      </w:r>
    </w:p>
    <w:p w14:paraId="0802BF06" w14:textId="48B14551" w:rsidR="00F0297F"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الإدارة الاستراتيجية بأبعادها (المسح البيئي، صياغة الاستراتيجية، تنفيذ الاستراتيجية، الرقابة والتقييم) على المنظمة الذكية بأبعادها (التعلم المستمر، التكيف، الذكاء الجماعي) في شركات صناعة الأدوية الأردنية، وكذلك اختبار تأثير القيادة الاستراتيجية كمتغير معدّل. واستخدمت الدراسة المنهج الوصفي التحليلي، وتكوّنت العينة من (141) مديراً من مديري الإدارات الوسطى في (17) شركة من شركات صناعة الأدوية الأردنية، حيث تم استخدام الاستبانة كأداة لجمع البيانات ومعالجتها بواسطة برنامج</w:t>
      </w:r>
      <w:r w:rsidRPr="00773605">
        <w:rPr>
          <w:rFonts w:ascii="Dubai" w:eastAsia="Times New Roman" w:hAnsi="Dubai" w:cs="Dubai"/>
          <w:color w:val="000000" w:themeColor="text1"/>
          <w:kern w:val="0"/>
          <w:sz w:val="28"/>
          <w:szCs w:val="28"/>
          <w14:ligatures w14:val="none"/>
        </w:rPr>
        <w:t xml:space="preserve"> SPSS. </w:t>
      </w:r>
      <w:r w:rsidRPr="00773605">
        <w:rPr>
          <w:rFonts w:ascii="Dubai" w:eastAsia="Times New Roman" w:hAnsi="Dubai" w:cs="Dubai"/>
          <w:color w:val="000000" w:themeColor="text1"/>
          <w:kern w:val="0"/>
          <w:sz w:val="28"/>
          <w:szCs w:val="28"/>
          <w:rtl/>
          <w14:ligatures w14:val="none"/>
        </w:rPr>
        <w:t>وتوصلت نتائج الدراسة إلى وجود أثر ذي دلالة إحصائية للإدارة الاستراتيجية بأبعادها في بناء المنظمة الذكية بأبعادها، كما تبيّن أن هذا الأثر قد ازداد في ظل وجود القيادة الاستراتيجية كمتغير معدّل. وأوصت الدراسة بضرورة استمرار الشركات المبحوثة في تبني ممارسات الإدارة الاستراتيجية لأثرها الواضح في تحقيق التميز التنافسي وتحسين مستويات الأداء، فضلاً عن تعزيز مهارات وقدرات القيادة لجميع العاملين من خلال البرامج التدريبية المتخصصة</w:t>
      </w:r>
      <w:r w:rsidRPr="00773605">
        <w:rPr>
          <w:rFonts w:ascii="Dubai" w:eastAsia="Times New Roman" w:hAnsi="Dubai" w:cs="Dubai"/>
          <w:color w:val="000000" w:themeColor="text1"/>
          <w:kern w:val="0"/>
          <w:sz w:val="28"/>
          <w:szCs w:val="28"/>
          <w14:ligatures w14:val="none"/>
        </w:rPr>
        <w:t>.</w:t>
      </w:r>
    </w:p>
    <w:p w14:paraId="53BD1C6D" w14:textId="77777777" w:rsidR="00773605" w:rsidRPr="00773605" w:rsidRDefault="0077360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
    <w:p w14:paraId="44793BE7" w14:textId="77777777"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lastRenderedPageBreak/>
        <w:t>دراسة (الهمداني، 2022) بعنوان: "أثر الإدارة الاستراتيجية في جودة الخدمات: دراسة حالة الصندوق الاجتماعي للتنمية بالعاصمة اليمنية صنعاء</w:t>
      </w:r>
      <w:r w:rsidRPr="00773605">
        <w:rPr>
          <w:rFonts w:ascii="Dubai" w:eastAsia="Times New Roman" w:hAnsi="Dubai" w:cs="Dubai"/>
          <w:b/>
          <w:bCs/>
          <w:color w:val="000000" w:themeColor="text1"/>
          <w:kern w:val="0"/>
          <w:sz w:val="28"/>
          <w:szCs w:val="28"/>
          <w14:ligatures w14:val="none"/>
        </w:rPr>
        <w:t>"</w:t>
      </w:r>
    </w:p>
    <w:p w14:paraId="79FBF165"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الإدارة الاستراتيجية بأبعادها (التحليل الاستراتيجي، صياغة الاستراتيجية، تنفيذ الاستراتيجية، الرقابة الاستراتيجية) على جودة الخدمات في الصندوق الاجتماعي للتنمية بالعاصمة اليمنية صنعاء. واستخدمت الدراسة المنهج الوصفي التحليلي، وتكوّنت العينة من (146) موظفاً بجميع المستويات الوظيفية (رئيس وحدة، نائب رئيس وحدة، ضابط، مساعد إداري) تم اختيارهم بأسلوب الحصر الشامل، واستُخدمت الاستبانة لجمع البيانات ومعالجتها بواسطة برنامج</w:t>
      </w:r>
      <w:r w:rsidRPr="00773605">
        <w:rPr>
          <w:rFonts w:ascii="Dubai" w:eastAsia="Times New Roman" w:hAnsi="Dubai" w:cs="Dubai"/>
          <w:color w:val="000000" w:themeColor="text1"/>
          <w:kern w:val="0"/>
          <w:sz w:val="28"/>
          <w:szCs w:val="28"/>
          <w14:ligatures w14:val="none"/>
        </w:rPr>
        <w:t xml:space="preserve"> SPSS. </w:t>
      </w:r>
      <w:r w:rsidRPr="00773605">
        <w:rPr>
          <w:rFonts w:ascii="Dubai" w:eastAsia="Times New Roman" w:hAnsi="Dubai" w:cs="Dubai"/>
          <w:color w:val="000000" w:themeColor="text1"/>
          <w:kern w:val="0"/>
          <w:sz w:val="28"/>
          <w:szCs w:val="28"/>
          <w:rtl/>
          <w14:ligatures w14:val="none"/>
        </w:rPr>
        <w:t>وتوصلت نتائج الدراسة إلى وجود أثر إيجابي ذي دلالة إحصائية للإدارة الاستراتيجية في جودة الخدمات، كما أظهرت أن مستوى ممارسة الإدارة الاستراتيجية ومستوى جودة الخدمات كلاهما كان عالياً. وأوصت الدراسة بضرورة زيادة الاهتمام بالإدارة الاستراتيجية في الصندوق الاجتماعي للتنمية لما لها من أثر إيجابي في جودة الخدمات</w:t>
      </w:r>
      <w:r w:rsidRPr="00773605">
        <w:rPr>
          <w:rFonts w:ascii="Dubai" w:eastAsia="Times New Roman" w:hAnsi="Dubai" w:cs="Dubai"/>
          <w:color w:val="000000" w:themeColor="text1"/>
          <w:kern w:val="0"/>
          <w:sz w:val="28"/>
          <w:szCs w:val="28"/>
          <w14:ligatures w14:val="none"/>
        </w:rPr>
        <w:t>.</w:t>
      </w:r>
    </w:p>
    <w:p w14:paraId="35C6B1AB" w14:textId="77777777"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 (عبدالماجدي، 2023) بعنوان</w:t>
      </w:r>
      <w:r w:rsidRPr="00773605">
        <w:rPr>
          <w:rFonts w:ascii="Dubai" w:eastAsia="Times New Roman" w:hAnsi="Dubai" w:cs="Dubai"/>
          <w:b/>
          <w:bCs/>
          <w:color w:val="000000" w:themeColor="text1"/>
          <w:kern w:val="0"/>
          <w:sz w:val="28"/>
          <w:szCs w:val="28"/>
          <w14:ligatures w14:val="none"/>
        </w:rPr>
        <w:t>: "</w:t>
      </w:r>
      <w:r w:rsidRPr="00773605">
        <w:rPr>
          <w:rFonts w:ascii="Dubai" w:eastAsia="Times New Roman" w:hAnsi="Dubai" w:cs="Dubai"/>
          <w:b/>
          <w:bCs/>
          <w:color w:val="000000" w:themeColor="text1"/>
          <w:kern w:val="0"/>
          <w:sz w:val="28"/>
          <w:szCs w:val="28"/>
          <w:rtl/>
          <w14:ligatures w14:val="none"/>
        </w:rPr>
        <w:t>أثر الإدارة الاستراتيجية على التغيير المؤسساتي: دراسة ميدانية في الجامعات والكليات الأهلية في بغداد</w:t>
      </w:r>
      <w:r w:rsidRPr="00773605">
        <w:rPr>
          <w:rFonts w:ascii="Dubai" w:eastAsia="Times New Roman" w:hAnsi="Dubai" w:cs="Dubai"/>
          <w:b/>
          <w:bCs/>
          <w:color w:val="000000" w:themeColor="text1"/>
          <w:kern w:val="0"/>
          <w:sz w:val="28"/>
          <w:szCs w:val="28"/>
          <w14:ligatures w14:val="none"/>
        </w:rPr>
        <w:t>"</w:t>
      </w:r>
    </w:p>
    <w:p w14:paraId="229ACA2F" w14:textId="258E80F8" w:rsidR="00F0297F"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الإدارة الاستراتيجية بمراحلها (التحليل البيئي، صياغة الاستراتيجية، تطبيق الاستراتيجية، التقييم والرقابة) على التغيير المؤسساتي في الكليات والجامعات الأهلية في بغداد. واستخدمت الدراسة المنهج الوصفي التحليلي، واعتمدت على الاستبانة كأداة رئيسية لجمع البيانات من عينة من العاملين في الجامعات والكليات الأهلية. وتوصلت نتائج الدراسة إلى وجود علاقة ارتباط ذات دلالة إحصائية بين الإدارة الاستراتيجية بمراحلها والتغيير المؤسساتي، كما تبيّن وجود عوامل ومعوقات تحدّ من تطبيق الإدارة الاستراتيجية في أغلب الجامعات والكليات بسبب طبيعة إدارة هذه المؤسسات. وأوصت الدراسة بضرورة التركيز على نشر ثقافة الإدارة الاستراتيجية ومتابعة النتائج المتحققة من التغيير في المؤسسات الأكاديمية</w:t>
      </w:r>
      <w:r w:rsidRPr="00773605">
        <w:rPr>
          <w:rFonts w:ascii="Dubai" w:eastAsia="Times New Roman" w:hAnsi="Dubai" w:cs="Dubai"/>
          <w:color w:val="000000" w:themeColor="text1"/>
          <w:kern w:val="0"/>
          <w:sz w:val="28"/>
          <w:szCs w:val="28"/>
          <w14:ligatures w14:val="none"/>
        </w:rPr>
        <w:t>.</w:t>
      </w:r>
    </w:p>
    <w:p w14:paraId="66F661C3" w14:textId="1E43B475" w:rsidR="00773605" w:rsidRDefault="0077360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p>
    <w:p w14:paraId="266E9CE9" w14:textId="77777777" w:rsidR="00773605" w:rsidRPr="00773605" w:rsidRDefault="0077360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
    <w:p w14:paraId="6B240BB9" w14:textId="77777777"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lastRenderedPageBreak/>
        <w:t>دراسة</w:t>
      </w:r>
      <w:r w:rsidRPr="00773605">
        <w:rPr>
          <w:rFonts w:ascii="Dubai" w:eastAsia="Times New Roman" w:hAnsi="Dubai" w:cs="Dubai"/>
          <w:b/>
          <w:bCs/>
          <w:color w:val="000000" w:themeColor="text1"/>
          <w:kern w:val="0"/>
          <w:sz w:val="28"/>
          <w:szCs w:val="28"/>
          <w14:ligatures w14:val="none"/>
        </w:rPr>
        <w:t xml:space="preserve"> (SIKUBWABO, 2024) </w:t>
      </w:r>
      <w:r w:rsidRPr="00773605">
        <w:rPr>
          <w:rFonts w:ascii="Dubai" w:eastAsia="Times New Roman" w:hAnsi="Dubai" w:cs="Dubai"/>
          <w:b/>
          <w:bCs/>
          <w:color w:val="000000" w:themeColor="text1"/>
          <w:kern w:val="0"/>
          <w:sz w:val="28"/>
          <w:szCs w:val="28"/>
          <w:rtl/>
          <w14:ligatures w14:val="none"/>
        </w:rPr>
        <w:t>بعنوان</w:t>
      </w:r>
      <w:r w:rsidRPr="00773605">
        <w:rPr>
          <w:rFonts w:ascii="Dubai" w:eastAsia="Times New Roman" w:hAnsi="Dubai" w:cs="Dubai"/>
          <w:b/>
          <w:bCs/>
          <w:color w:val="000000" w:themeColor="text1"/>
          <w:kern w:val="0"/>
          <w:sz w:val="28"/>
          <w:szCs w:val="28"/>
          <w14:ligatures w14:val="none"/>
        </w:rPr>
        <w:t>: "Assessing the Influence of Strategic Management Strategies on Organizational Performance in Rwanda's Private Construction Firms"</w:t>
      </w:r>
    </w:p>
    <w:p w14:paraId="60E2A869" w14:textId="19C45374"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استراتيجيات الإدارة الاستراتيجية بأبعادها (التخطيط الاستراتيجي وتخصيص الموارد، الابتكار وتبني التكنولوجيا، القيادة وصنع القرار الاستراتيجي) على الأداء المؤسسي ف</w:t>
      </w:r>
      <w:r w:rsidR="00773605">
        <w:rPr>
          <w:rFonts w:ascii="Dubai" w:eastAsia="Times New Roman" w:hAnsi="Dubai" w:cs="Dubai"/>
          <w:color w:val="000000" w:themeColor="text1"/>
          <w:kern w:val="0"/>
          <w:sz w:val="28"/>
          <w:szCs w:val="28"/>
          <w:rtl/>
          <w14:ligatures w14:val="none"/>
        </w:rPr>
        <w:t xml:space="preserve">ي شركات البناء الخاصة في </w:t>
      </w:r>
      <w:proofErr w:type="gramStart"/>
      <w:r w:rsidR="00773605">
        <w:rPr>
          <w:rFonts w:ascii="Dubai" w:eastAsia="Times New Roman" w:hAnsi="Dubai" w:cs="Dubai"/>
          <w:color w:val="000000" w:themeColor="text1"/>
          <w:kern w:val="0"/>
          <w:sz w:val="28"/>
          <w:szCs w:val="28"/>
          <w:rtl/>
          <w14:ligatures w14:val="none"/>
        </w:rPr>
        <w:t>رواندا</w:t>
      </w:r>
      <w:r w:rsidR="00773605">
        <w:rPr>
          <w:rFonts w:ascii="Dubai" w:eastAsia="Times New Roman" w:hAnsi="Dubai" w:cs="Dubai" w:hint="cs"/>
          <w:color w:val="000000" w:themeColor="text1"/>
          <w:kern w:val="0"/>
          <w:sz w:val="28"/>
          <w:szCs w:val="28"/>
          <w:rtl/>
          <w14:ligatures w14:val="none"/>
        </w:rPr>
        <w:t xml:space="preserve"> ،</w:t>
      </w:r>
      <w:proofErr w:type="gramEnd"/>
      <w:r w:rsidRPr="00773605">
        <w:rPr>
          <w:rFonts w:ascii="Dubai" w:eastAsia="Times New Roman" w:hAnsi="Dubai" w:cs="Dubai"/>
          <w:color w:val="000000" w:themeColor="text1"/>
          <w:kern w:val="0"/>
          <w:sz w:val="28"/>
          <w:szCs w:val="28"/>
          <w:rtl/>
          <w14:ligatures w14:val="none"/>
        </w:rPr>
        <w:t xml:space="preserve"> واستخدمت الدراسة المنهج المختلط (الوصفي الكمي والنوعي)، وتكوّنت العينة من (150) مبحوثاً تم اختيارهم بأسلوب المسح الشامل من (30) شركة بناء خاصة كبيرة في رواندا، واستُخدمت الاستبانات المهيكلة والمقابلات شبه المهيكلة لجمع البيانات</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وتوصلت نتائج الدراسة إلى أن جميع ممارسات الإدارة الاستراتيجية الثلاث كانت ذات دلالة إحصائية في التنبؤ بالأداء المؤسسي، حيث حقق الابتكار وتبني التكنولوجيا أعلى معامل تأثير</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β</w:t>
      </w:r>
      <w:r w:rsidRPr="00773605">
        <w:rPr>
          <w:rFonts w:ascii="Dubai" w:eastAsia="Times New Roman" w:hAnsi="Dubai" w:cs="Dubai"/>
          <w:color w:val="000000" w:themeColor="text1"/>
          <w:kern w:val="0"/>
          <w:sz w:val="28"/>
          <w:szCs w:val="28"/>
          <w14:ligatures w14:val="none"/>
        </w:rPr>
        <w:t xml:space="preserve"> = 0.39)</w:t>
      </w:r>
      <w:r w:rsidRPr="00773605">
        <w:rPr>
          <w:rFonts w:ascii="Dubai" w:eastAsia="Times New Roman" w:hAnsi="Dubai" w:cs="Dubai"/>
          <w:color w:val="000000" w:themeColor="text1"/>
          <w:kern w:val="0"/>
          <w:sz w:val="28"/>
          <w:szCs w:val="28"/>
          <w:rtl/>
          <w14:ligatures w14:val="none"/>
        </w:rPr>
        <w:t>، يليه القيادة وصنع القرار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β</w:t>
      </w:r>
      <w:r w:rsidRPr="00773605">
        <w:rPr>
          <w:rFonts w:ascii="Dubai" w:eastAsia="Times New Roman" w:hAnsi="Dubai" w:cs="Dubai"/>
          <w:color w:val="000000" w:themeColor="text1"/>
          <w:kern w:val="0"/>
          <w:sz w:val="28"/>
          <w:szCs w:val="28"/>
          <w14:ligatures w14:val="none"/>
        </w:rPr>
        <w:t xml:space="preserve"> = 0.35)</w:t>
      </w:r>
      <w:r w:rsidRPr="00773605">
        <w:rPr>
          <w:rFonts w:ascii="Dubai" w:eastAsia="Times New Roman" w:hAnsi="Dubai" w:cs="Dubai"/>
          <w:color w:val="000000" w:themeColor="text1"/>
          <w:kern w:val="0"/>
          <w:sz w:val="28"/>
          <w:szCs w:val="28"/>
          <w:rtl/>
          <w14:ligatures w14:val="none"/>
        </w:rPr>
        <w:t>، ثم التخطيط الاستراتيجي وتخصيص الموارد</w:t>
      </w:r>
      <w:r w:rsidRPr="00773605">
        <w:rPr>
          <w:rFonts w:ascii="Dubai" w:eastAsia="Times New Roman" w:hAnsi="Dubai" w:cs="Dubai"/>
          <w:color w:val="000000" w:themeColor="text1"/>
          <w:kern w:val="0"/>
          <w:sz w:val="28"/>
          <w:szCs w:val="28"/>
          <w14:ligatures w14:val="none"/>
        </w:rPr>
        <w:t xml:space="preserve"> (</w:t>
      </w:r>
      <w:r w:rsidRPr="00773605">
        <w:rPr>
          <w:rFonts w:ascii="Calibri" w:eastAsia="Times New Roman" w:hAnsi="Calibri" w:cs="Calibri"/>
          <w:color w:val="000000" w:themeColor="text1"/>
          <w:kern w:val="0"/>
          <w:sz w:val="28"/>
          <w:szCs w:val="28"/>
          <w14:ligatures w14:val="none"/>
        </w:rPr>
        <w:t>β</w:t>
      </w:r>
      <w:r w:rsidRPr="00773605">
        <w:rPr>
          <w:rFonts w:ascii="Dubai" w:eastAsia="Times New Roman" w:hAnsi="Dubai" w:cs="Dubai"/>
          <w:color w:val="000000" w:themeColor="text1"/>
          <w:kern w:val="0"/>
          <w:sz w:val="28"/>
          <w:szCs w:val="28"/>
          <w14:ligatures w14:val="none"/>
        </w:rPr>
        <w:t xml:space="preserve"> = 0.32)</w:t>
      </w:r>
      <w:r w:rsidRPr="00773605">
        <w:rPr>
          <w:rFonts w:ascii="Dubai" w:eastAsia="Times New Roman" w:hAnsi="Dubai" w:cs="Dubai"/>
          <w:color w:val="000000" w:themeColor="text1"/>
          <w:kern w:val="0"/>
          <w:sz w:val="28"/>
          <w:szCs w:val="28"/>
          <w:rtl/>
          <w14:ligatures w14:val="none"/>
        </w:rPr>
        <w:t>، وبلغت قيمة</w:t>
      </w:r>
      <w:r w:rsidRPr="00773605">
        <w:rPr>
          <w:rFonts w:ascii="Dubai" w:eastAsia="Times New Roman" w:hAnsi="Dubai" w:cs="Dubai"/>
          <w:color w:val="000000" w:themeColor="text1"/>
          <w:kern w:val="0"/>
          <w:sz w:val="28"/>
          <w:szCs w:val="28"/>
          <w14:ligatures w14:val="none"/>
        </w:rPr>
        <w:t xml:space="preserve"> R² </w:t>
      </w:r>
      <w:r w:rsidRPr="00773605">
        <w:rPr>
          <w:rFonts w:ascii="Dubai" w:eastAsia="Times New Roman" w:hAnsi="Dubai" w:cs="Dubai"/>
          <w:color w:val="000000" w:themeColor="text1"/>
          <w:kern w:val="0"/>
          <w:sz w:val="28"/>
          <w:szCs w:val="28"/>
          <w:rtl/>
          <w14:ligatures w14:val="none"/>
        </w:rPr>
        <w:t>نسبة (0.62) أي أن هذه الممارسات تفسر مجتمعة 62% من التباين في الأداء المؤسسي. وأوصت الدراسة بتبني نهج إداري متكامل يجمع بين التخطيط الاستراتيجي والابتكار التكنولوجي وتطوير مهارات القيادة واتخاذ القرار لتعزيز القدرة التنافسية</w:t>
      </w:r>
      <w:r w:rsidRPr="00773605">
        <w:rPr>
          <w:rFonts w:ascii="Dubai" w:eastAsia="Times New Roman" w:hAnsi="Dubai" w:cs="Dubai"/>
          <w:color w:val="000000" w:themeColor="text1"/>
          <w:kern w:val="0"/>
          <w:sz w:val="28"/>
          <w:szCs w:val="28"/>
          <w14:ligatures w14:val="none"/>
        </w:rPr>
        <w:t>.</w:t>
      </w:r>
    </w:p>
    <w:p w14:paraId="3130ACE5" w14:textId="1E038DD3" w:rsidR="0089084B" w:rsidRPr="00773605" w:rsidRDefault="00F0297F" w:rsidP="00773605">
      <w:pPr>
        <w:spacing w:before="100" w:beforeAutospacing="1" w:after="100" w:afterAutospacing="1" w:line="276" w:lineRule="auto"/>
        <w:jc w:val="both"/>
        <w:rPr>
          <w:rFonts w:ascii="Dubai" w:eastAsia="Times New Roman" w:hAnsi="Dubai" w:cs="Dubai"/>
          <w:b/>
          <w:bCs/>
          <w:color w:val="000000" w:themeColor="text1"/>
          <w:kern w:val="0"/>
          <w:sz w:val="32"/>
          <w:szCs w:val="32"/>
          <w:rtl/>
          <w14:ligatures w14:val="none"/>
        </w:rPr>
      </w:pPr>
      <w:bookmarkStart w:id="14" w:name="_Toc224118199"/>
      <w:r w:rsidRPr="00773605">
        <w:rPr>
          <w:rFonts w:ascii="Dubai" w:eastAsia="Times New Roman" w:hAnsi="Dubai" w:cs="Dubai"/>
          <w:b/>
          <w:bCs/>
          <w:color w:val="000000" w:themeColor="text1"/>
          <w:kern w:val="0"/>
          <w:sz w:val="32"/>
          <w:szCs w:val="32"/>
          <w:rtl/>
          <w14:ligatures w14:val="none"/>
        </w:rPr>
        <w:t>المحور الثاني: دراسات تناولت المتغير التابع (الأداء المؤسسي) وعلاقته بمتغيرات أخرى</w:t>
      </w:r>
      <w:bookmarkEnd w:id="14"/>
    </w:p>
    <w:p w14:paraId="5D4CF502" w14:textId="77777777" w:rsidR="0089084B" w:rsidRPr="00773605" w:rsidRDefault="0089084B"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w:t>
      </w:r>
      <w:r w:rsidRPr="00773605">
        <w:rPr>
          <w:rFonts w:ascii="Dubai" w:eastAsia="Times New Roman" w:hAnsi="Dubai" w:cs="Dubai"/>
          <w:b/>
          <w:bCs/>
          <w:color w:val="000000" w:themeColor="text1"/>
          <w:kern w:val="0"/>
          <w:sz w:val="28"/>
          <w:szCs w:val="28"/>
          <w14:ligatures w14:val="none"/>
        </w:rPr>
        <w:t xml:space="preserve"> (Inayat &amp; Khan, 2021) </w:t>
      </w:r>
      <w:r w:rsidRPr="00773605">
        <w:rPr>
          <w:rFonts w:ascii="Dubai" w:eastAsia="Times New Roman" w:hAnsi="Dubai" w:cs="Dubai"/>
          <w:b/>
          <w:bCs/>
          <w:color w:val="000000" w:themeColor="text1"/>
          <w:kern w:val="0"/>
          <w:sz w:val="28"/>
          <w:szCs w:val="28"/>
          <w:rtl/>
          <w14:ligatures w14:val="none"/>
        </w:rPr>
        <w:t>بعنوان</w:t>
      </w:r>
      <w:r w:rsidRPr="00773605">
        <w:rPr>
          <w:rFonts w:ascii="Dubai" w:eastAsia="Times New Roman" w:hAnsi="Dubai" w:cs="Dubai"/>
          <w:b/>
          <w:bCs/>
          <w:color w:val="000000" w:themeColor="text1"/>
          <w:kern w:val="0"/>
          <w:sz w:val="28"/>
          <w:szCs w:val="28"/>
          <w14:ligatures w14:val="none"/>
        </w:rPr>
        <w:t>: "A Study of Job Satisfaction and Its Effect on the Performance of Employees Working in Private Sector Organizations, Peshawar"</w:t>
      </w:r>
    </w:p>
    <w:p w14:paraId="3A3AF937" w14:textId="4667498A" w:rsidR="00773605" w:rsidRDefault="0089084B" w:rsidP="00773605">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الرضا الوظيفي بأبعاده (الرضا الداخلي، الرضا الخارجي) على أداء العاملين في منظمات القطاع الخاص في مدينة بيشاور بباكستان، وذلك في ثلاثة قطاعات هي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 xml:space="preserve">المستشفيات والبنوك والجامعات. واستخدمت الدراسة المنهج الوصفي التحليلي، وتكوّنت العينة من </w:t>
      </w:r>
    </w:p>
    <w:p w14:paraId="3365A3E2" w14:textId="196E5EE3" w:rsidR="0089084B" w:rsidRPr="00773605" w:rsidRDefault="0089084B"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lastRenderedPageBreak/>
        <w:t>(180) موظفاً تم اختيارهم بأسلوب العينة العشوائية بالتساوي من المنظمات الثلاث (60 طبيباً، 60 مصرفياً، 60 أكاديمياً)، واستُخدم مقياس مينيسوتا للرضا الوظيفي</w:t>
      </w:r>
      <w:r w:rsidRPr="00773605">
        <w:rPr>
          <w:rFonts w:ascii="Dubai" w:eastAsia="Times New Roman" w:hAnsi="Dubai" w:cs="Dubai"/>
          <w:color w:val="000000" w:themeColor="text1"/>
          <w:kern w:val="0"/>
          <w:sz w:val="28"/>
          <w:szCs w:val="28"/>
          <w14:ligatures w14:val="none"/>
        </w:rPr>
        <w:t xml:space="preserve"> (MSQ) </w:t>
      </w:r>
      <w:r w:rsidRPr="00773605">
        <w:rPr>
          <w:rFonts w:ascii="Dubai" w:eastAsia="Times New Roman" w:hAnsi="Dubai" w:cs="Dubai"/>
          <w:color w:val="000000" w:themeColor="text1"/>
          <w:kern w:val="0"/>
          <w:sz w:val="28"/>
          <w:szCs w:val="28"/>
          <w:rtl/>
          <w14:ligatures w14:val="none"/>
        </w:rPr>
        <w:t>ونموذج تقييم الأداء</w:t>
      </w:r>
      <w:r w:rsidRPr="00773605">
        <w:rPr>
          <w:rFonts w:ascii="Dubai" w:eastAsia="Times New Roman" w:hAnsi="Dubai" w:cs="Dubai"/>
          <w:color w:val="000000" w:themeColor="text1"/>
          <w:kern w:val="0"/>
          <w:sz w:val="28"/>
          <w:szCs w:val="28"/>
          <w14:ligatures w14:val="none"/>
        </w:rPr>
        <w:t xml:space="preserve"> (PEF) </w:t>
      </w:r>
      <w:r w:rsidRPr="00773605">
        <w:rPr>
          <w:rFonts w:ascii="Dubai" w:eastAsia="Times New Roman" w:hAnsi="Dubai" w:cs="Dubai"/>
          <w:color w:val="000000" w:themeColor="text1"/>
          <w:kern w:val="0"/>
          <w:sz w:val="28"/>
          <w:szCs w:val="28"/>
          <w:rtl/>
          <w14:ligatures w14:val="none"/>
        </w:rPr>
        <w:t>كأدوات لجمع البيانات. وتوصلت نتائج الدراسة إلى وجود علاقة إيجابية ذات دلالة إحصائية بين الرضا الوظيفي وأداء العاملين، حيث تبيّن أن أداء الموظفين الراضين كان أعلى بشكل ملحوظ في جميع مكونات الأداء (جودة العمل، المعرفة بالوظيفة، الإنتاجية، القدرة على التكيف، القيادة) مقارنةً بالموظفين غير الراضين، كما أظهرت أن نوع المهنة يؤثر في مستوى الرضا حيث كان الأطباء الأكثر رضاً. وأوصت الدراسة بضرورة اهتمام إدارات الموارد البشرية بوضع استراتيجيات لتوفير بيئة عمل جيدة لزيادة الرضا الوظيفي الذي ينعكس بدوره على تحسين مستوى الأداء والإنتاجية</w:t>
      </w:r>
      <w:r w:rsidRPr="00773605">
        <w:rPr>
          <w:rFonts w:ascii="Dubai" w:eastAsia="Times New Roman" w:hAnsi="Dubai" w:cs="Dubai"/>
          <w:color w:val="000000" w:themeColor="text1"/>
          <w:kern w:val="0"/>
          <w:sz w:val="28"/>
          <w:szCs w:val="28"/>
          <w14:ligatures w14:val="none"/>
        </w:rPr>
        <w:t>.</w:t>
      </w:r>
    </w:p>
    <w:p w14:paraId="7C362F74" w14:textId="77777777"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 (عبدالمعز، 2024) بعنوان: "أثر الحوكمة على الأداء المؤسسي: دراسة ميدانية على المستشفيات والمعاهد التعليمية بمحافظتي القاهرة والجيزة</w:t>
      </w:r>
      <w:r w:rsidRPr="00773605">
        <w:rPr>
          <w:rFonts w:ascii="Dubai" w:eastAsia="Times New Roman" w:hAnsi="Dubai" w:cs="Dubai"/>
          <w:b/>
          <w:bCs/>
          <w:color w:val="000000" w:themeColor="text1"/>
          <w:kern w:val="0"/>
          <w:sz w:val="28"/>
          <w:szCs w:val="28"/>
          <w14:ligatures w14:val="none"/>
        </w:rPr>
        <w:t>"</w:t>
      </w:r>
    </w:p>
    <w:p w14:paraId="45C7660F"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هدفت الدراسة إلى التعرف على أثر الحوكمة بأبعادها (الشفافية، المساءلة، المشاركة في صناعة القرارات الإدارية) على الأداء المؤسسي في المستشفيات والمعاهد التعليمية بمحافظتي القاهرة والجيزة. واستخدمت الدراسة المنهج الوصفي التحليلي، وتكوّنت العينة من </w:t>
      </w:r>
      <w:r w:rsidRPr="00773605">
        <w:rPr>
          <w:rFonts w:ascii="Dubai" w:eastAsia="Times New Roman" w:hAnsi="Dubai" w:cs="Dubai"/>
          <w:color w:val="000000" w:themeColor="text1"/>
          <w:kern w:val="0"/>
          <w:sz w:val="28"/>
          <w:szCs w:val="28"/>
          <w14:ligatures w14:val="none"/>
        </w:rPr>
        <w:t xml:space="preserve">(373) </w:t>
      </w:r>
      <w:r w:rsidRPr="00773605">
        <w:rPr>
          <w:rFonts w:ascii="Dubai" w:eastAsia="Times New Roman" w:hAnsi="Dubai" w:cs="Dubai"/>
          <w:color w:val="000000" w:themeColor="text1"/>
          <w:kern w:val="0"/>
          <w:sz w:val="28"/>
          <w:szCs w:val="28"/>
          <w:rtl/>
          <w14:ligatures w14:val="none"/>
        </w:rPr>
        <w:t>مفردة من إجمالي مجتمع دراسة بلغ (12807) من العاملين بالمستشفيات والمعاهد التعليمية، واستُخدمت الاستبانة لجمع البيانات ومعالجتها بواسطة برنامج</w:t>
      </w:r>
      <w:r w:rsidRPr="00773605">
        <w:rPr>
          <w:rFonts w:ascii="Dubai" w:eastAsia="Times New Roman" w:hAnsi="Dubai" w:cs="Dubai"/>
          <w:color w:val="000000" w:themeColor="text1"/>
          <w:kern w:val="0"/>
          <w:sz w:val="28"/>
          <w:szCs w:val="28"/>
          <w14:ligatures w14:val="none"/>
        </w:rPr>
        <w:t xml:space="preserve"> SPSS. </w:t>
      </w:r>
      <w:r w:rsidRPr="00773605">
        <w:rPr>
          <w:rFonts w:ascii="Dubai" w:eastAsia="Times New Roman" w:hAnsi="Dubai" w:cs="Dubai"/>
          <w:color w:val="000000" w:themeColor="text1"/>
          <w:kern w:val="0"/>
          <w:sz w:val="28"/>
          <w:szCs w:val="28"/>
          <w:rtl/>
          <w14:ligatures w14:val="none"/>
        </w:rPr>
        <w:t>وتوصلت نتائج الدراسة إلى وجود علاقة ذات دلالة إحصائية بين أبعاد الحوكمة والأداء المؤسسي. وأوصت الدراسة بضرورة استثمار قدرات العاملين عن طريق تدريبهم وتنمية مهاراتهم وتطوير كفاءاتهم، وإدخال أنظمة المعلومات الحديثة وتطوير الإجراءات التنظيمية، وتحفيز جميع العاملين للبحث المستمر عن الابتكار والتحسين للحفاظ على المزايا التنافسية المستدامة</w:t>
      </w:r>
      <w:r w:rsidRPr="00773605">
        <w:rPr>
          <w:rFonts w:ascii="Dubai" w:eastAsia="Times New Roman" w:hAnsi="Dubai" w:cs="Dubai"/>
          <w:color w:val="000000" w:themeColor="text1"/>
          <w:kern w:val="0"/>
          <w:sz w:val="28"/>
          <w:szCs w:val="28"/>
          <w14:ligatures w14:val="none"/>
        </w:rPr>
        <w:t>.</w:t>
      </w:r>
    </w:p>
    <w:p w14:paraId="45A02525" w14:textId="77777777"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 (حمزة وحبيب وعلي، 2024) بعنوان: "أثر التخطيط الاستراتيجي على الأداء المؤسسي</w:t>
      </w:r>
      <w:r w:rsidRPr="00773605">
        <w:rPr>
          <w:rFonts w:ascii="Dubai" w:eastAsia="Times New Roman" w:hAnsi="Dubai" w:cs="Dubai"/>
          <w:b/>
          <w:bCs/>
          <w:color w:val="000000" w:themeColor="text1"/>
          <w:kern w:val="0"/>
          <w:sz w:val="28"/>
          <w:szCs w:val="28"/>
          <w14:ligatures w14:val="none"/>
        </w:rPr>
        <w:t>"</w:t>
      </w:r>
    </w:p>
    <w:p w14:paraId="2BBDC6D9"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هدفت الدراسة إلى التعرف على أثر التخطيط الاستراتيجي بأبعاده (الرؤية، الأهداف، البيئة الداخلية) على الأداء المؤسسي في شركات بوهيات المهندس بالخرطوم. واستخدمت الدراسة المنهج الوصفي التحليلي، وتكوّنت العينة من (154) موظفاً تم توزيع الاستبانات عليهم لجمع البيانات. وتوصلت نتائج </w:t>
      </w:r>
      <w:r w:rsidRPr="00773605">
        <w:rPr>
          <w:rFonts w:ascii="Dubai" w:eastAsia="Times New Roman" w:hAnsi="Dubai" w:cs="Dubai"/>
          <w:color w:val="000000" w:themeColor="text1"/>
          <w:kern w:val="0"/>
          <w:sz w:val="28"/>
          <w:szCs w:val="28"/>
          <w:rtl/>
          <w14:ligatures w14:val="none"/>
        </w:rPr>
        <w:lastRenderedPageBreak/>
        <w:t>الدراسة إلى أن الشركة تضع الخطط الاستراتيجية بما يتناسب مع رسالتها وأهدافها، وأن الخطة الاستراتيجية يتم مراجعتها وتعديلها بناءً على التغذية المرتدة، وأن الأداء المؤسسي في الشركة في تحسن مستمر. وأوصت الدراسة بضرورة اعتماد منهجية علمية في وضع الخطة الاستراتيجية، وأن تقوم الإدارة العليا بوضع تصور للتعامل مع التنبؤات المستقبلية، والعمل على إشراك العاملين في وضع رؤية الشركة</w:t>
      </w:r>
      <w:r w:rsidRPr="00773605">
        <w:rPr>
          <w:rFonts w:ascii="Dubai" w:eastAsia="Times New Roman" w:hAnsi="Dubai" w:cs="Dubai"/>
          <w:color w:val="000000" w:themeColor="text1"/>
          <w:kern w:val="0"/>
          <w:sz w:val="28"/>
          <w:szCs w:val="28"/>
          <w14:ligatures w14:val="none"/>
        </w:rPr>
        <w:t>.</w:t>
      </w:r>
    </w:p>
    <w:p w14:paraId="7D62FD5E" w14:textId="77777777" w:rsidR="0089084B" w:rsidRPr="00773605" w:rsidRDefault="0089084B" w:rsidP="0089084B">
      <w:pPr>
        <w:pStyle w:val="a6"/>
        <w:numPr>
          <w:ilvl w:val="0"/>
          <w:numId w:val="29"/>
        </w:numPr>
        <w:spacing w:before="100" w:beforeAutospacing="1" w:after="100" w:afterAutospacing="1" w:line="276" w:lineRule="auto"/>
        <w:ind w:left="424"/>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w:t>
      </w:r>
      <w:r w:rsidRPr="00773605">
        <w:rPr>
          <w:rFonts w:ascii="Dubai" w:eastAsia="Times New Roman" w:hAnsi="Dubai" w:cs="Dubai"/>
          <w:b/>
          <w:bCs/>
          <w:color w:val="000000" w:themeColor="text1"/>
          <w:kern w:val="0"/>
          <w:sz w:val="28"/>
          <w:szCs w:val="28"/>
          <w14:ligatures w14:val="none"/>
        </w:rPr>
        <w:t xml:space="preserve"> (Knies, Boselie, Gould-Williams &amp; Vandenabeele, 2024) </w:t>
      </w:r>
      <w:r w:rsidRPr="00773605">
        <w:rPr>
          <w:rFonts w:ascii="Dubai" w:eastAsia="Times New Roman" w:hAnsi="Dubai" w:cs="Dubai"/>
          <w:b/>
          <w:bCs/>
          <w:color w:val="000000" w:themeColor="text1"/>
          <w:kern w:val="0"/>
          <w:sz w:val="28"/>
          <w:szCs w:val="28"/>
          <w:rtl/>
          <w14:ligatures w14:val="none"/>
        </w:rPr>
        <w:t>بعنوان</w:t>
      </w:r>
      <w:r w:rsidRPr="00773605">
        <w:rPr>
          <w:rFonts w:ascii="Dubai" w:eastAsia="Times New Roman" w:hAnsi="Dubai" w:cs="Dubai"/>
          <w:b/>
          <w:bCs/>
          <w:color w:val="000000" w:themeColor="text1"/>
          <w:kern w:val="0"/>
          <w:sz w:val="28"/>
          <w:szCs w:val="28"/>
          <w14:ligatures w14:val="none"/>
        </w:rPr>
        <w:t>: "Strategic Human Resource Management and Public Sector Performance: Context Matters"</w:t>
      </w:r>
    </w:p>
    <w:p w14:paraId="599EED08" w14:textId="77777777" w:rsidR="0089084B" w:rsidRPr="00773605" w:rsidRDefault="0089084B"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إدارة الموارد البشرية الاستراتيجية بأبعادها (ممارسات إدارة الموارد البشرية، تحفيز الموظفين، السياق المؤسسي) على أداء القطاع العام في سياقات مؤسسية مختلفة. واستخدمت الدراسة منهج المراجعة النقدية للأدبيات وتحليل الدراسات السابقة في مجال إدارة الموارد البشرية بالقطاع العام. وتوصلت نتائج الدراسة إلى أن إدارة الموارد البشرية الاستراتيجية لها تأثيرات إيجابية على تحفيز الموظفين والأداء المؤسسي في القطاع العام، مع التأكيد على أن السياق المؤسسي يلعب دوراً جوهرياً في تحديد طبيعة هذا التأثير، وأن ما يصلح في القطاع الخاص لا ينطبق بالضرورة على القطاع العام. وأوصت الدراسة بضرورة مراعاة الخصوصيات المؤسسية للقطاع العام عند تصميم وتطبيق استراتيجيات إدارة الموارد البشرية لتحقيق الأداء الأمثل</w:t>
      </w:r>
      <w:r w:rsidRPr="00773605">
        <w:rPr>
          <w:rFonts w:ascii="Dubai" w:eastAsia="Times New Roman" w:hAnsi="Dubai" w:cs="Dubai"/>
          <w:color w:val="000000" w:themeColor="text1"/>
          <w:kern w:val="0"/>
          <w:sz w:val="28"/>
          <w:szCs w:val="28"/>
          <w14:ligatures w14:val="none"/>
        </w:rPr>
        <w:t>.</w:t>
      </w:r>
    </w:p>
    <w:p w14:paraId="6023BDED" w14:textId="77777777" w:rsidR="00F0297F" w:rsidRPr="00773605" w:rsidRDefault="00F0297F" w:rsidP="0089084B">
      <w:pPr>
        <w:pStyle w:val="a6"/>
        <w:numPr>
          <w:ilvl w:val="0"/>
          <w:numId w:val="29"/>
        </w:numPr>
        <w:spacing w:before="100" w:beforeAutospacing="1" w:after="100" w:afterAutospacing="1" w:line="276" w:lineRule="auto"/>
        <w:ind w:left="424" w:hanging="347"/>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دراسة (الحربي، 2025) بعنوان: "أثر الاتصال الداخلي على كفاءة الأداء المؤسسي</w:t>
      </w:r>
      <w:r w:rsidRPr="00773605">
        <w:rPr>
          <w:rFonts w:ascii="Dubai" w:eastAsia="Times New Roman" w:hAnsi="Dubai" w:cs="Dubai"/>
          <w:b/>
          <w:bCs/>
          <w:color w:val="000000" w:themeColor="text1"/>
          <w:kern w:val="0"/>
          <w:sz w:val="28"/>
          <w:szCs w:val="28"/>
          <w14:ligatures w14:val="none"/>
        </w:rPr>
        <w:t>"</w:t>
      </w:r>
    </w:p>
    <w:p w14:paraId="563A213C"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هدفت الدراسة إلى التعرف على أثر الاتصال الداخلي بأبعاده (الاتصال المؤسسي، التواصل الإداري) على كفاءة الأداء المؤسسي وتحسين الإنتاجية والأداء التنظيمي. واستخدمت الدراسة المنهج الوصفي التحليلي، واعتمدت على الاستبانة كأداة لجمع البيانات من عينة من العاملين في المنظمات محل الدراسة. وتوصلت نتائج الدراسة إلى وجود أثر إيجابي ذي دلالة إحصائية للاتصال الداخلي على كفاءة الأداء المؤسسي وتحسين الإنتاجية. وأوصت الدراسة بضرورة تعزيز قنوات الاتصال الداخلي في المنظمات وتطوير آليات التواصل الإداري لما لها من أثر مباشر في رفع مستوى كفاءة الأداء المؤسسي</w:t>
      </w:r>
      <w:r w:rsidRPr="00773605">
        <w:rPr>
          <w:rFonts w:ascii="Dubai" w:eastAsia="Times New Roman" w:hAnsi="Dubai" w:cs="Dubai"/>
          <w:color w:val="000000" w:themeColor="text1"/>
          <w:kern w:val="0"/>
          <w:sz w:val="28"/>
          <w:szCs w:val="28"/>
          <w14:ligatures w14:val="none"/>
        </w:rPr>
        <w:t>.</w:t>
      </w:r>
    </w:p>
    <w:p w14:paraId="51CBCC7C" w14:textId="200A8D99" w:rsidR="0089084B" w:rsidRPr="00773605" w:rsidRDefault="0089084B" w:rsidP="0089084B">
      <w:pPr>
        <w:pStyle w:val="a8"/>
        <w:bidi/>
        <w:spacing w:line="276" w:lineRule="auto"/>
        <w:jc w:val="both"/>
        <w:outlineLvl w:val="1"/>
        <w:rPr>
          <w:rFonts w:ascii="Dubai" w:hAnsi="Dubai" w:cs="Dubai"/>
          <w:b/>
          <w:bCs/>
          <w:color w:val="000000" w:themeColor="text1"/>
          <w:sz w:val="36"/>
          <w:szCs w:val="36"/>
          <w:rtl/>
        </w:rPr>
      </w:pPr>
      <w:bookmarkStart w:id="15" w:name="_Toc233633573"/>
      <w:r w:rsidRPr="00773605">
        <w:rPr>
          <w:rFonts w:ascii="Dubai" w:hAnsi="Dubai" w:cs="Dubai"/>
          <w:b/>
          <w:bCs/>
          <w:color w:val="000000" w:themeColor="text1"/>
          <w:sz w:val="36"/>
          <w:szCs w:val="36"/>
          <w:rtl/>
        </w:rPr>
        <w:lastRenderedPageBreak/>
        <w:t>8.1 الفجوة البحثية</w:t>
      </w:r>
      <w:bookmarkEnd w:id="15"/>
    </w:p>
    <w:p w14:paraId="56C3D04D" w14:textId="077D1B76" w:rsidR="0089084B" w:rsidRDefault="00F0297F" w:rsidP="0089084B">
      <w:pPr>
        <w:pStyle w:val="a8"/>
        <w:bidi/>
        <w:spacing w:line="276" w:lineRule="auto"/>
        <w:ind w:firstLine="424"/>
        <w:jc w:val="both"/>
        <w:rPr>
          <w:rFonts w:ascii="Dubai" w:hAnsi="Dubai" w:cs="Dubai"/>
          <w:color w:val="000000" w:themeColor="text1"/>
          <w:sz w:val="28"/>
          <w:szCs w:val="28"/>
          <w:rtl/>
        </w:rPr>
      </w:pPr>
      <w:r w:rsidRPr="00773605">
        <w:rPr>
          <w:rFonts w:ascii="Dubai" w:hAnsi="Dubai" w:cs="Dubai"/>
          <w:color w:val="000000" w:themeColor="text1"/>
          <w:sz w:val="28"/>
          <w:szCs w:val="28"/>
          <w:rtl/>
        </w:rPr>
        <w:t xml:space="preserve">من خلال استعراض الدراسات السابقة وتحليلها، يتضح أن الأدبيات العربية والأجنبية قد أولت اهتماماً ملحوظاً بموضوع الإدارة الاستراتيجية وعلاقتها بعدد من المتغيرات التنظيمية، إلا أن التمعن في هذه الدراسات يكشف عن وجود عدة فجوات بحثية تسعى الدراسة الحالية إلى سدّها. فمن حيث </w:t>
      </w:r>
      <w:r w:rsidRPr="00773605">
        <w:rPr>
          <w:rStyle w:val="a9"/>
          <w:rFonts w:ascii="Dubai" w:hAnsi="Dubai" w:cs="Dubai"/>
          <w:b w:val="0"/>
          <w:bCs w:val="0"/>
          <w:color w:val="000000" w:themeColor="text1"/>
          <w:sz w:val="28"/>
          <w:szCs w:val="28"/>
          <w:rtl/>
        </w:rPr>
        <w:t>السياق المكاني</w:t>
      </w:r>
      <w:r w:rsidRPr="00773605">
        <w:rPr>
          <w:rFonts w:ascii="Dubai" w:hAnsi="Dubai" w:cs="Dubai"/>
          <w:color w:val="000000" w:themeColor="text1"/>
          <w:sz w:val="28"/>
          <w:szCs w:val="28"/>
          <w:rtl/>
        </w:rPr>
        <w:t xml:space="preserve">، يُلاحظ أن غالبية الدراسات السابقة أُجريت في بيئات مختلفة عن البيئة السعودية، كالبيئة الأردنية (القاضي وأبو بكر، 2021) واليمنية (الهمداني، </w:t>
      </w:r>
      <w:r w:rsidRPr="00773605">
        <w:rPr>
          <w:rFonts w:ascii="Dubai" w:hAnsi="Dubai" w:cs="Dubai"/>
          <w:color w:val="000000" w:themeColor="text1"/>
          <w:sz w:val="28"/>
          <w:szCs w:val="28"/>
        </w:rPr>
        <w:t xml:space="preserve">2022) </w:t>
      </w:r>
      <w:r w:rsidRPr="00773605">
        <w:rPr>
          <w:rFonts w:ascii="Dubai" w:hAnsi="Dubai" w:cs="Dubai"/>
          <w:color w:val="000000" w:themeColor="text1"/>
          <w:sz w:val="28"/>
          <w:szCs w:val="28"/>
          <w:rtl/>
        </w:rPr>
        <w:t>والعراقية (عبدالماجدي، 2023) والكينية</w:t>
      </w:r>
      <w:r w:rsidRPr="00773605">
        <w:rPr>
          <w:rFonts w:ascii="Dubai" w:hAnsi="Dubai" w:cs="Dubai"/>
          <w:color w:val="000000" w:themeColor="text1"/>
          <w:sz w:val="28"/>
          <w:szCs w:val="28"/>
        </w:rPr>
        <w:t xml:space="preserve"> (Wanyama &amp; Aila, 2022) </w:t>
      </w:r>
      <w:r w:rsidRPr="00773605">
        <w:rPr>
          <w:rFonts w:ascii="Dubai" w:hAnsi="Dubai" w:cs="Dubai"/>
          <w:color w:val="000000" w:themeColor="text1"/>
          <w:sz w:val="28"/>
          <w:szCs w:val="28"/>
          <w:rtl/>
        </w:rPr>
        <w:t>والرواندية</w:t>
      </w:r>
      <w:r w:rsidRPr="00773605">
        <w:rPr>
          <w:rFonts w:ascii="Dubai" w:hAnsi="Dubai" w:cs="Dubai"/>
          <w:color w:val="000000" w:themeColor="text1"/>
          <w:sz w:val="28"/>
          <w:szCs w:val="28"/>
        </w:rPr>
        <w:t xml:space="preserve"> (SIKUBWABO, 2024)</w:t>
      </w:r>
      <w:r w:rsidRPr="00773605">
        <w:rPr>
          <w:rFonts w:ascii="Dubai" w:hAnsi="Dubai" w:cs="Dubai"/>
          <w:color w:val="000000" w:themeColor="text1"/>
          <w:sz w:val="28"/>
          <w:szCs w:val="28"/>
          <w:rtl/>
        </w:rPr>
        <w:t xml:space="preserve">، مما يحدّ من إمكانية تعميم نتائجها على القطاع الخاص السعودي الذي يتميز بخصوصيات اقتصادية وتنظيمية وثقافية فريدة لا سيما في ظل التحولات الجوهرية المرتبطة برؤية 2030. ومن حيث </w:t>
      </w:r>
      <w:r w:rsidRPr="00773605">
        <w:rPr>
          <w:rStyle w:val="a9"/>
          <w:rFonts w:ascii="Dubai" w:hAnsi="Dubai" w:cs="Dubai"/>
          <w:b w:val="0"/>
          <w:bCs w:val="0"/>
          <w:color w:val="000000" w:themeColor="text1"/>
          <w:sz w:val="28"/>
          <w:szCs w:val="28"/>
          <w:rtl/>
        </w:rPr>
        <w:t>المتغيرات المدروسة</w:t>
      </w:r>
      <w:r w:rsidRPr="00773605">
        <w:rPr>
          <w:rFonts w:ascii="Dubai" w:hAnsi="Dubai" w:cs="Dubai"/>
          <w:color w:val="000000" w:themeColor="text1"/>
          <w:sz w:val="28"/>
          <w:szCs w:val="28"/>
          <w:rtl/>
        </w:rPr>
        <w:t xml:space="preserve">، فقد تناولت الدراسات السابقة أثر الإدارة الاستراتيجية على متغيرات متفرقة كبناء المنظمة الذكية (القاضي وأبو بكر، 2021) وجودة الخدمات (الهمداني، </w:t>
      </w:r>
      <w:r w:rsidRPr="00773605">
        <w:rPr>
          <w:rFonts w:ascii="Dubai" w:hAnsi="Dubai" w:cs="Dubai"/>
          <w:color w:val="000000" w:themeColor="text1"/>
          <w:sz w:val="28"/>
          <w:szCs w:val="28"/>
        </w:rPr>
        <w:t xml:space="preserve">2022) </w:t>
      </w:r>
      <w:r w:rsidRPr="00773605">
        <w:rPr>
          <w:rFonts w:ascii="Dubai" w:hAnsi="Dubai" w:cs="Dubai"/>
          <w:color w:val="000000" w:themeColor="text1"/>
          <w:sz w:val="28"/>
          <w:szCs w:val="28"/>
          <w:rtl/>
        </w:rPr>
        <w:t>والتغيير المؤسساتي (عبدالماجدي، 2023)، بينما ركزت دراسات المتغير التابع على علاقة الأداء المؤسسي بالحوكمة (عبدالمعز، 2024) والاتصال الداخلي (الحربي، 2025) والرضا الوظيفي</w:t>
      </w:r>
      <w:r w:rsidRPr="00773605">
        <w:rPr>
          <w:rFonts w:ascii="Dubai" w:hAnsi="Dubai" w:cs="Dubai"/>
          <w:color w:val="000000" w:themeColor="text1"/>
          <w:sz w:val="28"/>
          <w:szCs w:val="28"/>
        </w:rPr>
        <w:t xml:space="preserve"> (Inayat &amp; Khan, 2021)</w:t>
      </w:r>
      <w:r w:rsidRPr="00773605">
        <w:rPr>
          <w:rFonts w:ascii="Dubai" w:hAnsi="Dubai" w:cs="Dubai"/>
          <w:color w:val="000000" w:themeColor="text1"/>
          <w:sz w:val="28"/>
          <w:szCs w:val="28"/>
          <w:rtl/>
        </w:rPr>
        <w:t xml:space="preserve">، دون أن تتناول العلاقة المباشرة والمتكاملة بين الإدارة الاستراتيجية بأبعادها الأربعة مجتمعة وأداء القطاع الخاص في السياق السعودي تحديداً. ومن حيث </w:t>
      </w:r>
      <w:r w:rsidRPr="00773605">
        <w:rPr>
          <w:rStyle w:val="a9"/>
          <w:rFonts w:ascii="Dubai" w:hAnsi="Dubai" w:cs="Dubai"/>
          <w:b w:val="0"/>
          <w:bCs w:val="0"/>
          <w:color w:val="000000" w:themeColor="text1"/>
          <w:sz w:val="28"/>
          <w:szCs w:val="28"/>
          <w:rtl/>
        </w:rPr>
        <w:t>القطاع المستهدف</w:t>
      </w:r>
      <w:r w:rsidRPr="00773605">
        <w:rPr>
          <w:rFonts w:ascii="Dubai" w:hAnsi="Dubai" w:cs="Dubai"/>
          <w:color w:val="000000" w:themeColor="text1"/>
          <w:sz w:val="28"/>
          <w:szCs w:val="28"/>
          <w:rtl/>
        </w:rPr>
        <w:t xml:space="preserve">، فقد ركزت معظم الدراسات على القطاع العام أو قطاعات محددة كصناعة الأدوية والتعليم والبناء والطيران المدني، في حين تبقى الدراسات التي تتناول القطاع الخاص السعودي بتنوع أنشطته وشركاته محدودة للغاية. ومن حيث </w:t>
      </w:r>
      <w:r w:rsidRPr="00773605">
        <w:rPr>
          <w:rStyle w:val="a9"/>
          <w:rFonts w:ascii="Dubai" w:hAnsi="Dubai" w:cs="Dubai"/>
          <w:b w:val="0"/>
          <w:bCs w:val="0"/>
          <w:color w:val="000000" w:themeColor="text1"/>
          <w:sz w:val="28"/>
          <w:szCs w:val="28"/>
          <w:rtl/>
        </w:rPr>
        <w:t>البُعد الزمني</w:t>
      </w:r>
      <w:r w:rsidRPr="00773605">
        <w:rPr>
          <w:rFonts w:ascii="Dubai" w:hAnsi="Dubai" w:cs="Dubai"/>
          <w:color w:val="000000" w:themeColor="text1"/>
          <w:sz w:val="28"/>
          <w:szCs w:val="28"/>
          <w:rtl/>
        </w:rPr>
        <w:t xml:space="preserve">، فإن بعض الدراسات أُجري في فترات زمنية سابقة (داودي وبن حرز الله، 2008) لا تعكس التحولات الاقتصادية والتنظيمية والتكنولوجية المتسارعة التي يشهدها عالم الأعمال حالياً. وبناءً على ذلك، تأتي الدراسة الحالية لسدّ هذه الفجوات من خلال دراسة أثر الإدارة الاستراتيجية بأبعادها المتكاملة </w:t>
      </w:r>
      <w:r w:rsidRPr="00773605">
        <w:rPr>
          <w:rFonts w:ascii="Dubai" w:hAnsi="Dubai" w:cs="Dubai"/>
          <w:color w:val="000000" w:themeColor="text1"/>
          <w:sz w:val="28"/>
          <w:szCs w:val="28"/>
        </w:rPr>
        <w:t>(</w:t>
      </w:r>
      <w:r w:rsidRPr="00773605">
        <w:rPr>
          <w:rFonts w:ascii="Dubai" w:hAnsi="Dubai" w:cs="Dubai"/>
          <w:color w:val="000000" w:themeColor="text1"/>
          <w:sz w:val="28"/>
          <w:szCs w:val="28"/>
          <w:rtl/>
        </w:rPr>
        <w:t>التخطيط الاستراتيجي، التنظيم الاستراتيجي، التنفيذ الاستراتيجي، الرقابة والتقييم الاستراتيجي) على أداء شركات القطاع الخاص بالمملكة العربية السعودية، مما يُشكّل إضافة علمية نوعية للمكتبة العربية والسعودية في هذا المجال</w:t>
      </w:r>
      <w:r w:rsidRPr="00773605">
        <w:rPr>
          <w:rFonts w:ascii="Dubai" w:hAnsi="Dubai" w:cs="Dubai"/>
          <w:color w:val="000000" w:themeColor="text1"/>
          <w:sz w:val="28"/>
          <w:szCs w:val="28"/>
        </w:rPr>
        <w:t>.</w:t>
      </w:r>
      <w:bookmarkStart w:id="16" w:name="_Toc169790502"/>
      <w:bookmarkEnd w:id="13"/>
    </w:p>
    <w:p w14:paraId="65933B75" w14:textId="77777777" w:rsidR="00773605" w:rsidRPr="00773605" w:rsidRDefault="00773605" w:rsidP="00773605">
      <w:pPr>
        <w:pStyle w:val="a8"/>
        <w:bidi/>
        <w:spacing w:line="276" w:lineRule="auto"/>
        <w:ind w:firstLine="424"/>
        <w:jc w:val="both"/>
        <w:rPr>
          <w:rFonts w:ascii="Dubai" w:hAnsi="Dubai" w:cs="Dubai"/>
          <w:color w:val="000000" w:themeColor="text1"/>
          <w:sz w:val="28"/>
          <w:szCs w:val="28"/>
          <w:rtl/>
        </w:rPr>
      </w:pPr>
    </w:p>
    <w:p w14:paraId="302AFC2A" w14:textId="77777777" w:rsidR="0089084B" w:rsidRPr="00773605" w:rsidRDefault="0089084B" w:rsidP="0089084B">
      <w:pPr>
        <w:spacing w:before="100" w:beforeAutospacing="1" w:after="100" w:afterAutospacing="1" w:line="276" w:lineRule="auto"/>
        <w:outlineLvl w:val="1"/>
        <w:rPr>
          <w:rFonts w:ascii="Dubai" w:eastAsia="Times New Roman" w:hAnsi="Dubai" w:cs="Dubai"/>
          <w:b/>
          <w:bCs/>
          <w:color w:val="000000" w:themeColor="text1"/>
          <w:kern w:val="0"/>
          <w:sz w:val="36"/>
          <w:szCs w:val="36"/>
          <w:rtl/>
          <w14:ligatures w14:val="none"/>
        </w:rPr>
      </w:pPr>
      <w:bookmarkStart w:id="17" w:name="_Toc233633574"/>
      <w:r w:rsidRPr="00773605">
        <w:rPr>
          <w:rFonts w:ascii="Dubai" w:eastAsia="Times New Roman" w:hAnsi="Dubai" w:cs="Dubai"/>
          <w:b/>
          <w:bCs/>
          <w:color w:val="000000" w:themeColor="text1"/>
          <w:kern w:val="0"/>
          <w:sz w:val="36"/>
          <w:szCs w:val="36"/>
          <w:rtl/>
          <w14:ligatures w14:val="none"/>
        </w:rPr>
        <w:lastRenderedPageBreak/>
        <w:t>9.1 المنطلقات النظرية للدراسة:</w:t>
      </w:r>
      <w:bookmarkEnd w:id="17"/>
    </w:p>
    <w:p w14:paraId="3F8B495C" w14:textId="7C18943F" w:rsidR="0089084B" w:rsidRPr="00773605" w:rsidRDefault="0089084B" w:rsidP="0089084B">
      <w:pPr>
        <w:spacing w:before="100" w:beforeAutospacing="1" w:after="100" w:afterAutospacing="1" w:line="276" w:lineRule="auto"/>
        <w:jc w:val="both"/>
        <w:rPr>
          <w:rFonts w:ascii="Dubai" w:eastAsia="Times New Roman" w:hAnsi="Dubai" w:cs="Dubai"/>
          <w:b/>
          <w:bCs/>
          <w:color w:val="000000" w:themeColor="text1"/>
          <w:kern w:val="0"/>
          <w:sz w:val="32"/>
          <w:szCs w:val="32"/>
          <w:rtl/>
          <w14:ligatures w14:val="none"/>
        </w:rPr>
      </w:pPr>
      <w:r w:rsidRPr="00773605">
        <w:rPr>
          <w:rFonts w:ascii="Dubai" w:eastAsia="Times New Roman" w:hAnsi="Dubai" w:cs="Dubai"/>
          <w:b/>
          <w:bCs/>
          <w:color w:val="000000" w:themeColor="text1"/>
          <w:kern w:val="0"/>
          <w:sz w:val="32"/>
          <w:szCs w:val="32"/>
          <w:rtl/>
          <w14:ligatures w14:val="none"/>
        </w:rPr>
        <w:t xml:space="preserve"> أولاً: مفهوم الإدارة الاستراتيجية</w:t>
      </w:r>
    </w:p>
    <w:p w14:paraId="619DA170"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تُمثّل الإدارة الاستراتيجية أحد أهم الحقول المعرفية في علوم الإدارة الحديثة، وقد تعددت التعريفات التي تناولت هذا المفهوم تبعاً لتعدد المدارس الفكرية والاتجاهات البحثية. فمن المنظور الكلاسيكي، تُعرّف الإدارة الاستراتيجية بأنها عملية منهجية ومنظمة تهدف إلى تحديد التوجه المستقبلي للمنظمة من خلال تحليل بيئتها الداخلية والخارجية وصياغة الاستراتيجيات الملائمة وتنفيذها وتقييمها بما يضمن تحقيق أهدافها بعيدة المدى. وقد أشار (داودي وبن حرز الله، 2008) إلى أن الإدارة الاستراتيجية تُعنى بتوجيه الجهود التنظيمية نحو تحقيق الأداء المتميز من خلال التخطيط المحكم والتنسيق بين مختلف الوظائف الإدارية. أما من المنظور المعاصر، فقد أوضح</w:t>
      </w:r>
      <w:r w:rsidRPr="00773605">
        <w:rPr>
          <w:rFonts w:ascii="Dubai" w:eastAsia="Times New Roman" w:hAnsi="Dubai" w:cs="Dubai"/>
          <w:color w:val="000000" w:themeColor="text1"/>
          <w:kern w:val="0"/>
          <w:sz w:val="28"/>
          <w:szCs w:val="28"/>
          <w14:ligatures w14:val="none"/>
        </w:rPr>
        <w:t xml:space="preserve"> (Kafel &amp; Zi</w:t>
      </w:r>
      <w:r w:rsidRPr="00773605">
        <w:rPr>
          <w:rFonts w:ascii="Calibri" w:eastAsia="Times New Roman" w:hAnsi="Calibri" w:cs="Calibri"/>
          <w:color w:val="000000" w:themeColor="text1"/>
          <w:kern w:val="0"/>
          <w:sz w:val="28"/>
          <w:szCs w:val="28"/>
          <w14:ligatures w14:val="none"/>
        </w:rPr>
        <w:t>ę</w:t>
      </w:r>
      <w:r w:rsidRPr="00773605">
        <w:rPr>
          <w:rFonts w:ascii="Dubai" w:eastAsia="Times New Roman" w:hAnsi="Dubai" w:cs="Dubai"/>
          <w:color w:val="000000" w:themeColor="text1"/>
          <w:kern w:val="0"/>
          <w:sz w:val="28"/>
          <w:szCs w:val="28"/>
          <w14:ligatures w14:val="none"/>
        </w:rPr>
        <w:t xml:space="preserve">bicki, 2021) </w:t>
      </w:r>
      <w:r w:rsidRPr="00773605">
        <w:rPr>
          <w:rFonts w:ascii="Dubai" w:eastAsia="Times New Roman" w:hAnsi="Dubai" w:cs="Dubai"/>
          <w:color w:val="000000" w:themeColor="text1"/>
          <w:kern w:val="0"/>
          <w:sz w:val="28"/>
          <w:szCs w:val="28"/>
          <w:rtl/>
          <w14:ligatures w14:val="none"/>
        </w:rPr>
        <w:t>أن مفهوم الإدارة الاستراتيجية شهد تطوراً جوهرياً انتقل من مدرسة التخطيط الاستراتيجي التقليدية التي تفترض استقرار البيئة وإمكانية التنبؤ بها، نحو ما يُعرف بالإدارة الاستراتيجية الجديدة التي تتبنى مقاربة أكثر ديناميكية ومرونة تدمج بين القدرات الديناميكية والاستراتيجيات العلائقية وشبكات المنظمات، وهو ما يعكس تكيّف المفهوم مع التحولات المتسارعة في بيئة الأعمال المعاصرة. وتكتسب الإدارة الاستراتيجية أهميتها من كونها توفر للمنظمات إطاراً شاملاً يُمكّنها من استشراف المستقبل واتخاذ القرارات المصيرية بناءً على تحليل منهجي ومعمّق، مما يعزز قدرتها على تحقيق الميزة التنافسية المستدامة والتكيف مع المتغيرات البيئية المحيطة</w:t>
      </w:r>
      <w:r w:rsidRPr="00773605">
        <w:rPr>
          <w:rFonts w:ascii="Dubai" w:eastAsia="Times New Roman" w:hAnsi="Dubai" w:cs="Dubai"/>
          <w:color w:val="000000" w:themeColor="text1"/>
          <w:kern w:val="0"/>
          <w:sz w:val="28"/>
          <w:szCs w:val="28"/>
          <w14:ligatures w14:val="none"/>
        </w:rPr>
        <w:t>.</w:t>
      </w:r>
    </w:p>
    <w:p w14:paraId="7747243E"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32"/>
          <w:szCs w:val="32"/>
          <w14:ligatures w14:val="none"/>
        </w:rPr>
      </w:pPr>
      <w:bookmarkStart w:id="18" w:name="_Toc224118203"/>
      <w:r w:rsidRPr="00773605">
        <w:rPr>
          <w:rFonts w:ascii="Dubai" w:eastAsia="Times New Roman" w:hAnsi="Dubai" w:cs="Dubai"/>
          <w:b/>
          <w:bCs/>
          <w:color w:val="000000" w:themeColor="text1"/>
          <w:kern w:val="0"/>
          <w:sz w:val="32"/>
          <w:szCs w:val="32"/>
          <w:rtl/>
          <w14:ligatures w14:val="none"/>
        </w:rPr>
        <w:t>ثانياً: أبعاد الإدارة الاستراتيجية</w:t>
      </w:r>
      <w:bookmarkEnd w:id="18"/>
    </w:p>
    <w:p w14:paraId="7F466790"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تتكون الإدارة الاستراتيجية من أربعة أبعاد رئيسية مترابطة ومتكاملة تُشكّل في مجملها دورة استراتيجية متواصلة، وفيما يلي استعراض لهذه الأبعاد</w:t>
      </w:r>
      <w:r w:rsidRPr="00773605">
        <w:rPr>
          <w:rFonts w:ascii="Dubai" w:eastAsia="Times New Roman" w:hAnsi="Dubai" w:cs="Dubai"/>
          <w:color w:val="000000" w:themeColor="text1"/>
          <w:kern w:val="0"/>
          <w:sz w:val="28"/>
          <w:szCs w:val="28"/>
          <w14:ligatures w14:val="none"/>
        </w:rPr>
        <w:t>:</w:t>
      </w:r>
    </w:p>
    <w:p w14:paraId="4B00080E"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التخطيط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 xml:space="preserve">يُعدّ التخطيط الاستراتيجي الركيزة الأولى والأساسية في منظومة الإدارة الاستراتيجية، ويُعرّف بأنه عملية منهجية تتضمن تحليل البيئة الداخلية والخارجية للمنظمة وتحديد رسالتها ورؤيتها وأهدافها الاستراتيجية بعيدة المدى، وصياغة الخطط والبرامج اللازمة لتحقيق تلك </w:t>
      </w:r>
      <w:r w:rsidRPr="00773605">
        <w:rPr>
          <w:rFonts w:ascii="Dubai" w:eastAsia="Times New Roman" w:hAnsi="Dubai" w:cs="Dubai"/>
          <w:color w:val="000000" w:themeColor="text1"/>
          <w:kern w:val="0"/>
          <w:sz w:val="28"/>
          <w:szCs w:val="28"/>
          <w:rtl/>
          <w14:ligatures w14:val="none"/>
        </w:rPr>
        <w:lastRenderedPageBreak/>
        <w:t>الأهداف في ضوء الموارد المتاحة والفرص والتحديات المحيطة. وقد أكدت دراسة (حمزة وحبيب وعلي، 2024) أن التخطيط الاستراتيجي المبني على الرؤية الواضحة والأهداف المحددة وتحليل البيئة الداخلية يُسهم في التحسين المستمر للأداء المؤسسي ويوفر للمنظمة خارطة طريق واضحة نحو المستقبل المنشود</w:t>
      </w:r>
      <w:r w:rsidRPr="00773605">
        <w:rPr>
          <w:rFonts w:ascii="Dubai" w:eastAsia="Times New Roman" w:hAnsi="Dubai" w:cs="Dubai"/>
          <w:color w:val="000000" w:themeColor="text1"/>
          <w:kern w:val="0"/>
          <w:sz w:val="28"/>
          <w:szCs w:val="28"/>
          <w14:ligatures w14:val="none"/>
        </w:rPr>
        <w:t>.</w:t>
      </w:r>
    </w:p>
    <w:p w14:paraId="5B41EDF5"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التنظيم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يُشير التنظيم الاستراتيجي إلى عملية تصميم الهياكل التنظيمية وتوزيع الأدوار والمسؤوليات وتخصيص الموارد البشرية والمادية والمالية بالشكل الذي يتوافق مع الأهداف الاستراتيجية المرسومة ويضمن التناسق والانسجام بين مختلف الوحدات التنظيمية. ويتضمن هذا البُعد ضمان المواءمة بين الاستراتيجية المصاغة والبنية التنظيمية والثقافة المؤسسية، بحيث تعمل جميعها في اتجاه واحد يخدم تحقيق الغايات الاستراتيجية. وقد أشار</w:t>
      </w:r>
      <w:r w:rsidRPr="00773605">
        <w:rPr>
          <w:rFonts w:ascii="Dubai" w:eastAsia="Times New Roman" w:hAnsi="Dubai" w:cs="Dubai"/>
          <w:color w:val="000000" w:themeColor="text1"/>
          <w:kern w:val="0"/>
          <w:sz w:val="28"/>
          <w:szCs w:val="28"/>
          <w14:ligatures w14:val="none"/>
        </w:rPr>
        <w:t xml:space="preserve"> (SIKUBWABO, 2024) </w:t>
      </w:r>
      <w:r w:rsidRPr="00773605">
        <w:rPr>
          <w:rFonts w:ascii="Dubai" w:eastAsia="Times New Roman" w:hAnsi="Dubai" w:cs="Dubai"/>
          <w:color w:val="000000" w:themeColor="text1"/>
          <w:kern w:val="0"/>
          <w:sz w:val="28"/>
          <w:szCs w:val="28"/>
          <w:rtl/>
          <w14:ligatures w14:val="none"/>
        </w:rPr>
        <w:t>إلى أن التخصيص الاستراتيجي للموارد يُعدّ من العوامل الجوهرية المؤثرة في كفاءة المشاريع وربحيتها</w:t>
      </w:r>
      <w:r w:rsidRPr="00773605">
        <w:rPr>
          <w:rFonts w:ascii="Dubai" w:eastAsia="Times New Roman" w:hAnsi="Dubai" w:cs="Dubai"/>
          <w:color w:val="000000" w:themeColor="text1"/>
          <w:kern w:val="0"/>
          <w:sz w:val="28"/>
          <w:szCs w:val="28"/>
          <w14:ligatures w14:val="none"/>
        </w:rPr>
        <w:t>.</w:t>
      </w:r>
    </w:p>
    <w:p w14:paraId="0B52A6ED"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التنفيذ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يُمثّل التنفيذ الاستراتيجي المرحلة الحاسمة التي تتحول فيها الخطط والاستراتيجيات من مجرد وثائق مكتوبة إلى ممارسات فعلية على أرض الواقع، ويتضمن ترجمة الأهداف الاستراتيجية إلى برامج عمل ومشاريع تنفيذية وسياسات وإجراءات تشغيلية واضحة، مع تحديد الجداول الزمنية وتخصيص الميزانيات اللازمة وتفعيل آليات التنسيق بين مختلف الإدارات. وقد أكد (القاضي وأبو بكر، 2021) أن تنفيذ الاستراتيجية يُعدّ بُعداً محورياً في منظومة الإدارة الاستراتيجية يؤثر بشكل مباشر في قدرة المنظمة على تحقيق التميز التنافسي</w:t>
      </w:r>
      <w:r w:rsidRPr="00773605">
        <w:rPr>
          <w:rFonts w:ascii="Dubai" w:eastAsia="Times New Roman" w:hAnsi="Dubai" w:cs="Dubai"/>
          <w:color w:val="000000" w:themeColor="text1"/>
          <w:kern w:val="0"/>
          <w:sz w:val="28"/>
          <w:szCs w:val="28"/>
          <w14:ligatures w14:val="none"/>
        </w:rPr>
        <w:t>.</w:t>
      </w:r>
    </w:p>
    <w:p w14:paraId="7CDA7A2E"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الرقابة والتقييم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يُعرّف هذا البُعد بأنه العملية المنهجية المستمرة التي تهدف إلى متابعة ومراقبة مدى التقدم في تنفيذ الاستراتيجيات المعتمدة وقياس النتائج المتحققة ومقارنتها بالأهداف المخططة، وتحديد الانحرافات واتخاذ الإجراءات التصحيحية اللازمة في الوقت المناسب. ويشمل ذلك تصميم مؤشرات الأداء الرئيسية ونظم المعلومات الإدارية وآليات التغذية الراجعة التي تُمكّن المنظمة من التعلم والتكيف المستمر. وقد أشارت دراسة (المطيري وسيد والطنطاوي، 2024) إلى أن الإدارة الاستراتيجية الفعّالة تتطلب منظومة رقابية متكاملة تضمن الاستخدام الأمثل للموارد وتحقيق الميزة التنافسية</w:t>
      </w:r>
      <w:r w:rsidRPr="00773605">
        <w:rPr>
          <w:rFonts w:ascii="Dubai" w:eastAsia="Times New Roman" w:hAnsi="Dubai" w:cs="Dubai"/>
          <w:color w:val="000000" w:themeColor="text1"/>
          <w:kern w:val="0"/>
          <w:sz w:val="28"/>
          <w:szCs w:val="28"/>
          <w14:ligatures w14:val="none"/>
        </w:rPr>
        <w:t>.</w:t>
      </w:r>
    </w:p>
    <w:p w14:paraId="648E3DBB"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32"/>
          <w:szCs w:val="32"/>
          <w14:ligatures w14:val="none"/>
        </w:rPr>
      </w:pPr>
      <w:bookmarkStart w:id="19" w:name="_Toc224118204"/>
      <w:r w:rsidRPr="00773605">
        <w:rPr>
          <w:rFonts w:ascii="Dubai" w:eastAsia="Times New Roman" w:hAnsi="Dubai" w:cs="Dubai"/>
          <w:b/>
          <w:bCs/>
          <w:color w:val="000000" w:themeColor="text1"/>
          <w:kern w:val="0"/>
          <w:sz w:val="32"/>
          <w:szCs w:val="32"/>
          <w:rtl/>
          <w14:ligatures w14:val="none"/>
        </w:rPr>
        <w:lastRenderedPageBreak/>
        <w:t>ثالثاً: مفهوم الأداء المؤسسي</w:t>
      </w:r>
      <w:bookmarkEnd w:id="19"/>
    </w:p>
    <w:p w14:paraId="3FE31510"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يُعدّ الأداء المؤسسي من المفاهيم المحورية في حقل الإدارة، ويُعرّف بأنه المحصلة النهائية لجميع العمليات والأنشطة التي تقوم بها المنظمة خلال فترة زمنية محددة، والتي تعكس مدى كفاءتها في استخدام مواردها المتاحة وفاعليتها في تحقيق أهدافها المنشودة. ويتجاوز المفهوم المعاصر للأداء المؤسسي البُعد المالي التقليدي ليشمل أبعاداً متعددة تتضمن الكفاءة التشغيلية والإنتاجية ورضا العملاء والتعلم والنمو المؤسسي والقدرة على الابتكار والتكيف مع المتغيرات البيئية. وقد أكدت دراسة (عبدالمعز، 2024) أن الأداء المؤسسي يتأثر بمجموعة من المحددات التنظيمية والإدارية كالحوكمة والشفافية والمساءلة والمشاركة في صناعة القرارات، مما يستدعي تبني مقاربة شاملة ومتكاملة لتطويره وتحسينه. كما أشارت دراسة (الحربي، 2025) إلى أن الاتصال الداخلي الفعّال يُسهم بشكل مباشر في رفع كفاءة الأداء المؤسسي وتحسين الإنتاجية. ويرتبط الأداء المؤسسي ارتباطاً وثيقاً بمفهوم التميز التنظيمي، حيث تسعى المنظمات المعاصرة إلى تجاوز مرحلة الأداء المقبول نحو تحقيق مستويات متفوقة من الأداء تُمكّنها من التميز عن منافسيها والاستجابة لتطلعات أصحاب المصلحة المتنوعة</w:t>
      </w:r>
      <w:r w:rsidRPr="00773605">
        <w:rPr>
          <w:rFonts w:ascii="Dubai" w:eastAsia="Times New Roman" w:hAnsi="Dubai" w:cs="Dubai"/>
          <w:color w:val="000000" w:themeColor="text1"/>
          <w:kern w:val="0"/>
          <w:sz w:val="28"/>
          <w:szCs w:val="28"/>
          <w14:ligatures w14:val="none"/>
        </w:rPr>
        <w:t>.</w:t>
      </w:r>
    </w:p>
    <w:p w14:paraId="05ABD065"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32"/>
          <w:szCs w:val="32"/>
          <w14:ligatures w14:val="none"/>
        </w:rPr>
      </w:pPr>
      <w:bookmarkStart w:id="20" w:name="_Toc224118205"/>
      <w:r w:rsidRPr="00773605">
        <w:rPr>
          <w:rFonts w:ascii="Dubai" w:eastAsia="Times New Roman" w:hAnsi="Dubai" w:cs="Dubai"/>
          <w:b/>
          <w:bCs/>
          <w:color w:val="000000" w:themeColor="text1"/>
          <w:kern w:val="0"/>
          <w:sz w:val="32"/>
          <w:szCs w:val="32"/>
          <w:rtl/>
          <w14:ligatures w14:val="none"/>
        </w:rPr>
        <w:t>رابعاً: العلاقة بين الإدارة الاستراتيجية والأداء المؤسسي</w:t>
      </w:r>
      <w:bookmarkEnd w:id="20"/>
    </w:p>
    <w:p w14:paraId="2B667468"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تشير الأدبيات الإدارية إلى وجود علاقة تأثيرية إيجابية بين الإدارة الاستراتيجية والأداء المؤسسي، حيث تُشكّل الأولى الإطار الموجّه الذي يُحدد مسار المنظمة ويُوجّه مواردها وجهودها نحو تحقيق أهدافها بكفاءة وفاعلية. وقد أكدت دراسة</w:t>
      </w:r>
      <w:r w:rsidRPr="00773605">
        <w:rPr>
          <w:rFonts w:ascii="Dubai" w:eastAsia="Times New Roman" w:hAnsi="Dubai" w:cs="Dubai"/>
          <w:color w:val="000000" w:themeColor="text1"/>
          <w:kern w:val="0"/>
          <w:sz w:val="28"/>
          <w:szCs w:val="28"/>
          <w14:ligatures w14:val="none"/>
        </w:rPr>
        <w:t xml:space="preserve"> (Wanyama &amp; Aila, 2022) </w:t>
      </w:r>
      <w:r w:rsidRPr="00773605">
        <w:rPr>
          <w:rFonts w:ascii="Dubai" w:eastAsia="Times New Roman" w:hAnsi="Dubai" w:cs="Dubai"/>
          <w:color w:val="000000" w:themeColor="text1"/>
          <w:kern w:val="0"/>
          <w:sz w:val="28"/>
          <w:szCs w:val="28"/>
          <w:rtl/>
          <w14:ligatures w14:val="none"/>
        </w:rPr>
        <w:t>أن ممارسات الإدارة الاستراتيجية تُعدّ متنبئات ذات دلالة بالأداء المؤسسي، حيث تُفسّر ما نسبته 71.4% من التباين في مستوى الأداء. وفي السياق ذاته، بيّنت دراسة</w:t>
      </w:r>
      <w:r w:rsidRPr="00773605">
        <w:rPr>
          <w:rFonts w:ascii="Dubai" w:eastAsia="Times New Roman" w:hAnsi="Dubai" w:cs="Dubai"/>
          <w:color w:val="000000" w:themeColor="text1"/>
          <w:kern w:val="0"/>
          <w:sz w:val="28"/>
          <w:szCs w:val="28"/>
          <w14:ligatures w14:val="none"/>
        </w:rPr>
        <w:t xml:space="preserve"> (SIKUBWABO, 2024) </w:t>
      </w:r>
      <w:r w:rsidRPr="00773605">
        <w:rPr>
          <w:rFonts w:ascii="Dubai" w:eastAsia="Times New Roman" w:hAnsi="Dubai" w:cs="Dubai"/>
          <w:color w:val="000000" w:themeColor="text1"/>
          <w:kern w:val="0"/>
          <w:sz w:val="28"/>
          <w:szCs w:val="28"/>
          <w:rtl/>
          <w14:ligatures w14:val="none"/>
        </w:rPr>
        <w:t>أن الممارسات الاستراتيجية مجتمعة تُفسّر 62% من التباين في الأداء المؤسسي. ويمكن تفسير هذه العلاقة في ضوء نظرية الموارد والقدرات</w:t>
      </w:r>
      <w:r w:rsidRPr="00773605">
        <w:rPr>
          <w:rFonts w:ascii="Dubai" w:eastAsia="Times New Roman" w:hAnsi="Dubai" w:cs="Dubai"/>
          <w:color w:val="000000" w:themeColor="text1"/>
          <w:kern w:val="0"/>
          <w:sz w:val="28"/>
          <w:szCs w:val="28"/>
          <w14:ligatures w14:val="none"/>
        </w:rPr>
        <w:t xml:space="preserve"> (Resource-Based View) </w:t>
      </w:r>
      <w:r w:rsidRPr="00773605">
        <w:rPr>
          <w:rFonts w:ascii="Dubai" w:eastAsia="Times New Roman" w:hAnsi="Dubai" w:cs="Dubai"/>
          <w:color w:val="000000" w:themeColor="text1"/>
          <w:kern w:val="0"/>
          <w:sz w:val="28"/>
          <w:szCs w:val="28"/>
          <w:rtl/>
          <w14:ligatures w14:val="none"/>
        </w:rPr>
        <w:t>التي ترى أن المنظمات التي تمتلك موارد وقدرات استراتيجية فريدة ونادرة وصعبة التقليد تكون أكثر قدرة على تحقيق ميزة تنافسية مستدامة تنعكس إيجاباً على أدائها المؤسسي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كما بيّنت دراسة</w:t>
      </w:r>
      <w:r w:rsidRPr="00773605">
        <w:rPr>
          <w:rFonts w:ascii="Dubai" w:eastAsia="Times New Roman" w:hAnsi="Dubai" w:cs="Dubai"/>
          <w:color w:val="000000" w:themeColor="text1"/>
          <w:kern w:val="0"/>
          <w:sz w:val="28"/>
          <w:szCs w:val="28"/>
          <w14:ligatures w14:val="none"/>
        </w:rPr>
        <w:t xml:space="preserve"> (Knies et al., 2024) </w:t>
      </w:r>
      <w:r w:rsidRPr="00773605">
        <w:rPr>
          <w:rFonts w:ascii="Dubai" w:eastAsia="Times New Roman" w:hAnsi="Dubai" w:cs="Dubai"/>
          <w:color w:val="000000" w:themeColor="text1"/>
          <w:kern w:val="0"/>
          <w:sz w:val="28"/>
          <w:szCs w:val="28"/>
          <w:rtl/>
          <w14:ligatures w14:val="none"/>
        </w:rPr>
        <w:t xml:space="preserve">أن الممارسات الإدارية الاستراتيجية لها تأثيرات إيجابية على تحفيز </w:t>
      </w:r>
      <w:r w:rsidRPr="00773605">
        <w:rPr>
          <w:rFonts w:ascii="Dubai" w:eastAsia="Times New Roman" w:hAnsi="Dubai" w:cs="Dubai"/>
          <w:color w:val="000000" w:themeColor="text1"/>
          <w:kern w:val="0"/>
          <w:sz w:val="28"/>
          <w:szCs w:val="28"/>
          <w:rtl/>
          <w14:ligatures w14:val="none"/>
        </w:rPr>
        <w:lastRenderedPageBreak/>
        <w:t>العاملين والأداء المؤسسي مع التأكيد على أن السياق المؤسسي يلعب دوراً محورياً في تحديد طبيعة هذا الأثر. وبناءً على هذا الإطار النظري، تنطلق الدراسة الحالية من فرضية مفادها أن تبني شركات القطاع الخاص بالمملكة العربية السعودية لممارسات الإدارة الاستراتيجية بأبعادها الأربعة المتكاملة سينعكس إيجاباً على مستوى أدائها المؤسسي</w:t>
      </w:r>
      <w:r w:rsidRPr="00773605">
        <w:rPr>
          <w:rFonts w:ascii="Dubai" w:eastAsia="Times New Roman" w:hAnsi="Dubai" w:cs="Dubai"/>
          <w:color w:val="000000" w:themeColor="text1"/>
          <w:kern w:val="0"/>
          <w:sz w:val="28"/>
          <w:szCs w:val="28"/>
          <w14:ligatures w14:val="none"/>
        </w:rPr>
        <w:t>.</w:t>
      </w:r>
    </w:p>
    <w:p w14:paraId="6B983A7C" w14:textId="5186A3CF" w:rsidR="0089084B"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rtl/>
          <w14:ligatures w14:val="none"/>
        </w:rPr>
      </w:pPr>
      <w:bookmarkStart w:id="21" w:name="_Toc233633575"/>
      <w:bookmarkStart w:id="22" w:name="_Toc169790506"/>
      <w:bookmarkEnd w:id="16"/>
      <w:r w:rsidRPr="00773605">
        <w:rPr>
          <w:rFonts w:ascii="Dubai" w:eastAsia="Times New Roman" w:hAnsi="Dubai" w:cs="Dubai"/>
          <w:b/>
          <w:bCs/>
          <w:color w:val="000000" w:themeColor="text1"/>
          <w:kern w:val="0"/>
          <w:sz w:val="36"/>
          <w:szCs w:val="36"/>
          <w:rtl/>
          <w14:ligatures w14:val="none"/>
        </w:rPr>
        <w:t>10.1 المنهجية وطرق البحث:</w:t>
      </w:r>
      <w:bookmarkEnd w:id="21"/>
    </w:p>
    <w:p w14:paraId="36C186AD"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يُعنى هذا المنهج بوصف الظاهرة محل الدراسة وصفاً دقيقاً وتحليلها كمّياً وكيفياً للوصول إلى استنتاجات علمية دقيقة. وسيتم توظيف هذا المنهج في جانبين رئيسيين: الجانب النظري الذي سيعتمد على مراجعة الأدبيات والدراسات السابقة والمراجع العلمية المتعلقة بالإدارة الاستراتيجية والأداء المؤسسي لبناء الإطار النظري للدراسة، والجانب التطبيقي الميداني الذي سيعتمد على جمع البيانات الأولية من خلال أداة الاستبانة لاختبار فروض الدراسة والإجابة عن تساؤلاتها</w:t>
      </w:r>
      <w:r w:rsidRPr="00773605">
        <w:rPr>
          <w:rFonts w:ascii="Dubai" w:eastAsia="Times New Roman" w:hAnsi="Dubai" w:cs="Dubai"/>
          <w:color w:val="000000" w:themeColor="text1"/>
          <w:kern w:val="0"/>
          <w:sz w:val="28"/>
          <w:szCs w:val="28"/>
          <w14:ligatures w14:val="none"/>
        </w:rPr>
        <w:t>.</w:t>
      </w:r>
    </w:p>
    <w:p w14:paraId="39587C1B"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وسيتم من خلال هذا المنهج قياس أثر الإدارة الاستراتيجية بأبعادها (التخطيط الاستراتيجي، التنظيم الاستراتيجي، التنفيذ الاستراتيجي، الرقابة والتقييم الاستراتيجي) على أداء شركات القطاع الخاص بالمملكة العربية السعودية، وذلك باستخدام مجموعة من الأساليب الإحصائية المتقدمة التي تتناسب مع طبيعة البيانات وأهداف الدراسة، بما يضمن التوصل إلى نتائج علمية موثوقة وقابلة للتعميم</w:t>
      </w:r>
      <w:r w:rsidRPr="00773605">
        <w:rPr>
          <w:rFonts w:ascii="Dubai" w:eastAsia="Times New Roman" w:hAnsi="Dubai" w:cs="Dubai"/>
          <w:color w:val="000000" w:themeColor="text1"/>
          <w:kern w:val="0"/>
          <w:sz w:val="28"/>
          <w:szCs w:val="28"/>
          <w14:ligatures w14:val="none"/>
        </w:rPr>
        <w:t>.</w:t>
      </w:r>
    </w:p>
    <w:p w14:paraId="4EF90E3D" w14:textId="21E364A3" w:rsidR="00F0297F"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14:ligatures w14:val="none"/>
        </w:rPr>
      </w:pPr>
      <w:bookmarkStart w:id="23" w:name="_Toc224118207"/>
      <w:bookmarkStart w:id="24" w:name="_Toc233633576"/>
      <w:r w:rsidRPr="00773605">
        <w:rPr>
          <w:rFonts w:ascii="Dubai" w:eastAsia="Times New Roman" w:hAnsi="Dubai" w:cs="Dubai"/>
          <w:b/>
          <w:bCs/>
          <w:color w:val="000000" w:themeColor="text1"/>
          <w:kern w:val="0"/>
          <w:sz w:val="36"/>
          <w:szCs w:val="36"/>
          <w:rtl/>
          <w14:ligatures w14:val="none"/>
        </w:rPr>
        <w:t xml:space="preserve">11.1 </w:t>
      </w:r>
      <w:r w:rsidR="00F0297F" w:rsidRPr="00773605">
        <w:rPr>
          <w:rFonts w:ascii="Dubai" w:eastAsia="Times New Roman" w:hAnsi="Dubai" w:cs="Dubai"/>
          <w:b/>
          <w:bCs/>
          <w:color w:val="000000" w:themeColor="text1"/>
          <w:kern w:val="0"/>
          <w:sz w:val="36"/>
          <w:szCs w:val="36"/>
          <w:rtl/>
          <w14:ligatures w14:val="none"/>
        </w:rPr>
        <w:t>مجتمع وعينة الدراسة</w:t>
      </w:r>
      <w:bookmarkEnd w:id="23"/>
      <w:bookmarkEnd w:id="24"/>
    </w:p>
    <w:p w14:paraId="43A4071D" w14:textId="1AD1D764" w:rsidR="00F0297F" w:rsidRPr="00773605" w:rsidRDefault="00F0297F" w:rsidP="00F8358A">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سيتكون مجتمع الدراسة من جميع العاملين في المستويات الإدارية (العليا، الوسطى، الإشرافية) في شركات القطاع الخاص بالمملكة العربية السعودية. ونظراً لاتساع حجم مجتمع الدراسة وصعوبة إجراء الحصر الشامل، سيتم التركيز على عدد من الشركات الكبرى والمتوسطة العاملة في مدينة الرياض بوصفها العاصمة الاقتصادية والإدارية للمملكة وتضم العدد الأكبر من شركات القطاع الخاص، حيث </w:t>
      </w:r>
      <w:r w:rsidRPr="00773605">
        <w:rPr>
          <w:rFonts w:ascii="Dubai" w:eastAsia="Times New Roman" w:hAnsi="Dubai" w:cs="Dubai"/>
          <w:color w:val="000000" w:themeColor="text1"/>
          <w:kern w:val="0"/>
          <w:sz w:val="28"/>
          <w:szCs w:val="28"/>
          <w:rtl/>
          <w14:ligatures w14:val="none"/>
        </w:rPr>
        <w:lastRenderedPageBreak/>
        <w:t xml:space="preserve">سيتم اختيار (5) شركات من القطاعات الرئيسية (الصناعي، التجاري، الخدمي، التقني، الصحي) بما يضمن تمثيلاً متنوعاً لطبيعة أنشطة القطاع الخاص </w:t>
      </w:r>
      <w:proofErr w:type="gramStart"/>
      <w:r w:rsidR="00F8358A">
        <w:rPr>
          <w:rFonts w:ascii="Dubai" w:eastAsia="Times New Roman" w:hAnsi="Dubai" w:cs="Dubai" w:hint="cs"/>
          <w:color w:val="000000" w:themeColor="text1"/>
          <w:kern w:val="0"/>
          <w:sz w:val="28"/>
          <w:szCs w:val="28"/>
          <w:rtl/>
          <w14:ligatures w14:val="none"/>
        </w:rPr>
        <w:t xml:space="preserve">بالمملكة </w:t>
      </w:r>
      <w:r w:rsidRPr="00773605">
        <w:rPr>
          <w:rFonts w:ascii="Dubai" w:eastAsia="Times New Roman" w:hAnsi="Dubai" w:cs="Dubai"/>
          <w:color w:val="000000" w:themeColor="text1"/>
          <w:kern w:val="0"/>
          <w:sz w:val="28"/>
          <w:szCs w:val="28"/>
          <w14:ligatures w14:val="none"/>
        </w:rPr>
        <w:t>.</w:t>
      </w:r>
      <w:proofErr w:type="gramEnd"/>
    </w:p>
    <w:p w14:paraId="06B1ABEB"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وسيتم اختيار عينة عشوائية طبقية من العاملين في المستويات الإدارية المستهدفة، حيث سيبلغ حجم العينة المستهدف</w:t>
      </w:r>
      <w:r w:rsidRPr="00773605">
        <w:rPr>
          <w:rFonts w:ascii="Dubai" w:eastAsia="Times New Roman" w:hAnsi="Dubai" w:cs="Dubai"/>
          <w:color w:val="000000" w:themeColor="text1"/>
          <w:kern w:val="0"/>
          <w:sz w:val="28"/>
          <w:szCs w:val="28"/>
          <w14:ligatures w14:val="none"/>
        </w:rPr>
        <w:t xml:space="preserve"> (384) </w:t>
      </w:r>
      <w:r w:rsidRPr="00773605">
        <w:rPr>
          <w:rFonts w:ascii="Dubai" w:eastAsia="Times New Roman" w:hAnsi="Dubai" w:cs="Dubai"/>
          <w:color w:val="000000" w:themeColor="text1"/>
          <w:kern w:val="0"/>
          <w:sz w:val="28"/>
          <w:szCs w:val="28"/>
          <w:rtl/>
          <w14:ligatures w14:val="none"/>
        </w:rPr>
        <w:t>مفردة، وذلك وفقاً لمعادلة ستيفن ثومبسون</w:t>
      </w:r>
      <w:r w:rsidRPr="00773605">
        <w:rPr>
          <w:rFonts w:ascii="Dubai" w:eastAsia="Times New Roman" w:hAnsi="Dubai" w:cs="Dubai"/>
          <w:color w:val="000000" w:themeColor="text1"/>
          <w:kern w:val="0"/>
          <w:sz w:val="28"/>
          <w:szCs w:val="28"/>
          <w14:ligatures w14:val="none"/>
        </w:rPr>
        <w:t xml:space="preserve"> (Steven Thompson) </w:t>
      </w:r>
      <w:r w:rsidRPr="00773605">
        <w:rPr>
          <w:rFonts w:ascii="Dubai" w:eastAsia="Times New Roman" w:hAnsi="Dubai" w:cs="Dubai"/>
          <w:color w:val="000000" w:themeColor="text1"/>
          <w:kern w:val="0"/>
          <w:sz w:val="28"/>
          <w:szCs w:val="28"/>
          <w:rtl/>
          <w14:ligatures w14:val="none"/>
        </w:rPr>
        <w:t xml:space="preserve">عند مستوى ثقة </w:t>
      </w:r>
      <w:r w:rsidRPr="00773605">
        <w:rPr>
          <w:rFonts w:ascii="Dubai" w:eastAsia="Times New Roman" w:hAnsi="Dubai" w:cs="Dubai"/>
          <w:color w:val="000000" w:themeColor="text1"/>
          <w:kern w:val="0"/>
          <w:sz w:val="28"/>
          <w:szCs w:val="28"/>
          <w14:ligatures w14:val="none"/>
        </w:rPr>
        <w:t xml:space="preserve">(95%) </w:t>
      </w:r>
      <w:r w:rsidRPr="00773605">
        <w:rPr>
          <w:rFonts w:ascii="Dubai" w:eastAsia="Times New Roman" w:hAnsi="Dubai" w:cs="Dubai"/>
          <w:color w:val="000000" w:themeColor="text1"/>
          <w:kern w:val="0"/>
          <w:sz w:val="28"/>
          <w:szCs w:val="28"/>
          <w:rtl/>
          <w14:ligatures w14:val="none"/>
        </w:rPr>
        <w:t>وهامش خطأ (5%). وسيتم توزيع الاستبانات إلكترونياً وورقياً على أفراد العينة، مع مراعاة التوزيع المتناسب بين المستويات الإدارية المختلفة والقطاعات المشمولة بالدراسة، بحيث تشمل العينة مديري الإدارات العليا ومديري الإدارات الوسطى والمشرفين ورؤساء الأقسام لضمان الحصول على رؤى شاملة ومتكاملة حول ممارسات الإدارة الاستراتيجية ومستوى الأداء المؤسسي</w:t>
      </w:r>
      <w:r w:rsidRPr="00773605">
        <w:rPr>
          <w:rFonts w:ascii="Dubai" w:eastAsia="Times New Roman" w:hAnsi="Dubai" w:cs="Dubai"/>
          <w:color w:val="000000" w:themeColor="text1"/>
          <w:kern w:val="0"/>
          <w:sz w:val="28"/>
          <w:szCs w:val="28"/>
          <w14:ligatures w14:val="none"/>
        </w:rPr>
        <w:t>.</w:t>
      </w:r>
    </w:p>
    <w:p w14:paraId="1CBBBCBA" w14:textId="3CED1B15" w:rsidR="00F0297F"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14:ligatures w14:val="none"/>
        </w:rPr>
      </w:pPr>
      <w:bookmarkStart w:id="25" w:name="_Toc233633577"/>
      <w:r w:rsidRPr="00773605">
        <w:rPr>
          <w:rFonts w:ascii="Dubai" w:eastAsia="Times New Roman" w:hAnsi="Dubai" w:cs="Dubai"/>
          <w:b/>
          <w:bCs/>
          <w:color w:val="000000" w:themeColor="text1"/>
          <w:kern w:val="0"/>
          <w:sz w:val="36"/>
          <w:szCs w:val="36"/>
          <w:rtl/>
          <w14:ligatures w14:val="none"/>
        </w:rPr>
        <w:t>12.1</w:t>
      </w:r>
      <w:r w:rsidR="00F0297F" w:rsidRPr="00773605">
        <w:rPr>
          <w:rFonts w:ascii="Dubai" w:eastAsia="Times New Roman" w:hAnsi="Dubai" w:cs="Dubai"/>
          <w:b/>
          <w:bCs/>
          <w:color w:val="000000" w:themeColor="text1"/>
          <w:kern w:val="0"/>
          <w:sz w:val="36"/>
          <w:szCs w:val="36"/>
          <w:rtl/>
          <w14:ligatures w14:val="none"/>
        </w:rPr>
        <w:t xml:space="preserve"> </w:t>
      </w:r>
      <w:bookmarkStart w:id="26" w:name="_Toc224118208"/>
      <w:r w:rsidR="00F0297F" w:rsidRPr="00773605">
        <w:rPr>
          <w:rFonts w:ascii="Dubai" w:eastAsia="Times New Roman" w:hAnsi="Dubai" w:cs="Dubai"/>
          <w:b/>
          <w:bCs/>
          <w:color w:val="000000" w:themeColor="text1"/>
          <w:kern w:val="0"/>
          <w:sz w:val="36"/>
          <w:szCs w:val="36"/>
          <w:rtl/>
          <w14:ligatures w14:val="none"/>
        </w:rPr>
        <w:t>مصادر جمع البيانات</w:t>
      </w:r>
      <w:bookmarkEnd w:id="25"/>
      <w:bookmarkEnd w:id="26"/>
    </w:p>
    <w:p w14:paraId="6943EF3A" w14:textId="77777777" w:rsidR="00F0297F" w:rsidRPr="00773605" w:rsidRDefault="00F0297F" w:rsidP="0089084B">
      <w:pPr>
        <w:spacing w:before="100" w:beforeAutospacing="1" w:after="100" w:afterAutospacing="1" w:line="276" w:lineRule="auto"/>
        <w:jc w:val="both"/>
        <w:rPr>
          <w:rFonts w:ascii="Dubai" w:eastAsia="Times New Roman" w:hAnsi="Dubai" w:cs="Dubai"/>
          <w:b/>
          <w:bCs/>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سوف تعتمد الدراسة على مصدرين أساسيين لجمع البيانات</w:t>
      </w:r>
      <w:r w:rsidRPr="00773605">
        <w:rPr>
          <w:rFonts w:ascii="Dubai" w:eastAsia="Times New Roman" w:hAnsi="Dubai" w:cs="Dubai"/>
          <w:b/>
          <w:bCs/>
          <w:color w:val="000000" w:themeColor="text1"/>
          <w:kern w:val="0"/>
          <w:sz w:val="28"/>
          <w:szCs w:val="28"/>
          <w14:ligatures w14:val="none"/>
        </w:rPr>
        <w:t>:</w:t>
      </w:r>
    </w:p>
    <w:p w14:paraId="6E3D8518" w14:textId="5E276DE4"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 xml:space="preserve">المصادر </w:t>
      </w:r>
      <w:proofErr w:type="gramStart"/>
      <w:r w:rsidRPr="00773605">
        <w:rPr>
          <w:rFonts w:ascii="Dubai" w:eastAsia="Times New Roman" w:hAnsi="Dubai" w:cs="Dubai"/>
          <w:b/>
          <w:bCs/>
          <w:color w:val="000000" w:themeColor="text1"/>
          <w:kern w:val="0"/>
          <w:sz w:val="28"/>
          <w:szCs w:val="28"/>
          <w:rtl/>
          <w14:ligatures w14:val="none"/>
        </w:rPr>
        <w:t>الثانوية</w:t>
      </w:r>
      <w:r w:rsidRPr="00773605">
        <w:rPr>
          <w:rFonts w:ascii="Dubai" w:eastAsia="Times New Roman" w:hAnsi="Dubai" w:cs="Dubai"/>
          <w:color w:val="000000" w:themeColor="text1"/>
          <w:kern w:val="0"/>
          <w:sz w:val="28"/>
          <w:szCs w:val="28"/>
          <w14:ligatures w14:val="none"/>
        </w:rPr>
        <w:t xml:space="preserve">: </w:t>
      </w:r>
      <w:r w:rsidR="00F8358A">
        <w:rPr>
          <w:rFonts w:ascii="Dubai" w:eastAsia="Times New Roman" w:hAnsi="Dubai" w:cs="Dubai" w:hint="cs"/>
          <w:color w:val="000000" w:themeColor="text1"/>
          <w:kern w:val="0"/>
          <w:sz w:val="28"/>
          <w:szCs w:val="28"/>
          <w:rtl/>
          <w14:ligatures w14:val="none"/>
        </w:rPr>
        <w:t xml:space="preserve"> </w:t>
      </w:r>
      <w:r w:rsidRPr="00773605">
        <w:rPr>
          <w:rFonts w:ascii="Dubai" w:eastAsia="Times New Roman" w:hAnsi="Dubai" w:cs="Dubai"/>
          <w:color w:val="000000" w:themeColor="text1"/>
          <w:kern w:val="0"/>
          <w:sz w:val="28"/>
          <w:szCs w:val="28"/>
          <w:rtl/>
          <w14:ligatures w14:val="none"/>
        </w:rPr>
        <w:t>وتشمل</w:t>
      </w:r>
      <w:proofErr w:type="gramEnd"/>
      <w:r w:rsidRPr="00773605">
        <w:rPr>
          <w:rFonts w:ascii="Dubai" w:eastAsia="Times New Roman" w:hAnsi="Dubai" w:cs="Dubai"/>
          <w:color w:val="000000" w:themeColor="text1"/>
          <w:kern w:val="0"/>
          <w:sz w:val="28"/>
          <w:szCs w:val="28"/>
          <w:rtl/>
          <w14:ligatures w14:val="none"/>
        </w:rPr>
        <w:t xml:space="preserve"> الكتب والمراجع العلمية العربية والأجنبية، والدوريات والمجلات العلمية المحكّمة، والرسائل الجامعية (ماجستير ودكتوراه)، والتقارير والإحصائيات الرسمية الصادرة عن الجهات الحكومية ذات الصلة كوزارة التجارة والهيئة العامة للإحصاء، وقواعد البيانات الإلكترونية المتخصصة، وذلك بهدف بناء الإطار النظري للدراسة ومراجعة الدراسات السابقة</w:t>
      </w:r>
      <w:r w:rsidRPr="00773605">
        <w:rPr>
          <w:rFonts w:ascii="Dubai" w:eastAsia="Times New Roman" w:hAnsi="Dubai" w:cs="Dubai"/>
          <w:color w:val="000000" w:themeColor="text1"/>
          <w:kern w:val="0"/>
          <w:sz w:val="28"/>
          <w:szCs w:val="28"/>
          <w14:ligatures w14:val="none"/>
        </w:rPr>
        <w:t>.</w:t>
      </w:r>
    </w:p>
    <w:p w14:paraId="4927E1AE" w14:textId="67353C25" w:rsidR="00F0297F" w:rsidRPr="00773605" w:rsidRDefault="00F0297F" w:rsidP="0089084B">
      <w:pPr>
        <w:pStyle w:val="a6"/>
        <w:numPr>
          <w:ilvl w:val="0"/>
          <w:numId w:val="29"/>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 xml:space="preserve">المصادر </w:t>
      </w:r>
      <w:proofErr w:type="gramStart"/>
      <w:r w:rsidRPr="00773605">
        <w:rPr>
          <w:rFonts w:ascii="Dubai" w:eastAsia="Times New Roman" w:hAnsi="Dubai" w:cs="Dubai"/>
          <w:b/>
          <w:bCs/>
          <w:color w:val="000000" w:themeColor="text1"/>
          <w:kern w:val="0"/>
          <w:sz w:val="28"/>
          <w:szCs w:val="28"/>
          <w:rtl/>
          <w14:ligatures w14:val="none"/>
        </w:rPr>
        <w:t>الأولية</w:t>
      </w:r>
      <w:r w:rsidRPr="00773605">
        <w:rPr>
          <w:rFonts w:ascii="Dubai" w:eastAsia="Times New Roman" w:hAnsi="Dubai" w:cs="Dubai"/>
          <w:color w:val="000000" w:themeColor="text1"/>
          <w:kern w:val="0"/>
          <w:sz w:val="28"/>
          <w:szCs w:val="28"/>
          <w14:ligatures w14:val="none"/>
        </w:rPr>
        <w:t xml:space="preserve">: </w:t>
      </w:r>
      <w:r w:rsidR="00F8358A">
        <w:rPr>
          <w:rFonts w:ascii="Dubai" w:eastAsia="Times New Roman" w:hAnsi="Dubai" w:cs="Dubai" w:hint="cs"/>
          <w:color w:val="000000" w:themeColor="text1"/>
          <w:kern w:val="0"/>
          <w:sz w:val="28"/>
          <w:szCs w:val="28"/>
          <w:rtl/>
          <w14:ligatures w14:val="none"/>
        </w:rPr>
        <w:t xml:space="preserve"> </w:t>
      </w:r>
      <w:r w:rsidRPr="00773605">
        <w:rPr>
          <w:rFonts w:ascii="Dubai" w:eastAsia="Times New Roman" w:hAnsi="Dubai" w:cs="Dubai"/>
          <w:color w:val="000000" w:themeColor="text1"/>
          <w:kern w:val="0"/>
          <w:sz w:val="28"/>
          <w:szCs w:val="28"/>
          <w:rtl/>
          <w14:ligatures w14:val="none"/>
        </w:rPr>
        <w:t>وتتمثل</w:t>
      </w:r>
      <w:proofErr w:type="gramEnd"/>
      <w:r w:rsidRPr="00773605">
        <w:rPr>
          <w:rFonts w:ascii="Dubai" w:eastAsia="Times New Roman" w:hAnsi="Dubai" w:cs="Dubai"/>
          <w:color w:val="000000" w:themeColor="text1"/>
          <w:kern w:val="0"/>
          <w:sz w:val="28"/>
          <w:szCs w:val="28"/>
          <w:rtl/>
          <w14:ligatures w14:val="none"/>
        </w:rPr>
        <w:t xml:space="preserve"> في البيانات التي سيتم جمعها ميدانياً من خلال أداة الاستبانة التي سيتم تصميمها خصيصاً لأغراض هذه الدراسة، وتوزيعها على أفراد عينة الدراسة من العاملين في المستويات الإدارية بشركات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7EB3D311" w14:textId="364C221E" w:rsidR="00F0297F"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14:ligatures w14:val="none"/>
        </w:rPr>
      </w:pPr>
      <w:bookmarkStart w:id="27" w:name="_Toc224118209"/>
      <w:bookmarkStart w:id="28" w:name="_Toc233633578"/>
      <w:r w:rsidRPr="00773605">
        <w:rPr>
          <w:rFonts w:ascii="Dubai" w:eastAsia="Times New Roman" w:hAnsi="Dubai" w:cs="Dubai"/>
          <w:b/>
          <w:bCs/>
          <w:color w:val="000000" w:themeColor="text1"/>
          <w:kern w:val="0"/>
          <w:sz w:val="36"/>
          <w:szCs w:val="36"/>
          <w:rtl/>
          <w14:ligatures w14:val="none"/>
        </w:rPr>
        <w:t xml:space="preserve">13.1 </w:t>
      </w:r>
      <w:r w:rsidR="00F0297F" w:rsidRPr="00773605">
        <w:rPr>
          <w:rFonts w:ascii="Dubai" w:eastAsia="Times New Roman" w:hAnsi="Dubai" w:cs="Dubai"/>
          <w:b/>
          <w:bCs/>
          <w:color w:val="000000" w:themeColor="text1"/>
          <w:kern w:val="0"/>
          <w:sz w:val="36"/>
          <w:szCs w:val="36"/>
          <w:rtl/>
          <w14:ligatures w14:val="none"/>
        </w:rPr>
        <w:t>أداة الدراسة</w:t>
      </w:r>
      <w:bookmarkEnd w:id="27"/>
      <w:bookmarkEnd w:id="28"/>
    </w:p>
    <w:p w14:paraId="53B520CC"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سوف تعتمد الدراسة على الاستبانة كأداة رئيسية لجمع البيانات الأولية، وسيتم تصميمها وفقاً لمقياس ليكرت الخماسي</w:t>
      </w:r>
      <w:r w:rsidRPr="00773605">
        <w:rPr>
          <w:rFonts w:ascii="Dubai" w:eastAsia="Times New Roman" w:hAnsi="Dubai" w:cs="Dubai"/>
          <w:color w:val="000000" w:themeColor="text1"/>
          <w:kern w:val="0"/>
          <w:sz w:val="28"/>
          <w:szCs w:val="28"/>
          <w14:ligatures w14:val="none"/>
        </w:rPr>
        <w:t xml:space="preserve"> (Likert Scale) </w:t>
      </w:r>
      <w:r w:rsidRPr="00773605">
        <w:rPr>
          <w:rFonts w:ascii="Dubai" w:eastAsia="Times New Roman" w:hAnsi="Dubai" w:cs="Dubai"/>
          <w:color w:val="000000" w:themeColor="text1"/>
          <w:kern w:val="0"/>
          <w:sz w:val="28"/>
          <w:szCs w:val="28"/>
          <w:rtl/>
          <w14:ligatures w14:val="none"/>
        </w:rPr>
        <w:t>المتدرج من (1) بشدة إلى (5) بشدة. وستتكون الاستبانة من ثلاثة أقسام رئيسية على النحو التالي</w:t>
      </w:r>
      <w:r w:rsidRPr="00773605">
        <w:rPr>
          <w:rFonts w:ascii="Dubai" w:eastAsia="Times New Roman" w:hAnsi="Dubai" w:cs="Dubai"/>
          <w:color w:val="000000" w:themeColor="text1"/>
          <w:kern w:val="0"/>
          <w:sz w:val="28"/>
          <w:szCs w:val="28"/>
          <w14:ligatures w14:val="none"/>
        </w:rPr>
        <w:t>:</w:t>
      </w:r>
    </w:p>
    <w:p w14:paraId="66B8020E" w14:textId="77777777" w:rsidR="00F0297F" w:rsidRPr="00773605" w:rsidRDefault="00F0297F" w:rsidP="0089084B">
      <w:pPr>
        <w:pStyle w:val="a6"/>
        <w:numPr>
          <w:ilvl w:val="0"/>
          <w:numId w:val="30"/>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lastRenderedPageBreak/>
        <w:t>القسم الأول</w:t>
      </w:r>
      <w:r w:rsidRPr="00773605">
        <w:rPr>
          <w:rFonts w:ascii="Dubai" w:eastAsia="Times New Roman" w:hAnsi="Dubai" w:cs="Dubai"/>
          <w:color w:val="000000" w:themeColor="text1"/>
          <w:kern w:val="0"/>
          <w:sz w:val="28"/>
          <w:szCs w:val="28"/>
          <w:rtl/>
          <w14:ligatures w14:val="none"/>
        </w:rPr>
        <w:t>: البيانات الديموغرافية، ويتضمن المعلومات الشخصية والوظيفية لأفراد العينة كالجنس والمؤهل العلمي وسنوات الخبرة والمستوى الإداري</w:t>
      </w:r>
      <w:r w:rsidRPr="00773605">
        <w:rPr>
          <w:rFonts w:ascii="Dubai" w:eastAsia="Times New Roman" w:hAnsi="Dubai" w:cs="Dubai"/>
          <w:color w:val="000000" w:themeColor="text1"/>
          <w:kern w:val="0"/>
          <w:sz w:val="28"/>
          <w:szCs w:val="28"/>
          <w14:ligatures w14:val="none"/>
        </w:rPr>
        <w:t>.</w:t>
      </w:r>
    </w:p>
    <w:p w14:paraId="3C33CC05" w14:textId="77777777" w:rsidR="00F0297F" w:rsidRPr="00773605" w:rsidRDefault="00F0297F" w:rsidP="0089084B">
      <w:pPr>
        <w:pStyle w:val="a6"/>
        <w:numPr>
          <w:ilvl w:val="0"/>
          <w:numId w:val="30"/>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القسم الثاني</w:t>
      </w:r>
      <w:r w:rsidRPr="00773605">
        <w:rPr>
          <w:rFonts w:ascii="Dubai" w:eastAsia="Times New Roman" w:hAnsi="Dubai" w:cs="Dubai"/>
          <w:color w:val="000000" w:themeColor="text1"/>
          <w:kern w:val="0"/>
          <w:sz w:val="28"/>
          <w:szCs w:val="28"/>
          <w:rtl/>
          <w14:ligatures w14:val="none"/>
        </w:rPr>
        <w:t>: محاور المتغير المستقل (الإدارة الاستراتيجية)، ويتكون من (4) محاور تمثل أبعاد الإدارة الاستراتيجية، بواقع (4) فقرات لكل محور، وذلك على النحو التالي</w:t>
      </w:r>
      <w:r w:rsidRPr="00773605">
        <w:rPr>
          <w:rFonts w:ascii="Dubai" w:eastAsia="Times New Roman" w:hAnsi="Dubai" w:cs="Dubai"/>
          <w:color w:val="000000" w:themeColor="text1"/>
          <w:kern w:val="0"/>
          <w:sz w:val="28"/>
          <w:szCs w:val="28"/>
          <w14:ligatures w14:val="none"/>
        </w:rPr>
        <w:t>:</w:t>
      </w:r>
    </w:p>
    <w:tbl>
      <w:tblPr>
        <w:tblStyle w:val="4-5"/>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2723"/>
        <w:gridCol w:w="1560"/>
      </w:tblGrid>
      <w:tr w:rsidR="00820A5F" w:rsidRPr="00773605" w14:paraId="1BF4F952" w14:textId="77777777" w:rsidTr="00F8358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A26BC1A" w14:textId="77777777" w:rsidR="00F0297F" w:rsidRPr="00773605" w:rsidRDefault="00F0297F" w:rsidP="0089084B">
            <w:pPr>
              <w:spacing w:before="100" w:beforeAutospacing="1" w:after="100" w:afterAutospacing="1" w:line="276" w:lineRule="auto"/>
              <w:jc w:val="center"/>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المحور</w:t>
            </w:r>
          </w:p>
        </w:tc>
        <w:tc>
          <w:tcPr>
            <w:tcW w:w="2723" w:type="dxa"/>
            <w:tcBorders>
              <w:top w:val="none" w:sz="0" w:space="0" w:color="auto"/>
              <w:left w:val="none" w:sz="0" w:space="0" w:color="auto"/>
              <w:bottom w:val="none" w:sz="0" w:space="0" w:color="auto"/>
              <w:right w:val="none" w:sz="0" w:space="0" w:color="auto"/>
            </w:tcBorders>
            <w:hideMark/>
          </w:tcPr>
          <w:p w14:paraId="2B0AF495" w14:textId="77777777" w:rsidR="00F0297F" w:rsidRPr="00773605" w:rsidRDefault="00F0297F" w:rsidP="0089084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البُعد</w:t>
            </w:r>
          </w:p>
        </w:tc>
        <w:tc>
          <w:tcPr>
            <w:tcW w:w="1560" w:type="dxa"/>
            <w:tcBorders>
              <w:top w:val="none" w:sz="0" w:space="0" w:color="auto"/>
              <w:left w:val="none" w:sz="0" w:space="0" w:color="auto"/>
              <w:bottom w:val="none" w:sz="0" w:space="0" w:color="auto"/>
              <w:right w:val="none" w:sz="0" w:space="0" w:color="auto"/>
            </w:tcBorders>
            <w:hideMark/>
          </w:tcPr>
          <w:p w14:paraId="5E55C860" w14:textId="77777777" w:rsidR="00F0297F" w:rsidRPr="00773605" w:rsidRDefault="00F0297F" w:rsidP="0089084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عدد الفقرات</w:t>
            </w:r>
          </w:p>
        </w:tc>
      </w:tr>
      <w:tr w:rsidR="00820A5F" w:rsidRPr="00773605" w14:paraId="34700393" w14:textId="77777777" w:rsidTr="00F835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0D8E97" w14:textId="77777777" w:rsidR="00F0297F" w:rsidRPr="00773605" w:rsidRDefault="00F0297F" w:rsidP="0089084B">
            <w:pPr>
              <w:spacing w:before="100" w:beforeAutospacing="1" w:after="100" w:afterAutospacing="1" w:line="276" w:lineRule="auto"/>
              <w:jc w:val="center"/>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المحور الأول</w:t>
            </w:r>
          </w:p>
        </w:tc>
        <w:tc>
          <w:tcPr>
            <w:tcW w:w="2723" w:type="dxa"/>
            <w:hideMark/>
          </w:tcPr>
          <w:p w14:paraId="4323FB7D" w14:textId="77777777" w:rsidR="00F0297F" w:rsidRPr="00773605" w:rsidRDefault="00F0297F" w:rsidP="0089084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التخطيط الاستراتيجي</w:t>
            </w:r>
          </w:p>
        </w:tc>
        <w:tc>
          <w:tcPr>
            <w:tcW w:w="1560" w:type="dxa"/>
            <w:hideMark/>
          </w:tcPr>
          <w:p w14:paraId="5673D2EF" w14:textId="77777777" w:rsidR="00F0297F" w:rsidRPr="00773605" w:rsidRDefault="00F0297F" w:rsidP="0089084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4 </w:t>
            </w:r>
            <w:r w:rsidRPr="00773605">
              <w:rPr>
                <w:rFonts w:ascii="Dubai" w:eastAsia="Times New Roman" w:hAnsi="Dubai" w:cs="Dubai"/>
                <w:color w:val="000000" w:themeColor="text1"/>
                <w:kern w:val="0"/>
                <w:sz w:val="28"/>
                <w:szCs w:val="28"/>
                <w:rtl/>
                <w14:ligatures w14:val="none"/>
              </w:rPr>
              <w:t>فقرات</w:t>
            </w:r>
          </w:p>
        </w:tc>
      </w:tr>
      <w:tr w:rsidR="00820A5F" w:rsidRPr="00773605" w14:paraId="7C72DDEA" w14:textId="77777777" w:rsidTr="00F8358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45F5B2" w14:textId="77777777" w:rsidR="00F0297F" w:rsidRPr="00773605" w:rsidRDefault="00F0297F" w:rsidP="0089084B">
            <w:pPr>
              <w:spacing w:before="100" w:beforeAutospacing="1" w:after="100" w:afterAutospacing="1" w:line="276" w:lineRule="auto"/>
              <w:jc w:val="center"/>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المحور الثاني</w:t>
            </w:r>
          </w:p>
        </w:tc>
        <w:tc>
          <w:tcPr>
            <w:tcW w:w="2723" w:type="dxa"/>
            <w:hideMark/>
          </w:tcPr>
          <w:p w14:paraId="3EEF7898" w14:textId="77777777" w:rsidR="00F0297F" w:rsidRPr="00773605" w:rsidRDefault="00F0297F" w:rsidP="0089084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التنظيم الاستراتيجي</w:t>
            </w:r>
          </w:p>
        </w:tc>
        <w:tc>
          <w:tcPr>
            <w:tcW w:w="1560" w:type="dxa"/>
            <w:hideMark/>
          </w:tcPr>
          <w:p w14:paraId="03F22B46" w14:textId="77777777" w:rsidR="00F0297F" w:rsidRPr="00773605" w:rsidRDefault="00F0297F" w:rsidP="0089084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4 </w:t>
            </w:r>
            <w:r w:rsidRPr="00773605">
              <w:rPr>
                <w:rFonts w:ascii="Dubai" w:eastAsia="Times New Roman" w:hAnsi="Dubai" w:cs="Dubai"/>
                <w:color w:val="000000" w:themeColor="text1"/>
                <w:kern w:val="0"/>
                <w:sz w:val="28"/>
                <w:szCs w:val="28"/>
                <w:rtl/>
                <w14:ligatures w14:val="none"/>
              </w:rPr>
              <w:t>فقرات</w:t>
            </w:r>
          </w:p>
        </w:tc>
      </w:tr>
      <w:tr w:rsidR="00820A5F" w:rsidRPr="00773605" w14:paraId="627A1EFF" w14:textId="77777777" w:rsidTr="00F835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B850C5" w14:textId="77777777" w:rsidR="00F0297F" w:rsidRPr="00773605" w:rsidRDefault="00F0297F" w:rsidP="0089084B">
            <w:pPr>
              <w:spacing w:before="100" w:beforeAutospacing="1" w:after="100" w:afterAutospacing="1" w:line="276" w:lineRule="auto"/>
              <w:jc w:val="center"/>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المحور الثالث</w:t>
            </w:r>
          </w:p>
        </w:tc>
        <w:tc>
          <w:tcPr>
            <w:tcW w:w="2723" w:type="dxa"/>
            <w:hideMark/>
          </w:tcPr>
          <w:p w14:paraId="02FF6BAA" w14:textId="77777777" w:rsidR="00F0297F" w:rsidRPr="00773605" w:rsidRDefault="00F0297F" w:rsidP="0089084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التنفيذ الاستراتيجي</w:t>
            </w:r>
          </w:p>
        </w:tc>
        <w:tc>
          <w:tcPr>
            <w:tcW w:w="1560" w:type="dxa"/>
            <w:hideMark/>
          </w:tcPr>
          <w:p w14:paraId="1BD200EC" w14:textId="77777777" w:rsidR="00F0297F" w:rsidRPr="00773605" w:rsidRDefault="00F0297F" w:rsidP="0089084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4 </w:t>
            </w:r>
            <w:r w:rsidRPr="00773605">
              <w:rPr>
                <w:rFonts w:ascii="Dubai" w:eastAsia="Times New Roman" w:hAnsi="Dubai" w:cs="Dubai"/>
                <w:color w:val="000000" w:themeColor="text1"/>
                <w:kern w:val="0"/>
                <w:sz w:val="28"/>
                <w:szCs w:val="28"/>
                <w:rtl/>
                <w14:ligatures w14:val="none"/>
              </w:rPr>
              <w:t>فقرات</w:t>
            </w:r>
          </w:p>
        </w:tc>
      </w:tr>
      <w:tr w:rsidR="00820A5F" w:rsidRPr="00773605" w14:paraId="2CC826EF" w14:textId="77777777" w:rsidTr="00F8358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041580" w14:textId="77777777" w:rsidR="00F0297F" w:rsidRPr="00773605" w:rsidRDefault="00F0297F" w:rsidP="0089084B">
            <w:pPr>
              <w:spacing w:before="100" w:beforeAutospacing="1" w:after="100" w:afterAutospacing="1" w:line="276" w:lineRule="auto"/>
              <w:jc w:val="center"/>
              <w:rPr>
                <w:rFonts w:ascii="Dubai" w:eastAsia="Times New Roman" w:hAnsi="Dubai" w:cs="Dubai"/>
                <w:b w:val="0"/>
                <w:bCs w:val="0"/>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المحور الرابع</w:t>
            </w:r>
          </w:p>
        </w:tc>
        <w:tc>
          <w:tcPr>
            <w:tcW w:w="2723" w:type="dxa"/>
            <w:hideMark/>
          </w:tcPr>
          <w:p w14:paraId="71B98273" w14:textId="77777777" w:rsidR="00F0297F" w:rsidRPr="00773605" w:rsidRDefault="00F0297F" w:rsidP="0089084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الرقابة والتقييم الاستراتيجي</w:t>
            </w:r>
          </w:p>
        </w:tc>
        <w:tc>
          <w:tcPr>
            <w:tcW w:w="1560" w:type="dxa"/>
            <w:hideMark/>
          </w:tcPr>
          <w:p w14:paraId="74CE6366" w14:textId="77777777" w:rsidR="00F0297F" w:rsidRPr="00773605" w:rsidRDefault="00F0297F" w:rsidP="0089084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4 </w:t>
            </w:r>
            <w:r w:rsidRPr="00773605">
              <w:rPr>
                <w:rFonts w:ascii="Dubai" w:eastAsia="Times New Roman" w:hAnsi="Dubai" w:cs="Dubai"/>
                <w:color w:val="000000" w:themeColor="text1"/>
                <w:kern w:val="0"/>
                <w:sz w:val="28"/>
                <w:szCs w:val="28"/>
                <w:rtl/>
                <w14:ligatures w14:val="none"/>
              </w:rPr>
              <w:t>فقرات</w:t>
            </w:r>
          </w:p>
        </w:tc>
      </w:tr>
      <w:tr w:rsidR="00820A5F" w:rsidRPr="00773605" w14:paraId="5DDB4823" w14:textId="77777777" w:rsidTr="00F835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41" w:type="dxa"/>
            <w:gridSpan w:val="2"/>
            <w:hideMark/>
          </w:tcPr>
          <w:p w14:paraId="78C8CB84" w14:textId="3CC82B81" w:rsidR="00820A5F" w:rsidRPr="00773605" w:rsidRDefault="00820A5F" w:rsidP="0089084B">
            <w:pPr>
              <w:spacing w:before="100" w:beforeAutospacing="1" w:after="100" w:afterAutospacing="1" w:line="276" w:lineRule="auto"/>
              <w:jc w:val="center"/>
              <w:rPr>
                <w:rFonts w:ascii="Dubai" w:eastAsia="Times New Roman" w:hAnsi="Dubai" w:cs="Dubai"/>
                <w:color w:val="000000" w:themeColor="text1"/>
                <w:kern w:val="0"/>
                <w:sz w:val="28"/>
                <w:szCs w:val="28"/>
                <w14:ligatures w14:val="none"/>
              </w:rPr>
            </w:pPr>
            <w:r w:rsidRPr="00773605">
              <w:rPr>
                <w:rFonts w:ascii="Dubai" w:eastAsia="Times New Roman" w:hAnsi="Dubai" w:cs="Dubai"/>
                <w:b w:val="0"/>
                <w:bCs w:val="0"/>
                <w:color w:val="000000" w:themeColor="text1"/>
                <w:kern w:val="0"/>
                <w:sz w:val="28"/>
                <w:szCs w:val="28"/>
                <w:rtl/>
                <w14:ligatures w14:val="none"/>
              </w:rPr>
              <w:t>الإجمالي</w:t>
            </w:r>
          </w:p>
        </w:tc>
        <w:tc>
          <w:tcPr>
            <w:tcW w:w="1560" w:type="dxa"/>
            <w:hideMark/>
          </w:tcPr>
          <w:p w14:paraId="4A34923F" w14:textId="77777777" w:rsidR="00820A5F" w:rsidRPr="00773605" w:rsidRDefault="00820A5F" w:rsidP="0089084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14:ligatures w14:val="none"/>
              </w:rPr>
              <w:t xml:space="preserve">16 </w:t>
            </w:r>
            <w:r w:rsidRPr="00773605">
              <w:rPr>
                <w:rFonts w:ascii="Dubai" w:eastAsia="Times New Roman" w:hAnsi="Dubai" w:cs="Dubai"/>
                <w:color w:val="000000" w:themeColor="text1"/>
                <w:kern w:val="0"/>
                <w:sz w:val="28"/>
                <w:szCs w:val="28"/>
                <w:rtl/>
                <w14:ligatures w14:val="none"/>
              </w:rPr>
              <w:t>فقرة</w:t>
            </w:r>
          </w:p>
        </w:tc>
      </w:tr>
    </w:tbl>
    <w:p w14:paraId="406B4AF8" w14:textId="77777777" w:rsidR="00F0297F" w:rsidRPr="00773605" w:rsidRDefault="00F0297F" w:rsidP="0089084B">
      <w:pPr>
        <w:pStyle w:val="a6"/>
        <w:numPr>
          <w:ilvl w:val="0"/>
          <w:numId w:val="31"/>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b/>
          <w:bCs/>
          <w:color w:val="000000" w:themeColor="text1"/>
          <w:kern w:val="0"/>
          <w:sz w:val="28"/>
          <w:szCs w:val="28"/>
          <w:rtl/>
          <w14:ligatures w14:val="none"/>
        </w:rPr>
        <w:t>القسم الثالث</w:t>
      </w:r>
      <w:r w:rsidRPr="00773605">
        <w:rPr>
          <w:rFonts w:ascii="Dubai" w:eastAsia="Times New Roman" w:hAnsi="Dubai" w:cs="Dubai"/>
          <w:color w:val="000000" w:themeColor="text1"/>
          <w:kern w:val="0"/>
          <w:sz w:val="28"/>
          <w:szCs w:val="28"/>
          <w:rtl/>
          <w14:ligatures w14:val="none"/>
        </w:rPr>
        <w:t>: المتغير التابع (الأداء المؤسسي)، ويتكون من محور واحد يتضمن (10) فقرات تقيس مستوى الأداء المؤسسي في شركات القطاع الخاص بالمملكة العربية السعودية</w:t>
      </w:r>
      <w:r w:rsidRPr="00773605">
        <w:rPr>
          <w:rFonts w:ascii="Dubai" w:eastAsia="Times New Roman" w:hAnsi="Dubai" w:cs="Dubai"/>
          <w:color w:val="000000" w:themeColor="text1"/>
          <w:kern w:val="0"/>
          <w:sz w:val="28"/>
          <w:szCs w:val="28"/>
          <w14:ligatures w14:val="none"/>
        </w:rPr>
        <w:t>.</w:t>
      </w:r>
    </w:p>
    <w:p w14:paraId="6F27E747" w14:textId="646FD04F"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وبذلك يكون إجمالي عدد فقرات الاستبانة </w:t>
      </w:r>
      <w:r w:rsidRPr="00773605">
        <w:rPr>
          <w:rFonts w:ascii="Dubai" w:eastAsia="Times New Roman" w:hAnsi="Dubai" w:cs="Dubai"/>
          <w:color w:val="000000" w:themeColor="text1"/>
          <w:kern w:val="0"/>
          <w:sz w:val="28"/>
          <w:szCs w:val="28"/>
          <w14:ligatures w14:val="none"/>
        </w:rPr>
        <w:t xml:space="preserve">(26) </w:t>
      </w:r>
      <w:r w:rsidRPr="00773605">
        <w:rPr>
          <w:rFonts w:ascii="Dubai" w:eastAsia="Times New Roman" w:hAnsi="Dubai" w:cs="Dubai"/>
          <w:color w:val="000000" w:themeColor="text1"/>
          <w:kern w:val="0"/>
          <w:sz w:val="28"/>
          <w:szCs w:val="28"/>
          <w:rtl/>
          <w14:ligatures w14:val="none"/>
        </w:rPr>
        <w:t>فقرة بالإضافة إلى البيانات الديموغرافية. وسيتم التحقق من صدق الأداة وثباتها من خلال صدق المحكّمين (بعرضها على عدد من الأساتذة المتخصصين)، وصدق الاتساق الداخلي (بحساب معامل ارتباط بيرسون)، وثبات الأداة (بحساب معامل ألفا كرونباخ</w:t>
      </w:r>
    </w:p>
    <w:p w14:paraId="0A2DFA90" w14:textId="6118F221" w:rsidR="00F0297F"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14:ligatures w14:val="none"/>
        </w:rPr>
      </w:pPr>
      <w:bookmarkStart w:id="29" w:name="_Toc224118210"/>
      <w:bookmarkStart w:id="30" w:name="_Toc233633579"/>
      <w:r w:rsidRPr="00773605">
        <w:rPr>
          <w:rFonts w:ascii="Dubai" w:eastAsia="Times New Roman" w:hAnsi="Dubai" w:cs="Dubai"/>
          <w:b/>
          <w:bCs/>
          <w:color w:val="000000" w:themeColor="text1"/>
          <w:kern w:val="0"/>
          <w:sz w:val="36"/>
          <w:szCs w:val="36"/>
          <w:rtl/>
          <w14:ligatures w14:val="none"/>
        </w:rPr>
        <w:t xml:space="preserve">14.1 </w:t>
      </w:r>
      <w:r w:rsidR="00F0297F" w:rsidRPr="00773605">
        <w:rPr>
          <w:rFonts w:ascii="Dubai" w:eastAsia="Times New Roman" w:hAnsi="Dubai" w:cs="Dubai"/>
          <w:b/>
          <w:bCs/>
          <w:color w:val="000000" w:themeColor="text1"/>
          <w:kern w:val="0"/>
          <w:sz w:val="36"/>
          <w:szCs w:val="36"/>
          <w:rtl/>
          <w14:ligatures w14:val="none"/>
        </w:rPr>
        <w:t>الأساليب الإحصائية المستخدمة</w:t>
      </w:r>
      <w:bookmarkEnd w:id="29"/>
      <w:bookmarkEnd w:id="30"/>
    </w:p>
    <w:p w14:paraId="20F214EC" w14:textId="77777777" w:rsidR="00F0297F" w:rsidRPr="00773605" w:rsidRDefault="00F0297F"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سوف تعتمد الدراسة على برنامج الحزمة الإحصائية للعلوم الاجتماعية</w:t>
      </w:r>
      <w:r w:rsidRPr="00773605">
        <w:rPr>
          <w:rFonts w:ascii="Dubai" w:eastAsia="Times New Roman" w:hAnsi="Dubai" w:cs="Dubai"/>
          <w:color w:val="000000" w:themeColor="text1"/>
          <w:kern w:val="0"/>
          <w:sz w:val="28"/>
          <w:szCs w:val="28"/>
          <w14:ligatures w14:val="none"/>
        </w:rPr>
        <w:t xml:space="preserve"> (SPSS) </w:t>
      </w:r>
      <w:r w:rsidRPr="00773605">
        <w:rPr>
          <w:rFonts w:ascii="Dubai" w:eastAsia="Times New Roman" w:hAnsi="Dubai" w:cs="Dubai"/>
          <w:color w:val="000000" w:themeColor="text1"/>
          <w:kern w:val="0"/>
          <w:sz w:val="28"/>
          <w:szCs w:val="28"/>
          <w:rtl/>
          <w14:ligatures w14:val="none"/>
        </w:rPr>
        <w:t>لتحليل البيانات، وسيتم استخدام الأساليب الإحصائية التالية</w:t>
      </w:r>
      <w:r w:rsidRPr="00773605">
        <w:rPr>
          <w:rFonts w:ascii="Dubai" w:eastAsia="Times New Roman" w:hAnsi="Dubai" w:cs="Dubai"/>
          <w:color w:val="000000" w:themeColor="text1"/>
          <w:kern w:val="0"/>
          <w:sz w:val="28"/>
          <w:szCs w:val="28"/>
          <w14:ligatures w14:val="none"/>
        </w:rPr>
        <w:t>:</w:t>
      </w:r>
    </w:p>
    <w:p w14:paraId="02195477" w14:textId="77777777" w:rsidR="00F0297F" w:rsidRPr="00773605" w:rsidRDefault="00F0297F" w:rsidP="0089084B">
      <w:pPr>
        <w:pStyle w:val="a6"/>
        <w:numPr>
          <w:ilvl w:val="0"/>
          <w:numId w:val="31"/>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أساليب الإحصاء الوصفي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اتجاهات استجابات أفراد العينة وترتيب محاور الدراسة وفقراتها</w:t>
      </w:r>
      <w:r w:rsidRPr="00773605">
        <w:rPr>
          <w:rFonts w:ascii="Dubai" w:eastAsia="Times New Roman" w:hAnsi="Dubai" w:cs="Dubai"/>
          <w:color w:val="000000" w:themeColor="text1"/>
          <w:kern w:val="0"/>
          <w:sz w:val="28"/>
          <w:szCs w:val="28"/>
          <w14:ligatures w14:val="none"/>
        </w:rPr>
        <w:t>.</w:t>
      </w:r>
    </w:p>
    <w:p w14:paraId="20CA0B96" w14:textId="77777777" w:rsidR="00F0297F" w:rsidRPr="00773605" w:rsidRDefault="00F0297F" w:rsidP="0089084B">
      <w:pPr>
        <w:pStyle w:val="a6"/>
        <w:numPr>
          <w:ilvl w:val="0"/>
          <w:numId w:val="31"/>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أساليب الإحصاء الاستدلالي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وتشمل معامل ارتباط بيرسون</w:t>
      </w:r>
      <w:r w:rsidRPr="00773605">
        <w:rPr>
          <w:rFonts w:ascii="Dubai" w:eastAsia="Times New Roman" w:hAnsi="Dubai" w:cs="Dubai"/>
          <w:color w:val="000000" w:themeColor="text1"/>
          <w:kern w:val="0"/>
          <w:sz w:val="28"/>
          <w:szCs w:val="28"/>
          <w14:ligatures w14:val="none"/>
        </w:rPr>
        <w:t xml:space="preserve"> (Pearson Correlation) </w:t>
      </w:r>
      <w:r w:rsidRPr="00773605">
        <w:rPr>
          <w:rFonts w:ascii="Dubai" w:eastAsia="Times New Roman" w:hAnsi="Dubai" w:cs="Dubai"/>
          <w:color w:val="000000" w:themeColor="text1"/>
          <w:kern w:val="0"/>
          <w:sz w:val="28"/>
          <w:szCs w:val="28"/>
          <w:rtl/>
          <w14:ligatures w14:val="none"/>
        </w:rPr>
        <w:t>لقياس صدق الاتساق الداخلي وقوة العلاقة بين المتغيرات، ومعامل ألفا كرونباخ</w:t>
      </w:r>
      <w:r w:rsidRPr="00773605">
        <w:rPr>
          <w:rFonts w:ascii="Dubai" w:eastAsia="Times New Roman" w:hAnsi="Dubai" w:cs="Dubai"/>
          <w:color w:val="000000" w:themeColor="text1"/>
          <w:kern w:val="0"/>
          <w:sz w:val="28"/>
          <w:szCs w:val="28"/>
          <w14:ligatures w14:val="none"/>
        </w:rPr>
        <w:t xml:space="preserve"> (Cronbach's Alpha) </w:t>
      </w:r>
      <w:r w:rsidRPr="00773605">
        <w:rPr>
          <w:rFonts w:ascii="Dubai" w:eastAsia="Times New Roman" w:hAnsi="Dubai" w:cs="Dubai"/>
          <w:color w:val="000000" w:themeColor="text1"/>
          <w:kern w:val="0"/>
          <w:sz w:val="28"/>
          <w:szCs w:val="28"/>
          <w:rtl/>
          <w14:ligatures w14:val="none"/>
        </w:rPr>
        <w:t>لقياس ثبات أداة الدراسة، وتحليل الانحدار البسيط</w:t>
      </w:r>
      <w:r w:rsidRPr="00773605">
        <w:rPr>
          <w:rFonts w:ascii="Dubai" w:eastAsia="Times New Roman" w:hAnsi="Dubai" w:cs="Dubai"/>
          <w:color w:val="000000" w:themeColor="text1"/>
          <w:kern w:val="0"/>
          <w:sz w:val="28"/>
          <w:szCs w:val="28"/>
          <w14:ligatures w14:val="none"/>
        </w:rPr>
        <w:t xml:space="preserve"> (Simple Regression Analysis) </w:t>
      </w:r>
      <w:r w:rsidRPr="00773605">
        <w:rPr>
          <w:rFonts w:ascii="Dubai" w:eastAsia="Times New Roman" w:hAnsi="Dubai" w:cs="Dubai"/>
          <w:color w:val="000000" w:themeColor="text1"/>
          <w:kern w:val="0"/>
          <w:sz w:val="28"/>
          <w:szCs w:val="28"/>
          <w:rtl/>
          <w14:ligatures w14:val="none"/>
        </w:rPr>
        <w:t>لاختبار أثر كل بُعد من أبعاد الإدارة الاستراتيجية على الأداء المؤسسي، وتحليل الانحدار المتعدد</w:t>
      </w:r>
      <w:r w:rsidRPr="00773605">
        <w:rPr>
          <w:rFonts w:ascii="Dubai" w:eastAsia="Times New Roman" w:hAnsi="Dubai" w:cs="Dubai"/>
          <w:color w:val="000000" w:themeColor="text1"/>
          <w:kern w:val="0"/>
          <w:sz w:val="28"/>
          <w:szCs w:val="28"/>
          <w14:ligatures w14:val="none"/>
        </w:rPr>
        <w:t xml:space="preserve"> (Multiple Regression Analysis) </w:t>
      </w:r>
      <w:r w:rsidRPr="00773605">
        <w:rPr>
          <w:rFonts w:ascii="Dubai" w:eastAsia="Times New Roman" w:hAnsi="Dubai" w:cs="Dubai"/>
          <w:color w:val="000000" w:themeColor="text1"/>
          <w:kern w:val="0"/>
          <w:sz w:val="28"/>
          <w:szCs w:val="28"/>
          <w:rtl/>
          <w14:ligatures w14:val="none"/>
        </w:rPr>
        <w:t>لاختبار الأثر المشترك لأبعاد الإدارة الاستراتيجية مجتمعة على الأداء المؤسسي، واختبار</w:t>
      </w:r>
      <w:r w:rsidRPr="00773605">
        <w:rPr>
          <w:rFonts w:ascii="Dubai" w:eastAsia="Times New Roman" w:hAnsi="Dubai" w:cs="Dubai"/>
          <w:color w:val="000000" w:themeColor="text1"/>
          <w:kern w:val="0"/>
          <w:sz w:val="28"/>
          <w:szCs w:val="28"/>
          <w14:ligatures w14:val="none"/>
        </w:rPr>
        <w:t xml:space="preserve"> (T-Test) </w:t>
      </w:r>
      <w:r w:rsidRPr="00773605">
        <w:rPr>
          <w:rFonts w:ascii="Dubai" w:eastAsia="Times New Roman" w:hAnsi="Dubai" w:cs="Dubai"/>
          <w:color w:val="000000" w:themeColor="text1"/>
          <w:kern w:val="0"/>
          <w:sz w:val="28"/>
          <w:szCs w:val="28"/>
          <w:rtl/>
          <w14:ligatures w14:val="none"/>
        </w:rPr>
        <w:t>لتحديد الفروق بين مجموعتين مستقلتين، وتحليل التباين الأحادي</w:t>
      </w:r>
      <w:r w:rsidRPr="00773605">
        <w:rPr>
          <w:rFonts w:ascii="Dubai" w:eastAsia="Times New Roman" w:hAnsi="Dubai" w:cs="Dubai"/>
          <w:color w:val="000000" w:themeColor="text1"/>
          <w:kern w:val="0"/>
          <w:sz w:val="28"/>
          <w:szCs w:val="28"/>
          <w14:ligatures w14:val="none"/>
        </w:rPr>
        <w:t xml:space="preserve"> (One-Way ANOVA) </w:t>
      </w:r>
      <w:r w:rsidRPr="00773605">
        <w:rPr>
          <w:rFonts w:ascii="Dubai" w:eastAsia="Times New Roman" w:hAnsi="Dubai" w:cs="Dubai"/>
          <w:color w:val="000000" w:themeColor="text1"/>
          <w:kern w:val="0"/>
          <w:sz w:val="28"/>
          <w:szCs w:val="28"/>
          <w:rtl/>
          <w14:ligatures w14:val="none"/>
        </w:rPr>
        <w:t>لتحديد الفروق بين أكثر من مجموعتين وفقاً للمتغيرات الديموغرافية، ومعامل تضخم التباين</w:t>
      </w:r>
      <w:r w:rsidRPr="00773605">
        <w:rPr>
          <w:rFonts w:ascii="Dubai" w:eastAsia="Times New Roman" w:hAnsi="Dubai" w:cs="Dubai"/>
          <w:color w:val="000000" w:themeColor="text1"/>
          <w:kern w:val="0"/>
          <w:sz w:val="28"/>
          <w:szCs w:val="28"/>
          <w14:ligatures w14:val="none"/>
        </w:rPr>
        <w:t xml:space="preserve"> (VIF) </w:t>
      </w:r>
      <w:r w:rsidRPr="00773605">
        <w:rPr>
          <w:rFonts w:ascii="Dubai" w:eastAsia="Times New Roman" w:hAnsi="Dubai" w:cs="Dubai"/>
          <w:color w:val="000000" w:themeColor="text1"/>
          <w:kern w:val="0"/>
          <w:sz w:val="28"/>
          <w:szCs w:val="28"/>
          <w:rtl/>
          <w14:ligatures w14:val="none"/>
        </w:rPr>
        <w:t>واختبار التباين المسموح به</w:t>
      </w:r>
      <w:r w:rsidRPr="00773605">
        <w:rPr>
          <w:rFonts w:ascii="Dubai" w:eastAsia="Times New Roman" w:hAnsi="Dubai" w:cs="Dubai"/>
          <w:color w:val="000000" w:themeColor="text1"/>
          <w:kern w:val="0"/>
          <w:sz w:val="28"/>
          <w:szCs w:val="28"/>
          <w14:ligatures w14:val="none"/>
        </w:rPr>
        <w:t xml:space="preserve"> (Tolerance) </w:t>
      </w:r>
      <w:r w:rsidRPr="00773605">
        <w:rPr>
          <w:rFonts w:ascii="Dubai" w:eastAsia="Times New Roman" w:hAnsi="Dubai" w:cs="Dubai"/>
          <w:color w:val="000000" w:themeColor="text1"/>
          <w:kern w:val="0"/>
          <w:sz w:val="28"/>
          <w:szCs w:val="28"/>
          <w:rtl/>
          <w14:ligatures w14:val="none"/>
        </w:rPr>
        <w:t>للتأكد من عدم وجود ازدواجية خطية بين المتغيرات المستقلة</w:t>
      </w:r>
      <w:r w:rsidRPr="00773605">
        <w:rPr>
          <w:rFonts w:ascii="Dubai" w:eastAsia="Times New Roman" w:hAnsi="Dubai" w:cs="Dubai"/>
          <w:color w:val="000000" w:themeColor="text1"/>
          <w:kern w:val="0"/>
          <w:sz w:val="28"/>
          <w:szCs w:val="28"/>
          <w14:ligatures w14:val="none"/>
        </w:rPr>
        <w:t>.</w:t>
      </w:r>
    </w:p>
    <w:p w14:paraId="4DC50AA1" w14:textId="713D5979" w:rsidR="00F0297F" w:rsidRPr="00773605" w:rsidRDefault="0089084B" w:rsidP="0089084B">
      <w:pPr>
        <w:spacing w:before="100" w:beforeAutospacing="1" w:after="100" w:afterAutospacing="1" w:line="276" w:lineRule="auto"/>
        <w:jc w:val="both"/>
        <w:outlineLvl w:val="1"/>
        <w:rPr>
          <w:rFonts w:ascii="Dubai" w:eastAsia="Times New Roman" w:hAnsi="Dubai" w:cs="Dubai"/>
          <w:b/>
          <w:bCs/>
          <w:color w:val="000000" w:themeColor="text1"/>
          <w:kern w:val="0"/>
          <w:sz w:val="36"/>
          <w:szCs w:val="36"/>
          <w14:ligatures w14:val="none"/>
        </w:rPr>
      </w:pPr>
      <w:bookmarkStart w:id="31" w:name="_Toc224118211"/>
      <w:bookmarkStart w:id="32" w:name="_Toc233633580"/>
      <w:r w:rsidRPr="00773605">
        <w:rPr>
          <w:rFonts w:ascii="Dubai" w:eastAsia="Times New Roman" w:hAnsi="Dubai" w:cs="Dubai"/>
          <w:b/>
          <w:bCs/>
          <w:color w:val="000000" w:themeColor="text1"/>
          <w:kern w:val="0"/>
          <w:sz w:val="36"/>
          <w:szCs w:val="36"/>
          <w:rtl/>
          <w14:ligatures w14:val="none"/>
        </w:rPr>
        <w:t xml:space="preserve">15.1 </w:t>
      </w:r>
      <w:r w:rsidR="00F0297F" w:rsidRPr="00773605">
        <w:rPr>
          <w:rFonts w:ascii="Dubai" w:eastAsia="Times New Roman" w:hAnsi="Dubai" w:cs="Dubai"/>
          <w:b/>
          <w:bCs/>
          <w:color w:val="000000" w:themeColor="text1"/>
          <w:kern w:val="0"/>
          <w:sz w:val="36"/>
          <w:szCs w:val="36"/>
          <w:rtl/>
          <w14:ligatures w14:val="none"/>
        </w:rPr>
        <w:t>حدود الدراسة</w:t>
      </w:r>
      <w:bookmarkEnd w:id="31"/>
      <w:bookmarkEnd w:id="32"/>
    </w:p>
    <w:p w14:paraId="1B35A865" w14:textId="77777777" w:rsidR="00F0297F" w:rsidRPr="00773605" w:rsidRDefault="00F0297F" w:rsidP="0089084B">
      <w:pPr>
        <w:pStyle w:val="a6"/>
        <w:numPr>
          <w:ilvl w:val="0"/>
          <w:numId w:val="32"/>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الحدود الموضوعية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ستقتصر الدراسة على دراسة أثر الإدارة الاستراتيجية بأبعادها الأربعة (التخطيط الاستراتيجي، التنظيم الاستراتيجي، التنفيذ الاستراتيجي، الرقابة والتقييم الاستراتيجي) على الأداء المؤسسي لشركات القطاع الخاص</w:t>
      </w:r>
      <w:r w:rsidRPr="00773605">
        <w:rPr>
          <w:rFonts w:ascii="Dubai" w:eastAsia="Times New Roman" w:hAnsi="Dubai" w:cs="Dubai"/>
          <w:color w:val="000000" w:themeColor="text1"/>
          <w:kern w:val="0"/>
          <w:sz w:val="28"/>
          <w:szCs w:val="28"/>
          <w14:ligatures w14:val="none"/>
        </w:rPr>
        <w:t>.</w:t>
      </w:r>
    </w:p>
    <w:p w14:paraId="7489F65E" w14:textId="77777777" w:rsidR="00F0297F" w:rsidRPr="00773605" w:rsidRDefault="00F0297F" w:rsidP="0089084B">
      <w:pPr>
        <w:pStyle w:val="a6"/>
        <w:numPr>
          <w:ilvl w:val="0"/>
          <w:numId w:val="32"/>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الحدود المكانية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ستُطبّق الدراسة على شركات القطاع الخاص العاملة في مدينة الرياض بالمملكة العربية السعودية</w:t>
      </w:r>
      <w:r w:rsidRPr="00773605">
        <w:rPr>
          <w:rFonts w:ascii="Dubai" w:eastAsia="Times New Roman" w:hAnsi="Dubai" w:cs="Dubai"/>
          <w:color w:val="000000" w:themeColor="text1"/>
          <w:kern w:val="0"/>
          <w:sz w:val="28"/>
          <w:szCs w:val="28"/>
          <w14:ligatures w14:val="none"/>
        </w:rPr>
        <w:t>.</w:t>
      </w:r>
    </w:p>
    <w:p w14:paraId="6BBD5F85" w14:textId="77777777" w:rsidR="00F0297F" w:rsidRPr="00773605" w:rsidRDefault="00F0297F" w:rsidP="0089084B">
      <w:pPr>
        <w:pStyle w:val="a6"/>
        <w:numPr>
          <w:ilvl w:val="0"/>
          <w:numId w:val="32"/>
        </w:numPr>
        <w:spacing w:before="100" w:beforeAutospacing="1" w:after="100" w:afterAutospacing="1" w:line="276" w:lineRule="auto"/>
        <w:ind w:left="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الحدود الزمانية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سيتم إجراء الدراسة الميدانية وجمع البيانات خلال الفصل الدراسي الثاني من العام الجامعي 2025/2026م</w:t>
      </w:r>
      <w:r w:rsidRPr="00773605">
        <w:rPr>
          <w:rFonts w:ascii="Dubai" w:eastAsia="Times New Roman" w:hAnsi="Dubai" w:cs="Dubai"/>
          <w:color w:val="000000" w:themeColor="text1"/>
          <w:kern w:val="0"/>
          <w:sz w:val="28"/>
          <w:szCs w:val="28"/>
          <w14:ligatures w14:val="none"/>
        </w:rPr>
        <w:t>.</w:t>
      </w:r>
    </w:p>
    <w:p w14:paraId="5B065665" w14:textId="77777777" w:rsidR="00F0297F" w:rsidRPr="00773605" w:rsidRDefault="00F0297F" w:rsidP="0089084B">
      <w:pPr>
        <w:pStyle w:val="a6"/>
        <w:numPr>
          <w:ilvl w:val="0"/>
          <w:numId w:val="32"/>
        </w:numPr>
        <w:spacing w:before="100" w:beforeAutospacing="1" w:after="100" w:afterAutospacing="1" w:line="276" w:lineRule="auto"/>
        <w:ind w:left="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t>الحدود البشرية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ستقتصر الدراسة على العاملين في المستويات الإدارية (العليا، الوسطى، الإشرافية) في شركات القطاع الخاص المشمولة بالدراسة</w:t>
      </w:r>
    </w:p>
    <w:p w14:paraId="2D843234" w14:textId="0CC21B68" w:rsidR="00FE36E5" w:rsidRPr="00773605" w:rsidRDefault="0089084B" w:rsidP="0089084B">
      <w:pPr>
        <w:jc w:val="center"/>
        <w:outlineLvl w:val="0"/>
        <w:rPr>
          <w:rFonts w:ascii="Dubai" w:eastAsia="Times New Roman" w:hAnsi="Dubai" w:cs="Dubai"/>
          <w:b/>
          <w:bCs/>
          <w:color w:val="000000" w:themeColor="text1"/>
          <w:kern w:val="0"/>
          <w:sz w:val="40"/>
          <w:szCs w:val="40"/>
          <w14:ligatures w14:val="none"/>
        </w:rPr>
      </w:pPr>
      <w:r w:rsidRPr="00773605">
        <w:rPr>
          <w:rFonts w:ascii="Dubai" w:eastAsia="Times New Roman" w:hAnsi="Dubai" w:cs="Dubai"/>
          <w:b/>
          <w:bCs/>
          <w:color w:val="000000" w:themeColor="text1"/>
          <w:kern w:val="0"/>
          <w:sz w:val="40"/>
          <w:szCs w:val="40"/>
          <w:rtl/>
          <w14:ligatures w14:val="none"/>
        </w:rPr>
        <w:br w:type="page"/>
      </w:r>
      <w:bookmarkStart w:id="33" w:name="_Toc233633581"/>
      <w:r w:rsidRPr="00773605">
        <w:rPr>
          <w:rFonts w:ascii="Dubai" w:eastAsia="Times New Roman" w:hAnsi="Dubai" w:cs="Dubai"/>
          <w:b/>
          <w:bCs/>
          <w:color w:val="000000" w:themeColor="text1"/>
          <w:kern w:val="0"/>
          <w:sz w:val="40"/>
          <w:szCs w:val="40"/>
          <w:rtl/>
          <w14:ligatures w14:val="none"/>
        </w:rPr>
        <w:lastRenderedPageBreak/>
        <w:t xml:space="preserve">الفصل الثاني: </w:t>
      </w:r>
      <w:r w:rsidR="00FE36E5" w:rsidRPr="00773605">
        <w:rPr>
          <w:rFonts w:ascii="Dubai" w:eastAsia="Times New Roman" w:hAnsi="Dubai" w:cs="Dubai"/>
          <w:b/>
          <w:bCs/>
          <w:color w:val="000000" w:themeColor="text1"/>
          <w:kern w:val="0"/>
          <w:sz w:val="40"/>
          <w:szCs w:val="40"/>
          <w:rtl/>
          <w14:ligatures w14:val="none"/>
        </w:rPr>
        <w:t>الإطار النظري للدراسة</w:t>
      </w:r>
      <w:bookmarkEnd w:id="33"/>
    </w:p>
    <w:p w14:paraId="4386B4A8" w14:textId="236F06CB" w:rsidR="00FE36E5" w:rsidRPr="00773605" w:rsidRDefault="00F8358A" w:rsidP="0089084B">
      <w:pPr>
        <w:spacing w:before="100" w:beforeAutospacing="1" w:after="100" w:afterAutospacing="1" w:line="276" w:lineRule="auto"/>
        <w:jc w:val="center"/>
        <w:outlineLvl w:val="1"/>
        <w:rPr>
          <w:rFonts w:ascii="Dubai" w:eastAsia="Times New Roman" w:hAnsi="Dubai" w:cs="Dubai"/>
          <w:b/>
          <w:bCs/>
          <w:color w:val="000000" w:themeColor="text1"/>
          <w:kern w:val="0"/>
          <w:sz w:val="36"/>
          <w:szCs w:val="36"/>
          <w14:ligatures w14:val="none"/>
        </w:rPr>
      </w:pPr>
      <w:bookmarkStart w:id="34" w:name="_Toc233633582"/>
      <w:r>
        <w:rPr>
          <w:rFonts w:ascii="Dubai" w:eastAsia="Times New Roman" w:hAnsi="Dubai" w:cs="Dubai"/>
          <w:b/>
          <w:bCs/>
          <w:color w:val="000000" w:themeColor="text1"/>
          <w:kern w:val="0"/>
          <w:sz w:val="36"/>
          <w:szCs w:val="36"/>
          <w:rtl/>
          <w14:ligatures w14:val="none"/>
        </w:rPr>
        <w:t>ال</w:t>
      </w:r>
      <w:r w:rsidR="00FE36E5" w:rsidRPr="00773605">
        <w:rPr>
          <w:rFonts w:ascii="Dubai" w:eastAsia="Times New Roman" w:hAnsi="Dubai" w:cs="Dubai"/>
          <w:b/>
          <w:bCs/>
          <w:color w:val="000000" w:themeColor="text1"/>
          <w:kern w:val="0"/>
          <w:sz w:val="36"/>
          <w:szCs w:val="36"/>
          <w:rtl/>
          <w14:ligatures w14:val="none"/>
        </w:rPr>
        <w:t>بحث الأول: الإدارة الاستراتيجية</w:t>
      </w:r>
      <w:bookmarkEnd w:id="34"/>
    </w:p>
    <w:p w14:paraId="21CD5A9D" w14:textId="178AC469"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35" w:name="_Toc233633583"/>
      <w:r w:rsidRPr="00773605">
        <w:rPr>
          <w:rFonts w:ascii="Dubai" w:eastAsia="Times New Roman" w:hAnsi="Dubai" w:cs="Dubai"/>
          <w:b/>
          <w:bCs/>
          <w:color w:val="000000" w:themeColor="text1"/>
          <w:kern w:val="0"/>
          <w:sz w:val="32"/>
          <w:szCs w:val="32"/>
          <w:rtl/>
          <w14:ligatures w14:val="none"/>
        </w:rPr>
        <w:t xml:space="preserve">1.1.2 </w:t>
      </w:r>
      <w:r w:rsidR="00FE36E5" w:rsidRPr="00773605">
        <w:rPr>
          <w:rFonts w:ascii="Dubai" w:eastAsia="Times New Roman" w:hAnsi="Dubai" w:cs="Dubai"/>
          <w:b/>
          <w:bCs/>
          <w:color w:val="000000" w:themeColor="text1"/>
          <w:kern w:val="0"/>
          <w:sz w:val="32"/>
          <w:szCs w:val="32"/>
          <w:rtl/>
          <w14:ligatures w14:val="none"/>
        </w:rPr>
        <w:t>تمهيد</w:t>
      </w:r>
      <w:bookmarkEnd w:id="35"/>
    </w:p>
    <w:p w14:paraId="5E19FABF"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شهدت بيئة الأعمال المعاصرة تحولات متسارعة فرضتها موجات العولمة وثورة المعلومات وتصاعد حدة المنافسة وتنامي حالة عدم اليقين في الأسواق، الأمر الذي جعل المنظمات في مواجهة مستمرة مع متغيرات تتجاوز قدرتها على التنبؤ التقليدي، وتفرض عليها إعادة النظر في أساليب التفكير والممارسة الإدارية. وفي ظل هذه التحولات برزت الإدارة الاستراتيجية بوصفها استجابة فكرية وعملية لمتطلبات التكيف والاستدامة، إذ لم تعد الكفاءة التشغيلية وحدها كافية لضمان البقاء، بل صار لزامًا على المنظمات أن تمتلك رؤية بعيدة المدى وقدرة على قراءة بيئتها واستثمار مواردها على نحو يحقق ميزة تنافسية مستدامة. وقد تطور هذا المفهوم تطورًا ملحوظًا منذ نشأته الأولى في مدرسة التخطيط طويل الأجل وحتى المداخل النيواستراتيجية المعاصرة التي تنظر إلى المنظمة بوصفها كيانًا ديناميكيًا متفاعلًا مع محيطه</w:t>
      </w:r>
      <w:r w:rsidRPr="00773605">
        <w:rPr>
          <w:rFonts w:ascii="Dubai" w:eastAsia="Times New Roman" w:hAnsi="Dubai" w:cs="Dubai"/>
          <w:color w:val="000000" w:themeColor="text1"/>
          <w:kern w:val="0"/>
          <w:sz w:val="28"/>
          <w:szCs w:val="28"/>
          <w14:ligatures w14:val="none"/>
        </w:rPr>
        <w:t xml:space="preserve"> (Kafel &amp; Zi</w:t>
      </w:r>
      <w:r w:rsidRPr="00773605">
        <w:rPr>
          <w:rFonts w:ascii="Calibri" w:eastAsia="Times New Roman" w:hAnsi="Calibri" w:cs="Calibri"/>
          <w:color w:val="000000" w:themeColor="text1"/>
          <w:kern w:val="0"/>
          <w:sz w:val="28"/>
          <w:szCs w:val="28"/>
          <w14:ligatures w14:val="none"/>
        </w:rPr>
        <w:t>ę</w:t>
      </w:r>
      <w:r w:rsidRPr="00773605">
        <w:rPr>
          <w:rFonts w:ascii="Dubai" w:eastAsia="Times New Roman" w:hAnsi="Dubai" w:cs="Dubai"/>
          <w:color w:val="000000" w:themeColor="text1"/>
          <w:kern w:val="0"/>
          <w:sz w:val="28"/>
          <w:szCs w:val="28"/>
          <w14:ligatures w14:val="none"/>
        </w:rPr>
        <w:t xml:space="preserve">bicki, 2021). </w:t>
      </w:r>
      <w:r w:rsidRPr="00773605">
        <w:rPr>
          <w:rFonts w:ascii="Dubai" w:eastAsia="Times New Roman" w:hAnsi="Dubai" w:cs="Dubai"/>
          <w:color w:val="000000" w:themeColor="text1"/>
          <w:kern w:val="0"/>
          <w:sz w:val="28"/>
          <w:szCs w:val="28"/>
          <w:rtl/>
          <w14:ligatures w14:val="none"/>
        </w:rPr>
        <w:t>وفي السياق السعودي تحديدًا، حيث تنطلق رؤية المملكة 2030 نحو تنويع القاعدة الاقتصادية وتمكين القطاع الخاص، تبرز الإدارة الاستراتيجية بوصفها أداة محورية تُمكّن شركات هذا القطاع من ترجمة التوجهات الكبرى إلى خطط قابلة للتنفيذ والقياس. ومن ثمّ، فإن تناول هذا المتغير في الإطار النظري يستوجب الوقوف على مفهومه وأهميته وأهدافه وأبعاده ومداخله الاستراتيجية بصورة متكاملة، تمهيدًا لتحليل علاقته بأداء شركات القطاع الخاص</w:t>
      </w:r>
      <w:r w:rsidRPr="00773605">
        <w:rPr>
          <w:rFonts w:ascii="Dubai" w:eastAsia="Times New Roman" w:hAnsi="Dubai" w:cs="Dubai"/>
          <w:color w:val="000000" w:themeColor="text1"/>
          <w:kern w:val="0"/>
          <w:sz w:val="28"/>
          <w:szCs w:val="28"/>
          <w14:ligatures w14:val="none"/>
        </w:rPr>
        <w:t>.</w:t>
      </w:r>
    </w:p>
    <w:p w14:paraId="25B556B1" w14:textId="736EEFD4"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36" w:name="_Toc233633584"/>
      <w:r w:rsidRPr="00773605">
        <w:rPr>
          <w:rFonts w:ascii="Dubai" w:eastAsia="Times New Roman" w:hAnsi="Dubai" w:cs="Dubai"/>
          <w:b/>
          <w:bCs/>
          <w:color w:val="000000" w:themeColor="text1"/>
          <w:kern w:val="0"/>
          <w:sz w:val="32"/>
          <w:szCs w:val="32"/>
          <w:rtl/>
          <w14:ligatures w14:val="none"/>
        </w:rPr>
        <w:t>2.1.2</w:t>
      </w:r>
      <w:r w:rsidR="00FE36E5" w:rsidRPr="00773605">
        <w:rPr>
          <w:rFonts w:ascii="Dubai" w:eastAsia="Times New Roman" w:hAnsi="Dubai" w:cs="Dubai"/>
          <w:b/>
          <w:bCs/>
          <w:color w:val="000000" w:themeColor="text1"/>
          <w:kern w:val="0"/>
          <w:sz w:val="32"/>
          <w:szCs w:val="32"/>
          <w:rtl/>
          <w14:ligatures w14:val="none"/>
        </w:rPr>
        <w:t xml:space="preserve"> مفهوم الإدارة الاستراتيجية</w:t>
      </w:r>
      <w:bookmarkEnd w:id="36"/>
    </w:p>
    <w:p w14:paraId="38CB8DF5"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تعدّدت تعريفات الباحثين لمفهوم الإدارة الاستراتيجية تبعًا لاختلاف زوايا النظر إليها بين كونها عملية فكرية تحليلية، أو منظومة قرارات إدارية، أو منهجًا متكاملًا للتعامل مع البيئة. ويُنظر إليها بوصفها عملية مستمرة تشمل صياغة الرؤية والرسالة وتحليل البيئة الداخلية والخارجية، ثم وضع الخيارات الاستراتيجية وتنفيذها وتقييمها، بحيث تتحقق المواءمة بين موارد المنظمة وإمكاناتها من جهة، والفرص والتهديدات في محيطها من جهة أخرى (القاضي وأبو بكر، 2021). وفي امتداد لهذا التصور، تُعرّف الإدارة </w:t>
      </w:r>
      <w:r w:rsidRPr="00773605">
        <w:rPr>
          <w:rFonts w:ascii="Dubai" w:eastAsia="Times New Roman" w:hAnsi="Dubai" w:cs="Dubai"/>
          <w:color w:val="000000" w:themeColor="text1"/>
          <w:kern w:val="0"/>
          <w:sz w:val="28"/>
          <w:szCs w:val="28"/>
          <w:rtl/>
          <w14:ligatures w14:val="none"/>
        </w:rPr>
        <w:lastRenderedPageBreak/>
        <w:t>الاستراتيجية بأنها منظومة من القرارات والإجراءات التي تتخذها الإدارة العليا لتحديد مسار المنظمة في المدى البعيد، بما يضمن تحقيق غاياتها الكبرى ويعزز قدرتها على الاستجابة للتحولات البيئية، وذلك من خلال توظيف منهجي للموارد البشرية والمادية والمعرفية (الهمداني، 2022)</w:t>
      </w:r>
      <w:r w:rsidRPr="00773605">
        <w:rPr>
          <w:rFonts w:ascii="Dubai" w:eastAsia="Times New Roman" w:hAnsi="Dubai" w:cs="Dubai"/>
          <w:color w:val="000000" w:themeColor="text1"/>
          <w:kern w:val="0"/>
          <w:sz w:val="28"/>
          <w:szCs w:val="28"/>
          <w14:ligatures w14:val="none"/>
        </w:rPr>
        <w:t>.</w:t>
      </w:r>
    </w:p>
    <w:p w14:paraId="7411B8AE"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وفي مقاربة أكثر تركيزًا على البعد التطبيقي، يُنظر إلى الإدارة الاستراتيجية باعتبارها مجموعة من الممارسات الإدارية المتكاملة التي تربط بين التفكير الاستراتيجي والفعل التنفيذي، إذ لا تقتصر على صياغة الخطط بل تمتد إلى ترجمتها إلى أنشطة وعمليات تخلق قيمة مضافة (إبراهيم ومحمد، 2023). ومن منظور مغاير يقترب من المدرسة الموقفية، تُعدّ الإدارة الاستراتيجية إطارًا فكريًا يُمكّن المنظمة من اتخاذ قرارات رشيدة في ظل عدم اليقين، عبر دراسة المتغيرات المؤثرة وتوقع سيناريوهات المستقبل، بما يجعلها أداة استشرافية لا مجرد أسلوب تخطيط (عبدالماجدي، 2023). كما يُذهب إلى أن جوهر الإدارة الاستراتيجية يكمن في توفير منهج علمي يُعين القيادات على اتخاذ قرارات حاسمة تتعلق بتخصيص الموارد وتوجيه الجهود نحو الأنشطة ذات الأولوية القصوى (المطيري وآخرون، 2024)</w:t>
      </w:r>
      <w:r w:rsidRPr="00773605">
        <w:rPr>
          <w:rFonts w:ascii="Dubai" w:eastAsia="Times New Roman" w:hAnsi="Dubai" w:cs="Dubai"/>
          <w:color w:val="000000" w:themeColor="text1"/>
          <w:kern w:val="0"/>
          <w:sz w:val="28"/>
          <w:szCs w:val="28"/>
          <w14:ligatures w14:val="none"/>
        </w:rPr>
        <w:t>.</w:t>
      </w:r>
    </w:p>
    <w:p w14:paraId="66E6F2C1"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ومن زاوية معاصرة تستجيب لمستجدات بيئة الأعمال الرقمية، يُنظر إلى الإدارة الاستراتيجية بوصفها منهجًا ديناميكيًا قادرًا على استيعاب التحولات التكنولوجية ودمج أدوات الذكاء الاصطناعي وتحليل البيانات في عمليات صنع القرار، بما يجعلها أكثر مرونة وقدرة على التكيف مع الاضطرابات السوقية المتتالية</w:t>
      </w:r>
      <w:r w:rsidRPr="00773605">
        <w:rPr>
          <w:rFonts w:ascii="Dubai" w:eastAsia="Times New Roman" w:hAnsi="Dubai" w:cs="Dubai"/>
          <w:color w:val="000000" w:themeColor="text1"/>
          <w:kern w:val="0"/>
          <w:sz w:val="28"/>
          <w:szCs w:val="28"/>
          <w14:ligatures w14:val="none"/>
        </w:rPr>
        <w:t xml:space="preserve"> (Kar et al., 2021). </w:t>
      </w:r>
      <w:r w:rsidRPr="00773605">
        <w:rPr>
          <w:rFonts w:ascii="Dubai" w:eastAsia="Times New Roman" w:hAnsi="Dubai" w:cs="Dubai"/>
          <w:color w:val="000000" w:themeColor="text1"/>
          <w:kern w:val="0"/>
          <w:sz w:val="28"/>
          <w:szCs w:val="28"/>
          <w:rtl/>
          <w14:ligatures w14:val="none"/>
        </w:rPr>
        <w:t>وفي السياق ذاته، تُقدَّم الإدارة الاستراتيجية باعتبارها استجابة منهجية للأزمات والاضطرابات الاقتصادية، تُمكّن المنظمة من إعادة توجيه استثماراتها واختياراتها وفقًا لظروف التمويل والائتمان السائدة</w:t>
      </w:r>
      <w:r w:rsidRPr="00773605">
        <w:rPr>
          <w:rFonts w:ascii="Dubai" w:eastAsia="Times New Roman" w:hAnsi="Dubai" w:cs="Dubai"/>
          <w:color w:val="000000" w:themeColor="text1"/>
          <w:kern w:val="0"/>
          <w:sz w:val="28"/>
          <w:szCs w:val="28"/>
          <w14:ligatures w14:val="none"/>
        </w:rPr>
        <w:t xml:space="preserve"> (Flammer &amp; Ioannou, 2021). </w:t>
      </w:r>
      <w:r w:rsidRPr="00773605">
        <w:rPr>
          <w:rFonts w:ascii="Dubai" w:eastAsia="Times New Roman" w:hAnsi="Dubai" w:cs="Dubai"/>
          <w:color w:val="000000" w:themeColor="text1"/>
          <w:kern w:val="0"/>
          <w:sz w:val="28"/>
          <w:szCs w:val="28"/>
          <w:rtl/>
          <w14:ligatures w14:val="none"/>
        </w:rPr>
        <w:t>ومن منظور يربط الاستراتيجية بالتطور المؤسسي، تُعدّ الإدارة الاستراتيجية أحد المداخل الأساسية للتعامل مع متطلبات التغيير المؤسسي، إذ توفر إطارًا منضبطًا لإحداث تحولات مدروسة تُجنّب المنظمة عشوائية التغيير وارتجاليته</w:t>
      </w:r>
      <w:r w:rsidRPr="00773605">
        <w:rPr>
          <w:rFonts w:ascii="Dubai" w:eastAsia="Times New Roman" w:hAnsi="Dubai" w:cs="Dubai"/>
          <w:color w:val="000000" w:themeColor="text1"/>
          <w:kern w:val="0"/>
          <w:sz w:val="28"/>
          <w:szCs w:val="28"/>
          <w14:ligatures w14:val="none"/>
        </w:rPr>
        <w:t>.</w:t>
      </w:r>
    </w:p>
    <w:p w14:paraId="44FBC695"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وفي ضوء ما تقدّم، يخلص الباحث إلى أن الإدارة الاستراتيجية يمكن تعريفها إجرائيًا بأنها: “منظومة فكرية وعملية متكاملة من القرارات والممارسات الإدارية المتسلسلة، تنطلق من تحليل البيئة الداخلية والخارجية، وتقوم على صياغة توجهات استراتيجية واضحة تترجم إلى هياكل وعمليات قابلة للتنفيذ، مع متابعة مستمرة وتقييم منهجي يضمن تحقيق الأهداف بعيدة المدى، ويُعزز قدرة شركات القطاع الخاص السعودي على مواكبة متطلبات رؤية 2030 وتحقيق ميزة تنافسية مستدامة”. ويُلاحظ الباحث </w:t>
      </w:r>
      <w:r w:rsidRPr="00773605">
        <w:rPr>
          <w:rFonts w:ascii="Dubai" w:eastAsia="Times New Roman" w:hAnsi="Dubai" w:cs="Dubai"/>
          <w:color w:val="000000" w:themeColor="text1"/>
          <w:kern w:val="0"/>
          <w:sz w:val="28"/>
          <w:szCs w:val="28"/>
          <w:rtl/>
          <w14:ligatures w14:val="none"/>
        </w:rPr>
        <w:lastRenderedPageBreak/>
        <w:t>أن الاتجاهات السابقة وإن اختلفت في زاوية المعالجة، فإنها تلتقي في النظر إلى الإدارة الاستراتيجية بوصفها عملية شمولية متصلة، لا مرحلة منعزلة، وأن قيمتها الحقيقية تتجلى في قدرتها على المواءمة بين التفكير والتنفيذ، وبين الموارد والفرص، وبين الحاضر والمستقبل</w:t>
      </w:r>
      <w:r w:rsidRPr="00773605">
        <w:rPr>
          <w:rFonts w:ascii="Dubai" w:eastAsia="Times New Roman" w:hAnsi="Dubai" w:cs="Dubai"/>
          <w:color w:val="000000" w:themeColor="text1"/>
          <w:kern w:val="0"/>
          <w:sz w:val="28"/>
          <w:szCs w:val="28"/>
          <w14:ligatures w14:val="none"/>
        </w:rPr>
        <w:t>.</w:t>
      </w:r>
    </w:p>
    <w:p w14:paraId="09FE0E42" w14:textId="5089B120"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37" w:name="_Toc233633585"/>
      <w:r w:rsidRPr="00773605">
        <w:rPr>
          <w:rFonts w:ascii="Dubai" w:eastAsia="Times New Roman" w:hAnsi="Dubai" w:cs="Dubai"/>
          <w:b/>
          <w:bCs/>
          <w:color w:val="000000" w:themeColor="text1"/>
          <w:kern w:val="0"/>
          <w:sz w:val="32"/>
          <w:szCs w:val="32"/>
          <w:rtl/>
          <w14:ligatures w14:val="none"/>
        </w:rPr>
        <w:t>3.1.2</w:t>
      </w:r>
      <w:r w:rsidR="00FE36E5" w:rsidRPr="00773605">
        <w:rPr>
          <w:rFonts w:ascii="Dubai" w:eastAsia="Times New Roman" w:hAnsi="Dubai" w:cs="Dubai"/>
          <w:b/>
          <w:bCs/>
          <w:color w:val="000000" w:themeColor="text1"/>
          <w:kern w:val="0"/>
          <w:sz w:val="32"/>
          <w:szCs w:val="32"/>
          <w:rtl/>
          <w14:ligatures w14:val="none"/>
        </w:rPr>
        <w:t xml:space="preserve"> أهمية الإدارة الاستراتيجية</w:t>
      </w:r>
      <w:bookmarkEnd w:id="37"/>
    </w:p>
    <w:p w14:paraId="7275C26E"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تنبع أهمية الإدارة الاستراتيجية من كونها لم تعد ترفًا إداريًا أو خيارًا تكميليًا للمنظمات الكبرى فحسب، بل غدت ضرورة وجودية لكل منظمة تسعى إلى البقاء والنمو في بيئة تتسم بالتغير المستمر والمنافسة الحادة. فهي توفر للمنظمة إطارًا مرجعيًا تنطلق منه قراراتها، وبوصلة توجه جهودها، ومعيارًا تقيس به مدى اقترابها من غاياتها أو ابتعادها عنها. كما أنها تُسهم في بناء قدرة المنظمة على التعامل مع الغموض البيئي، وتعزيز تماسكها الداخلي، وتوحيد فهم العاملين لتوجهاتها الكبرى، وهو ما يجعلها ركيزة لا غنى عنها في إدارة الأعمال المعاصرة</w:t>
      </w:r>
      <w:r w:rsidRPr="00773605">
        <w:rPr>
          <w:rFonts w:ascii="Dubai" w:eastAsia="Times New Roman" w:hAnsi="Dubai" w:cs="Dubai"/>
          <w:color w:val="000000" w:themeColor="text1"/>
          <w:kern w:val="0"/>
          <w:sz w:val="28"/>
          <w:szCs w:val="28"/>
          <w14:ligatures w14:val="none"/>
        </w:rPr>
        <w:t>.</w:t>
      </w:r>
    </w:p>
    <w:p w14:paraId="53D8CA97" w14:textId="77777777" w:rsidR="00F8358A"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t xml:space="preserve">ويشير الشهري </w:t>
      </w:r>
      <w:r w:rsidR="00F8358A">
        <w:rPr>
          <w:rFonts w:ascii="Dubai" w:eastAsia="Times New Roman" w:hAnsi="Dubai" w:cs="Dubai"/>
          <w:color w:val="000000" w:themeColor="text1"/>
          <w:kern w:val="0"/>
          <w:sz w:val="28"/>
          <w:szCs w:val="28"/>
          <w:rtl/>
          <w14:ligatures w14:val="none"/>
        </w:rPr>
        <w:t>والش</w:t>
      </w:r>
      <w:r w:rsidR="00F8358A">
        <w:rPr>
          <w:rFonts w:ascii="Dubai" w:eastAsia="Times New Roman" w:hAnsi="Dubai" w:cs="Dubai" w:hint="cs"/>
          <w:color w:val="000000" w:themeColor="text1"/>
          <w:kern w:val="0"/>
          <w:sz w:val="28"/>
          <w:szCs w:val="28"/>
          <w:rtl/>
          <w14:ligatures w14:val="none"/>
        </w:rPr>
        <w:t>ث</w:t>
      </w:r>
      <w:r w:rsidRPr="00773605">
        <w:rPr>
          <w:rFonts w:ascii="Dubai" w:eastAsia="Times New Roman" w:hAnsi="Dubai" w:cs="Dubai"/>
          <w:color w:val="000000" w:themeColor="text1"/>
          <w:kern w:val="0"/>
          <w:sz w:val="28"/>
          <w:szCs w:val="28"/>
          <w:rtl/>
          <w14:ligatures w14:val="none"/>
        </w:rPr>
        <w:t xml:space="preserve">ري (2025) إلى أن أهمية الإدارة الاستراتيجية تتمثل في عدة جوانب متكاملة، أبرزها: </w:t>
      </w:r>
    </w:p>
    <w:p w14:paraId="03AFE947" w14:textId="57E75631" w:rsidR="00F8358A"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proofErr w:type="gramStart"/>
      <w:r>
        <w:rPr>
          <w:rFonts w:ascii="Dubai" w:eastAsia="Times New Roman" w:hAnsi="Dubai" w:cs="Dubai"/>
          <w:b/>
          <w:bCs/>
          <w:color w:val="000000" w:themeColor="text1"/>
          <w:kern w:val="0"/>
          <w:sz w:val="28"/>
          <w:szCs w:val="28"/>
          <w:rtl/>
          <w14:ligatures w14:val="none"/>
        </w:rPr>
        <w:t>أول</w:t>
      </w:r>
      <w:r>
        <w:rPr>
          <w:rFonts w:ascii="Dubai" w:eastAsia="Times New Roman" w:hAnsi="Dubai" w:cs="Dubai" w:hint="cs"/>
          <w:b/>
          <w:bCs/>
          <w:color w:val="000000" w:themeColor="text1"/>
          <w:kern w:val="0"/>
          <w:sz w:val="28"/>
          <w:szCs w:val="28"/>
          <w:rtl/>
          <w14:ligatures w14:val="none"/>
        </w:rPr>
        <w:t>اً</w:t>
      </w:r>
      <w:r w:rsidRPr="00F8358A">
        <w:rPr>
          <w:rFonts w:ascii="Dubai" w:eastAsia="Times New Roman" w:hAnsi="Dubai" w:cs="Dubai" w:hint="cs"/>
          <w:b/>
          <w:bCs/>
          <w:color w:val="000000" w:themeColor="text1"/>
          <w:kern w:val="0"/>
          <w:sz w:val="28"/>
          <w:szCs w:val="28"/>
          <w:rtl/>
          <w14:ligatures w14:val="none"/>
        </w:rPr>
        <w:t xml:space="preserve"> :</w:t>
      </w:r>
      <w:proofErr w:type="gramEnd"/>
      <w:r w:rsidR="00FE36E5" w:rsidRPr="00773605">
        <w:rPr>
          <w:rFonts w:ascii="Dubai" w:eastAsia="Times New Roman" w:hAnsi="Dubai" w:cs="Dubai"/>
          <w:color w:val="000000" w:themeColor="text1"/>
          <w:kern w:val="0"/>
          <w:sz w:val="28"/>
          <w:szCs w:val="28"/>
          <w:rtl/>
          <w14:ligatures w14:val="none"/>
        </w:rPr>
        <w:t xml:space="preserve"> تمكين المنظمة من استشراف المستقبل واستباق التحولات بدلًا من الاستجابة المتأخرة لها، بما يح</w:t>
      </w:r>
      <w:r>
        <w:rPr>
          <w:rFonts w:ascii="Dubai" w:eastAsia="Times New Roman" w:hAnsi="Dubai" w:cs="Dubai"/>
          <w:color w:val="000000" w:themeColor="text1"/>
          <w:kern w:val="0"/>
          <w:sz w:val="28"/>
          <w:szCs w:val="28"/>
          <w:rtl/>
          <w14:ligatures w14:val="none"/>
        </w:rPr>
        <w:t>قق لها مركزًا تنافسيًا متقدمًا</w:t>
      </w:r>
      <w:r>
        <w:rPr>
          <w:rFonts w:ascii="Dubai" w:eastAsia="Times New Roman" w:hAnsi="Dubai" w:cs="Dubai" w:hint="cs"/>
          <w:color w:val="000000" w:themeColor="text1"/>
          <w:kern w:val="0"/>
          <w:sz w:val="28"/>
          <w:szCs w:val="28"/>
          <w:rtl/>
          <w14:ligatures w14:val="none"/>
        </w:rPr>
        <w:t xml:space="preserve"> .</w:t>
      </w:r>
    </w:p>
    <w:p w14:paraId="3A686448" w14:textId="21E0A7C3" w:rsidR="00F8358A"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Pr>
          <w:rFonts w:ascii="Dubai" w:eastAsia="Times New Roman" w:hAnsi="Dubai" w:cs="Dubai"/>
          <w:b/>
          <w:bCs/>
          <w:color w:val="000000" w:themeColor="text1"/>
          <w:kern w:val="0"/>
          <w:sz w:val="28"/>
          <w:szCs w:val="28"/>
          <w:rtl/>
          <w14:ligatures w14:val="none"/>
        </w:rPr>
        <w:t>ثاني</w:t>
      </w:r>
      <w:r>
        <w:rPr>
          <w:rFonts w:ascii="Dubai" w:eastAsia="Times New Roman" w:hAnsi="Dubai" w:cs="Dubai" w:hint="cs"/>
          <w:b/>
          <w:bCs/>
          <w:color w:val="000000" w:themeColor="text1"/>
          <w:kern w:val="0"/>
          <w:sz w:val="28"/>
          <w:szCs w:val="28"/>
          <w:rtl/>
          <w14:ligatures w14:val="none"/>
        </w:rPr>
        <w:t>اً</w:t>
      </w:r>
      <w:r w:rsidRPr="00F8358A">
        <w:rPr>
          <w:rFonts w:ascii="Dubai" w:eastAsia="Times New Roman" w:hAnsi="Dubai" w:cs="Dubai" w:hint="cs"/>
          <w:b/>
          <w:bCs/>
          <w:color w:val="000000" w:themeColor="text1"/>
          <w:kern w:val="0"/>
          <w:sz w:val="28"/>
          <w:szCs w:val="28"/>
          <w:rtl/>
          <w14:ligatures w14:val="none"/>
        </w:rPr>
        <w:t>:</w:t>
      </w:r>
      <w:r w:rsidR="00FE36E5" w:rsidRPr="00773605">
        <w:rPr>
          <w:rFonts w:ascii="Dubai" w:eastAsia="Times New Roman" w:hAnsi="Dubai" w:cs="Dubai"/>
          <w:color w:val="000000" w:themeColor="text1"/>
          <w:kern w:val="0"/>
          <w:sz w:val="28"/>
          <w:szCs w:val="28"/>
          <w:rtl/>
          <w14:ligatures w14:val="none"/>
        </w:rPr>
        <w:t xml:space="preserve"> توفير منهج علمي لتخصيص الموارد المحدودة بين الأنشطة المتنافسة، بحيث توجه نحو المجال</w:t>
      </w:r>
      <w:r>
        <w:rPr>
          <w:rFonts w:ascii="Dubai" w:eastAsia="Times New Roman" w:hAnsi="Dubai" w:cs="Dubai"/>
          <w:color w:val="000000" w:themeColor="text1"/>
          <w:kern w:val="0"/>
          <w:sz w:val="28"/>
          <w:szCs w:val="28"/>
          <w:rtl/>
          <w14:ligatures w14:val="none"/>
        </w:rPr>
        <w:t>ات الأكثر إسهامًا في خلق القيمة</w:t>
      </w:r>
      <w:r>
        <w:rPr>
          <w:rFonts w:ascii="Dubai" w:eastAsia="Times New Roman" w:hAnsi="Dubai" w:cs="Dubai" w:hint="cs"/>
          <w:color w:val="000000" w:themeColor="text1"/>
          <w:kern w:val="0"/>
          <w:sz w:val="28"/>
          <w:szCs w:val="28"/>
          <w:rtl/>
          <w14:ligatures w14:val="none"/>
        </w:rPr>
        <w:t>.</w:t>
      </w:r>
    </w:p>
    <w:p w14:paraId="1AB5F781" w14:textId="77777777" w:rsidR="00F8358A"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Pr>
          <w:rFonts w:ascii="Dubai" w:eastAsia="Times New Roman" w:hAnsi="Dubai" w:cs="Dubai"/>
          <w:color w:val="000000" w:themeColor="text1"/>
          <w:kern w:val="0"/>
          <w:sz w:val="28"/>
          <w:szCs w:val="28"/>
          <w:rtl/>
          <w14:ligatures w14:val="none"/>
        </w:rPr>
        <w:t xml:space="preserve"> </w:t>
      </w:r>
      <w:r>
        <w:rPr>
          <w:rFonts w:ascii="Dubai" w:eastAsia="Times New Roman" w:hAnsi="Dubai" w:cs="Dubai"/>
          <w:b/>
          <w:bCs/>
          <w:color w:val="000000" w:themeColor="text1"/>
          <w:kern w:val="0"/>
          <w:sz w:val="28"/>
          <w:szCs w:val="28"/>
          <w:rtl/>
          <w14:ligatures w14:val="none"/>
        </w:rPr>
        <w:t>ثالث</w:t>
      </w:r>
      <w:r>
        <w:rPr>
          <w:rFonts w:ascii="Dubai" w:eastAsia="Times New Roman" w:hAnsi="Dubai" w:cs="Dubai" w:hint="cs"/>
          <w:b/>
          <w:bCs/>
          <w:color w:val="000000" w:themeColor="text1"/>
          <w:kern w:val="0"/>
          <w:sz w:val="28"/>
          <w:szCs w:val="28"/>
          <w:rtl/>
          <w14:ligatures w14:val="none"/>
        </w:rPr>
        <w:t>اً</w:t>
      </w:r>
      <w:r w:rsidRPr="00F8358A">
        <w:rPr>
          <w:rFonts w:ascii="Dubai" w:eastAsia="Times New Roman" w:hAnsi="Dubai" w:cs="Dubai" w:hint="cs"/>
          <w:b/>
          <w:bCs/>
          <w:color w:val="000000" w:themeColor="text1"/>
          <w:kern w:val="0"/>
          <w:sz w:val="28"/>
          <w:szCs w:val="28"/>
          <w:rtl/>
          <w14:ligatures w14:val="none"/>
        </w:rPr>
        <w:t>:</w:t>
      </w:r>
      <w:r w:rsidR="00FE36E5" w:rsidRPr="00773605">
        <w:rPr>
          <w:rFonts w:ascii="Dubai" w:eastAsia="Times New Roman" w:hAnsi="Dubai" w:cs="Dubai"/>
          <w:color w:val="000000" w:themeColor="text1"/>
          <w:kern w:val="0"/>
          <w:sz w:val="28"/>
          <w:szCs w:val="28"/>
          <w:rtl/>
          <w14:ligatures w14:val="none"/>
        </w:rPr>
        <w:t xml:space="preserve"> إيجاد لغة مشتركة بين مستويات الإدارة المختلفة، تُسهّل التواصل وتدعم اتخاذ قرارات متج</w:t>
      </w:r>
      <w:r>
        <w:rPr>
          <w:rFonts w:ascii="Dubai" w:eastAsia="Times New Roman" w:hAnsi="Dubai" w:cs="Dubai"/>
          <w:color w:val="000000" w:themeColor="text1"/>
          <w:kern w:val="0"/>
          <w:sz w:val="28"/>
          <w:szCs w:val="28"/>
          <w:rtl/>
          <w14:ligatures w14:val="none"/>
        </w:rPr>
        <w:t>انسة على امتداد الهيكل التنظيمي</w:t>
      </w:r>
      <w:r>
        <w:rPr>
          <w:rFonts w:ascii="Dubai" w:eastAsia="Times New Roman" w:hAnsi="Dubai" w:cs="Dubai" w:hint="cs"/>
          <w:color w:val="000000" w:themeColor="text1"/>
          <w:kern w:val="0"/>
          <w:sz w:val="28"/>
          <w:szCs w:val="28"/>
          <w:rtl/>
          <w14:ligatures w14:val="none"/>
        </w:rPr>
        <w:t>.</w:t>
      </w:r>
    </w:p>
    <w:p w14:paraId="2AB0E89A" w14:textId="2CFD6A57"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Pr>
          <w:rFonts w:ascii="Dubai" w:eastAsia="Times New Roman" w:hAnsi="Dubai" w:cs="Dubai"/>
          <w:color w:val="000000" w:themeColor="text1"/>
          <w:kern w:val="0"/>
          <w:sz w:val="28"/>
          <w:szCs w:val="28"/>
          <w:rtl/>
          <w14:ligatures w14:val="none"/>
        </w:rPr>
        <w:t xml:space="preserve"> </w:t>
      </w:r>
      <w:proofErr w:type="gramStart"/>
      <w:r w:rsidRPr="00F8358A">
        <w:rPr>
          <w:rFonts w:ascii="Dubai" w:eastAsia="Times New Roman" w:hAnsi="Dubai" w:cs="Dubai"/>
          <w:b/>
          <w:bCs/>
          <w:color w:val="000000" w:themeColor="text1"/>
          <w:kern w:val="0"/>
          <w:sz w:val="28"/>
          <w:szCs w:val="28"/>
          <w:rtl/>
          <w14:ligatures w14:val="none"/>
        </w:rPr>
        <w:t>رابع</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تعزيز قدرة المنظمة على الابتكار من خلال إيجاد بيئة فكرية تشجع على البحث عن حلول غير تقليدية ومداخل جديدة للتعامل مع التحديات</w:t>
      </w:r>
      <w:r w:rsidR="00FE36E5" w:rsidRPr="00773605">
        <w:rPr>
          <w:rFonts w:ascii="Dubai" w:eastAsia="Times New Roman" w:hAnsi="Dubai" w:cs="Dubai"/>
          <w:color w:val="000000" w:themeColor="text1"/>
          <w:kern w:val="0"/>
          <w:sz w:val="28"/>
          <w:szCs w:val="28"/>
          <w14:ligatures w14:val="none"/>
        </w:rPr>
        <w:t>.</w:t>
      </w:r>
    </w:p>
    <w:p w14:paraId="5FD8327C"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ويرى داودي وبن حرز الله (2008) أن أهمية الإدارة الاستراتيجية تتجلى في إسهامها المباشر في رفع مستوى أداء العاملين وتحفيزهم، عبر ربط جهودهم الفردية بأهداف المنظمة الكبرى، بما يُضفي على عملهم معنى ودلالة تتجاوز حدود المهام اليومية، ويُولّد لديهم شعورًا بالانتماء والمشاركة في صناعة المستقبل التنظيمي. كما تتجلى أهميتها في توفير أساس موضوعي لتقييم الأداء، وإرساء ثقافة المساءلة، وتعزيز الانضباط المؤسسي في مختلف المستويات</w:t>
      </w:r>
      <w:r w:rsidRPr="00773605">
        <w:rPr>
          <w:rFonts w:ascii="Dubai" w:eastAsia="Times New Roman" w:hAnsi="Dubai" w:cs="Dubai"/>
          <w:color w:val="000000" w:themeColor="text1"/>
          <w:kern w:val="0"/>
          <w:sz w:val="28"/>
          <w:szCs w:val="28"/>
          <w14:ligatures w14:val="none"/>
        </w:rPr>
        <w:t>.</w:t>
      </w:r>
    </w:p>
    <w:p w14:paraId="1A0CC0E9" w14:textId="77777777" w:rsidR="00F8358A"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t>ويُضيف</w:t>
      </w:r>
      <w:r w:rsidRPr="00773605">
        <w:rPr>
          <w:rFonts w:ascii="Dubai" w:eastAsia="Times New Roman" w:hAnsi="Dubai" w:cs="Dubai"/>
          <w:color w:val="000000" w:themeColor="text1"/>
          <w:kern w:val="0"/>
          <w:sz w:val="28"/>
          <w:szCs w:val="28"/>
          <w14:ligatures w14:val="none"/>
        </w:rPr>
        <w:t xml:space="preserve"> Kamara </w:t>
      </w:r>
      <w:r w:rsidRPr="00773605">
        <w:rPr>
          <w:rFonts w:ascii="Dubai" w:eastAsia="Times New Roman" w:hAnsi="Dubai" w:cs="Dubai"/>
          <w:color w:val="000000" w:themeColor="text1"/>
          <w:kern w:val="0"/>
          <w:sz w:val="28"/>
          <w:szCs w:val="28"/>
          <w:rtl/>
          <w14:ligatures w14:val="none"/>
        </w:rPr>
        <w:t xml:space="preserve">وآخرون (2024) أن أهمية الإدارة الاستراتيجية </w:t>
      </w:r>
      <w:r w:rsidR="00F8358A">
        <w:rPr>
          <w:rFonts w:ascii="Dubai" w:eastAsia="Times New Roman" w:hAnsi="Dubai" w:cs="Dubai"/>
          <w:color w:val="000000" w:themeColor="text1"/>
          <w:kern w:val="0"/>
          <w:sz w:val="28"/>
          <w:szCs w:val="28"/>
          <w:rtl/>
          <w14:ligatures w14:val="none"/>
        </w:rPr>
        <w:t>تظهر في عدة محاور جوهرية، منها:</w:t>
      </w:r>
    </w:p>
    <w:p w14:paraId="6783E0FF" w14:textId="77777777" w:rsidR="00F8358A"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proofErr w:type="gramStart"/>
      <w:r w:rsidRPr="00F8358A">
        <w:rPr>
          <w:rFonts w:ascii="Dubai" w:eastAsia="Times New Roman" w:hAnsi="Dubai" w:cs="Dubai"/>
          <w:b/>
          <w:bCs/>
          <w:color w:val="000000" w:themeColor="text1"/>
          <w:kern w:val="0"/>
          <w:sz w:val="28"/>
          <w:szCs w:val="28"/>
          <w:rtl/>
          <w14:ligatures w14:val="none"/>
        </w:rPr>
        <w:t>أول</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أنها تُمثّل آلية فعّالة لإدارة التعقيد المتزايد في بيئات العمل الحديثة، إذ تُقدّم منهجًا منظمًا للتعامل مع كثرة </w:t>
      </w:r>
      <w:r>
        <w:rPr>
          <w:rFonts w:ascii="Dubai" w:eastAsia="Times New Roman" w:hAnsi="Dubai" w:cs="Dubai"/>
          <w:color w:val="000000" w:themeColor="text1"/>
          <w:kern w:val="0"/>
          <w:sz w:val="28"/>
          <w:szCs w:val="28"/>
          <w:rtl/>
          <w14:ligatures w14:val="none"/>
        </w:rPr>
        <w:t>المتغيرات وتشابك العلاقات بينها</w:t>
      </w:r>
      <w:r>
        <w:rPr>
          <w:rFonts w:ascii="Dubai" w:eastAsia="Times New Roman" w:hAnsi="Dubai" w:cs="Dubai" w:hint="cs"/>
          <w:color w:val="000000" w:themeColor="text1"/>
          <w:kern w:val="0"/>
          <w:sz w:val="28"/>
          <w:szCs w:val="28"/>
          <w:rtl/>
          <w14:ligatures w14:val="none"/>
        </w:rPr>
        <w:t>.</w:t>
      </w:r>
      <w:r w:rsidR="00FE36E5" w:rsidRPr="00773605">
        <w:rPr>
          <w:rFonts w:ascii="Dubai" w:eastAsia="Times New Roman" w:hAnsi="Dubai" w:cs="Dubai"/>
          <w:color w:val="000000" w:themeColor="text1"/>
          <w:kern w:val="0"/>
          <w:sz w:val="28"/>
          <w:szCs w:val="28"/>
          <w:rtl/>
          <w14:ligatures w14:val="none"/>
        </w:rPr>
        <w:t xml:space="preserve"> </w:t>
      </w:r>
    </w:p>
    <w:p w14:paraId="368A0D2C" w14:textId="77777777" w:rsidR="00F8358A"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proofErr w:type="gramStart"/>
      <w:r w:rsidRPr="00F8358A">
        <w:rPr>
          <w:rFonts w:ascii="Dubai" w:eastAsia="Times New Roman" w:hAnsi="Dubai" w:cs="Dubai"/>
          <w:b/>
          <w:bCs/>
          <w:color w:val="000000" w:themeColor="text1"/>
          <w:kern w:val="0"/>
          <w:sz w:val="28"/>
          <w:szCs w:val="28"/>
          <w:rtl/>
          <w14:ligatures w14:val="none"/>
        </w:rPr>
        <w:t>ثاني</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أنها تُعزّز قدرة المنظمة على بناء هويتها المؤسسية المتميزة، وتمييز نفسها عن منافسيها </w:t>
      </w:r>
      <w:r>
        <w:rPr>
          <w:rFonts w:ascii="Dubai" w:eastAsia="Times New Roman" w:hAnsi="Dubai" w:cs="Dubai"/>
          <w:color w:val="000000" w:themeColor="text1"/>
          <w:kern w:val="0"/>
          <w:sz w:val="28"/>
          <w:szCs w:val="28"/>
          <w:rtl/>
          <w14:ligatures w14:val="none"/>
        </w:rPr>
        <w:t>من خلال خيارات استراتيجية فريدة</w:t>
      </w:r>
      <w:r>
        <w:rPr>
          <w:rFonts w:ascii="Dubai" w:eastAsia="Times New Roman" w:hAnsi="Dubai" w:cs="Dubai" w:hint="cs"/>
          <w:color w:val="000000" w:themeColor="text1"/>
          <w:kern w:val="0"/>
          <w:sz w:val="28"/>
          <w:szCs w:val="28"/>
          <w:rtl/>
          <w14:ligatures w14:val="none"/>
        </w:rPr>
        <w:t>.</w:t>
      </w:r>
      <w:r w:rsidR="00FE36E5" w:rsidRPr="00773605">
        <w:rPr>
          <w:rFonts w:ascii="Dubai" w:eastAsia="Times New Roman" w:hAnsi="Dubai" w:cs="Dubai"/>
          <w:color w:val="000000" w:themeColor="text1"/>
          <w:kern w:val="0"/>
          <w:sz w:val="28"/>
          <w:szCs w:val="28"/>
          <w:rtl/>
          <w14:ligatures w14:val="none"/>
        </w:rPr>
        <w:t xml:space="preserve"> </w:t>
      </w:r>
    </w:p>
    <w:p w14:paraId="0415B763" w14:textId="44A58875"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F8358A">
        <w:rPr>
          <w:rFonts w:ascii="Dubai" w:eastAsia="Times New Roman" w:hAnsi="Dubai" w:cs="Dubai"/>
          <w:b/>
          <w:bCs/>
          <w:color w:val="000000" w:themeColor="text1"/>
          <w:kern w:val="0"/>
          <w:sz w:val="28"/>
          <w:szCs w:val="28"/>
          <w:rtl/>
          <w14:ligatures w14:val="none"/>
        </w:rPr>
        <w:t>ثالث</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أنها تُسهم في تحقيق التوازن بين الأهداف قصيرة المدى والأهداف بعيدة المدى، فلا تنشغل المنظمة بمكاسب آنية على حساب استدامتها، ولا تتعلق بتطلعات بعيدة دون أن تُترجمها إلى إنجازات مرحلية ملموسة</w:t>
      </w:r>
      <w:r w:rsidR="00FE36E5" w:rsidRPr="00773605">
        <w:rPr>
          <w:rFonts w:ascii="Dubai" w:eastAsia="Times New Roman" w:hAnsi="Dubai" w:cs="Dubai"/>
          <w:color w:val="000000" w:themeColor="text1"/>
          <w:kern w:val="0"/>
          <w:sz w:val="28"/>
          <w:szCs w:val="28"/>
          <w14:ligatures w14:val="none"/>
        </w:rPr>
        <w:t>.</w:t>
      </w:r>
    </w:p>
    <w:p w14:paraId="5028F980" w14:textId="3FEAE364"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ومن منظور القطاع العام والمنظمات الحكومية، يُبرز</w:t>
      </w:r>
      <w:r w:rsidRPr="00773605">
        <w:rPr>
          <w:rFonts w:ascii="Dubai" w:eastAsia="Times New Roman" w:hAnsi="Dubai" w:cs="Dubai"/>
          <w:color w:val="000000" w:themeColor="text1"/>
          <w:kern w:val="0"/>
          <w:sz w:val="28"/>
          <w:szCs w:val="28"/>
          <w14:ligatures w14:val="none"/>
        </w:rPr>
        <w:t xml:space="preserve"> Chiwawa </w:t>
      </w:r>
      <w:r w:rsidRPr="00773605">
        <w:rPr>
          <w:rFonts w:ascii="Dubai" w:eastAsia="Times New Roman" w:hAnsi="Dubai" w:cs="Dubai"/>
          <w:color w:val="000000" w:themeColor="text1"/>
          <w:kern w:val="0"/>
          <w:sz w:val="28"/>
          <w:szCs w:val="28"/>
          <w:rtl/>
          <w14:ligatures w14:val="none"/>
        </w:rPr>
        <w:t>وآخرون (2021) أهمية الإدارة الاستراتيجية في كونها أداة لإصلاح الممارسات الإدارية وتجاوز البيروقراطية التقليدية، إذ تُتيح للمنظمات إعادة صياغة عملياتها وفق منطق القيمة العامة والك</w:t>
      </w:r>
      <w:r w:rsidR="00F8358A">
        <w:rPr>
          <w:rFonts w:ascii="Dubai" w:eastAsia="Times New Roman" w:hAnsi="Dubai" w:cs="Dubai"/>
          <w:color w:val="000000" w:themeColor="text1"/>
          <w:kern w:val="0"/>
          <w:sz w:val="28"/>
          <w:szCs w:val="28"/>
          <w:rtl/>
          <w14:ligatures w14:val="none"/>
        </w:rPr>
        <w:t xml:space="preserve">فاءة في استخدام الموارد </w:t>
      </w:r>
      <w:proofErr w:type="gramStart"/>
      <w:r w:rsidR="00F8358A">
        <w:rPr>
          <w:rFonts w:ascii="Dubai" w:eastAsia="Times New Roman" w:hAnsi="Dubai" w:cs="Dubai"/>
          <w:color w:val="000000" w:themeColor="text1"/>
          <w:kern w:val="0"/>
          <w:sz w:val="28"/>
          <w:szCs w:val="28"/>
          <w:rtl/>
          <w14:ligatures w14:val="none"/>
        </w:rPr>
        <w:t>المتاحة</w:t>
      </w:r>
      <w:r w:rsidR="00F8358A">
        <w:rPr>
          <w:rFonts w:ascii="Dubai" w:eastAsia="Times New Roman" w:hAnsi="Dubai" w:cs="Dubai" w:hint="cs"/>
          <w:color w:val="000000" w:themeColor="text1"/>
          <w:kern w:val="0"/>
          <w:sz w:val="28"/>
          <w:szCs w:val="28"/>
          <w:rtl/>
          <w14:ligatures w14:val="none"/>
        </w:rPr>
        <w:t xml:space="preserve"> ،</w:t>
      </w:r>
      <w:proofErr w:type="gramEnd"/>
      <w:r w:rsidRPr="00773605">
        <w:rPr>
          <w:rFonts w:ascii="Dubai" w:eastAsia="Times New Roman" w:hAnsi="Dubai" w:cs="Dubai"/>
          <w:color w:val="000000" w:themeColor="text1"/>
          <w:kern w:val="0"/>
          <w:sz w:val="28"/>
          <w:szCs w:val="28"/>
          <w:rtl/>
          <w14:ligatures w14:val="none"/>
        </w:rPr>
        <w:t xml:space="preserve"> كما تُسهم في تجسير الفجوة بين السياسات المُعلنة والتطبيق الفعلي على أرض الواقع، عبر ترجمة التوجهات الكبرى إلى خطط تشغيلية محددة</w:t>
      </w:r>
      <w:r w:rsidRPr="00773605">
        <w:rPr>
          <w:rFonts w:ascii="Dubai" w:eastAsia="Times New Roman" w:hAnsi="Dubai" w:cs="Dubai"/>
          <w:color w:val="000000" w:themeColor="text1"/>
          <w:kern w:val="0"/>
          <w:sz w:val="28"/>
          <w:szCs w:val="28"/>
          <w14:ligatures w14:val="none"/>
        </w:rPr>
        <w:t>.</w:t>
      </w:r>
    </w:p>
    <w:p w14:paraId="4EF8879B"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ويذهب</w:t>
      </w:r>
      <w:r w:rsidRPr="00773605">
        <w:rPr>
          <w:rFonts w:ascii="Dubai" w:eastAsia="Times New Roman" w:hAnsi="Dubai" w:cs="Dubai"/>
          <w:color w:val="000000" w:themeColor="text1"/>
          <w:kern w:val="0"/>
          <w:sz w:val="28"/>
          <w:szCs w:val="28"/>
          <w14:ligatures w14:val="none"/>
        </w:rPr>
        <w:t xml:space="preserve"> Agustian </w:t>
      </w:r>
      <w:r w:rsidRPr="00773605">
        <w:rPr>
          <w:rFonts w:ascii="Dubai" w:eastAsia="Times New Roman" w:hAnsi="Dubai" w:cs="Dubai"/>
          <w:color w:val="000000" w:themeColor="text1"/>
          <w:kern w:val="0"/>
          <w:sz w:val="28"/>
          <w:szCs w:val="28"/>
          <w:rtl/>
          <w14:ligatures w14:val="none"/>
        </w:rPr>
        <w:t>وآخرون (2023) إلى أن أهمية الإدارة الاستراتيجية تتعاظم في سياق إدارة الموارد البشرية تحديدًا، إذ تُمثّل المظلة الفكرية التي تنتظم تحتها سياسات الاستقطاب والتدريب والتطوير والتحفيز، بحيث تتحول هذه السياسات من ممارسات مجزأة إلى منظومة متناغمة تخدم التوجه الاستراتيجي للمنظمة وتدعم بناء ميزتها التنافسية القائمة على رأس المال البشري</w:t>
      </w:r>
      <w:r w:rsidRPr="00773605">
        <w:rPr>
          <w:rFonts w:ascii="Dubai" w:eastAsia="Times New Roman" w:hAnsi="Dubai" w:cs="Dubai"/>
          <w:color w:val="000000" w:themeColor="text1"/>
          <w:kern w:val="0"/>
          <w:sz w:val="28"/>
          <w:szCs w:val="28"/>
          <w14:ligatures w14:val="none"/>
        </w:rPr>
        <w:t>.</w:t>
      </w:r>
    </w:p>
    <w:p w14:paraId="2F771290"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ويرى الباحث أن أهمية الإدارة الاستراتيجية في سياق شركات القطاع الخاص السعودي تكتسب بُعدًا إضافيًا، يتمثل في أنها تُشكّل أداة للمواءمة بين تطلعات المنظمة الفردية وبين التوجهات الوطنية الكبرى التي تتبناها رؤية المملكة 2030، وهو ما يجعلها رافعة استراتيجية لا تخدم المنظمة وحدها، بل تُسهم في تحقيق غايات اقتصادية ومجتمعية أوسع نطاقًا</w:t>
      </w:r>
      <w:r w:rsidRPr="00773605">
        <w:rPr>
          <w:rFonts w:ascii="Dubai" w:eastAsia="Times New Roman" w:hAnsi="Dubai" w:cs="Dubai"/>
          <w:color w:val="000000" w:themeColor="text1"/>
          <w:kern w:val="0"/>
          <w:sz w:val="28"/>
          <w:szCs w:val="28"/>
          <w14:ligatures w14:val="none"/>
        </w:rPr>
        <w:t>.</w:t>
      </w:r>
    </w:p>
    <w:p w14:paraId="060FDC35" w14:textId="36224B92"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38" w:name="_Toc233633586"/>
      <w:r w:rsidRPr="00773605">
        <w:rPr>
          <w:rFonts w:ascii="Dubai" w:eastAsia="Times New Roman" w:hAnsi="Dubai" w:cs="Dubai"/>
          <w:b/>
          <w:bCs/>
          <w:color w:val="000000" w:themeColor="text1"/>
          <w:kern w:val="0"/>
          <w:sz w:val="32"/>
          <w:szCs w:val="32"/>
          <w:rtl/>
          <w14:ligatures w14:val="none"/>
        </w:rPr>
        <w:t>4.1.2</w:t>
      </w:r>
      <w:r w:rsidR="00FE36E5" w:rsidRPr="00773605">
        <w:rPr>
          <w:rFonts w:ascii="Dubai" w:eastAsia="Times New Roman" w:hAnsi="Dubai" w:cs="Dubai"/>
          <w:b/>
          <w:bCs/>
          <w:color w:val="000000" w:themeColor="text1"/>
          <w:kern w:val="0"/>
          <w:sz w:val="32"/>
          <w:szCs w:val="32"/>
          <w:rtl/>
          <w14:ligatures w14:val="none"/>
        </w:rPr>
        <w:t xml:space="preserve"> أهداف الإدارة الاستراتيجية</w:t>
      </w:r>
      <w:bookmarkEnd w:id="38"/>
    </w:p>
    <w:p w14:paraId="297F9214" w14:textId="1E250ECD"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تتعدد أهداف الإدارة الاستراتيجية بتعدد الأبعاد التي تتناولها والمستويات التي تعمل فيها، غير أنها تلتقي جميعًا حول هدف محوري واحد، يتمثل في تمكين المنظمة من تحقيق رسالتها وغاياتها في بيئة متغيرة على </w:t>
      </w:r>
      <w:r w:rsidR="00F8358A">
        <w:rPr>
          <w:rFonts w:ascii="Dubai" w:eastAsia="Times New Roman" w:hAnsi="Dubai" w:cs="Dubai"/>
          <w:color w:val="000000" w:themeColor="text1"/>
          <w:kern w:val="0"/>
          <w:sz w:val="28"/>
          <w:szCs w:val="28"/>
          <w:rtl/>
          <w14:ligatures w14:val="none"/>
        </w:rPr>
        <w:t xml:space="preserve">نحو يضمن استدامة وجودها </w:t>
      </w:r>
      <w:proofErr w:type="gramStart"/>
      <w:r w:rsidR="00F8358A">
        <w:rPr>
          <w:rFonts w:ascii="Dubai" w:eastAsia="Times New Roman" w:hAnsi="Dubai" w:cs="Dubai"/>
          <w:color w:val="000000" w:themeColor="text1"/>
          <w:kern w:val="0"/>
          <w:sz w:val="28"/>
          <w:szCs w:val="28"/>
          <w:rtl/>
          <w14:ligatures w14:val="none"/>
        </w:rPr>
        <w:t>ونموها</w:t>
      </w:r>
      <w:r w:rsidR="00F8358A">
        <w:rPr>
          <w:rFonts w:ascii="Dubai" w:eastAsia="Times New Roman" w:hAnsi="Dubai" w:cs="Dubai" w:hint="cs"/>
          <w:color w:val="000000" w:themeColor="text1"/>
          <w:kern w:val="0"/>
          <w:sz w:val="28"/>
          <w:szCs w:val="28"/>
          <w:rtl/>
          <w14:ligatures w14:val="none"/>
        </w:rPr>
        <w:t xml:space="preserve"> ،</w:t>
      </w:r>
      <w:proofErr w:type="gramEnd"/>
      <w:r w:rsidR="00F8358A">
        <w:rPr>
          <w:rFonts w:ascii="Dubai" w:eastAsia="Times New Roman" w:hAnsi="Dubai" w:cs="Dubai" w:hint="cs"/>
          <w:color w:val="000000" w:themeColor="text1"/>
          <w:kern w:val="0"/>
          <w:sz w:val="28"/>
          <w:szCs w:val="28"/>
          <w:rtl/>
          <w14:ligatures w14:val="none"/>
        </w:rPr>
        <w:t xml:space="preserve"> </w:t>
      </w:r>
      <w:r w:rsidRPr="00773605">
        <w:rPr>
          <w:rFonts w:ascii="Dubai" w:eastAsia="Times New Roman" w:hAnsi="Dubai" w:cs="Dubai"/>
          <w:color w:val="000000" w:themeColor="text1"/>
          <w:kern w:val="0"/>
          <w:sz w:val="28"/>
          <w:szCs w:val="28"/>
          <w:rtl/>
          <w14:ligatures w14:val="none"/>
        </w:rPr>
        <w:t>وقد عرض الباحثون لأهداف الإدارة الاستراتيجية من زوايا متباينة، يمكن تصنيفها على النحو الآتي</w:t>
      </w:r>
      <w:r w:rsidRPr="00773605">
        <w:rPr>
          <w:rFonts w:ascii="Dubai" w:eastAsia="Times New Roman" w:hAnsi="Dubai" w:cs="Dubai"/>
          <w:color w:val="000000" w:themeColor="text1"/>
          <w:kern w:val="0"/>
          <w:sz w:val="28"/>
          <w:szCs w:val="28"/>
          <w14:ligatures w14:val="none"/>
        </w:rPr>
        <w:t>:</w:t>
      </w:r>
    </w:p>
    <w:p w14:paraId="1E13E548" w14:textId="799C6E71"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F8358A">
        <w:rPr>
          <w:rFonts w:ascii="Dubai" w:eastAsia="Times New Roman" w:hAnsi="Dubai" w:cs="Dubai"/>
          <w:b/>
          <w:bCs/>
          <w:color w:val="000000" w:themeColor="text1"/>
          <w:kern w:val="0"/>
          <w:sz w:val="28"/>
          <w:szCs w:val="28"/>
          <w:rtl/>
          <w14:ligatures w14:val="none"/>
        </w:rPr>
        <w:t>أول</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التوجيهي، يُبيّن عبدالماجدي (2023) أن الإدارة الاستراتيجية تستهدف: تحديد الاتجاه العام للمنظمة وترسيخ هويتها المؤسسية؛ وصياغة رؤية واضحة ورسالة معبّرة تُمثّلان البوصلة الموجهة للقرارات؛ وبناء توافق داخلي حول الأولويات الكبرى بين مختلف المستويات الإدارية؛ وإحداث تغيير مؤسسي مدروس يُحدّث الممارسات ويُجدّد البنى التنظيمية بما يتلاءم مع التحولات المحيطة</w:t>
      </w:r>
      <w:r w:rsidR="00FE36E5" w:rsidRPr="00773605">
        <w:rPr>
          <w:rFonts w:ascii="Dubai" w:eastAsia="Times New Roman" w:hAnsi="Dubai" w:cs="Dubai"/>
          <w:color w:val="000000" w:themeColor="text1"/>
          <w:kern w:val="0"/>
          <w:sz w:val="28"/>
          <w:szCs w:val="28"/>
          <w14:ligatures w14:val="none"/>
        </w:rPr>
        <w:t>.</w:t>
      </w:r>
    </w:p>
    <w:p w14:paraId="7C4FB0BA" w14:textId="0EFA18E6"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F8358A">
        <w:rPr>
          <w:rFonts w:ascii="Dubai" w:eastAsia="Times New Roman" w:hAnsi="Dubai" w:cs="Dubai"/>
          <w:b/>
          <w:bCs/>
          <w:color w:val="000000" w:themeColor="text1"/>
          <w:kern w:val="0"/>
          <w:sz w:val="28"/>
          <w:szCs w:val="28"/>
          <w:rtl/>
          <w14:ligatures w14:val="none"/>
        </w:rPr>
        <w:t>ثاني</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التحليلي والاستشرافي، تُشير القاضي وأبو بكر (2021) إلى أن الإدارة الاستراتيجية تسعى إلى: إجراء قراءة منهجية للبيئة الداخلية والخارجية تكشف نقاط القوة والضعف والفرص والتهديدات؛ واستشراف السيناريوهات المحتملة للمستقبل وتقدير احتمالات وقوعها؛ وبناء قدرة تحليلية مؤسسية تُمكّن المنظمة من معالجة المعلومات وتحويلها إلى معرفة قابلة للتوظيف في صنع القرار؛ وتطوير ما يُعرف بالذكاء الاستراتيجي الذي يُكسب المنظمة حساسية عالية لمتغيرات بيئتها</w:t>
      </w:r>
      <w:r w:rsidR="00FE36E5" w:rsidRPr="00773605">
        <w:rPr>
          <w:rFonts w:ascii="Dubai" w:eastAsia="Times New Roman" w:hAnsi="Dubai" w:cs="Dubai"/>
          <w:color w:val="000000" w:themeColor="text1"/>
          <w:kern w:val="0"/>
          <w:sz w:val="28"/>
          <w:szCs w:val="28"/>
          <w14:ligatures w14:val="none"/>
        </w:rPr>
        <w:t>.</w:t>
      </w:r>
    </w:p>
    <w:p w14:paraId="183BCAE8" w14:textId="2EFC504D"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F8358A">
        <w:rPr>
          <w:rFonts w:ascii="Dubai" w:eastAsia="Times New Roman" w:hAnsi="Dubai" w:cs="Dubai"/>
          <w:b/>
          <w:bCs/>
          <w:color w:val="000000" w:themeColor="text1"/>
          <w:kern w:val="0"/>
          <w:sz w:val="28"/>
          <w:szCs w:val="28"/>
          <w:rtl/>
          <w14:ligatures w14:val="none"/>
        </w:rPr>
        <w:t>ثالث</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التشغيلي والتنفيذي، يوضح إبراهيم ومحمد (2023) أن الإدارة الاستراتيجية تستهدف: ترجمة التوجهات بعيدة المدى إلى خطط تشغيلية قابلة للقياس </w:t>
      </w:r>
      <w:r w:rsidR="00FE36E5" w:rsidRPr="00773605">
        <w:rPr>
          <w:rFonts w:ascii="Dubai" w:eastAsia="Times New Roman" w:hAnsi="Dubai" w:cs="Dubai"/>
          <w:color w:val="000000" w:themeColor="text1"/>
          <w:kern w:val="0"/>
          <w:sz w:val="28"/>
          <w:szCs w:val="28"/>
          <w:rtl/>
          <w14:ligatures w14:val="none"/>
        </w:rPr>
        <w:lastRenderedPageBreak/>
        <w:t>والمتابعة؛ وضبط عمليات تخصيص الموارد بين الوحدات والأنشطة المختلفة وفق منطق الأولوية الاستراتيجية؛ وتعزيز قدرة المنظمة على إدارة المخاطر عبر استباقها وتقدير آثارها واتخاذ إجراءات تخفيفية مناسبة؛ وبناء جسور تربط بين القرارات الاستراتيجية على المستوى الكلي والإجراءات التشغيلية على المستوى التنفيذي</w:t>
      </w:r>
      <w:r w:rsidR="00FE36E5" w:rsidRPr="00773605">
        <w:rPr>
          <w:rFonts w:ascii="Dubai" w:eastAsia="Times New Roman" w:hAnsi="Dubai" w:cs="Dubai"/>
          <w:color w:val="000000" w:themeColor="text1"/>
          <w:kern w:val="0"/>
          <w:sz w:val="28"/>
          <w:szCs w:val="28"/>
          <w14:ligatures w14:val="none"/>
        </w:rPr>
        <w:t>.</w:t>
      </w:r>
    </w:p>
    <w:p w14:paraId="48E3D928" w14:textId="0704B0C3"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F8358A">
        <w:rPr>
          <w:rFonts w:ascii="Dubai" w:eastAsia="Times New Roman" w:hAnsi="Dubai" w:cs="Dubai"/>
          <w:b/>
          <w:bCs/>
          <w:color w:val="000000" w:themeColor="text1"/>
          <w:kern w:val="0"/>
          <w:sz w:val="28"/>
          <w:szCs w:val="28"/>
          <w:rtl/>
          <w14:ligatures w14:val="none"/>
        </w:rPr>
        <w:t>رابع</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التنافسي، يذهب</w:t>
      </w:r>
      <w:r w:rsidR="00FE36E5" w:rsidRPr="00773605">
        <w:rPr>
          <w:rFonts w:ascii="Dubai" w:eastAsia="Times New Roman" w:hAnsi="Dubai" w:cs="Dubai"/>
          <w:color w:val="000000" w:themeColor="text1"/>
          <w:kern w:val="0"/>
          <w:sz w:val="28"/>
          <w:szCs w:val="28"/>
          <w14:ligatures w14:val="none"/>
        </w:rPr>
        <w:t xml:space="preserve"> SIKUBWABO (2024) </w:t>
      </w:r>
      <w:r w:rsidR="00FE36E5" w:rsidRPr="00773605">
        <w:rPr>
          <w:rFonts w:ascii="Dubai" w:eastAsia="Times New Roman" w:hAnsi="Dubai" w:cs="Dubai"/>
          <w:color w:val="000000" w:themeColor="text1"/>
          <w:kern w:val="0"/>
          <w:sz w:val="28"/>
          <w:szCs w:val="28"/>
          <w:rtl/>
          <w14:ligatures w14:val="none"/>
        </w:rPr>
        <w:t>إلى أن الإدارة الاستراتيجية تتغيا: تحقيق ميزة تنافسية مستدامة عبر التمييز أو القيادة في التكلفة أو التركيز على شرائح سوقية محددة؛ وتعزيز مكانة المنظمة في سوقها المرجعي عبر بناء سمعة متينة وعلامة تجارية قوية؛ وتطوير قدرات جوهرية يصعب على المنافسين تقليدها؛ ورفع كفاءة المنظمة في استثمار طاقاتها الإنتاجية ومواردها المتاحة بما يجعلها أكثر استجابة لمتطلبات السوق</w:t>
      </w:r>
      <w:r w:rsidR="00FE36E5" w:rsidRPr="00773605">
        <w:rPr>
          <w:rFonts w:ascii="Dubai" w:eastAsia="Times New Roman" w:hAnsi="Dubai" w:cs="Dubai"/>
          <w:color w:val="000000" w:themeColor="text1"/>
          <w:kern w:val="0"/>
          <w:sz w:val="28"/>
          <w:szCs w:val="28"/>
          <w14:ligatures w14:val="none"/>
        </w:rPr>
        <w:t>.</w:t>
      </w:r>
    </w:p>
    <w:p w14:paraId="680EBA2E" w14:textId="16C4847E"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F8358A">
        <w:rPr>
          <w:rFonts w:ascii="Dubai" w:eastAsia="Times New Roman" w:hAnsi="Dubai" w:cs="Dubai"/>
          <w:b/>
          <w:bCs/>
          <w:color w:val="000000" w:themeColor="text1"/>
          <w:kern w:val="0"/>
          <w:sz w:val="28"/>
          <w:szCs w:val="28"/>
          <w:rtl/>
          <w14:ligatures w14:val="none"/>
        </w:rPr>
        <w:t>خامس</w:t>
      </w:r>
      <w:r w:rsidRPr="00F8358A">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التطويري، يرى</w:t>
      </w:r>
      <w:r w:rsidR="00FE36E5" w:rsidRPr="00773605">
        <w:rPr>
          <w:rFonts w:ascii="Dubai" w:eastAsia="Times New Roman" w:hAnsi="Dubai" w:cs="Dubai"/>
          <w:color w:val="000000" w:themeColor="text1"/>
          <w:kern w:val="0"/>
          <w:sz w:val="28"/>
          <w:szCs w:val="28"/>
          <w14:ligatures w14:val="none"/>
        </w:rPr>
        <w:t xml:space="preserve"> Wanyama </w:t>
      </w:r>
      <w:r w:rsidR="00FE36E5" w:rsidRPr="00773605">
        <w:rPr>
          <w:rFonts w:ascii="Dubai" w:eastAsia="Times New Roman" w:hAnsi="Dubai" w:cs="Dubai"/>
          <w:color w:val="000000" w:themeColor="text1"/>
          <w:kern w:val="0"/>
          <w:sz w:val="28"/>
          <w:szCs w:val="28"/>
          <w:rtl/>
          <w14:ligatures w14:val="none"/>
        </w:rPr>
        <w:t>و</w:t>
      </w:r>
      <w:r w:rsidR="00FE36E5" w:rsidRPr="00773605">
        <w:rPr>
          <w:rFonts w:ascii="Dubai" w:eastAsia="Times New Roman" w:hAnsi="Dubai" w:cs="Dubai"/>
          <w:color w:val="000000" w:themeColor="text1"/>
          <w:kern w:val="0"/>
          <w:sz w:val="28"/>
          <w:szCs w:val="28"/>
          <w14:ligatures w14:val="none"/>
        </w:rPr>
        <w:t xml:space="preserve"> Aila (2022) </w:t>
      </w:r>
      <w:r w:rsidR="00FE36E5" w:rsidRPr="00773605">
        <w:rPr>
          <w:rFonts w:ascii="Dubai" w:eastAsia="Times New Roman" w:hAnsi="Dubai" w:cs="Dubai"/>
          <w:color w:val="000000" w:themeColor="text1"/>
          <w:kern w:val="0"/>
          <w:sz w:val="28"/>
          <w:szCs w:val="28"/>
          <w:rtl/>
          <w14:ligatures w14:val="none"/>
        </w:rPr>
        <w:t>أن الإدارة الاستراتيجية تستهدف: إحداث تطوير منهجي في الممارسات الإدارية والثقافة التنظيمية؛ وتحفيز المنظمة على التعلم المستمر من تجاربها ومن ممارسات المنظمات الأخرى؛ وإرساء آليات للمراجعة الدورية وتصحيح المسار عند الحاجة؛ وبناء قدرات قيادية متجددة تستوعب متطلبات المراحل المقبلة وتُمكّن من القيام بأدوار التغيير والتحول</w:t>
      </w:r>
      <w:r w:rsidR="00FE36E5" w:rsidRPr="00773605">
        <w:rPr>
          <w:rFonts w:ascii="Dubai" w:eastAsia="Times New Roman" w:hAnsi="Dubai" w:cs="Dubai"/>
          <w:color w:val="000000" w:themeColor="text1"/>
          <w:kern w:val="0"/>
          <w:sz w:val="28"/>
          <w:szCs w:val="28"/>
          <w14:ligatures w14:val="none"/>
        </w:rPr>
        <w:t>.</w:t>
      </w:r>
    </w:p>
    <w:p w14:paraId="18097112"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ويرى الباحث أن هذه الأهداف، وإن تباينت في التركيز، فإنها تتكامل فيما بينها لتشكّل منظومة هادفة متناسقة، إذ يُغذّي البُعد التحليلي البُعد التوجيهي، ويُترجم البُعد التنفيذي ما يُصاغ على المستوى التوجيهي، فيما يضمن البُعدان التنافسي والتطويري الاستدامة والتجدد. ومن ثمّ فإن قياس مدى تحقق الإدارة الاستراتيجية في شركات القطاع الخاص السعودي ينبغي ألا يقتصر على بُعد واحد، بل أن يستوعب هذا التشابك بين الأهداف ويعكس تكاملها</w:t>
      </w:r>
      <w:r w:rsidRPr="00773605">
        <w:rPr>
          <w:rFonts w:ascii="Dubai" w:eastAsia="Times New Roman" w:hAnsi="Dubai" w:cs="Dubai"/>
          <w:color w:val="000000" w:themeColor="text1"/>
          <w:kern w:val="0"/>
          <w:sz w:val="28"/>
          <w:szCs w:val="28"/>
          <w14:ligatures w14:val="none"/>
        </w:rPr>
        <w:t>.</w:t>
      </w:r>
    </w:p>
    <w:p w14:paraId="3D438AC4" w14:textId="7C21BB64"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39" w:name="_Toc233633587"/>
      <w:r w:rsidRPr="00773605">
        <w:rPr>
          <w:rFonts w:ascii="Dubai" w:eastAsia="Times New Roman" w:hAnsi="Dubai" w:cs="Dubai"/>
          <w:b/>
          <w:bCs/>
          <w:color w:val="000000" w:themeColor="text1"/>
          <w:kern w:val="0"/>
          <w:sz w:val="32"/>
          <w:szCs w:val="32"/>
          <w:rtl/>
          <w14:ligatures w14:val="none"/>
        </w:rPr>
        <w:t>5.1.2</w:t>
      </w:r>
      <w:r w:rsidR="00FE36E5" w:rsidRPr="00773605">
        <w:rPr>
          <w:rFonts w:ascii="Dubai" w:eastAsia="Times New Roman" w:hAnsi="Dubai" w:cs="Dubai"/>
          <w:b/>
          <w:bCs/>
          <w:color w:val="000000" w:themeColor="text1"/>
          <w:kern w:val="0"/>
          <w:sz w:val="32"/>
          <w:szCs w:val="32"/>
          <w:rtl/>
          <w14:ligatures w14:val="none"/>
        </w:rPr>
        <w:t xml:space="preserve"> أبعاد الإدارة الاستراتيجية</w:t>
      </w:r>
      <w:bookmarkEnd w:id="39"/>
    </w:p>
    <w:p w14:paraId="632F6920"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تم تحديد أبعاد الإدارة الاستراتيجية في الدراسة الحالية بناءً على دراسة حمزة وآخرون (2024)، ودراسة الهمداني (2022)، ودراسة</w:t>
      </w:r>
      <w:r w:rsidRPr="00773605">
        <w:rPr>
          <w:rFonts w:ascii="Dubai" w:eastAsia="Times New Roman" w:hAnsi="Dubai" w:cs="Dubai"/>
          <w:color w:val="000000" w:themeColor="text1"/>
          <w:kern w:val="0"/>
          <w:sz w:val="28"/>
          <w:szCs w:val="28"/>
          <w14:ligatures w14:val="none"/>
        </w:rPr>
        <w:t xml:space="preserve"> Knies </w:t>
      </w:r>
      <w:r w:rsidRPr="00773605">
        <w:rPr>
          <w:rFonts w:ascii="Dubai" w:eastAsia="Times New Roman" w:hAnsi="Dubai" w:cs="Dubai"/>
          <w:color w:val="000000" w:themeColor="text1"/>
          <w:kern w:val="0"/>
          <w:sz w:val="28"/>
          <w:szCs w:val="28"/>
          <w:rtl/>
          <w14:ligatures w14:val="none"/>
        </w:rPr>
        <w:t xml:space="preserve">وآخرون (2024)، وذلك بعد مراجعة منهجية لأبرز الأطر التي </w:t>
      </w:r>
      <w:r w:rsidRPr="00773605">
        <w:rPr>
          <w:rFonts w:ascii="Dubai" w:eastAsia="Times New Roman" w:hAnsi="Dubai" w:cs="Dubai"/>
          <w:color w:val="000000" w:themeColor="text1"/>
          <w:kern w:val="0"/>
          <w:sz w:val="28"/>
          <w:szCs w:val="28"/>
          <w:rtl/>
          <w14:ligatures w14:val="none"/>
        </w:rPr>
        <w:lastRenderedPageBreak/>
        <w:t>تناولت هذا المتغير، حيث تبين أن هذه الدراسات اتفقت في معالجتها للإدارة الاستراتيجية بوصفها عملية متكاملة تمر بأربع مراحل أساسية متتابعة ومتفاعلة: التخطيط الاستراتيجي، والتنظيم الاستراتيجي، والتنفيذ الاستراتيجي، والرقابة والتقييم الاستراتيجي. وقد رُئي اعتماد هذه الأبعاد لانسجامها مع طبيعة شركات القطاع الخاص ومرونتها في القياس وقدرتها على عكس المضامين الجوهرية للمتغير محل الدراسة</w:t>
      </w:r>
      <w:r w:rsidRPr="00773605">
        <w:rPr>
          <w:rFonts w:ascii="Dubai" w:eastAsia="Times New Roman" w:hAnsi="Dubai" w:cs="Dubai"/>
          <w:color w:val="000000" w:themeColor="text1"/>
          <w:kern w:val="0"/>
          <w:sz w:val="28"/>
          <w:szCs w:val="28"/>
          <w14:ligatures w14:val="none"/>
        </w:rPr>
        <w:t>.</w:t>
      </w:r>
    </w:p>
    <w:p w14:paraId="2CE0EE5B"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F8358A">
        <w:rPr>
          <w:rFonts w:ascii="Dubai" w:eastAsia="Times New Roman" w:hAnsi="Dubai" w:cs="Dubai"/>
          <w:b/>
          <w:bCs/>
          <w:color w:val="000000" w:themeColor="text1"/>
          <w:kern w:val="0"/>
          <w:sz w:val="28"/>
          <w:szCs w:val="28"/>
          <w:rtl/>
          <w14:ligatures w14:val="none"/>
        </w:rPr>
        <w:t>البُعد الأول:</w:t>
      </w:r>
      <w:r w:rsidRPr="00773605">
        <w:rPr>
          <w:rFonts w:ascii="Dubai" w:eastAsia="Times New Roman" w:hAnsi="Dubai" w:cs="Dubai"/>
          <w:color w:val="000000" w:themeColor="text1"/>
          <w:kern w:val="0"/>
          <w:sz w:val="28"/>
          <w:szCs w:val="28"/>
          <w:rtl/>
          <w14:ligatures w14:val="none"/>
        </w:rPr>
        <w:t xml:space="preserve"> التخطيط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يُمثّل التخطيط الاستراتيجي حجر الزاوية في منظومة الإدارة الاستراتيجية، إذ يُجسّد المرحلة التي تتشكّل فيها التوجهات الكبرى للمنظمة وتُترسم خرائط طريقها نحو المستقبل. وهو يُعنى بصياغة الرؤية والرسالة وتحديد الأهداف الاستراتيجية بعيدة المدى، ويستند إلى تحليل منهجي للبيئة الداخلية والخارجية يُمكّن المنظمة من قراءة موقعها الراهن واستشراف المسارات الممكنة أمامها. ويتسم التخطيط الاستراتيجي بكونه عملية فكرية تتجاوز مجرد إعداد وثائق رسمية، لتُصبح ممارسة ذهنية مستمرة تُغذّي قرارات المنظمة على مختلف مستوياتها (حمزة وآخرون، 2024). ويتطلب التخطيط الاستراتيجي قدرًا عاليًا من المرونة، بحيث يستوعب المتغيرات الطارئة ويسمح بمراجعة الخيارات عند الضرورة، دون أن يفقد تماسكه أو يُفرّط في توجهاته الجوهرية. كما يستلزم مشاركة واسعة من مختلف المستويات الإدارية، لضمان واقعية الخطط الموضوعة وقابليتها للتطبيق، وتعزيز التزام منفّذيها بها. وفي سياق شركات القطاع الخاص السعودي، يكتسب التخطيط الاستراتيجي أهمية مضاعفة، نظرًا لارتباطه بمستهدفات اقتصادية وطنية تتطلب درجة عالية من التناسق بين الخطط على مستوى الشركة والتوجهات على مستوى الدولة</w:t>
      </w:r>
      <w:r w:rsidRPr="00773605">
        <w:rPr>
          <w:rFonts w:ascii="Dubai" w:eastAsia="Times New Roman" w:hAnsi="Dubai" w:cs="Dubai"/>
          <w:color w:val="000000" w:themeColor="text1"/>
          <w:kern w:val="0"/>
          <w:sz w:val="28"/>
          <w:szCs w:val="28"/>
          <w14:ligatures w14:val="none"/>
        </w:rPr>
        <w:t>.</w:t>
      </w:r>
    </w:p>
    <w:p w14:paraId="4C24EAF4"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F8358A">
        <w:rPr>
          <w:rFonts w:ascii="Dubai" w:eastAsia="Times New Roman" w:hAnsi="Dubai" w:cs="Dubai"/>
          <w:b/>
          <w:bCs/>
          <w:color w:val="000000" w:themeColor="text1"/>
          <w:kern w:val="0"/>
          <w:sz w:val="28"/>
          <w:szCs w:val="28"/>
          <w:rtl/>
          <w14:ligatures w14:val="none"/>
        </w:rPr>
        <w:t>البُعد الثاني:</w:t>
      </w:r>
      <w:r w:rsidRPr="00773605">
        <w:rPr>
          <w:rFonts w:ascii="Dubai" w:eastAsia="Times New Roman" w:hAnsi="Dubai" w:cs="Dubai"/>
          <w:color w:val="000000" w:themeColor="text1"/>
          <w:kern w:val="0"/>
          <w:sz w:val="28"/>
          <w:szCs w:val="28"/>
          <w:rtl/>
          <w14:ligatures w14:val="none"/>
        </w:rPr>
        <w:t xml:space="preserve"> التنظيم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 xml:space="preserve">يُمثّل التنظيم الاستراتيجي الجسر الذي يربط بين ما تصوغه المنظمة من خطط وما تُهيّئه من بنى وأطر لتنفيذها، إذ لا تكفي الخطط الجيدة وحدها لتحقيق الأهداف ما لم تُسندها هياكل تنظيمية ملائمة وآليات عمل فاعلة. ويتعلق التنظيم الاستراتيجي بتصميم الهيكل التنظيمي بما يخدم التوجهات الاستراتيجية، وتوزيع الصلاحيات والمسؤوليات بصورة تضمن الانسيابية في اتخاذ القرارات، وبناء قنوات اتصال فاعلة تربط المستويات الإدارية المختلفة (الهمداني، 2022). ويمتد التنظيم الاستراتيجي ليشمل تخصيص الموارد البشرية والمادية والمعلوماتية على الوحدات والأنشطة وفق منطق الأولوية الاستراتيجية، بحيث تتدفق هذه الموارد نحو المجالات الأكثر إسهامًا في تحقيق </w:t>
      </w:r>
      <w:r w:rsidRPr="00773605">
        <w:rPr>
          <w:rFonts w:ascii="Dubai" w:eastAsia="Times New Roman" w:hAnsi="Dubai" w:cs="Dubai"/>
          <w:color w:val="000000" w:themeColor="text1"/>
          <w:kern w:val="0"/>
          <w:sz w:val="28"/>
          <w:szCs w:val="28"/>
          <w:rtl/>
          <w14:ligatures w14:val="none"/>
        </w:rPr>
        <w:lastRenderedPageBreak/>
        <w:t>الأهداف الكبرى. كما يتضمن بناء الثقافة التنظيمية الداعمة للاستراتيجية، إذ إن أكثر الهياكل إحكامًا تظل قاصرة عن إحداث الأثر المنشود ما لم تُسندها قيم وأنماط سلوكية تتسق مع التوجه الاستراتيجي. ويُسهم التنظيم الاستراتيجي الفاعل في تجاوز الجمود البيروقراطي وتعزيز قدرة المنظمة على الاستجابة السريعة لمتطلبات بيئتها، وهو ما يجعله بُعدًا حاسمًا في تحديد فاعلية الإدارة الاستراتيجية ككل</w:t>
      </w:r>
      <w:r w:rsidRPr="00773605">
        <w:rPr>
          <w:rFonts w:ascii="Dubai" w:eastAsia="Times New Roman" w:hAnsi="Dubai" w:cs="Dubai"/>
          <w:color w:val="000000" w:themeColor="text1"/>
          <w:kern w:val="0"/>
          <w:sz w:val="28"/>
          <w:szCs w:val="28"/>
          <w14:ligatures w14:val="none"/>
        </w:rPr>
        <w:t>.</w:t>
      </w:r>
    </w:p>
    <w:p w14:paraId="3F5680EF"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F8358A">
        <w:rPr>
          <w:rFonts w:ascii="Dubai" w:eastAsia="Times New Roman" w:hAnsi="Dubai" w:cs="Dubai"/>
          <w:b/>
          <w:bCs/>
          <w:color w:val="000000" w:themeColor="text1"/>
          <w:kern w:val="0"/>
          <w:sz w:val="28"/>
          <w:szCs w:val="28"/>
          <w:rtl/>
          <w14:ligatures w14:val="none"/>
        </w:rPr>
        <w:t>البُعد الثالث:</w:t>
      </w:r>
      <w:r w:rsidRPr="00773605">
        <w:rPr>
          <w:rFonts w:ascii="Dubai" w:eastAsia="Times New Roman" w:hAnsi="Dubai" w:cs="Dubai"/>
          <w:color w:val="000000" w:themeColor="text1"/>
          <w:kern w:val="0"/>
          <w:sz w:val="28"/>
          <w:szCs w:val="28"/>
          <w:rtl/>
          <w14:ligatures w14:val="none"/>
        </w:rPr>
        <w:t xml:space="preserve"> التنفيذ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يُمثّل التنفيذ الاستراتيجي المرحلة التي تتحول فيها الخيارات الاستراتيجية من مجرد توجهات مكتوبة إلى ممارسات حية تُمارسها المنظمة في عملياتها اليومية، وهو المرحلة الأصعب والأكثر تحديًا في منظومة الإدارة الاستراتيجية، إذ كثيرًا ما تصطدم الخطط الجيدة بعقبات التنفيذ فتتعثر دون بلوغ غاياتها. ويتطلب التنفيذ الاستراتيجي ترجمة الأهداف الكبرى إلى برامج وأنشطة محددة، وتوزيعها على وحدات تنظيمية وأفراد مسؤولين عنها، مع تحديد جداول زمنية واضحة ومؤشرات أداء قابلة للقياس</w:t>
      </w:r>
      <w:r w:rsidRPr="00773605">
        <w:rPr>
          <w:rFonts w:ascii="Dubai" w:eastAsia="Times New Roman" w:hAnsi="Dubai" w:cs="Dubai"/>
          <w:color w:val="000000" w:themeColor="text1"/>
          <w:kern w:val="0"/>
          <w:sz w:val="28"/>
          <w:szCs w:val="28"/>
          <w14:ligatures w14:val="none"/>
        </w:rPr>
        <w:t xml:space="preserve"> (Knies et al., 2024). </w:t>
      </w:r>
      <w:r w:rsidRPr="00773605">
        <w:rPr>
          <w:rFonts w:ascii="Dubai" w:eastAsia="Times New Roman" w:hAnsi="Dubai" w:cs="Dubai"/>
          <w:color w:val="000000" w:themeColor="text1"/>
          <w:kern w:val="0"/>
          <w:sz w:val="28"/>
          <w:szCs w:val="28"/>
          <w:rtl/>
          <w14:ligatures w14:val="none"/>
        </w:rPr>
        <w:t>ويستوجب التنفيذ الفاعل قيادة قادرة على حشد الجهود وتذليل العقبات، وفرقًا متخصصة تمتلك المهارات اللازمة، ونظم معلومات تدعم اتخاذ القرارات في الوقت المناسب، وآليات تنسيق تضمن تكامل الجهود بين الوحدات المختلفة. كما يتطلب التنفيذ التعامل المرن مع المقاومة المحتملة للتغيير، وبناء الالتزام لدى العاملين عبر إشراكهم في صياغة آليات التنفيذ، وتزويدهم بالموارد والصلاحيات اللازمة. ويُعدّ التنفيذ الاستراتيجي اختبارًا حقيقيًا لمدى نضج المنظمة وقدرتها على تحويل تطلعاتها إلى إنجازات ملموسة</w:t>
      </w:r>
      <w:r w:rsidRPr="00773605">
        <w:rPr>
          <w:rFonts w:ascii="Dubai" w:eastAsia="Times New Roman" w:hAnsi="Dubai" w:cs="Dubai"/>
          <w:color w:val="000000" w:themeColor="text1"/>
          <w:kern w:val="0"/>
          <w:sz w:val="28"/>
          <w:szCs w:val="28"/>
          <w14:ligatures w14:val="none"/>
        </w:rPr>
        <w:t>.</w:t>
      </w:r>
    </w:p>
    <w:p w14:paraId="749D390C"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F8358A">
        <w:rPr>
          <w:rFonts w:ascii="Dubai" w:eastAsia="Times New Roman" w:hAnsi="Dubai" w:cs="Dubai"/>
          <w:b/>
          <w:bCs/>
          <w:color w:val="000000" w:themeColor="text1"/>
          <w:kern w:val="0"/>
          <w:sz w:val="28"/>
          <w:szCs w:val="28"/>
          <w:rtl/>
          <w14:ligatures w14:val="none"/>
        </w:rPr>
        <w:t>البُعد الرابع:</w:t>
      </w:r>
      <w:r w:rsidRPr="00773605">
        <w:rPr>
          <w:rFonts w:ascii="Dubai" w:eastAsia="Times New Roman" w:hAnsi="Dubai" w:cs="Dubai"/>
          <w:color w:val="000000" w:themeColor="text1"/>
          <w:kern w:val="0"/>
          <w:sz w:val="28"/>
          <w:szCs w:val="28"/>
          <w:rtl/>
          <w14:ligatures w14:val="none"/>
        </w:rPr>
        <w:t xml:space="preserve"> الرقابة والتقييم الاستراتيجي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 xml:space="preserve">تُمثّل الرقابة والتقييم الاستراتيجي الحلقة المُكمّلة لمنظومة الإدارة الاستراتيجية، إذ تُتيح للمنظمة قياس مدى اقترابها من أهدافها واكتشاف الانحرافات وتصحيح المسار في الوقت المناسب. وهي تختلف عن الرقابة التشغيلية التقليدية في كونها تنظر إلى الأداء من زاوية استراتيجية شاملة، تتعدى التحقق من إنجاز المهام إلى تقييم مدى ملاءمة الاستراتيجية ذاتها للظروف المستجدة، ومدى استمرار صلاحيتها كموجّه لعمل المنظمة (المطيري وآخرون، 2024). وتشمل الرقابة الاستراتيجية وضع معايير أداء واضحة مرتبطة بالأهداف الاستراتيجية، وبناء نظم لجمع البيانات وتحليلها، ومقارنة الأداء الفعلي بالأداء المخطط، وتحديد أسباب الانحرافات إن وُجدت، واتخاذ الإجراءات التصحيحية المناسبة. كما تتضمن المراجعة الدورية للاستراتيجية ذاتها، بحيث يُعاد النظر في فرضياتها وخياراتها كلما تغيرت الظروف البيئية بصورة جوهرية. وتُسهم الرقابة والتقييم الاستراتيجي في </w:t>
      </w:r>
      <w:r w:rsidRPr="00773605">
        <w:rPr>
          <w:rFonts w:ascii="Dubai" w:eastAsia="Times New Roman" w:hAnsi="Dubai" w:cs="Dubai"/>
          <w:color w:val="000000" w:themeColor="text1"/>
          <w:kern w:val="0"/>
          <w:sz w:val="28"/>
          <w:szCs w:val="28"/>
          <w:rtl/>
          <w14:ligatures w14:val="none"/>
        </w:rPr>
        <w:lastRenderedPageBreak/>
        <w:t>تعزيز قدرة المنظمة على التعلم المؤسسي، وتراكم المعرفة المستفادة من تجاربها، وتطوير ممارساتها على نحو مستمر</w:t>
      </w:r>
      <w:r w:rsidRPr="00773605">
        <w:rPr>
          <w:rFonts w:ascii="Dubai" w:eastAsia="Times New Roman" w:hAnsi="Dubai" w:cs="Dubai"/>
          <w:color w:val="000000" w:themeColor="text1"/>
          <w:kern w:val="0"/>
          <w:sz w:val="28"/>
          <w:szCs w:val="28"/>
          <w14:ligatures w14:val="none"/>
        </w:rPr>
        <w:t>.</w:t>
      </w:r>
    </w:p>
    <w:p w14:paraId="4EA27499" w14:textId="7AF90FDC"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0" w:name="_Toc233633588"/>
      <w:r w:rsidRPr="00773605">
        <w:rPr>
          <w:rFonts w:ascii="Dubai" w:eastAsia="Times New Roman" w:hAnsi="Dubai" w:cs="Dubai"/>
          <w:b/>
          <w:bCs/>
          <w:color w:val="000000" w:themeColor="text1"/>
          <w:kern w:val="0"/>
          <w:sz w:val="32"/>
          <w:szCs w:val="32"/>
          <w:rtl/>
          <w14:ligatures w14:val="none"/>
        </w:rPr>
        <w:t>6.1.2</w:t>
      </w:r>
      <w:r w:rsidR="00FE36E5" w:rsidRPr="00773605">
        <w:rPr>
          <w:rFonts w:ascii="Dubai" w:eastAsia="Times New Roman" w:hAnsi="Dubai" w:cs="Dubai"/>
          <w:b/>
          <w:bCs/>
          <w:color w:val="000000" w:themeColor="text1"/>
          <w:kern w:val="0"/>
          <w:sz w:val="32"/>
          <w:szCs w:val="32"/>
          <w:rtl/>
          <w14:ligatures w14:val="none"/>
        </w:rPr>
        <w:t xml:space="preserve"> المداخل والاستراتيجيات الحديثة في الإدارة الاستراتيجية</w:t>
      </w:r>
      <w:bookmarkEnd w:id="40"/>
    </w:p>
    <w:p w14:paraId="495FF982"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تتعدد المداخل والاستراتيجيات التي تتبناها المنظمات في ممارستها للإدارة الاستراتيجية، تبعًا لطبيعة بيئتها ونوع نشاطها ومرحلة نموها. ومن أبرز هذه المداخل المدخل النيواستراتيجي الذي يتجاوز الرؤية التقليدية للاستراتيجية بوصفها خطة جامدة، إلى النظر إليها بوصفها عملية تفاعلية ديناميكية تتطور باستمرار وتستجيب للمستجدات في الوقت الحقيقي</w:t>
      </w:r>
      <w:r w:rsidRPr="00773605">
        <w:rPr>
          <w:rFonts w:ascii="Dubai" w:eastAsia="Times New Roman" w:hAnsi="Dubai" w:cs="Dubai"/>
          <w:color w:val="000000" w:themeColor="text1"/>
          <w:kern w:val="0"/>
          <w:sz w:val="28"/>
          <w:szCs w:val="28"/>
          <w14:ligatures w14:val="none"/>
        </w:rPr>
        <w:t xml:space="preserve"> (Kafel &amp; Zi</w:t>
      </w:r>
      <w:r w:rsidRPr="00773605">
        <w:rPr>
          <w:rFonts w:ascii="Calibri" w:eastAsia="Times New Roman" w:hAnsi="Calibri" w:cs="Calibri"/>
          <w:color w:val="000000" w:themeColor="text1"/>
          <w:kern w:val="0"/>
          <w:sz w:val="28"/>
          <w:szCs w:val="28"/>
          <w14:ligatures w14:val="none"/>
        </w:rPr>
        <w:t>ę</w:t>
      </w:r>
      <w:r w:rsidRPr="00773605">
        <w:rPr>
          <w:rFonts w:ascii="Dubai" w:eastAsia="Times New Roman" w:hAnsi="Dubai" w:cs="Dubai"/>
          <w:color w:val="000000" w:themeColor="text1"/>
          <w:kern w:val="0"/>
          <w:sz w:val="28"/>
          <w:szCs w:val="28"/>
          <w14:ligatures w14:val="none"/>
        </w:rPr>
        <w:t xml:space="preserve">bicki, 2021). </w:t>
      </w:r>
      <w:r w:rsidRPr="00773605">
        <w:rPr>
          <w:rFonts w:ascii="Dubai" w:eastAsia="Times New Roman" w:hAnsi="Dubai" w:cs="Dubai"/>
          <w:color w:val="000000" w:themeColor="text1"/>
          <w:kern w:val="0"/>
          <w:sz w:val="28"/>
          <w:szCs w:val="28"/>
          <w:rtl/>
          <w14:ligatures w14:val="none"/>
        </w:rPr>
        <w:t>وفي السياق ذاته، برزت استراتيجيات التحول الرقمي بوصفها مدخلًا معاصرًا يُعيد تشكيل الممارسات الاستراتيجية برمتها، عبر دمج تقنيات الذكاء الاصطناعي وتحليل البيانات الضخمة في صنع القرار، بما يُمكّن المنظمات من تحقيق درجة غير مسبوقة من الدقة في التنبؤ والاستجابة</w:t>
      </w:r>
      <w:r w:rsidRPr="00773605">
        <w:rPr>
          <w:rFonts w:ascii="Dubai" w:eastAsia="Times New Roman" w:hAnsi="Dubai" w:cs="Dubai"/>
          <w:color w:val="000000" w:themeColor="text1"/>
          <w:kern w:val="0"/>
          <w:sz w:val="28"/>
          <w:szCs w:val="28"/>
          <w14:ligatures w14:val="none"/>
        </w:rPr>
        <w:t xml:space="preserve"> (Kar et al., 2021).</w:t>
      </w:r>
    </w:p>
    <w:p w14:paraId="01F3C799"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كذلك تكتسب الاستراتيجيات الابتكارية مكانة متنامية في ممارسات الإدارة الاستراتيجية المعاصرة، إذ تستهدف بناء قدرات المنظمة على توليد حلول غير تقليدية وإحداث اختراقات نوعية في منتجاتها وعملياتها ونماذج أعمالها، بما يُجدّد ميزتها التنافسية ويُحصّنها من التقليد (الشهري والشتري، 2025). ومن المداخل البارزة أيضًا مدخل الإدارة الاستراتيجية للموارد البشرية، الذي ينظر إلى رأس المال البشري بوصفه المصدر الأهم للميزة التنافسية، ويسعى إلى مواءمة سياسات إدارة الأفراد مع التوجهات الاستراتيجية الكلية للمنظمة</w:t>
      </w:r>
      <w:r w:rsidRPr="00773605">
        <w:rPr>
          <w:rFonts w:ascii="Dubai" w:eastAsia="Times New Roman" w:hAnsi="Dubai" w:cs="Dubai"/>
          <w:color w:val="000000" w:themeColor="text1"/>
          <w:kern w:val="0"/>
          <w:sz w:val="28"/>
          <w:szCs w:val="28"/>
          <w14:ligatures w14:val="none"/>
        </w:rPr>
        <w:t xml:space="preserve"> (Knies et al., 2024).</w:t>
      </w:r>
    </w:p>
    <w:p w14:paraId="003CE41F" w14:textId="194DE43A"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وفي مواجهة الأزمات الاقتصادية والاضطرابات السوقية، برزت استراتيجيات التكيف المالي والاستثماري التي تُتيح للمنظمات إعادة توزيع استثماراتها وتعديل أولوياتها وفق ظروف التمويل والائتمان السائدة، بما يضمن استمرارية أعمالها ويُجنّبها مخاطر الإفلاس</w:t>
      </w:r>
      <w:r w:rsidRPr="00773605">
        <w:rPr>
          <w:rFonts w:ascii="Dubai" w:eastAsia="Times New Roman" w:hAnsi="Dubai" w:cs="Dubai"/>
          <w:color w:val="000000" w:themeColor="text1"/>
          <w:kern w:val="0"/>
          <w:sz w:val="28"/>
          <w:szCs w:val="28"/>
          <w14:ligatures w14:val="none"/>
        </w:rPr>
        <w:t xml:space="preserve"> (Flammer &amp; Ioannou, 2021). </w:t>
      </w:r>
      <w:r w:rsidRPr="00773605">
        <w:rPr>
          <w:rFonts w:ascii="Dubai" w:eastAsia="Times New Roman" w:hAnsi="Dubai" w:cs="Dubai"/>
          <w:color w:val="000000" w:themeColor="text1"/>
          <w:kern w:val="0"/>
          <w:sz w:val="28"/>
          <w:szCs w:val="28"/>
          <w:rtl/>
          <w14:ligatures w14:val="none"/>
        </w:rPr>
        <w:t>كما تتبنى المنظمات الحديثة استراتيجيات إدارة المخاطر الاستراتيجية بوصفها مدخلًا للتعامل المنهجي مع حالات عدم اليقين، عبر تحديد المخاطر المحتملة وتقدير احتمالات وقوعها وآثارها، ووضع خطط للاستجابة لها (إبراهيم ومحمد، 2023</w:t>
      </w:r>
      <w:r w:rsidR="0089084B" w:rsidRPr="00773605">
        <w:rPr>
          <w:rFonts w:ascii="Dubai" w:eastAsia="Times New Roman" w:hAnsi="Dubai" w:cs="Dubai"/>
          <w:color w:val="000000" w:themeColor="text1"/>
          <w:kern w:val="0"/>
          <w:sz w:val="28"/>
          <w:szCs w:val="28"/>
          <w:rtl/>
          <w14:ligatures w14:val="none"/>
        </w:rPr>
        <w:t>)</w:t>
      </w:r>
      <w:r w:rsidRPr="00773605">
        <w:rPr>
          <w:rFonts w:ascii="Dubai" w:eastAsia="Times New Roman" w:hAnsi="Dubai" w:cs="Dubai"/>
          <w:color w:val="000000" w:themeColor="text1"/>
          <w:kern w:val="0"/>
          <w:sz w:val="28"/>
          <w:szCs w:val="28"/>
          <w14:ligatures w14:val="none"/>
        </w:rPr>
        <w:t>.</w:t>
      </w:r>
    </w:p>
    <w:p w14:paraId="3B081AD5" w14:textId="0FAE5F18" w:rsidR="00FE36E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rtl/>
          <w14:ligatures w14:val="none"/>
        </w:rPr>
      </w:pPr>
      <w:r w:rsidRPr="00773605">
        <w:rPr>
          <w:rFonts w:ascii="Dubai" w:eastAsia="Times New Roman" w:hAnsi="Dubai" w:cs="Dubai"/>
          <w:color w:val="000000" w:themeColor="text1"/>
          <w:kern w:val="0"/>
          <w:sz w:val="28"/>
          <w:szCs w:val="28"/>
          <w:rtl/>
          <w14:ligatures w14:val="none"/>
        </w:rPr>
        <w:lastRenderedPageBreak/>
        <w:t>ومن المداخل الحديثة كذلك مدخل الحوكمة الاستراتيجية الذي يُركّز على بناء أطر مؤسسية للرقابة والمساءلة وضمان الشفافية، بحيث تتحقق المواءمة بين مصالح مختلف أصحاب المصلحة وتُعزّز ثقتهم في المنظمة (عبدالمعز، 2024). وأخيرًا، تبرز استراتيجيات تنويع التركيبة القيادية بوصفها مدخلًا حديثًا يستهدف إثراء عمليات صنع القرار عبر تنوع الخلفيات والخبرات في مجالس الإدارة</w:t>
      </w:r>
      <w:r w:rsidRPr="00773605">
        <w:rPr>
          <w:rFonts w:ascii="Dubai" w:eastAsia="Times New Roman" w:hAnsi="Dubai" w:cs="Dubai"/>
          <w:color w:val="000000" w:themeColor="text1"/>
          <w:kern w:val="0"/>
          <w:sz w:val="28"/>
          <w:szCs w:val="28"/>
          <w14:ligatures w14:val="none"/>
        </w:rPr>
        <w:t xml:space="preserve"> (Baby Maria &amp; Hussain, 2024).</w:t>
      </w:r>
    </w:p>
    <w:p w14:paraId="2F82D364" w14:textId="77777777" w:rsidR="00F8358A"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
    <w:p w14:paraId="40FA363D" w14:textId="1F75BBF9"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1" w:name="_Toc233633589"/>
      <w:r w:rsidRPr="00773605">
        <w:rPr>
          <w:rFonts w:ascii="Dubai" w:eastAsia="Times New Roman" w:hAnsi="Dubai" w:cs="Dubai"/>
          <w:b/>
          <w:bCs/>
          <w:color w:val="000000" w:themeColor="text1"/>
          <w:kern w:val="0"/>
          <w:sz w:val="32"/>
          <w:szCs w:val="32"/>
          <w:rtl/>
          <w14:ligatures w14:val="none"/>
        </w:rPr>
        <w:t>7.1.2</w:t>
      </w:r>
      <w:r w:rsidR="00FE36E5" w:rsidRPr="00773605">
        <w:rPr>
          <w:rFonts w:ascii="Dubai" w:eastAsia="Times New Roman" w:hAnsi="Dubai" w:cs="Dubai"/>
          <w:b/>
          <w:bCs/>
          <w:color w:val="000000" w:themeColor="text1"/>
          <w:kern w:val="0"/>
          <w:sz w:val="32"/>
          <w:szCs w:val="32"/>
          <w:rtl/>
          <w14:ligatures w14:val="none"/>
        </w:rPr>
        <w:t xml:space="preserve"> عناوين تحليلية مُضافة في الإطار النظري</w:t>
      </w:r>
      <w:bookmarkEnd w:id="41"/>
    </w:p>
    <w:p w14:paraId="59FF9C13" w14:textId="28677B8A"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Pr>
          <w:rFonts w:ascii="Dubai" w:eastAsia="Times New Roman" w:hAnsi="Dubai" w:cs="Dubai"/>
          <w:b/>
          <w:bCs/>
          <w:color w:val="000000" w:themeColor="text1"/>
          <w:kern w:val="0"/>
          <w:sz w:val="28"/>
          <w:szCs w:val="28"/>
          <w:rtl/>
          <w14:ligatures w14:val="none"/>
        </w:rPr>
        <w:t>أول</w:t>
      </w:r>
      <w:r>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الإدارة الاستراتيجية بوصفها استجابة لمتطلبات رؤية المملكة 2030</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يُمثّل التحول الذي تشهده المملكة العربية السعودية في إطار رؤيتها الطموحة سياقًا فريدًا يُعيد تشكيل ممارسات الإدارة الاستراتيجية في شركات القطاع الخاص. فقد فرضت هذه الرؤية على الشركات إعادة قراءة بيئتها التشغيلية في ضوء التحولات الكبرى التي تتبناها الدولة، سواء على صعيد التنويع الاقتصادي أو تطوير القطاعات غير النفطية أو رفع كفاءة سوق العمل أو تعزيز ريادة الأعمال. ومن ثمّ باتت الإدارة الاستراتيجية في هذه الشركات تُمارَس في سياق وطني يحفل بالفرص ويتطلب في الوقت ذاته مستوى عاليًا من المرونة والاستجابة</w:t>
      </w:r>
      <w:r w:rsidR="00FE36E5" w:rsidRPr="00773605">
        <w:rPr>
          <w:rFonts w:ascii="Dubai" w:eastAsia="Times New Roman" w:hAnsi="Dubai" w:cs="Dubai"/>
          <w:color w:val="000000" w:themeColor="text1"/>
          <w:kern w:val="0"/>
          <w:sz w:val="28"/>
          <w:szCs w:val="28"/>
          <w14:ligatures w14:val="none"/>
        </w:rPr>
        <w:t>.</w:t>
      </w:r>
    </w:p>
    <w:p w14:paraId="3E135D8B" w14:textId="1EBD537D"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Pr>
          <w:rFonts w:ascii="Dubai" w:eastAsia="Times New Roman" w:hAnsi="Dubai" w:cs="Dubai"/>
          <w:b/>
          <w:bCs/>
          <w:color w:val="000000" w:themeColor="text1"/>
          <w:kern w:val="0"/>
          <w:sz w:val="28"/>
          <w:szCs w:val="28"/>
          <w:rtl/>
          <w14:ligatures w14:val="none"/>
        </w:rPr>
        <w:t>ثاني</w:t>
      </w:r>
      <w:r>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التحول من التخطيط الاستراتيجي التقليدي إلى التفكير الاستراتيجي المرن</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شهدت الممارسات الاستراتيجية المعاصرة تحولًا عميقًا في طبيعة التخطيط، إذ تراجع نموذج التخطيط الجامد الذي يفترض إمكانية التنبؤ الدقيق بالمستقبل، لصالح نموذج التفكير الاستراتيجي المرن الذي يقوم على بناء قدرات تكيفية لدى المنظمة. ويعكس هذا التحول إدراكًا متناميًا بأن البيئة الراهنة تتسم بدرجة من الاضطراب تجعل الخطط الجامدة عرضة للتقادم السريع، ويتطلب التعامل معها قدرة على إعادة التشكيل المستمر للخيارات</w:t>
      </w:r>
      <w:r w:rsidR="00FE36E5" w:rsidRPr="00773605">
        <w:rPr>
          <w:rFonts w:ascii="Dubai" w:eastAsia="Times New Roman" w:hAnsi="Dubai" w:cs="Dubai"/>
          <w:color w:val="000000" w:themeColor="text1"/>
          <w:kern w:val="0"/>
          <w:sz w:val="28"/>
          <w:szCs w:val="28"/>
          <w14:ligatures w14:val="none"/>
        </w:rPr>
        <w:t>.</w:t>
      </w:r>
    </w:p>
    <w:p w14:paraId="07F872C5" w14:textId="1497C86A" w:rsidR="00FE36E5" w:rsidRPr="00773605" w:rsidRDefault="00F8358A"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ثالث</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العلاقة بين الإدارة الاستراتيجية والذكاء المؤسسي</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 xml:space="preserve">تتنامى الصلة بين الإدارة الاستراتيجية ومفهوم الذكاء المؤسسي بوصفه القدرة الجمعية للمنظمة على معالجة المعلومات وتوليد المعرفة </w:t>
      </w:r>
      <w:r w:rsidR="00FE36E5" w:rsidRPr="00773605">
        <w:rPr>
          <w:rFonts w:ascii="Dubai" w:eastAsia="Times New Roman" w:hAnsi="Dubai" w:cs="Dubai"/>
          <w:color w:val="000000" w:themeColor="text1"/>
          <w:kern w:val="0"/>
          <w:sz w:val="28"/>
          <w:szCs w:val="28"/>
          <w:rtl/>
          <w14:ligatures w14:val="none"/>
        </w:rPr>
        <w:lastRenderedPageBreak/>
        <w:t>واتخاذ قرارات رشيدة. ويُمثّل الذكاء المؤسسي امتدادًا طبيعيًا للممارسة الاستراتيجية الناضجة، إذ يُكسبها بُعدًا معرفيًا يُعزّز قدرتها على التعامل مع التعقيد ويُمكّنها من تحويل بياناتها المتراكمة إلى رؤى استراتيجية قابلة للتوظيف</w:t>
      </w:r>
      <w:r w:rsidR="00FE36E5" w:rsidRPr="00773605">
        <w:rPr>
          <w:rFonts w:ascii="Dubai" w:eastAsia="Times New Roman" w:hAnsi="Dubai" w:cs="Dubai"/>
          <w:color w:val="000000" w:themeColor="text1"/>
          <w:kern w:val="0"/>
          <w:sz w:val="28"/>
          <w:szCs w:val="28"/>
          <w14:ligatures w14:val="none"/>
        </w:rPr>
        <w:t>.</w:t>
      </w:r>
    </w:p>
    <w:p w14:paraId="615797CD" w14:textId="0CB39E24"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رابع</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الإدارة الاستراتيجية ومتطلبات الاستدامة</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أصبحت الاستدامة بأبعادها الاقتصادية والاجتماعية والبيئية مكونًا أصيلًا في الممارسة الاستراتيجية المعاصرة، إذ لم تعد المنظمات تنظر إلى أدائها بمعزل عن أثرها في محيطها الأوسع. ويتجلى هذا التوجه في تبني المنظمات لاستراتيجيات تستوعب اعتبارات المسؤولية الاجتماعية والحوكمة البيئية، وتُدمجها في خياراتها الاستراتيجية الكبرى، بما يُعزّز شرعيتها المؤسسية ويُكسبها ثقة أصحاب المصلحة</w:t>
      </w:r>
      <w:r w:rsidR="00FE36E5" w:rsidRPr="00773605">
        <w:rPr>
          <w:rFonts w:ascii="Dubai" w:eastAsia="Times New Roman" w:hAnsi="Dubai" w:cs="Dubai"/>
          <w:color w:val="000000" w:themeColor="text1"/>
          <w:kern w:val="0"/>
          <w:sz w:val="28"/>
          <w:szCs w:val="28"/>
          <w14:ligatures w14:val="none"/>
        </w:rPr>
        <w:t>.</w:t>
      </w:r>
    </w:p>
    <w:p w14:paraId="2B9E047A" w14:textId="68A65D3E"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خامس</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تحديات تطبيق الإدارة الاستراتيجية في الشركات الخاصة</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تواجه الإدارة الاستراتيجية في شركات القطاع الخاص جملة من التحديات، منها: محدودية الموارد المخصصة للتفكير الاستراتيجي في الشركات الصغيرة والمتوسطة؛ وضغوط الأداء قصير المدى التي تُضيّق المساحة المتاحة للتخطيط بعيد المدى؛ وصعوبة بناء ثقافة استراتيجية في بيئات تتسم بالتغير السريع في الكوادر؛ وتحديات التنسيق بين المالكين والمديرين التنفيذيين حول التوجهات الكبرى. ويستلزم تجاوز هذه التحديات بناء قدرات استراتيجية متخصصة وإرساء آليات حوكمة فاعلة</w:t>
      </w:r>
      <w:r w:rsidR="00FE36E5" w:rsidRPr="00773605">
        <w:rPr>
          <w:rFonts w:ascii="Dubai" w:eastAsia="Times New Roman" w:hAnsi="Dubai" w:cs="Dubai"/>
          <w:color w:val="000000" w:themeColor="text1"/>
          <w:kern w:val="0"/>
          <w:sz w:val="28"/>
          <w:szCs w:val="28"/>
          <w14:ligatures w14:val="none"/>
        </w:rPr>
        <w:t>.</w:t>
      </w:r>
    </w:p>
    <w:p w14:paraId="681E8633" w14:textId="284A95E5" w:rsidR="00FE36E5" w:rsidRPr="00773605" w:rsidRDefault="0089084B" w:rsidP="0089084B">
      <w:pPr>
        <w:jc w:val="center"/>
        <w:outlineLvl w:val="1"/>
        <w:rPr>
          <w:rFonts w:ascii="Dubai" w:eastAsia="Times New Roman" w:hAnsi="Dubai" w:cs="Dubai"/>
          <w:b/>
          <w:bCs/>
          <w:color w:val="000000" w:themeColor="text1"/>
          <w:kern w:val="0"/>
          <w:sz w:val="36"/>
          <w:szCs w:val="36"/>
          <w14:ligatures w14:val="none"/>
        </w:rPr>
      </w:pPr>
      <w:r w:rsidRPr="00773605">
        <w:rPr>
          <w:rFonts w:ascii="Dubai" w:eastAsia="Times New Roman" w:hAnsi="Dubai" w:cs="Dubai"/>
          <w:b/>
          <w:bCs/>
          <w:color w:val="000000" w:themeColor="text1"/>
          <w:kern w:val="0"/>
          <w:sz w:val="36"/>
          <w:szCs w:val="36"/>
          <w:rtl/>
          <w14:ligatures w14:val="none"/>
        </w:rPr>
        <w:br w:type="page"/>
      </w:r>
      <w:bookmarkStart w:id="42" w:name="_Toc233633590"/>
      <w:r w:rsidR="009E63F1">
        <w:rPr>
          <w:rFonts w:ascii="Dubai" w:eastAsia="Times New Roman" w:hAnsi="Dubai" w:cs="Dubai"/>
          <w:b/>
          <w:bCs/>
          <w:color w:val="000000" w:themeColor="text1"/>
          <w:kern w:val="0"/>
          <w:sz w:val="36"/>
          <w:szCs w:val="36"/>
          <w:rtl/>
          <w14:ligatures w14:val="none"/>
        </w:rPr>
        <w:lastRenderedPageBreak/>
        <w:t>ال</w:t>
      </w:r>
      <w:r w:rsidR="00FE36E5" w:rsidRPr="00773605">
        <w:rPr>
          <w:rFonts w:ascii="Dubai" w:eastAsia="Times New Roman" w:hAnsi="Dubai" w:cs="Dubai"/>
          <w:b/>
          <w:bCs/>
          <w:color w:val="000000" w:themeColor="text1"/>
          <w:kern w:val="0"/>
          <w:sz w:val="36"/>
          <w:szCs w:val="36"/>
          <w:rtl/>
          <w14:ligatures w14:val="none"/>
        </w:rPr>
        <w:t>بحث الثاني: الأداء المؤسسي (المتغير التابع)</w:t>
      </w:r>
      <w:bookmarkEnd w:id="42"/>
    </w:p>
    <w:p w14:paraId="760F301C" w14:textId="358F6A52"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3" w:name="_Toc233633591"/>
      <w:r w:rsidRPr="00773605">
        <w:rPr>
          <w:rFonts w:ascii="Dubai" w:eastAsia="Times New Roman" w:hAnsi="Dubai" w:cs="Dubai"/>
          <w:b/>
          <w:bCs/>
          <w:color w:val="000000" w:themeColor="text1"/>
          <w:kern w:val="0"/>
          <w:sz w:val="32"/>
          <w:szCs w:val="32"/>
          <w:rtl/>
          <w14:ligatures w14:val="none"/>
        </w:rPr>
        <w:t xml:space="preserve">1.2.2 </w:t>
      </w:r>
      <w:r w:rsidR="00FE36E5" w:rsidRPr="00773605">
        <w:rPr>
          <w:rFonts w:ascii="Dubai" w:eastAsia="Times New Roman" w:hAnsi="Dubai" w:cs="Dubai"/>
          <w:b/>
          <w:bCs/>
          <w:color w:val="000000" w:themeColor="text1"/>
          <w:kern w:val="0"/>
          <w:sz w:val="32"/>
          <w:szCs w:val="32"/>
          <w:rtl/>
          <w14:ligatures w14:val="none"/>
        </w:rPr>
        <w:t>تمهيد</w:t>
      </w:r>
      <w:bookmarkEnd w:id="43"/>
    </w:p>
    <w:p w14:paraId="3FB59D5B"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يُمثّل الأداء المؤسسي المحصلة النهائية لكل ما تبذله المنظمة من جهود وما توظفه من موارد وما تتبناه من خيارات استراتيجية، وهو المرآة التي تنعكس عليها فاعلية ممارساتها الإدارية ومدى نضج منظومتها التشغيلية. ومن ثمّ فقد استأثر الأداء المؤسسي باهتمام واسع في أدبيات إدارة الأعمال، باعتباره المعيار الجامع الذي تُقاس عليه نجاحات المنظمات وتُقوّم على أساسه قراراتها. ولم يعد مفهوم الأداء المؤسسي محصورًا في المؤشرات المالية التقليدية كالربحية والعائد على الاستثمار، بل اتسع ليشمل أبعادًا متعددة تتعلق بجودة المخرجات ورضا أصحاب المصلحة وقدرة المنظمة على التعلم والابتكار واستدامة نموها. وفي بيئة الأعمال السعودية الراهنة، التي تشهد تحولات اقتصادية واجتماعية متسارعة تحت مظلة رؤية المملكة 2030، يكتسب الأداء المؤسسي لشركات القطاع الخاص بُعدًا استراتيجيًا مضاعفًا، إذ لم تعد جودة أدائها مقياسًا لنجاحها الذاتي فحسب، بل صارت مؤشرًا على مدى إسهامها في تحقيق التطلعات التنموية الكبرى للدولة. ومن هنا تأتي أهمية الوقوف على هذا المتغير بمزيد من التحليل، تمهيدًا لتفسير العلاقة بينه وبين الإدارة الاستراتيجية بوصفها أحد أهم العوامل المؤثرة فيه</w:t>
      </w:r>
      <w:r w:rsidRPr="00773605">
        <w:rPr>
          <w:rFonts w:ascii="Dubai" w:eastAsia="Times New Roman" w:hAnsi="Dubai" w:cs="Dubai"/>
          <w:color w:val="000000" w:themeColor="text1"/>
          <w:kern w:val="0"/>
          <w:sz w:val="28"/>
          <w:szCs w:val="28"/>
          <w14:ligatures w14:val="none"/>
        </w:rPr>
        <w:t>.</w:t>
      </w:r>
    </w:p>
    <w:p w14:paraId="35627736" w14:textId="3EE6B567"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4" w:name="_Toc233633592"/>
      <w:r w:rsidRPr="00773605">
        <w:rPr>
          <w:rFonts w:ascii="Dubai" w:eastAsia="Times New Roman" w:hAnsi="Dubai" w:cs="Dubai"/>
          <w:b/>
          <w:bCs/>
          <w:color w:val="000000" w:themeColor="text1"/>
          <w:kern w:val="0"/>
          <w:sz w:val="32"/>
          <w:szCs w:val="32"/>
          <w:rtl/>
          <w14:ligatures w14:val="none"/>
        </w:rPr>
        <w:t>2.2.2</w:t>
      </w:r>
      <w:r w:rsidR="00FE36E5" w:rsidRPr="00773605">
        <w:rPr>
          <w:rFonts w:ascii="Dubai" w:eastAsia="Times New Roman" w:hAnsi="Dubai" w:cs="Dubai"/>
          <w:b/>
          <w:bCs/>
          <w:color w:val="000000" w:themeColor="text1"/>
          <w:kern w:val="0"/>
          <w:sz w:val="32"/>
          <w:szCs w:val="32"/>
          <w:rtl/>
          <w14:ligatures w14:val="none"/>
        </w:rPr>
        <w:t xml:space="preserve"> مفهوم الأداء المؤسسي</w:t>
      </w:r>
      <w:bookmarkEnd w:id="44"/>
    </w:p>
    <w:p w14:paraId="1D843394"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تباينت تعريفات الباحثين لمفهوم الأداء المؤسسي بحسب الزاوية التي ينظرون منها إليه والمنطلقات الفكرية التي يستندون إليها، غير أن هذه التعريفات تتكامل فيما بينها لتُقدّم صورة شاملة لهذا المفهوم متعدد الأبعاد. ويُعرَّف الأداء المؤسسي بأنه المحصلة الكلية لمختلف أنشطة المنظمة وعملياتها، التي تتجلى في درجة تحقيقها لأهدافها المُعلنة، وكفاءتها في استخدام مواردها المتاحة، وقدرتها على الاستجابة لاحتياجات المستفيدين من خدماتها (عبدالمعز، 2024). وفي امتداد لهذا التصور، يُنظر إلى الأداء المؤسسي بوصفه التعبير الكمي والكيفي عن النتائج التي تُحققها المنظمة في إطار سعيها نحو رسالتها، بما يعكس مدى توافقها مع المعايير الموضوعة ومدى تميزها قياسًا بمنظمات مماثلة (حمزة وآخرون، 2024)</w:t>
      </w:r>
      <w:r w:rsidRPr="00773605">
        <w:rPr>
          <w:rFonts w:ascii="Dubai" w:eastAsia="Times New Roman" w:hAnsi="Dubai" w:cs="Dubai"/>
          <w:color w:val="000000" w:themeColor="text1"/>
          <w:kern w:val="0"/>
          <w:sz w:val="28"/>
          <w:szCs w:val="28"/>
          <w14:ligatures w14:val="none"/>
        </w:rPr>
        <w:t>.</w:t>
      </w:r>
    </w:p>
    <w:p w14:paraId="73BB69E3"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ومن منظور يربط الأداء المؤسسي بمنظومة الإدارة الشاملة، يُعرَّف الأداء بأنه انعكاس لمدى فاعلية النظم الإدارية والتنظيمية المعمول بها داخل المنظمة، وقدرتها على تحويل المدخلات إلى مخرجات تُحقق قيمة مضافة، عبر سلسلة من العمليات والأنشطة المتكاملة (الحربي، 2025). وفي مقاربة أكثر تركيزًا على البعد المعرفي، يُعدّ الأداء المؤسسي تعبيرًا عن قدرة المنظمة على توظيف أصولها المعرفية وخبراتها المتراكمة في تحقيق نتائج تنافسية مستدامة، بما يجعله مرتبطًا ارتباطًا وثيقًا بمنظومة إدارة المعرفة فيها (المندلاوي، 2024)</w:t>
      </w:r>
      <w:r w:rsidRPr="00773605">
        <w:rPr>
          <w:rFonts w:ascii="Dubai" w:eastAsia="Times New Roman" w:hAnsi="Dubai" w:cs="Dubai"/>
          <w:color w:val="000000" w:themeColor="text1"/>
          <w:kern w:val="0"/>
          <w:sz w:val="28"/>
          <w:szCs w:val="28"/>
          <w14:ligatures w14:val="none"/>
        </w:rPr>
        <w:t>.</w:t>
      </w:r>
    </w:p>
    <w:p w14:paraId="77DA2159"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ومن زاوية اجتماعية أوسع، يُنظر إلى الأداء المؤسسي بوصفه تعبيرًا عن مدى وفاء المنظمة بالتزاماتها تجاه أصحاب المصلحة المتعددين، بما يشمل العاملين والعملاء والمساهمين والمجتمع المحلي والدولة، إذ لا يُقاس الأداء بالمعايير الاقتصادية وحدها بل بمدى تحقيق التوازن بين مصالح هذه الأطراف جميعها (</w:t>
      </w:r>
      <w:proofErr w:type="gramStart"/>
      <w:r w:rsidRPr="00773605">
        <w:rPr>
          <w:rFonts w:ascii="Dubai" w:eastAsia="Times New Roman" w:hAnsi="Dubai" w:cs="Dubai"/>
          <w:color w:val="000000" w:themeColor="text1"/>
          <w:kern w:val="0"/>
          <w:sz w:val="28"/>
          <w:szCs w:val="28"/>
          <w:rtl/>
          <w14:ligatures w14:val="none"/>
        </w:rPr>
        <w:t>عبدالرازق</w:t>
      </w:r>
      <w:proofErr w:type="gramEnd"/>
      <w:r w:rsidRPr="00773605">
        <w:rPr>
          <w:rFonts w:ascii="Dubai" w:eastAsia="Times New Roman" w:hAnsi="Dubai" w:cs="Dubai"/>
          <w:color w:val="000000" w:themeColor="text1"/>
          <w:kern w:val="0"/>
          <w:sz w:val="28"/>
          <w:szCs w:val="28"/>
          <w:rtl/>
          <w14:ligatures w14:val="none"/>
        </w:rPr>
        <w:t>، 2024). وفي امتداد لهذا التصور الموسّع، يُعرَّف الأداء المؤسسي بأنه منظومة متكاملة من المؤشرات المالية وغير المالية التي تعكس مدى نجاح المنظمة في تحقيق رسالتها وغاياتها الاستراتيجية، مع مراعاة جودة العمليات الداخلية ورضا المستفيدين وقدرة المنظمة على التعلم والنمو</w:t>
      </w:r>
      <w:r w:rsidRPr="00773605">
        <w:rPr>
          <w:rFonts w:ascii="Dubai" w:eastAsia="Times New Roman" w:hAnsi="Dubai" w:cs="Dubai"/>
          <w:color w:val="000000" w:themeColor="text1"/>
          <w:kern w:val="0"/>
          <w:sz w:val="28"/>
          <w:szCs w:val="28"/>
          <w14:ligatures w14:val="none"/>
        </w:rPr>
        <w:t>.</w:t>
      </w:r>
    </w:p>
    <w:p w14:paraId="063E4527"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ومن منظور يربط الأداء بمستوى الفرد العامل، يُنظر إلى الأداء المؤسسي بوصفه محصلة لتفاعل أداء الأفراد داخل المنظمة، إذ يُمثّل الأداء الفردي اللبنة الأساسية التي يتكوّن منها الأداء الجمعي، ويتأثر بدرجة الرضا الوظيفي للعاملين ومستوى تحفيزهم وانتمائهم</w:t>
      </w:r>
      <w:r w:rsidRPr="00773605">
        <w:rPr>
          <w:rFonts w:ascii="Dubai" w:eastAsia="Times New Roman" w:hAnsi="Dubai" w:cs="Dubai"/>
          <w:color w:val="000000" w:themeColor="text1"/>
          <w:kern w:val="0"/>
          <w:sz w:val="28"/>
          <w:szCs w:val="28"/>
          <w14:ligatures w14:val="none"/>
        </w:rPr>
        <w:t xml:space="preserve"> (Inayat &amp; Jahanzeb Khan, 2021). </w:t>
      </w:r>
      <w:r w:rsidRPr="00773605">
        <w:rPr>
          <w:rFonts w:ascii="Dubai" w:eastAsia="Times New Roman" w:hAnsi="Dubai" w:cs="Dubai"/>
          <w:color w:val="000000" w:themeColor="text1"/>
          <w:kern w:val="0"/>
          <w:sz w:val="28"/>
          <w:szCs w:val="28"/>
          <w:rtl/>
          <w14:ligatures w14:val="none"/>
        </w:rPr>
        <w:t>ومن منظور تنظيمي شامل، يُعرَّف الأداء بأنه قدرة المنظمة على تحقيق مستويات متقدمة من الكفاءة والفاعلية في عملياتها، والتميز في مخرجاتها قياسًا بنظيراتها في القطاع ذاته، بما يُكسبها موقعًا تنافسيًا متقدمًا</w:t>
      </w:r>
      <w:r w:rsidRPr="00773605">
        <w:rPr>
          <w:rFonts w:ascii="Dubai" w:eastAsia="Times New Roman" w:hAnsi="Dubai" w:cs="Dubai"/>
          <w:color w:val="000000" w:themeColor="text1"/>
          <w:kern w:val="0"/>
          <w:sz w:val="28"/>
          <w:szCs w:val="28"/>
          <w14:ligatures w14:val="none"/>
        </w:rPr>
        <w:t xml:space="preserve"> (SIKUBWABO, 2024).</w:t>
      </w:r>
    </w:p>
    <w:p w14:paraId="1DEF9959"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ويرى الباحث في ضوء هذه التعريفات أن الأداء المؤسسي يمكن تعريفه إجرائيًا بأنه: “منظومة متكاملة من النتائج والمخرجات الكمية والكيفية التي تُحققها شركات القطاع الخاص السعودي عبر استثمارها لمواردها وممارساتها الإدارية، وتعكس مدى تحقيقها لأهدافها الاستراتيجية، وكفاءتها في عملياتها الداخلية، وفاعليتها في تلبية احتياجات أصحاب المصلحة، وقدرتها على التكيف والابتكار والنمو المستدام في بيئة الأعمال المتغيرة”. ويُلاحظ الباحث أن التعريفات على تنوعها تلتقي حول كون الأداء </w:t>
      </w:r>
      <w:r w:rsidRPr="00773605">
        <w:rPr>
          <w:rFonts w:ascii="Dubai" w:eastAsia="Times New Roman" w:hAnsi="Dubai" w:cs="Dubai"/>
          <w:color w:val="000000" w:themeColor="text1"/>
          <w:kern w:val="0"/>
          <w:sz w:val="28"/>
          <w:szCs w:val="28"/>
          <w:rtl/>
          <w14:ligatures w14:val="none"/>
        </w:rPr>
        <w:lastRenderedPageBreak/>
        <w:t>المؤسسي مفهومًا متعدد الأبعاد لا يمكن اختزاله في مؤشر واحد، وأن قياسه يتطلب منظومة متكاملة من المعايير التي تستوعب أبعاده المختلفة وتعكس تعقيد الواقع التنظيمي الذي يتشكّل فيه</w:t>
      </w:r>
      <w:r w:rsidRPr="00773605">
        <w:rPr>
          <w:rFonts w:ascii="Dubai" w:eastAsia="Times New Roman" w:hAnsi="Dubai" w:cs="Dubai"/>
          <w:color w:val="000000" w:themeColor="text1"/>
          <w:kern w:val="0"/>
          <w:sz w:val="28"/>
          <w:szCs w:val="28"/>
          <w14:ligatures w14:val="none"/>
        </w:rPr>
        <w:t>.</w:t>
      </w:r>
    </w:p>
    <w:p w14:paraId="0BDABD4F" w14:textId="06DC2388"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5" w:name="_Toc233633593"/>
      <w:r w:rsidRPr="00773605">
        <w:rPr>
          <w:rFonts w:ascii="Dubai" w:eastAsia="Times New Roman" w:hAnsi="Dubai" w:cs="Dubai"/>
          <w:b/>
          <w:bCs/>
          <w:color w:val="000000" w:themeColor="text1"/>
          <w:kern w:val="0"/>
          <w:sz w:val="32"/>
          <w:szCs w:val="32"/>
          <w:rtl/>
          <w14:ligatures w14:val="none"/>
        </w:rPr>
        <w:t>3.2.2</w:t>
      </w:r>
      <w:r w:rsidR="00FE36E5" w:rsidRPr="00773605">
        <w:rPr>
          <w:rFonts w:ascii="Dubai" w:eastAsia="Times New Roman" w:hAnsi="Dubai" w:cs="Dubai"/>
          <w:b/>
          <w:bCs/>
          <w:color w:val="000000" w:themeColor="text1"/>
          <w:kern w:val="0"/>
          <w:sz w:val="32"/>
          <w:szCs w:val="32"/>
          <w:rtl/>
          <w14:ligatures w14:val="none"/>
        </w:rPr>
        <w:t xml:space="preserve"> أهمية الأداء المؤسسي</w:t>
      </w:r>
      <w:bookmarkEnd w:id="45"/>
    </w:p>
    <w:p w14:paraId="619D283C"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تنبع أهمية الأداء المؤسسي من كونه المعيار الجامع الذي تُقاس عليه نجاحات المنظمات وتُقوّم على أساسه قراراتها، فهو ليس مجرد محصلة لجهود سابقة، بل هو مدخل لقرارات لاحقة ومنطلق لتعديل المسارات وتطوير الممارسات. كما أن الاهتمام بالأداء المؤسسي يُعزّز قدرة المنظمة على البقاء والنمو في بيئة تنافسية، ويُمكّنها من بناء سمعة مؤسسية متينة تعزز ثقة أصحاب المصلحة فيها، وتُكسبها قدرة أكبر على جذب الموارد البشرية والمالية اللازمة لتطورها</w:t>
      </w:r>
      <w:r w:rsidRPr="00773605">
        <w:rPr>
          <w:rFonts w:ascii="Dubai" w:eastAsia="Times New Roman" w:hAnsi="Dubai" w:cs="Dubai"/>
          <w:color w:val="000000" w:themeColor="text1"/>
          <w:kern w:val="0"/>
          <w:sz w:val="28"/>
          <w:szCs w:val="28"/>
          <w14:ligatures w14:val="none"/>
        </w:rPr>
        <w:t>.</w:t>
      </w:r>
    </w:p>
    <w:p w14:paraId="651D69E6"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ويشير عبدالمعز (2024) إلى أن أهمية الأداء المؤسسي تتمثل في عدة أبعاد متكاملة، منها: أولًا، أنه يُمثّل أداة محورية لتقييم مدى نجاح المنظمة في تحقيق رسالتها وأهدافها، بما يُتيح للقيادات اتخاذ قرارات مستنيرة بشأن استمرار الممارسات الراهنة أو تعديلها؛ ثانيًا، أنه يُسهم في تعزيز الشفافية والمساءلة داخل المنظمة، إذ يوفر معايير موضوعية يُحاسَب على أساسها العاملون والإدارات؛ ثالثًا، أنه يدعم بناء الثقة بين المنظمة وأصحاب المصلحة، من خلال إظهار قدرتها على الوفاء بالتزاماتها وتحقيق التوقعات المعقودة عليها؛ رابعًا، أنه يُمثّل أساسًا لتطوير الممارسات الإدارية والتشغيلية عبر تحديد مواطن الضعف وفرص التحسين</w:t>
      </w:r>
      <w:r w:rsidRPr="00773605">
        <w:rPr>
          <w:rFonts w:ascii="Dubai" w:eastAsia="Times New Roman" w:hAnsi="Dubai" w:cs="Dubai"/>
          <w:color w:val="000000" w:themeColor="text1"/>
          <w:kern w:val="0"/>
          <w:sz w:val="28"/>
          <w:szCs w:val="28"/>
          <w14:ligatures w14:val="none"/>
        </w:rPr>
        <w:t>.</w:t>
      </w:r>
    </w:p>
    <w:p w14:paraId="3474902C"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ويرى </w:t>
      </w:r>
      <w:proofErr w:type="gramStart"/>
      <w:r w:rsidRPr="00773605">
        <w:rPr>
          <w:rFonts w:ascii="Dubai" w:eastAsia="Times New Roman" w:hAnsi="Dubai" w:cs="Dubai"/>
          <w:color w:val="000000" w:themeColor="text1"/>
          <w:kern w:val="0"/>
          <w:sz w:val="28"/>
          <w:szCs w:val="28"/>
          <w:rtl/>
          <w14:ligatures w14:val="none"/>
        </w:rPr>
        <w:t>عبدالرازق</w:t>
      </w:r>
      <w:proofErr w:type="gramEnd"/>
      <w:r w:rsidRPr="00773605">
        <w:rPr>
          <w:rFonts w:ascii="Dubai" w:eastAsia="Times New Roman" w:hAnsi="Dubai" w:cs="Dubai"/>
          <w:color w:val="000000" w:themeColor="text1"/>
          <w:kern w:val="0"/>
          <w:sz w:val="28"/>
          <w:szCs w:val="28"/>
          <w:rtl/>
          <w14:ligatures w14:val="none"/>
        </w:rPr>
        <w:t xml:space="preserve"> (2024) أن أهمية الأداء المؤسسي تتجلى في إسهامها في تعزيز الثقة العامة بالمنظمة، إذ يرتبط الأداء المتميز ارتباطًا وثيقًا بالسمعة المؤسسية والقبول الاجتماعي، وهو ما ينعكس على قدرة المنظمة على بناء علاقات إيجابية مع محيطها الاجتماعي والاقتصادي، ويُكسبها رصيدًا معنويًا يدعم استمراريتها ونموها</w:t>
      </w:r>
      <w:r w:rsidRPr="00773605">
        <w:rPr>
          <w:rFonts w:ascii="Dubai" w:eastAsia="Times New Roman" w:hAnsi="Dubai" w:cs="Dubai"/>
          <w:color w:val="000000" w:themeColor="text1"/>
          <w:kern w:val="0"/>
          <w:sz w:val="28"/>
          <w:szCs w:val="28"/>
          <w14:ligatures w14:val="none"/>
        </w:rPr>
        <w:t>.</w:t>
      </w:r>
    </w:p>
    <w:p w14:paraId="76CBA5DF"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 xml:space="preserve">ويُضيف المندلاوي (2024) أن أهمية الأداء المؤسسي تتجلى في عدة محاور، أولها: أنه يُمثّل المرآة العاكسة لمدى نجاح المنظمة في توظيف أصولها المعرفية وخبراتها المتراكمة؛ ثانيها: أنه يُسهم في توجيه استثمارات المنظمة نحو المجالات الأكثر إسهامًا في خلق القيمة، عبر الكشف عن الأنشطة عالية المردود </w:t>
      </w:r>
      <w:r w:rsidRPr="00773605">
        <w:rPr>
          <w:rFonts w:ascii="Dubai" w:eastAsia="Times New Roman" w:hAnsi="Dubai" w:cs="Dubai"/>
          <w:color w:val="000000" w:themeColor="text1"/>
          <w:kern w:val="0"/>
          <w:sz w:val="28"/>
          <w:szCs w:val="28"/>
          <w:rtl/>
          <w14:ligatures w14:val="none"/>
        </w:rPr>
        <w:lastRenderedPageBreak/>
        <w:t>وتلك التي تستنزف الموارد دون عائد مكافئ؛ ثالثها: أنه يُعزّز قدرة المنظمة على التعلم المؤسسي من تجاربها، عبر توفير بيانات منهجية حول نتائج ممارساتها يُمكن الاستفادة منها في تطوير قراراتها المستقبلية</w:t>
      </w:r>
      <w:r w:rsidRPr="00773605">
        <w:rPr>
          <w:rFonts w:ascii="Dubai" w:eastAsia="Times New Roman" w:hAnsi="Dubai" w:cs="Dubai"/>
          <w:color w:val="000000" w:themeColor="text1"/>
          <w:kern w:val="0"/>
          <w:sz w:val="28"/>
          <w:szCs w:val="28"/>
          <w14:ligatures w14:val="none"/>
        </w:rPr>
        <w:t>.</w:t>
      </w:r>
    </w:p>
    <w:p w14:paraId="7DA75D8F"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ومن منظور يربط الأداء بالموارد البشرية، يرى</w:t>
      </w:r>
      <w:r w:rsidRPr="00773605">
        <w:rPr>
          <w:rFonts w:ascii="Dubai" w:eastAsia="Times New Roman" w:hAnsi="Dubai" w:cs="Dubai"/>
          <w:color w:val="000000" w:themeColor="text1"/>
          <w:kern w:val="0"/>
          <w:sz w:val="28"/>
          <w:szCs w:val="28"/>
          <w14:ligatures w14:val="none"/>
        </w:rPr>
        <w:t xml:space="preserve"> Inayat </w:t>
      </w:r>
      <w:proofErr w:type="gramStart"/>
      <w:r w:rsidRPr="00773605">
        <w:rPr>
          <w:rFonts w:ascii="Dubai" w:eastAsia="Times New Roman" w:hAnsi="Dubai" w:cs="Dubai"/>
          <w:color w:val="000000" w:themeColor="text1"/>
          <w:kern w:val="0"/>
          <w:sz w:val="28"/>
          <w:szCs w:val="28"/>
          <w:rtl/>
          <w14:ligatures w14:val="none"/>
        </w:rPr>
        <w:t>و</w:t>
      </w:r>
      <w:r w:rsidRPr="00773605">
        <w:rPr>
          <w:rFonts w:ascii="Dubai" w:eastAsia="Times New Roman" w:hAnsi="Dubai" w:cs="Dubai"/>
          <w:color w:val="000000" w:themeColor="text1"/>
          <w:kern w:val="0"/>
          <w:sz w:val="28"/>
          <w:szCs w:val="28"/>
          <w14:ligatures w14:val="none"/>
        </w:rPr>
        <w:t xml:space="preserve"> Jahanzeb</w:t>
      </w:r>
      <w:proofErr w:type="gramEnd"/>
      <w:r w:rsidRPr="00773605">
        <w:rPr>
          <w:rFonts w:ascii="Dubai" w:eastAsia="Times New Roman" w:hAnsi="Dubai" w:cs="Dubai"/>
          <w:color w:val="000000" w:themeColor="text1"/>
          <w:kern w:val="0"/>
          <w:sz w:val="28"/>
          <w:szCs w:val="28"/>
          <w14:ligatures w14:val="none"/>
        </w:rPr>
        <w:t xml:space="preserve"> Khan (2021) </w:t>
      </w:r>
      <w:r w:rsidRPr="00773605">
        <w:rPr>
          <w:rFonts w:ascii="Dubai" w:eastAsia="Times New Roman" w:hAnsi="Dubai" w:cs="Dubai"/>
          <w:color w:val="000000" w:themeColor="text1"/>
          <w:kern w:val="0"/>
          <w:sz w:val="28"/>
          <w:szCs w:val="28"/>
          <w:rtl/>
          <w14:ligatures w14:val="none"/>
        </w:rPr>
        <w:t>أن أهمية الأداء المؤسسي تتجلى في كونه يعكس مدى نجاح المنظمة في بناء بيئة عمل محفزة تُطلق طاقات العاملين، وتربط بين رضاهم الوظيفي وإنتاجيتهم، بما يُسهم في تحقيق دورة إيجابية يُغذّي فيها الأداء المتميز رضا العاملين، ويُغذّي رضاهم بدوره مستوى الأداء</w:t>
      </w:r>
      <w:r w:rsidRPr="00773605">
        <w:rPr>
          <w:rFonts w:ascii="Dubai" w:eastAsia="Times New Roman" w:hAnsi="Dubai" w:cs="Dubai"/>
          <w:color w:val="000000" w:themeColor="text1"/>
          <w:kern w:val="0"/>
          <w:sz w:val="28"/>
          <w:szCs w:val="28"/>
          <w14:ligatures w14:val="none"/>
        </w:rPr>
        <w:t>.</w:t>
      </w:r>
    </w:p>
    <w:p w14:paraId="18BD3967"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ويذهب</w:t>
      </w:r>
      <w:r w:rsidRPr="00773605">
        <w:rPr>
          <w:rFonts w:ascii="Dubai" w:eastAsia="Times New Roman" w:hAnsi="Dubai" w:cs="Dubai"/>
          <w:color w:val="000000" w:themeColor="text1"/>
          <w:kern w:val="0"/>
          <w:sz w:val="28"/>
          <w:szCs w:val="28"/>
          <w14:ligatures w14:val="none"/>
        </w:rPr>
        <w:t xml:space="preserve"> SIKUBWABO (2024) </w:t>
      </w:r>
      <w:r w:rsidRPr="00773605">
        <w:rPr>
          <w:rFonts w:ascii="Dubai" w:eastAsia="Times New Roman" w:hAnsi="Dubai" w:cs="Dubai"/>
          <w:color w:val="000000" w:themeColor="text1"/>
          <w:kern w:val="0"/>
          <w:sz w:val="28"/>
          <w:szCs w:val="28"/>
          <w:rtl/>
          <w14:ligatures w14:val="none"/>
        </w:rPr>
        <w:t>إلى أن أهمية الأداء المؤسسي تتعاظم في القطاع الخاص تحديدًا، نظرًا لارتباطه المباشر بقدرة الشركات على البقاء في السوق وتحقيق العوائد لمساهميها، إذ تواجه الشركات الخاصة ضغوطًا تنافسية متواصلة تجعل التميز في الأداء شرطًا لاستمراريتها وليس مجرد ميزة إضافية. كما يُمثّل الأداء المتميز أداة لاستقطاب رؤوس الأموال والشراكات الاستراتيجية وتوسيع نطاق الأعمال</w:t>
      </w:r>
      <w:r w:rsidRPr="00773605">
        <w:rPr>
          <w:rFonts w:ascii="Dubai" w:eastAsia="Times New Roman" w:hAnsi="Dubai" w:cs="Dubai"/>
          <w:color w:val="000000" w:themeColor="text1"/>
          <w:kern w:val="0"/>
          <w:sz w:val="28"/>
          <w:szCs w:val="28"/>
          <w14:ligatures w14:val="none"/>
        </w:rPr>
        <w:t>.</w:t>
      </w:r>
    </w:p>
    <w:p w14:paraId="2E4FE109"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ويرى الباحث أن أهمية الأداء المؤسسي في سياق شركات القطاع الخاص السعودي تكتسب بُعدًا وطنيًا إضافيًا، يتمثل في أن أداء هذه الشركات يُمثّل أحد مؤشرات نجاح التحول الاقتصادي الذي تتبناه الدولة، ومن ثمّ فإن الارتقاء بهذا الأداء يخدم المنظمة وقطاعها وبيئتها الاقتصادية الأوسع في آن واحد</w:t>
      </w:r>
      <w:r w:rsidRPr="00773605">
        <w:rPr>
          <w:rFonts w:ascii="Dubai" w:eastAsia="Times New Roman" w:hAnsi="Dubai" w:cs="Dubai"/>
          <w:color w:val="000000" w:themeColor="text1"/>
          <w:kern w:val="0"/>
          <w:sz w:val="28"/>
          <w:szCs w:val="28"/>
          <w14:ligatures w14:val="none"/>
        </w:rPr>
        <w:t>.</w:t>
      </w:r>
    </w:p>
    <w:p w14:paraId="4978EE16" w14:textId="37ED6281"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6" w:name="_Toc233633594"/>
      <w:r w:rsidRPr="00773605">
        <w:rPr>
          <w:rFonts w:ascii="Dubai" w:eastAsia="Times New Roman" w:hAnsi="Dubai" w:cs="Dubai"/>
          <w:b/>
          <w:bCs/>
          <w:color w:val="000000" w:themeColor="text1"/>
          <w:kern w:val="0"/>
          <w:sz w:val="32"/>
          <w:szCs w:val="32"/>
          <w:rtl/>
          <w14:ligatures w14:val="none"/>
        </w:rPr>
        <w:t>4.2.2</w:t>
      </w:r>
      <w:r w:rsidR="00FE36E5" w:rsidRPr="00773605">
        <w:rPr>
          <w:rFonts w:ascii="Dubai" w:eastAsia="Times New Roman" w:hAnsi="Dubai" w:cs="Dubai"/>
          <w:b/>
          <w:bCs/>
          <w:color w:val="000000" w:themeColor="text1"/>
          <w:kern w:val="0"/>
          <w:sz w:val="32"/>
          <w:szCs w:val="32"/>
          <w:rtl/>
          <w14:ligatures w14:val="none"/>
        </w:rPr>
        <w:t xml:space="preserve"> أهداف قياس وتطوير الأداء المؤسسي</w:t>
      </w:r>
      <w:bookmarkEnd w:id="46"/>
    </w:p>
    <w:p w14:paraId="3F529756"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يستهدف الاهتمام بالأداء المؤسسي تحقيق جملة من الغايات المتكاملة التي تُمثّل في مجموعها الأساس المنطقي لتبني المنظمات لمنظومات قياس الأداء وتطوير ممارسات تحسينه. وقد عرض الباحثون لهذه الأهداف من زوايا متعددة، يمكن تصنيفها على النحو الآتي</w:t>
      </w:r>
      <w:r w:rsidRPr="00773605">
        <w:rPr>
          <w:rFonts w:ascii="Dubai" w:eastAsia="Times New Roman" w:hAnsi="Dubai" w:cs="Dubai"/>
          <w:color w:val="000000" w:themeColor="text1"/>
          <w:kern w:val="0"/>
          <w:sz w:val="28"/>
          <w:szCs w:val="28"/>
          <w14:ligatures w14:val="none"/>
        </w:rPr>
        <w:t>:</w:t>
      </w:r>
    </w:p>
    <w:p w14:paraId="5E8493CF" w14:textId="0D5E2B39"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أول</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التقييمي، يوضح الحربي (2025) أن قياس وتطوير الأداء المؤسسي يستهدف: تقييم مدى تحقق الأهداف المرسومة بدقة وموضوعية بعيدًا عن الانطباعات الذاتية؛ والكشف عن مواطن القوة في الممارسات الإدارية لتعزيزها واستثمارها؛ وتحديد نقاط الضعف </w:t>
      </w:r>
      <w:r w:rsidR="00FE36E5" w:rsidRPr="00773605">
        <w:rPr>
          <w:rFonts w:ascii="Dubai" w:eastAsia="Times New Roman" w:hAnsi="Dubai" w:cs="Dubai"/>
          <w:color w:val="000000" w:themeColor="text1"/>
          <w:kern w:val="0"/>
          <w:sz w:val="28"/>
          <w:szCs w:val="28"/>
          <w:rtl/>
          <w14:ligatures w14:val="none"/>
        </w:rPr>
        <w:lastRenderedPageBreak/>
        <w:t>ومجالات القصور لمعالجتها وفق منهج علمي؛ وقياس درجة استجابة المنظمة لاحتياجات المستفيدين من خدماتها</w:t>
      </w:r>
      <w:r w:rsidR="00FE36E5" w:rsidRPr="00773605">
        <w:rPr>
          <w:rFonts w:ascii="Dubai" w:eastAsia="Times New Roman" w:hAnsi="Dubai" w:cs="Dubai"/>
          <w:color w:val="000000" w:themeColor="text1"/>
          <w:kern w:val="0"/>
          <w:sz w:val="28"/>
          <w:szCs w:val="28"/>
          <w14:ligatures w14:val="none"/>
        </w:rPr>
        <w:t>.</w:t>
      </w:r>
    </w:p>
    <w:p w14:paraId="1F2756AD" w14:textId="56500477"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ثاني</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التطويري، تُشير حمزة وآخرون (2024) إلى أن منظومة الأداء المؤسسي تتغيا: تطوير الممارسات الإدارية والتشغيلية بصورة مستمرة بناءً على ما تكشفه نتائج القياس؛ وبناء قدرة المنظمة على التعلم المؤسسي من تجاربها وتراكم خبرتها؛ وتعزيز الابتكار والتجديد عبر إيجاد ضغط مستمر نحو التحسين وتجاوز المستويات الراهنة؛ وتطوير معايير ومؤشرات تستوعب التحولات في طبيعة الأعمال وفي توقعات أصحاب المصلحة</w:t>
      </w:r>
      <w:r w:rsidR="00FE36E5" w:rsidRPr="00773605">
        <w:rPr>
          <w:rFonts w:ascii="Dubai" w:eastAsia="Times New Roman" w:hAnsi="Dubai" w:cs="Dubai"/>
          <w:color w:val="000000" w:themeColor="text1"/>
          <w:kern w:val="0"/>
          <w:sz w:val="28"/>
          <w:szCs w:val="28"/>
          <w14:ligatures w14:val="none"/>
        </w:rPr>
        <w:t>.</w:t>
      </w:r>
    </w:p>
    <w:p w14:paraId="4334E298" w14:textId="6E948B92"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ثالث</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التنظيمي، يُبيّن المندلاوي (2024) أن الاهتمام بالأداء المؤسسي يستهدف: ربط الجهود الفردية بالأهداف التنظيمية الكبرى عبر منظومة مؤشرات متناسقة؛ وتعزيز التعاون والتنسيق بين الوحدات التنظيمية المختلفة من خلال إيجاد لغة مشتركة لقياس النتائج؛ وبناء ثقافة الإنجاز والمساءلة داخل المنظمة؛ وترسيخ منهج الإدارة بالنتائج بديلًا عن الإدارة بالنشاط أو بالإجراءات</w:t>
      </w:r>
      <w:r w:rsidR="00FE36E5" w:rsidRPr="00773605">
        <w:rPr>
          <w:rFonts w:ascii="Dubai" w:eastAsia="Times New Roman" w:hAnsi="Dubai" w:cs="Dubai"/>
          <w:color w:val="000000" w:themeColor="text1"/>
          <w:kern w:val="0"/>
          <w:sz w:val="28"/>
          <w:szCs w:val="28"/>
          <w14:ligatures w14:val="none"/>
        </w:rPr>
        <w:t>.</w:t>
      </w:r>
    </w:p>
    <w:p w14:paraId="5EE5C073" w14:textId="7B9BC425"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رابع</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الاستراتيجي، يذهب</w:t>
      </w:r>
      <w:r w:rsidR="00FE36E5" w:rsidRPr="00773605">
        <w:rPr>
          <w:rFonts w:ascii="Dubai" w:eastAsia="Times New Roman" w:hAnsi="Dubai" w:cs="Dubai"/>
          <w:color w:val="000000" w:themeColor="text1"/>
          <w:kern w:val="0"/>
          <w:sz w:val="28"/>
          <w:szCs w:val="28"/>
          <w14:ligatures w14:val="none"/>
        </w:rPr>
        <w:t xml:space="preserve"> Wanyama </w:t>
      </w:r>
      <w:r w:rsidR="00FE36E5" w:rsidRPr="00773605">
        <w:rPr>
          <w:rFonts w:ascii="Dubai" w:eastAsia="Times New Roman" w:hAnsi="Dubai" w:cs="Dubai"/>
          <w:color w:val="000000" w:themeColor="text1"/>
          <w:kern w:val="0"/>
          <w:sz w:val="28"/>
          <w:szCs w:val="28"/>
          <w:rtl/>
          <w14:ligatures w14:val="none"/>
        </w:rPr>
        <w:t>و</w:t>
      </w:r>
      <w:r w:rsidR="00FE36E5" w:rsidRPr="00773605">
        <w:rPr>
          <w:rFonts w:ascii="Dubai" w:eastAsia="Times New Roman" w:hAnsi="Dubai" w:cs="Dubai"/>
          <w:color w:val="000000" w:themeColor="text1"/>
          <w:kern w:val="0"/>
          <w:sz w:val="28"/>
          <w:szCs w:val="28"/>
          <w14:ligatures w14:val="none"/>
        </w:rPr>
        <w:t xml:space="preserve"> Aila (2022) </w:t>
      </w:r>
      <w:r w:rsidR="00FE36E5" w:rsidRPr="00773605">
        <w:rPr>
          <w:rFonts w:ascii="Dubai" w:eastAsia="Times New Roman" w:hAnsi="Dubai" w:cs="Dubai"/>
          <w:color w:val="000000" w:themeColor="text1"/>
          <w:kern w:val="0"/>
          <w:sz w:val="28"/>
          <w:szCs w:val="28"/>
          <w:rtl/>
          <w14:ligatures w14:val="none"/>
        </w:rPr>
        <w:t>إلى أن منظومة الأداء المؤسسي تتغيا: توفير معلومات استراتيجية تدعم اتخاذ القرارات في المستويات القيادية العليا؛ وقياس مدى توافق الممارسات الفعلية مع التوجهات الاستراتيجية المعلنة؛ وتقديم تغذية راجعة منهجية للقيادات حول مدى نجاح خياراتها الاستراتيجية؛ وبناء قدرة المنظمة على إعادة توجيه مسارها بناءً على ما يكشفه قياس الأداء من نتائج</w:t>
      </w:r>
      <w:r w:rsidR="00FE36E5" w:rsidRPr="00773605">
        <w:rPr>
          <w:rFonts w:ascii="Dubai" w:eastAsia="Times New Roman" w:hAnsi="Dubai" w:cs="Dubai"/>
          <w:color w:val="000000" w:themeColor="text1"/>
          <w:kern w:val="0"/>
          <w:sz w:val="28"/>
          <w:szCs w:val="28"/>
          <w14:ligatures w14:val="none"/>
        </w:rPr>
        <w:t>.</w:t>
      </w:r>
    </w:p>
    <w:p w14:paraId="2F14F6D0" w14:textId="61DAA804" w:rsidR="00FE36E5" w:rsidRPr="00773605" w:rsidRDefault="009E63F1"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t>خامس</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على صعيد الأهداف ذات الطابع الخارجي، يُضيف عبدالرازق (2024) أن منظومة الأداء المؤسسي تستهدف: تعزيز ثقة أصحاب المصلحة الخارجيين بالمنظمة عبر تقديم صورة موضوعية عن نتائج عملها؛ وتوفير معلومات تدعم اتخاذ قرارات الاستثمار والشراكة من قبل الأطراف الخارجية؛ وبناء سمعة مؤسسية إيجابية تُعزّز موقع المنظمة في سوقها المرجعي؛ وإبراز مدى التزام المنظمة بمسؤولياتها الاجتماعية والاقتصادية تجاه محيطها</w:t>
      </w:r>
      <w:r w:rsidR="00FE36E5" w:rsidRPr="00773605">
        <w:rPr>
          <w:rFonts w:ascii="Dubai" w:eastAsia="Times New Roman" w:hAnsi="Dubai" w:cs="Dubai"/>
          <w:color w:val="000000" w:themeColor="text1"/>
          <w:kern w:val="0"/>
          <w:sz w:val="28"/>
          <w:szCs w:val="28"/>
          <w14:ligatures w14:val="none"/>
        </w:rPr>
        <w:t>.</w:t>
      </w:r>
    </w:p>
    <w:p w14:paraId="524D46C7"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ويرى الباحث أن هذه الأهداف وإن تباينت في تركيزها فإنها تتكامل لتُشكّل منظومة متناسقة، تخدم المنظمة في رحلتها نحو التميز والاستدامة، وتدعم استمرارية نموها وتطورها في سياق بيئة تنافسية متغيرة</w:t>
      </w:r>
      <w:r w:rsidRPr="00773605">
        <w:rPr>
          <w:rFonts w:ascii="Dubai" w:eastAsia="Times New Roman" w:hAnsi="Dubai" w:cs="Dubai"/>
          <w:color w:val="000000" w:themeColor="text1"/>
          <w:kern w:val="0"/>
          <w:sz w:val="28"/>
          <w:szCs w:val="28"/>
          <w14:ligatures w14:val="none"/>
        </w:rPr>
        <w:t>.</w:t>
      </w:r>
    </w:p>
    <w:p w14:paraId="79A1297D" w14:textId="20CF4A20"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7" w:name="_Toc233633595"/>
      <w:r w:rsidRPr="00773605">
        <w:rPr>
          <w:rFonts w:ascii="Dubai" w:eastAsia="Times New Roman" w:hAnsi="Dubai" w:cs="Dubai"/>
          <w:b/>
          <w:bCs/>
          <w:color w:val="000000" w:themeColor="text1"/>
          <w:kern w:val="0"/>
          <w:sz w:val="32"/>
          <w:szCs w:val="32"/>
          <w:rtl/>
          <w14:ligatures w14:val="none"/>
        </w:rPr>
        <w:t>5.2.2</w:t>
      </w:r>
      <w:r w:rsidR="00FE36E5" w:rsidRPr="00773605">
        <w:rPr>
          <w:rFonts w:ascii="Dubai" w:eastAsia="Times New Roman" w:hAnsi="Dubai" w:cs="Dubai"/>
          <w:b/>
          <w:bCs/>
          <w:color w:val="000000" w:themeColor="text1"/>
          <w:kern w:val="0"/>
          <w:sz w:val="32"/>
          <w:szCs w:val="32"/>
          <w:rtl/>
          <w14:ligatures w14:val="none"/>
        </w:rPr>
        <w:t xml:space="preserve"> أبعاد الأداء المؤسسي</w:t>
      </w:r>
      <w:bookmarkEnd w:id="47"/>
    </w:p>
    <w:p w14:paraId="36C1A183"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تتعدد الأبعاد التي يتشكّل منها الأداء المؤسسي بحسب الأطر الفكرية التي يتبناها الباحثون والمداخل التي ينطلقون منها في تحليلهم لهذا المفهوم. وقد تم تناول هذه الأبعاد في الأدبيات التي اعتمدت عليها الدراسة الحالية على نحو يُبرز ثراء هذا المفهوم وتعدد جوانبه، وفيما يلي عرض لأبرز الأبعاد التي تناولتها هذه الأدبيات</w:t>
      </w:r>
      <w:r w:rsidRPr="00773605">
        <w:rPr>
          <w:rFonts w:ascii="Dubai" w:eastAsia="Times New Roman" w:hAnsi="Dubai" w:cs="Dubai"/>
          <w:color w:val="000000" w:themeColor="text1"/>
          <w:kern w:val="0"/>
          <w:sz w:val="28"/>
          <w:szCs w:val="28"/>
          <w14:ligatures w14:val="none"/>
        </w:rPr>
        <w:t>:</w:t>
      </w:r>
    </w:p>
    <w:p w14:paraId="3D5DF73B"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الأول:</w:t>
      </w:r>
      <w:r w:rsidRPr="00773605">
        <w:rPr>
          <w:rFonts w:ascii="Dubai" w:eastAsia="Times New Roman" w:hAnsi="Dubai" w:cs="Dubai"/>
          <w:color w:val="000000" w:themeColor="text1"/>
          <w:kern w:val="0"/>
          <w:sz w:val="28"/>
          <w:szCs w:val="28"/>
          <w:rtl/>
          <w14:ligatures w14:val="none"/>
        </w:rPr>
        <w:t xml:space="preserve"> الكفاءة التشغيلية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تُمثّل الكفاءة التشغيلية أحد أبرز أبعاد الأداء المؤسسي، إذ تعكس قدرة المنظمة على إنجاز أعمالها بأقل قدر من الموارد وفي أقصر وقت ممكن دون الإخلال بمعايير الجودة المعتمدة. ويتجلى هذا البعد في مؤشرات متعددة تتعلق بإنتاجية العمليات الداخلية وانسيابيتها وخلوها من الهدر، ومدى الاستفادة المثلى من الموارد المتاحة سواء كانت بشرية أو مادية أو معلوماتية (الحربي، 2025). كما تشمل الكفاءة التشغيلية قدرة المنظمة على ضبط التكاليف وتحقيق التوازن بين متطلبات الجودة ومتطلبات الاقتصاد في الإنفاق. وتُسهم الكفاءة التشغيلية في تعزيز القدرة التنافسية للمنظمة، إذ تُمكّنها من تقديم خدماتها بأسعار أكثر تنافسية أو تحقيق هوامش ربحية أعلى مقارنة بمنافسيها، فضلًا عن قدرتها على تحرير موارد إضافية يمكن توجيهها نحو الاستثمار في التطوير والابتكار</w:t>
      </w:r>
      <w:r w:rsidRPr="00773605">
        <w:rPr>
          <w:rFonts w:ascii="Dubai" w:eastAsia="Times New Roman" w:hAnsi="Dubai" w:cs="Dubai"/>
          <w:color w:val="000000" w:themeColor="text1"/>
          <w:kern w:val="0"/>
          <w:sz w:val="28"/>
          <w:szCs w:val="28"/>
          <w14:ligatures w14:val="none"/>
        </w:rPr>
        <w:t>.</w:t>
      </w:r>
    </w:p>
    <w:p w14:paraId="58E267B3"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الثاني:</w:t>
      </w:r>
      <w:r w:rsidRPr="00773605">
        <w:rPr>
          <w:rFonts w:ascii="Dubai" w:eastAsia="Times New Roman" w:hAnsi="Dubai" w:cs="Dubai"/>
          <w:color w:val="000000" w:themeColor="text1"/>
          <w:kern w:val="0"/>
          <w:sz w:val="28"/>
          <w:szCs w:val="28"/>
          <w:rtl/>
          <w14:ligatures w14:val="none"/>
        </w:rPr>
        <w:t xml:space="preserve"> الفاعلية في تحقيق الأهداف</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 xml:space="preserve">يُعنى هذا البعد بقياس مدى نجاح المنظمة في بلوغ الغايات والأهداف التي وضعتها لنفسها، بصرف النظر عن حجم الموارد المستخدمة في ذلك. ويُمثّل هذا البعد المعيار المحوري الذي تُقيَّم على أساسه مدى استجابة المنظمة لرسالتها الأساسية، إذ لا قيمة لكفاءة عالية في غياب فاعلية في تحقيق الأهداف (حمزة وآخرون، 2024). وتشمل الفاعلية مدى تحقق الأهداف الكمية المحددة، وكذلك مدى استيفاء المعايير النوعية المعتمدة، بما يضمن جودة المخرجات إلى جانب كمياتها. ويتطلب قياس هذا البعد وجود منظومة واضحة من الأهداف القابلة للقياس، </w:t>
      </w:r>
      <w:r w:rsidRPr="00773605">
        <w:rPr>
          <w:rFonts w:ascii="Dubai" w:eastAsia="Times New Roman" w:hAnsi="Dubai" w:cs="Dubai"/>
          <w:color w:val="000000" w:themeColor="text1"/>
          <w:kern w:val="0"/>
          <w:sz w:val="28"/>
          <w:szCs w:val="28"/>
          <w:rtl/>
          <w14:ligatures w14:val="none"/>
        </w:rPr>
        <w:lastRenderedPageBreak/>
        <w:t>ومؤشرات أداء دقيقة تربط بين الأنشطة والنتائج المتوقعة، بما يُتيح تقييمًا موضوعيًا لمدى التقدم نحو الأهداف</w:t>
      </w:r>
      <w:r w:rsidRPr="00773605">
        <w:rPr>
          <w:rFonts w:ascii="Dubai" w:eastAsia="Times New Roman" w:hAnsi="Dubai" w:cs="Dubai"/>
          <w:color w:val="000000" w:themeColor="text1"/>
          <w:kern w:val="0"/>
          <w:sz w:val="28"/>
          <w:szCs w:val="28"/>
          <w14:ligatures w14:val="none"/>
        </w:rPr>
        <w:t>.</w:t>
      </w:r>
    </w:p>
    <w:p w14:paraId="00B132FF"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الثالث:</w:t>
      </w:r>
      <w:r w:rsidRPr="00773605">
        <w:rPr>
          <w:rFonts w:ascii="Dubai" w:eastAsia="Times New Roman" w:hAnsi="Dubai" w:cs="Dubai"/>
          <w:color w:val="000000" w:themeColor="text1"/>
          <w:kern w:val="0"/>
          <w:sz w:val="28"/>
          <w:szCs w:val="28"/>
          <w:rtl/>
          <w14:ligatures w14:val="none"/>
        </w:rPr>
        <w:t xml:space="preserve"> جودة المخرجات والخدمات</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تُعدّ جودة المخرجات والخدمات بُعدًا محوريًا من أبعاد الأداء المؤسسي، إذ تعكس مدى مطابقة ما تُنتجه المنظمة من سلع وخدمات للمواصفات المعتمدة ولتوقعات المستفيدين منها. ويتجلى هذا البعد في جوانب متعددة، تشمل: المطابقة للمعايير التقنية المعتمدة؛ والتميز قياسًا بمنتجات وخدمات المنافسين؛ وقدرة المخرجات على تلبية احتياجات المستفيدين بصورة فاعلة؛ والاتساق في تقديم خدمات بمستوى جودة ثابت عبر الزمن (الهمداني، 2022). وتُمثّل جودة المخرجات والخدمات الجسر الذي تتواصل عبره المنظمة مع محيطها الخارجي، إذ يُمثّل ما تُقدّمه من سلع وخدمات الواجهة التي يحكم على المنظمة من خلالها، ومن ثمّ فإن تحسين هذا البعد ينعكس مباشرة على سمعتها المؤسسية وموقعها التنافسي</w:t>
      </w:r>
      <w:r w:rsidRPr="00773605">
        <w:rPr>
          <w:rFonts w:ascii="Dubai" w:eastAsia="Times New Roman" w:hAnsi="Dubai" w:cs="Dubai"/>
          <w:color w:val="000000" w:themeColor="text1"/>
          <w:kern w:val="0"/>
          <w:sz w:val="28"/>
          <w:szCs w:val="28"/>
          <w14:ligatures w14:val="none"/>
        </w:rPr>
        <w:t>.</w:t>
      </w:r>
    </w:p>
    <w:p w14:paraId="28FE0282"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الرابع:</w:t>
      </w:r>
      <w:r w:rsidRPr="00773605">
        <w:rPr>
          <w:rFonts w:ascii="Dubai" w:eastAsia="Times New Roman" w:hAnsi="Dubai" w:cs="Dubai"/>
          <w:color w:val="000000" w:themeColor="text1"/>
          <w:kern w:val="0"/>
          <w:sz w:val="28"/>
          <w:szCs w:val="28"/>
          <w:rtl/>
          <w14:ligatures w14:val="none"/>
        </w:rPr>
        <w:t xml:space="preserve"> رضا أصحاب المصلحة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يستوعب هذا البعد العلاقة المتشابكة بين المنظمة ومختلف الأطراف ذات الصلة بأنشطتها، ويُمثّل مؤشرًا جوهريًا على نضج المنظمة وقدرتها على الموازنة بين مصالح متعددة قد تتعارض أحيانًا. ويشمل رضا أصحاب المصلحة: رضا العملاء بوصفه الانعكاس المباشر لقدرة المنظمة على تلبية احتياجاتهم؛ ورضا العاملين بوصفه مؤشرًا على جودة بيئة العمل الداخلية ومدى تحفيزها للإنجاز؛ ورضا المساهمين والملاك بوصفه دلالة على القدرة على تحقيق العوائد المتوقعة؛ ورضا المجتمع المحلي والجهات التنظيمية بوصفه مؤشرًا على الالتزام بالمسؤوليات الاجتماعية والقانونية (</w:t>
      </w:r>
      <w:proofErr w:type="gramStart"/>
      <w:r w:rsidRPr="00773605">
        <w:rPr>
          <w:rFonts w:ascii="Dubai" w:eastAsia="Times New Roman" w:hAnsi="Dubai" w:cs="Dubai"/>
          <w:color w:val="000000" w:themeColor="text1"/>
          <w:kern w:val="0"/>
          <w:sz w:val="28"/>
          <w:szCs w:val="28"/>
          <w:rtl/>
          <w14:ligatures w14:val="none"/>
        </w:rPr>
        <w:t>عبدالرازق</w:t>
      </w:r>
      <w:proofErr w:type="gramEnd"/>
      <w:r w:rsidRPr="00773605">
        <w:rPr>
          <w:rFonts w:ascii="Dubai" w:eastAsia="Times New Roman" w:hAnsi="Dubai" w:cs="Dubai"/>
          <w:color w:val="000000" w:themeColor="text1"/>
          <w:kern w:val="0"/>
          <w:sz w:val="28"/>
          <w:szCs w:val="28"/>
          <w:rtl/>
          <w14:ligatures w14:val="none"/>
        </w:rPr>
        <w:t>، 2024). ويُعدّ هذا البعد من أكثر الأبعاد تعقيدًا في القياس، نظرًا لتعدد أصحاب المصلحة وتباين توقعاتهم، غير أن إدارته الفاعلة تُمثّل ركيزة للاستدامة المؤسسية بعيدة المدى</w:t>
      </w:r>
      <w:r w:rsidRPr="00773605">
        <w:rPr>
          <w:rFonts w:ascii="Dubai" w:eastAsia="Times New Roman" w:hAnsi="Dubai" w:cs="Dubai"/>
          <w:color w:val="000000" w:themeColor="text1"/>
          <w:kern w:val="0"/>
          <w:sz w:val="28"/>
          <w:szCs w:val="28"/>
          <w14:ligatures w14:val="none"/>
        </w:rPr>
        <w:t>.</w:t>
      </w:r>
    </w:p>
    <w:p w14:paraId="33B2EC9A"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الخامس:</w:t>
      </w:r>
      <w:r w:rsidRPr="00773605">
        <w:rPr>
          <w:rFonts w:ascii="Dubai" w:eastAsia="Times New Roman" w:hAnsi="Dubai" w:cs="Dubai"/>
          <w:color w:val="000000" w:themeColor="text1"/>
          <w:kern w:val="0"/>
          <w:sz w:val="28"/>
          <w:szCs w:val="28"/>
          <w:rtl/>
          <w14:ligatures w14:val="none"/>
        </w:rPr>
        <w:t xml:space="preserve"> القدرة على التعلم والابتكار</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 xml:space="preserve">يُمثّل هذا البعد قدرة المنظمة على تجديد ذاتها وتطوير ممارساتها استنادًا إلى ما تكتسبه من خبرات وما تتراكم لديها من معارف. ويتجلى في عدة جوانب، منها: استثمار الأصول المعرفية للمنظمة وتوظيفها في تحسين الأداء؛ وبناء آليات منهجية للتعلم من التجارب الناجحة والإخفاقات؛ وتطوير منتجات وخدمات وعمليات جديدة تُجدّد ميزة المنظمة التنافسية؛ وتعزيز ثقافة الابتكار وتشجيع المبادرات الفردية والجماعية (المندلاوي، 2024). ويكتسب هذا البعد أهمية </w:t>
      </w:r>
      <w:r w:rsidRPr="00773605">
        <w:rPr>
          <w:rFonts w:ascii="Dubai" w:eastAsia="Times New Roman" w:hAnsi="Dubai" w:cs="Dubai"/>
          <w:color w:val="000000" w:themeColor="text1"/>
          <w:kern w:val="0"/>
          <w:sz w:val="28"/>
          <w:szCs w:val="28"/>
          <w:rtl/>
          <w14:ligatures w14:val="none"/>
        </w:rPr>
        <w:lastRenderedPageBreak/>
        <w:t>متنامية في ظل التحولات السريعة في بيئة الأعمال، إذ لم تعد المنظمات قادرة على الاكتفاء بإتقان ما تقوم به حاليًا، بل صار لزامًا عليها أن تستبق التغيرات وتُجدّد أساليب عملها باستمرار</w:t>
      </w:r>
      <w:r w:rsidRPr="00773605">
        <w:rPr>
          <w:rFonts w:ascii="Dubai" w:eastAsia="Times New Roman" w:hAnsi="Dubai" w:cs="Dubai"/>
          <w:color w:val="000000" w:themeColor="text1"/>
          <w:kern w:val="0"/>
          <w:sz w:val="28"/>
          <w:szCs w:val="28"/>
          <w14:ligatures w14:val="none"/>
        </w:rPr>
        <w:t>.</w:t>
      </w:r>
    </w:p>
    <w:p w14:paraId="722B97D6"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السادس:</w:t>
      </w:r>
      <w:r w:rsidRPr="00773605">
        <w:rPr>
          <w:rFonts w:ascii="Dubai" w:eastAsia="Times New Roman" w:hAnsi="Dubai" w:cs="Dubai"/>
          <w:color w:val="000000" w:themeColor="text1"/>
          <w:kern w:val="0"/>
          <w:sz w:val="28"/>
          <w:szCs w:val="28"/>
          <w:rtl/>
          <w14:ligatures w14:val="none"/>
        </w:rPr>
        <w:t xml:space="preserve"> الاستدامة المالية</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يعكس هذا البعد قدرة المنظمة على تحقيق نتائج مالية تضمن استمراريتها ونموها في المدى البعيد، ويشمل مؤشرات الربحية والنمو في الإيرادات والتدفقات النقدية والعائد على الاستثمار وكفاءة استخدام رأس المال</w:t>
      </w:r>
      <w:r w:rsidRPr="00773605">
        <w:rPr>
          <w:rFonts w:ascii="Dubai" w:eastAsia="Times New Roman" w:hAnsi="Dubai" w:cs="Dubai"/>
          <w:color w:val="000000" w:themeColor="text1"/>
          <w:kern w:val="0"/>
          <w:sz w:val="28"/>
          <w:szCs w:val="28"/>
          <w14:ligatures w14:val="none"/>
        </w:rPr>
        <w:t xml:space="preserve"> (Flammer &amp; Ioannou, 2021). </w:t>
      </w:r>
      <w:r w:rsidRPr="00773605">
        <w:rPr>
          <w:rFonts w:ascii="Dubai" w:eastAsia="Times New Roman" w:hAnsi="Dubai" w:cs="Dubai"/>
          <w:color w:val="000000" w:themeColor="text1"/>
          <w:kern w:val="0"/>
          <w:sz w:val="28"/>
          <w:szCs w:val="28"/>
          <w:rtl/>
          <w14:ligatures w14:val="none"/>
        </w:rPr>
        <w:t>ويُمثّل هذا البعد الأساس المادي الذي ترتكز عليه المنظمة في تمويل أنشطتها وتنفيذ خططها التطويرية، إذ إن أي ممارسات إدارية ناجحة في الأبعاد الأخرى تظل عرضة للتآكل ما لم تُسندها نتائج مالية متينة. كما تشمل الاستدامة المالية القدرة على التكيف مع الدورات الاقتصادية المتعاقبة، وامتلاك احتياطات وموارد تُمكّن المنظمة من تجاوز الفترات الصعبة دون أن تُفرّط في خياراتها الاستراتيجية بعيدة المدى</w:t>
      </w:r>
      <w:r w:rsidRPr="00773605">
        <w:rPr>
          <w:rFonts w:ascii="Dubai" w:eastAsia="Times New Roman" w:hAnsi="Dubai" w:cs="Dubai"/>
          <w:color w:val="000000" w:themeColor="text1"/>
          <w:kern w:val="0"/>
          <w:sz w:val="28"/>
          <w:szCs w:val="28"/>
          <w14:ligatures w14:val="none"/>
        </w:rPr>
        <w:t>.</w:t>
      </w:r>
    </w:p>
    <w:p w14:paraId="0D6CE4AB"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9E63F1">
        <w:rPr>
          <w:rFonts w:ascii="Dubai" w:eastAsia="Times New Roman" w:hAnsi="Dubai" w:cs="Dubai"/>
          <w:b/>
          <w:bCs/>
          <w:color w:val="000000" w:themeColor="text1"/>
          <w:kern w:val="0"/>
          <w:sz w:val="28"/>
          <w:szCs w:val="28"/>
          <w:rtl/>
          <w14:ligatures w14:val="none"/>
        </w:rPr>
        <w:t>البُعد السابع:</w:t>
      </w:r>
      <w:r w:rsidRPr="00773605">
        <w:rPr>
          <w:rFonts w:ascii="Dubai" w:eastAsia="Times New Roman" w:hAnsi="Dubai" w:cs="Dubai"/>
          <w:color w:val="000000" w:themeColor="text1"/>
          <w:kern w:val="0"/>
          <w:sz w:val="28"/>
          <w:szCs w:val="28"/>
          <w:rtl/>
          <w14:ligatures w14:val="none"/>
        </w:rPr>
        <w:t xml:space="preserve"> التميز في رأس المال البشري</w:t>
      </w:r>
      <w:r w:rsidRPr="00773605">
        <w:rPr>
          <w:rFonts w:ascii="Dubai" w:eastAsia="Times New Roman" w:hAnsi="Dubai" w:cs="Dubai"/>
          <w:color w:val="000000" w:themeColor="text1"/>
          <w:kern w:val="0"/>
          <w:sz w:val="28"/>
          <w:szCs w:val="28"/>
          <w14:ligatures w14:val="none"/>
        </w:rPr>
        <w:t xml:space="preserve">. </w:t>
      </w:r>
      <w:r w:rsidRPr="00773605">
        <w:rPr>
          <w:rFonts w:ascii="Dubai" w:eastAsia="Times New Roman" w:hAnsi="Dubai" w:cs="Dubai"/>
          <w:color w:val="000000" w:themeColor="text1"/>
          <w:kern w:val="0"/>
          <w:sz w:val="28"/>
          <w:szCs w:val="28"/>
          <w:rtl/>
          <w14:ligatures w14:val="none"/>
        </w:rPr>
        <w:t>يستوعب هذا البعد مكانة العاملين بوصفهم المصدر الأهم للقيمة المضافة في المنظمات الحديثة، ويعكس قدرة المنظمة على استقطاب الكفاءات المتميزة وتطوير قدراتها والاحتفاظ بها</w:t>
      </w:r>
      <w:r w:rsidRPr="00773605">
        <w:rPr>
          <w:rFonts w:ascii="Dubai" w:eastAsia="Times New Roman" w:hAnsi="Dubai" w:cs="Dubai"/>
          <w:color w:val="000000" w:themeColor="text1"/>
          <w:kern w:val="0"/>
          <w:sz w:val="28"/>
          <w:szCs w:val="28"/>
          <w14:ligatures w14:val="none"/>
        </w:rPr>
        <w:t xml:space="preserve"> (Knies et al., 2024). </w:t>
      </w:r>
      <w:r w:rsidRPr="00773605">
        <w:rPr>
          <w:rFonts w:ascii="Dubai" w:eastAsia="Times New Roman" w:hAnsi="Dubai" w:cs="Dubai"/>
          <w:color w:val="000000" w:themeColor="text1"/>
          <w:kern w:val="0"/>
          <w:sz w:val="28"/>
          <w:szCs w:val="28"/>
          <w:rtl/>
          <w14:ligatures w14:val="none"/>
        </w:rPr>
        <w:t>ويشمل هذا البعد جوانب متعددة، منها: مستوى المهارات والكفاءات لدى العاملين؛ ومدى التزامهم وانتمائهم للمنظمة؛ ومستوى إنتاجيتهم؛ ودرجة استقرارهم ومعدلات الدوران الوظيفي؛ ومدى استثمار المنظمة في تطويرهم المهني. ويرتبط هذا البعد ارتباطًا وثيقًا بسائر أبعاد الأداء، إذ يُمثّل العاملون القوة المحركة لكل ما تُحققه المنظمة من إنجازات في الأبعاد الأخرى</w:t>
      </w:r>
      <w:r w:rsidRPr="00773605">
        <w:rPr>
          <w:rFonts w:ascii="Dubai" w:eastAsia="Times New Roman" w:hAnsi="Dubai" w:cs="Dubai"/>
          <w:color w:val="000000" w:themeColor="text1"/>
          <w:kern w:val="0"/>
          <w:sz w:val="28"/>
          <w:szCs w:val="28"/>
          <w14:ligatures w14:val="none"/>
        </w:rPr>
        <w:t>.</w:t>
      </w:r>
    </w:p>
    <w:p w14:paraId="258D2FFE" w14:textId="104E495F"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8" w:name="_Toc233633596"/>
      <w:r w:rsidRPr="00773605">
        <w:rPr>
          <w:rFonts w:ascii="Dubai" w:eastAsia="Times New Roman" w:hAnsi="Dubai" w:cs="Dubai"/>
          <w:b/>
          <w:bCs/>
          <w:color w:val="000000" w:themeColor="text1"/>
          <w:kern w:val="0"/>
          <w:sz w:val="32"/>
          <w:szCs w:val="32"/>
          <w:rtl/>
          <w14:ligatures w14:val="none"/>
        </w:rPr>
        <w:t>6.2.2</w:t>
      </w:r>
      <w:r w:rsidR="00FE36E5" w:rsidRPr="00773605">
        <w:rPr>
          <w:rFonts w:ascii="Dubai" w:eastAsia="Times New Roman" w:hAnsi="Dubai" w:cs="Dubai"/>
          <w:b/>
          <w:bCs/>
          <w:color w:val="000000" w:themeColor="text1"/>
          <w:kern w:val="0"/>
          <w:sz w:val="32"/>
          <w:szCs w:val="32"/>
          <w:rtl/>
          <w14:ligatures w14:val="none"/>
        </w:rPr>
        <w:t xml:space="preserve"> مداخل قياس الأداء المؤسسي</w:t>
      </w:r>
      <w:bookmarkEnd w:id="48"/>
    </w:p>
    <w:p w14:paraId="3476DBC5"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تتعدد المداخل التي تتبناها المنظمات في قياس أدائها المؤسسي، تبعًا لطبيعتها ونوع نشاطها والغايات التي تستهدفها من القياس. ومن أبرز هذه المداخل المدخل المالي التقليدي الذي يُركّز على المؤشرات الكمية المتعلقة بالربحية والعائد والنمو، وهو مدخل يتسم بسهولة القياس وموضوعيته، غير أنه يقصر عن استيعاب أبعاد الأداء غير المالية (إبراهيم ومحمد، 2023). وفي مقابل هذا المدخل، تطوّرت مداخل متكاملة تجمع بين المؤشرات المالية وغير المالية، وتنظر إلى الأداء من زوايا متعددة تشمل المنظور المالي ومنظور العملاء ومنظور العمليات الداخلية ومنظور التعلم والنمو</w:t>
      </w:r>
      <w:r w:rsidRPr="00773605">
        <w:rPr>
          <w:rFonts w:ascii="Dubai" w:eastAsia="Times New Roman" w:hAnsi="Dubai" w:cs="Dubai"/>
          <w:color w:val="000000" w:themeColor="text1"/>
          <w:kern w:val="0"/>
          <w:sz w:val="28"/>
          <w:szCs w:val="28"/>
          <w14:ligatures w14:val="none"/>
        </w:rPr>
        <w:t>.</w:t>
      </w:r>
    </w:p>
    <w:p w14:paraId="4ED9ECC2"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lastRenderedPageBreak/>
        <w:t>ومن المداخل المتنامية في الاستخدام مدخل القياس متعدد الأبعاد الذي يستوعب الأبعاد الاقتصادية والاجتماعية والبيئية للأداء، ويعكس توجهًا متناميًا نحو الاهتمام بالاستدامة الشاملة وليس الاستدامة المالية فحسب. كما يبرز مدخل قياس الأداء المرتبط بأصحاب المصلحة، الذي يستهدف الكشف عن مدى تلبية توقعات مختلف الأطراف ذات الصلة بأنشطة المنظمة، وفهم العلاقة بين أدائها ومستوى الثقة العامة فيها (</w:t>
      </w:r>
      <w:proofErr w:type="gramStart"/>
      <w:r w:rsidRPr="00773605">
        <w:rPr>
          <w:rFonts w:ascii="Dubai" w:eastAsia="Times New Roman" w:hAnsi="Dubai" w:cs="Dubai"/>
          <w:color w:val="000000" w:themeColor="text1"/>
          <w:kern w:val="0"/>
          <w:sz w:val="28"/>
          <w:szCs w:val="28"/>
          <w:rtl/>
          <w14:ligatures w14:val="none"/>
        </w:rPr>
        <w:t>عبدالرازق</w:t>
      </w:r>
      <w:proofErr w:type="gramEnd"/>
      <w:r w:rsidRPr="00773605">
        <w:rPr>
          <w:rFonts w:ascii="Dubai" w:eastAsia="Times New Roman" w:hAnsi="Dubai" w:cs="Dubai"/>
          <w:color w:val="000000" w:themeColor="text1"/>
          <w:kern w:val="0"/>
          <w:sz w:val="28"/>
          <w:szCs w:val="28"/>
          <w:rtl/>
          <w14:ligatures w14:val="none"/>
        </w:rPr>
        <w:t>، 2024)</w:t>
      </w:r>
      <w:r w:rsidRPr="00773605">
        <w:rPr>
          <w:rFonts w:ascii="Dubai" w:eastAsia="Times New Roman" w:hAnsi="Dubai" w:cs="Dubai"/>
          <w:color w:val="000000" w:themeColor="text1"/>
          <w:kern w:val="0"/>
          <w:sz w:val="28"/>
          <w:szCs w:val="28"/>
          <w14:ligatures w14:val="none"/>
        </w:rPr>
        <w:t>.</w:t>
      </w:r>
    </w:p>
    <w:p w14:paraId="195CA04D"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ويُمثّل مدخل المقارنة المرجعية أحد المداخل الفاعلة في قياس الأداء، إذ يقوم على مقارنة أداء المنظمة بأداء منظمات نظيرة أو رائدة في القطاع ذاته، بما يكشف الفجوات ويُحدّد فرص التحسين على نحو موضوعي. كما يتنامى مدخل القياس القائم على البيانات الضخمة وتحليلات الذكاء الاصطناعي، الذي يُتيح معالجة كميات هائلة من المعلومات حول الأداء واستخلاص رؤى دقيقة منها</w:t>
      </w:r>
      <w:r w:rsidRPr="00773605">
        <w:rPr>
          <w:rFonts w:ascii="Dubai" w:eastAsia="Times New Roman" w:hAnsi="Dubai" w:cs="Dubai"/>
          <w:color w:val="000000" w:themeColor="text1"/>
          <w:kern w:val="0"/>
          <w:sz w:val="28"/>
          <w:szCs w:val="28"/>
          <w14:ligatures w14:val="none"/>
        </w:rPr>
        <w:t xml:space="preserve"> (Kar et al., 2021).</w:t>
      </w:r>
    </w:p>
    <w:p w14:paraId="117E6AF0" w14:textId="77777777" w:rsidR="00FE36E5" w:rsidRPr="00773605" w:rsidRDefault="00FE36E5" w:rsidP="0089084B">
      <w:pPr>
        <w:spacing w:before="100" w:beforeAutospacing="1" w:after="100" w:afterAutospacing="1" w:line="276" w:lineRule="auto"/>
        <w:ind w:firstLine="424"/>
        <w:jc w:val="both"/>
        <w:rPr>
          <w:rFonts w:ascii="Dubai" w:eastAsia="Times New Roman" w:hAnsi="Dubai" w:cs="Dubai"/>
          <w:color w:val="000000" w:themeColor="text1"/>
          <w:kern w:val="0"/>
          <w:sz w:val="28"/>
          <w:szCs w:val="28"/>
          <w14:ligatures w14:val="none"/>
        </w:rPr>
      </w:pPr>
      <w:r w:rsidRPr="00773605">
        <w:rPr>
          <w:rFonts w:ascii="Dubai" w:eastAsia="Times New Roman" w:hAnsi="Dubai" w:cs="Dubai"/>
          <w:color w:val="000000" w:themeColor="text1"/>
          <w:kern w:val="0"/>
          <w:sz w:val="28"/>
          <w:szCs w:val="28"/>
          <w:rtl/>
          <w14:ligatures w14:val="none"/>
        </w:rPr>
        <w:t>ومن المداخل الحديثة كذلك مدخل الحوكمة في قياس الأداء، الذي يربط بين جودة الأداء المؤسسي ومدى فاعلية أطر الحوكمة المعتمدة، ويُبرز دور الشفافية والمساءلة في تحقيق التميز الأدائي (عبدالمعز، 2024). كما يبرز مدخل تقييم الأداء وفق تنوع التركيبة القيادية، الذي يستكشف العلاقة بين تنوع الخلفيات في مجالس الإدارة وجودة الأداء المتحقق</w:t>
      </w:r>
      <w:r w:rsidRPr="00773605">
        <w:rPr>
          <w:rFonts w:ascii="Dubai" w:eastAsia="Times New Roman" w:hAnsi="Dubai" w:cs="Dubai"/>
          <w:color w:val="000000" w:themeColor="text1"/>
          <w:kern w:val="0"/>
          <w:sz w:val="28"/>
          <w:szCs w:val="28"/>
          <w14:ligatures w14:val="none"/>
        </w:rPr>
        <w:t xml:space="preserve"> (Baby Maria &amp; Hussain, 2024).</w:t>
      </w:r>
    </w:p>
    <w:p w14:paraId="39D93F2C" w14:textId="49671439" w:rsidR="00FE36E5" w:rsidRPr="00773605" w:rsidRDefault="0089084B" w:rsidP="0089084B">
      <w:pPr>
        <w:spacing w:before="100" w:beforeAutospacing="1" w:after="100" w:afterAutospacing="1" w:line="276" w:lineRule="auto"/>
        <w:jc w:val="both"/>
        <w:outlineLvl w:val="2"/>
        <w:rPr>
          <w:rFonts w:ascii="Dubai" w:eastAsia="Times New Roman" w:hAnsi="Dubai" w:cs="Dubai"/>
          <w:b/>
          <w:bCs/>
          <w:color w:val="000000" w:themeColor="text1"/>
          <w:kern w:val="0"/>
          <w:sz w:val="32"/>
          <w:szCs w:val="32"/>
          <w14:ligatures w14:val="none"/>
        </w:rPr>
      </w:pPr>
      <w:bookmarkStart w:id="49" w:name="_Toc233633597"/>
      <w:r w:rsidRPr="00773605">
        <w:rPr>
          <w:rFonts w:ascii="Dubai" w:eastAsia="Times New Roman" w:hAnsi="Dubai" w:cs="Dubai"/>
          <w:b/>
          <w:bCs/>
          <w:color w:val="000000" w:themeColor="text1"/>
          <w:kern w:val="0"/>
          <w:sz w:val="32"/>
          <w:szCs w:val="32"/>
          <w:rtl/>
          <w14:ligatures w14:val="none"/>
        </w:rPr>
        <w:t>7.2.2</w:t>
      </w:r>
      <w:r w:rsidR="00FE36E5" w:rsidRPr="00773605">
        <w:rPr>
          <w:rFonts w:ascii="Dubai" w:eastAsia="Times New Roman" w:hAnsi="Dubai" w:cs="Dubai"/>
          <w:b/>
          <w:bCs/>
          <w:color w:val="000000" w:themeColor="text1"/>
          <w:kern w:val="0"/>
          <w:sz w:val="32"/>
          <w:szCs w:val="32"/>
          <w:rtl/>
          <w14:ligatures w14:val="none"/>
        </w:rPr>
        <w:t xml:space="preserve"> عناوين تحليلية مُضافة في الإطار النظري</w:t>
      </w:r>
      <w:bookmarkEnd w:id="49"/>
    </w:p>
    <w:p w14:paraId="5E59477C" w14:textId="5966DC7A" w:rsidR="00FE36E5" w:rsidRPr="00773605" w:rsidRDefault="009E63F1" w:rsidP="003C3D31">
      <w:pPr>
        <w:spacing w:before="100" w:beforeAutospacing="1" w:after="100" w:afterAutospacing="1" w:line="276" w:lineRule="auto"/>
        <w:jc w:val="both"/>
        <w:rPr>
          <w:rFonts w:ascii="Dubai" w:eastAsia="Times New Roman" w:hAnsi="Dubai" w:cs="Dubai"/>
          <w:color w:val="000000" w:themeColor="text1"/>
          <w:kern w:val="0"/>
          <w:sz w:val="28"/>
          <w:szCs w:val="28"/>
          <w14:ligatures w14:val="none"/>
        </w:rPr>
      </w:pPr>
      <w:bookmarkStart w:id="50" w:name="_GoBack"/>
      <w:bookmarkEnd w:id="50"/>
      <w:proofErr w:type="gramStart"/>
      <w:r w:rsidRPr="009E63F1">
        <w:rPr>
          <w:rFonts w:ascii="Dubai" w:eastAsia="Times New Roman" w:hAnsi="Dubai" w:cs="Dubai"/>
          <w:b/>
          <w:bCs/>
          <w:color w:val="000000" w:themeColor="text1"/>
          <w:kern w:val="0"/>
          <w:sz w:val="28"/>
          <w:szCs w:val="28"/>
          <w:rtl/>
          <w14:ligatures w14:val="none"/>
        </w:rPr>
        <w:t>أول</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العلاقة بين الإدارة الاستراتيجية والأداء المؤسسي</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تتجلى العلاقة بين الإدارة الاستراتيجية والأداء المؤسسي بوصفها علاقة سببية وثيقة، تستند إلى أن الممارسات الاستراتيجية الناضجة تُهيّئ السياق المناسب لتحقيق أداء متميز. فالتخطيط الاستراتيجي يُحدّد الأهداف ويوجه الموارد، والتنظيم الاستراتيجي يُهيّئ الهياكل والثقافة الداعمة، والتنفيذ الاستراتيجي يضمن تحويل الخطط إلى ممارسات، والرقابة والتقييم الاستراتيجي يضمن مراجعة المسار وتصحيحه. وتُمثّل هذه السلسلة مسارًا منهجيًا يُمكّن المنظمة من بناء أداء متميز ومستدام</w:t>
      </w:r>
      <w:r w:rsidR="00FE36E5" w:rsidRPr="00773605">
        <w:rPr>
          <w:rFonts w:ascii="Dubai" w:eastAsia="Times New Roman" w:hAnsi="Dubai" w:cs="Dubai"/>
          <w:color w:val="000000" w:themeColor="text1"/>
          <w:kern w:val="0"/>
          <w:sz w:val="28"/>
          <w:szCs w:val="28"/>
          <w14:ligatures w14:val="none"/>
        </w:rPr>
        <w:t>.</w:t>
      </w:r>
    </w:p>
    <w:p w14:paraId="22184B59" w14:textId="1C9DC0DB" w:rsidR="00FE36E5" w:rsidRPr="00773605" w:rsidRDefault="009E63F1" w:rsidP="003C3D31">
      <w:pPr>
        <w:spacing w:before="100" w:beforeAutospacing="1" w:after="100" w:afterAutospacing="1" w:line="276" w:lineRule="auto"/>
        <w:jc w:val="both"/>
        <w:rPr>
          <w:rFonts w:ascii="Dubai" w:eastAsia="Times New Roman" w:hAnsi="Dubai" w:cs="Dubai"/>
          <w:color w:val="000000" w:themeColor="text1"/>
          <w:kern w:val="0"/>
          <w:sz w:val="28"/>
          <w:szCs w:val="28"/>
          <w14:ligatures w14:val="none"/>
        </w:rPr>
      </w:pPr>
      <w:proofErr w:type="gramStart"/>
      <w:r w:rsidRPr="009E63F1">
        <w:rPr>
          <w:rFonts w:ascii="Dubai" w:eastAsia="Times New Roman" w:hAnsi="Dubai" w:cs="Dubai"/>
          <w:b/>
          <w:bCs/>
          <w:color w:val="000000" w:themeColor="text1"/>
          <w:kern w:val="0"/>
          <w:sz w:val="28"/>
          <w:szCs w:val="28"/>
          <w:rtl/>
          <w14:ligatures w14:val="none"/>
        </w:rPr>
        <w:lastRenderedPageBreak/>
        <w:t>ثاني</w:t>
      </w:r>
      <w:r w:rsidRPr="009E63F1">
        <w:rPr>
          <w:rFonts w:ascii="Dubai" w:eastAsia="Times New Roman" w:hAnsi="Dubai" w:cs="Dubai" w:hint="cs"/>
          <w:b/>
          <w:bCs/>
          <w:color w:val="000000" w:themeColor="text1"/>
          <w:kern w:val="0"/>
          <w:sz w:val="28"/>
          <w:szCs w:val="28"/>
          <w:rtl/>
          <w14:ligatures w14:val="none"/>
        </w:rPr>
        <w:t>اً :</w:t>
      </w:r>
      <w:proofErr w:type="gramEnd"/>
      <w:r w:rsidR="00FE36E5" w:rsidRPr="00773605">
        <w:rPr>
          <w:rFonts w:ascii="Dubai" w:eastAsia="Times New Roman" w:hAnsi="Dubai" w:cs="Dubai"/>
          <w:color w:val="000000" w:themeColor="text1"/>
          <w:kern w:val="0"/>
          <w:sz w:val="28"/>
          <w:szCs w:val="28"/>
          <w:rtl/>
          <w14:ligatures w14:val="none"/>
        </w:rPr>
        <w:t xml:space="preserve"> تأثير عوامل البيئة الخارجية على الأداء المؤسسي</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يتأثر الأداء المؤسسي تأثرًا عميقًا بعوامل البيئة الخارجية المحيطة بالمنظمة، التي تشمل الظروف الاقتصادية الكلية، والأطر التنظيمية والقانونية، والتحولات التكنولوجية، وحدة المنافسة في القطاع، وتوقعات أصحاب المصلحة. ومن ثمّ فإن تحليل الأداء يستوجب استيعاب هذه العوامل وفهم تفاعلها مع الممارسات الداخلية للمنظمة، تجنبًا للأحكام الجزئية التي تعزو الأداء كله إلى عوامل داخلية أو خارجية بمفردها</w:t>
      </w:r>
      <w:r w:rsidR="00FE36E5" w:rsidRPr="00773605">
        <w:rPr>
          <w:rFonts w:ascii="Dubai" w:eastAsia="Times New Roman" w:hAnsi="Dubai" w:cs="Dubai"/>
          <w:color w:val="000000" w:themeColor="text1"/>
          <w:kern w:val="0"/>
          <w:sz w:val="28"/>
          <w:szCs w:val="28"/>
          <w14:ligatures w14:val="none"/>
        </w:rPr>
        <w:t>.</w:t>
      </w:r>
    </w:p>
    <w:p w14:paraId="7778CB2E" w14:textId="4EF3CEE1" w:rsidR="00773605" w:rsidRPr="003C3D31" w:rsidRDefault="009E63F1" w:rsidP="003C3D31">
      <w:pPr>
        <w:spacing w:before="100" w:beforeAutospacing="1" w:after="100" w:afterAutospacing="1" w:line="276" w:lineRule="auto"/>
        <w:jc w:val="both"/>
        <w:rPr>
          <w:rFonts w:ascii="Dubai" w:eastAsia="Times New Roman" w:hAnsi="Dubai" w:cs="Dubai" w:hint="cs"/>
          <w:color w:val="000000" w:themeColor="text1"/>
          <w:kern w:val="0"/>
          <w:sz w:val="28"/>
          <w:szCs w:val="28"/>
          <w:rtl/>
          <w14:ligatures w14:val="none"/>
        </w:rPr>
      </w:pPr>
      <w:proofErr w:type="gramStart"/>
      <w:r w:rsidRPr="009E63F1">
        <w:rPr>
          <w:rFonts w:ascii="Dubai" w:eastAsia="Times New Roman" w:hAnsi="Dubai" w:cs="Dubai"/>
          <w:b/>
          <w:bCs/>
          <w:color w:val="000000" w:themeColor="text1"/>
          <w:kern w:val="0"/>
          <w:sz w:val="28"/>
          <w:szCs w:val="28"/>
          <w:rtl/>
          <w14:ligatures w14:val="none"/>
        </w:rPr>
        <w:t>ثالث</w:t>
      </w:r>
      <w:r w:rsidRPr="009E63F1">
        <w:rPr>
          <w:rFonts w:ascii="Dubai" w:eastAsia="Times New Roman" w:hAnsi="Dubai" w:cs="Dubai" w:hint="cs"/>
          <w:b/>
          <w:bCs/>
          <w:color w:val="000000" w:themeColor="text1"/>
          <w:kern w:val="0"/>
          <w:sz w:val="28"/>
          <w:szCs w:val="28"/>
          <w:rtl/>
          <w14:ligatures w14:val="none"/>
        </w:rPr>
        <w:t>اً :</w:t>
      </w:r>
      <w:proofErr w:type="gramEnd"/>
      <w:r>
        <w:rPr>
          <w:rFonts w:ascii="Dubai" w:eastAsia="Times New Roman" w:hAnsi="Dubai" w:cs="Dubai" w:hint="cs"/>
          <w:color w:val="000000" w:themeColor="text1"/>
          <w:kern w:val="0"/>
          <w:sz w:val="28"/>
          <w:szCs w:val="28"/>
          <w:rtl/>
          <w14:ligatures w14:val="none"/>
        </w:rPr>
        <w:t xml:space="preserve"> </w:t>
      </w:r>
      <w:r w:rsidR="00FE36E5" w:rsidRPr="00773605">
        <w:rPr>
          <w:rFonts w:ascii="Dubai" w:eastAsia="Times New Roman" w:hAnsi="Dubai" w:cs="Dubai"/>
          <w:color w:val="000000" w:themeColor="text1"/>
          <w:kern w:val="0"/>
          <w:sz w:val="28"/>
          <w:szCs w:val="28"/>
          <w:rtl/>
          <w14:ligatures w14:val="none"/>
        </w:rPr>
        <w:t>الأداء المؤسسي في سياق رؤية المملكة 2030</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يكتسب الأداء المؤسسي لشركات القطاع الخاص السعودي بُعدًا استراتيجيًا في سياق رؤية المملكة 2030، إذ تستهدف هذه الرؤية رفع إسهام القطاع الخاص في الاقتصاد الوطني وتمكينه من أداء دور محوري في التنمية. ومن ثمّ فإن الارتقاء بأداء هذه الشركات يُمثّل ركيزة لتحقيق التطلعات التنموية الكبرى للدولة، ويُسهم في تنويع القاعدة الاقتصادية وخلق فرص العمل وتعزيز التنافسية الوطنية</w:t>
      </w:r>
      <w:r w:rsidR="00FE36E5" w:rsidRPr="00773605">
        <w:rPr>
          <w:rFonts w:ascii="Dubai" w:eastAsia="Times New Roman" w:hAnsi="Dubai" w:cs="Dubai"/>
          <w:color w:val="000000" w:themeColor="text1"/>
          <w:kern w:val="0"/>
          <w:sz w:val="28"/>
          <w:szCs w:val="28"/>
          <w14:ligatures w14:val="none"/>
        </w:rPr>
        <w:t>.</w:t>
      </w:r>
    </w:p>
    <w:p w14:paraId="7B09F7A0" w14:textId="351B6830" w:rsidR="00FE36E5" w:rsidRPr="00773605" w:rsidRDefault="00773605" w:rsidP="00773605">
      <w:pPr>
        <w:spacing w:before="100" w:beforeAutospacing="1" w:after="100" w:afterAutospacing="1" w:line="276" w:lineRule="auto"/>
        <w:jc w:val="both"/>
        <w:rPr>
          <w:rFonts w:ascii="Dubai" w:eastAsia="Times New Roman" w:hAnsi="Dubai" w:cs="Dubai"/>
          <w:color w:val="000000" w:themeColor="text1"/>
          <w:kern w:val="0"/>
          <w:sz w:val="28"/>
          <w:szCs w:val="28"/>
          <w14:ligatures w14:val="none"/>
        </w:rPr>
      </w:pPr>
      <w:proofErr w:type="gramStart"/>
      <w:r w:rsidRPr="00773605">
        <w:rPr>
          <w:rFonts w:ascii="Dubai" w:eastAsia="Times New Roman" w:hAnsi="Dubai" w:cs="Dubai" w:hint="cs"/>
          <w:b/>
          <w:bCs/>
          <w:color w:val="000000" w:themeColor="text1"/>
          <w:kern w:val="0"/>
          <w:sz w:val="28"/>
          <w:szCs w:val="28"/>
          <w:rtl/>
          <w14:ligatures w14:val="none"/>
        </w:rPr>
        <w:t>ر</w:t>
      </w:r>
      <w:r w:rsidRPr="00773605">
        <w:rPr>
          <w:rFonts w:ascii="Dubai" w:eastAsia="Times New Roman" w:hAnsi="Dubai" w:cs="Dubai"/>
          <w:b/>
          <w:bCs/>
          <w:color w:val="000000" w:themeColor="text1"/>
          <w:kern w:val="0"/>
          <w:sz w:val="28"/>
          <w:szCs w:val="28"/>
          <w:rtl/>
          <w14:ligatures w14:val="none"/>
        </w:rPr>
        <w:t>ابع</w:t>
      </w:r>
      <w:r w:rsidRPr="00773605">
        <w:rPr>
          <w:rFonts w:ascii="Dubai" w:eastAsia="Times New Roman" w:hAnsi="Dubai" w:cs="Dubai" w:hint="cs"/>
          <w:b/>
          <w:bCs/>
          <w:color w:val="000000" w:themeColor="text1"/>
          <w:kern w:val="0"/>
          <w:sz w:val="28"/>
          <w:szCs w:val="28"/>
          <w:rtl/>
          <w14:ligatures w14:val="none"/>
        </w:rPr>
        <w:t xml:space="preserve">اً </w:t>
      </w:r>
      <w:r w:rsidR="00FE36E5" w:rsidRPr="00773605">
        <w:rPr>
          <w:rFonts w:ascii="Dubai" w:eastAsia="Times New Roman" w:hAnsi="Dubai" w:cs="Dubai"/>
          <w:b/>
          <w:bCs/>
          <w:color w:val="000000" w:themeColor="text1"/>
          <w:kern w:val="0"/>
          <w:sz w:val="28"/>
          <w:szCs w:val="28"/>
          <w:rtl/>
          <w14:ligatures w14:val="none"/>
        </w:rPr>
        <w:t>:</w:t>
      </w:r>
      <w:proofErr w:type="gramEnd"/>
      <w:r w:rsidR="00FE36E5" w:rsidRPr="00773605">
        <w:rPr>
          <w:rFonts w:ascii="Dubai" w:eastAsia="Times New Roman" w:hAnsi="Dubai" w:cs="Dubai"/>
          <w:color w:val="000000" w:themeColor="text1"/>
          <w:kern w:val="0"/>
          <w:sz w:val="28"/>
          <w:szCs w:val="28"/>
          <w:rtl/>
          <w14:ligatures w14:val="none"/>
        </w:rPr>
        <w:t xml:space="preserve"> التحول الرقمي وأثره في الأداء المؤسسي</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 xml:space="preserve">أحدث التحول </w:t>
      </w:r>
      <w:r>
        <w:rPr>
          <w:rFonts w:ascii="Dubai" w:eastAsia="Times New Roman" w:hAnsi="Dubai" w:cs="Dubai"/>
          <w:color w:val="000000" w:themeColor="text1"/>
          <w:kern w:val="0"/>
          <w:sz w:val="28"/>
          <w:szCs w:val="28"/>
          <w:rtl/>
          <w14:ligatures w14:val="none"/>
        </w:rPr>
        <w:t>الرقمي تغييرًا جوهريًا</w:t>
      </w:r>
      <w:r>
        <w:rPr>
          <w:rFonts w:ascii="Dubai" w:eastAsia="Times New Roman" w:hAnsi="Dubai" w:cs="Dubai" w:hint="cs"/>
          <w:color w:val="000000" w:themeColor="text1"/>
          <w:kern w:val="0"/>
          <w:sz w:val="28"/>
          <w:szCs w:val="28"/>
          <w:rtl/>
          <w14:ligatures w14:val="none"/>
        </w:rPr>
        <w:t xml:space="preserve"> </w:t>
      </w:r>
      <w:r w:rsidR="00FE36E5" w:rsidRPr="00773605">
        <w:rPr>
          <w:rFonts w:ascii="Dubai" w:eastAsia="Times New Roman" w:hAnsi="Dubai" w:cs="Dubai"/>
          <w:color w:val="000000" w:themeColor="text1"/>
          <w:kern w:val="0"/>
          <w:sz w:val="28"/>
          <w:szCs w:val="28"/>
          <w:rtl/>
          <w14:ligatures w14:val="none"/>
        </w:rPr>
        <w:t>في طبيعة الأداء المؤسسي وأساليب قياسه، إذ أتاح للمنظمات أدوات جديدة لتحسين كفاءتها وفاعليتها، ووسّع نطاق المؤشرات القابلة للقياس، وأتاح معالجة كميات غير مسبوقة من البيانات حول أدائها. كما فرض على المنظمات تطوير قدراتها الرقمية بوصفها شرطًا للمنافسة في الأسواق الحديثة. ويتطلب التعامل مع هذا التحول استثمارات متواصلة في البنية التقنية والكفاءات المتخصصة وإعادة هندسة العمليات</w:t>
      </w:r>
      <w:r w:rsidR="00FE36E5" w:rsidRPr="00773605">
        <w:rPr>
          <w:rFonts w:ascii="Dubai" w:eastAsia="Times New Roman" w:hAnsi="Dubai" w:cs="Dubai"/>
          <w:color w:val="000000" w:themeColor="text1"/>
          <w:kern w:val="0"/>
          <w:sz w:val="28"/>
          <w:szCs w:val="28"/>
          <w14:ligatures w14:val="none"/>
        </w:rPr>
        <w:t>.</w:t>
      </w:r>
    </w:p>
    <w:p w14:paraId="486DB447" w14:textId="4E9A4AF9" w:rsidR="00FE36E5" w:rsidRPr="00773605" w:rsidRDefault="00773605" w:rsidP="00773605">
      <w:pPr>
        <w:spacing w:before="100" w:beforeAutospacing="1" w:after="100" w:afterAutospacing="1" w:line="276" w:lineRule="auto"/>
        <w:jc w:val="both"/>
        <w:rPr>
          <w:rFonts w:ascii="Dubai" w:eastAsia="Times New Roman" w:hAnsi="Dubai" w:cs="Dubai"/>
          <w:color w:val="000000" w:themeColor="text1"/>
          <w:kern w:val="0"/>
          <w:sz w:val="28"/>
          <w:szCs w:val="28"/>
          <w14:ligatures w14:val="none"/>
        </w:rPr>
      </w:pPr>
      <w:proofErr w:type="gramStart"/>
      <w:r w:rsidRPr="00773605">
        <w:rPr>
          <w:rFonts w:ascii="Dubai" w:eastAsia="Times New Roman" w:hAnsi="Dubai" w:cs="Dubai"/>
          <w:b/>
          <w:bCs/>
          <w:color w:val="000000" w:themeColor="text1"/>
          <w:kern w:val="0"/>
          <w:sz w:val="28"/>
          <w:szCs w:val="28"/>
          <w:rtl/>
          <w14:ligatures w14:val="none"/>
        </w:rPr>
        <w:t>خامس</w:t>
      </w:r>
      <w:r w:rsidRPr="00773605">
        <w:rPr>
          <w:rFonts w:ascii="Dubai" w:eastAsia="Times New Roman" w:hAnsi="Dubai" w:cs="Dubai" w:hint="cs"/>
          <w:b/>
          <w:bCs/>
          <w:color w:val="000000" w:themeColor="text1"/>
          <w:kern w:val="0"/>
          <w:sz w:val="28"/>
          <w:szCs w:val="28"/>
          <w:rtl/>
          <w14:ligatures w14:val="none"/>
        </w:rPr>
        <w:t xml:space="preserve">اً </w:t>
      </w:r>
      <w:r w:rsidR="00FE36E5" w:rsidRPr="00773605">
        <w:rPr>
          <w:rFonts w:ascii="Dubai" w:eastAsia="Times New Roman" w:hAnsi="Dubai" w:cs="Dubai"/>
          <w:b/>
          <w:bCs/>
          <w:color w:val="000000" w:themeColor="text1"/>
          <w:kern w:val="0"/>
          <w:sz w:val="28"/>
          <w:szCs w:val="28"/>
          <w:rtl/>
          <w14:ligatures w14:val="none"/>
        </w:rPr>
        <w:t>:</w:t>
      </w:r>
      <w:proofErr w:type="gramEnd"/>
      <w:r w:rsidR="00FE36E5" w:rsidRPr="00773605">
        <w:rPr>
          <w:rFonts w:ascii="Dubai" w:eastAsia="Times New Roman" w:hAnsi="Dubai" w:cs="Dubai"/>
          <w:color w:val="000000" w:themeColor="text1"/>
          <w:kern w:val="0"/>
          <w:sz w:val="28"/>
          <w:szCs w:val="28"/>
          <w:rtl/>
          <w14:ligatures w14:val="none"/>
        </w:rPr>
        <w:t xml:space="preserve"> الأداء المؤسسي والاستدامة الشاملة</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تتنامى الصلة بين الأداء المؤسسي ومفهوم الاستدامة الشاملة بأبعادها الاقتصادية والاجتماعية والبيئية، إذ لم يعد الأداء المتميز يُقاس بالنتائج المالية وحدها، بل بمدى إسهام المنظمة في تحقيق توازن مستدام بين هذه الأبعاد. وقد دفع هذا التوجه المنظمات إلى تطوير منظومات قياس تستوعب الأبعاد البيئية والاجتماعية إلى جانب الأبعاد الاقتصادية، وتعكس مدى التزامها بمسؤولياتها تجاه الأجيال الحالية والمقبلة</w:t>
      </w:r>
      <w:r w:rsidR="00FE36E5" w:rsidRPr="00773605">
        <w:rPr>
          <w:rFonts w:ascii="Dubai" w:eastAsia="Times New Roman" w:hAnsi="Dubai" w:cs="Dubai"/>
          <w:color w:val="000000" w:themeColor="text1"/>
          <w:kern w:val="0"/>
          <w:sz w:val="28"/>
          <w:szCs w:val="28"/>
          <w14:ligatures w14:val="none"/>
        </w:rPr>
        <w:t>.</w:t>
      </w:r>
    </w:p>
    <w:p w14:paraId="33A9EB13" w14:textId="4E41004C" w:rsidR="00FE36E5" w:rsidRPr="00773605" w:rsidRDefault="00773605" w:rsidP="00773605">
      <w:pPr>
        <w:spacing w:before="100" w:beforeAutospacing="1" w:after="100" w:afterAutospacing="1" w:line="276" w:lineRule="auto"/>
        <w:jc w:val="both"/>
        <w:rPr>
          <w:rFonts w:ascii="Dubai" w:eastAsia="Times New Roman" w:hAnsi="Dubai" w:cs="Dubai"/>
          <w:color w:val="000000" w:themeColor="text1"/>
          <w:kern w:val="0"/>
          <w:sz w:val="28"/>
          <w:szCs w:val="28"/>
          <w14:ligatures w14:val="none"/>
        </w:rPr>
      </w:pPr>
      <w:proofErr w:type="gramStart"/>
      <w:r>
        <w:rPr>
          <w:rFonts w:ascii="Dubai" w:eastAsia="Times New Roman" w:hAnsi="Dubai" w:cs="Dubai"/>
          <w:b/>
          <w:bCs/>
          <w:color w:val="000000" w:themeColor="text1"/>
          <w:kern w:val="0"/>
          <w:sz w:val="28"/>
          <w:szCs w:val="28"/>
          <w:rtl/>
          <w14:ligatures w14:val="none"/>
        </w:rPr>
        <w:t>سادس</w:t>
      </w:r>
      <w:r w:rsidR="00FE36E5" w:rsidRPr="00773605">
        <w:rPr>
          <w:rFonts w:ascii="Dubai" w:eastAsia="Times New Roman" w:hAnsi="Dubai" w:cs="Dubai"/>
          <w:b/>
          <w:bCs/>
          <w:color w:val="000000" w:themeColor="text1"/>
          <w:kern w:val="0"/>
          <w:sz w:val="28"/>
          <w:szCs w:val="28"/>
          <w:rtl/>
          <w14:ligatures w14:val="none"/>
        </w:rPr>
        <w:t>ا</w:t>
      </w:r>
      <w:r>
        <w:rPr>
          <w:rFonts w:ascii="Dubai" w:eastAsia="Times New Roman" w:hAnsi="Dubai" w:cs="Dubai" w:hint="cs"/>
          <w:b/>
          <w:bCs/>
          <w:color w:val="000000" w:themeColor="text1"/>
          <w:kern w:val="0"/>
          <w:sz w:val="28"/>
          <w:szCs w:val="28"/>
          <w:rtl/>
          <w14:ligatures w14:val="none"/>
        </w:rPr>
        <w:t xml:space="preserve">ً </w:t>
      </w:r>
      <w:r w:rsidR="00FE36E5" w:rsidRPr="00773605">
        <w:rPr>
          <w:rFonts w:ascii="Dubai" w:eastAsia="Times New Roman" w:hAnsi="Dubai" w:cs="Dubai"/>
          <w:b/>
          <w:bCs/>
          <w:color w:val="000000" w:themeColor="text1"/>
          <w:kern w:val="0"/>
          <w:sz w:val="28"/>
          <w:szCs w:val="28"/>
          <w:rtl/>
          <w14:ligatures w14:val="none"/>
        </w:rPr>
        <w:t>:</w:t>
      </w:r>
      <w:proofErr w:type="gramEnd"/>
      <w:r w:rsidR="00FE36E5" w:rsidRPr="00773605">
        <w:rPr>
          <w:rFonts w:ascii="Dubai" w:eastAsia="Times New Roman" w:hAnsi="Dubai" w:cs="Dubai"/>
          <w:color w:val="000000" w:themeColor="text1"/>
          <w:kern w:val="0"/>
          <w:sz w:val="28"/>
          <w:szCs w:val="28"/>
          <w:rtl/>
          <w14:ligatures w14:val="none"/>
        </w:rPr>
        <w:t xml:space="preserve"> تحديات قياس الأداء المؤسسي</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 xml:space="preserve">يواجه قياس الأداء المؤسسي جملة من التحديات، منها: صعوبة قياس الأبعاد غير الكمية كرضا أصحاب المصلحة والقدرة على الابتكار؛ ومخاطر التركيز المفرط على المؤشرات قصيرة المدى على حساب التوجهات بعيدة المدى؛ وتحديات التوازن بين شمولية </w:t>
      </w:r>
      <w:r w:rsidR="00FE36E5" w:rsidRPr="00773605">
        <w:rPr>
          <w:rFonts w:ascii="Dubai" w:eastAsia="Times New Roman" w:hAnsi="Dubai" w:cs="Dubai"/>
          <w:color w:val="000000" w:themeColor="text1"/>
          <w:kern w:val="0"/>
          <w:sz w:val="28"/>
          <w:szCs w:val="28"/>
          <w:rtl/>
          <w14:ligatures w14:val="none"/>
        </w:rPr>
        <w:lastRenderedPageBreak/>
        <w:t>القياس وعمليته؛ ومخاطر التحيزات في تفسير البيانات. ويستلزم تجاوز هذه التحديات بناء منظومات قياس متوازنة، ومراجعتها دوريًا في ضوء التحولات في بيئة الأعمال وتطلعات أصحاب المصلحة</w:t>
      </w:r>
      <w:r w:rsidR="00FE36E5" w:rsidRPr="00773605">
        <w:rPr>
          <w:rFonts w:ascii="Dubai" w:eastAsia="Times New Roman" w:hAnsi="Dubai" w:cs="Dubai"/>
          <w:color w:val="000000" w:themeColor="text1"/>
          <w:kern w:val="0"/>
          <w:sz w:val="28"/>
          <w:szCs w:val="28"/>
          <w14:ligatures w14:val="none"/>
        </w:rPr>
        <w:t>.</w:t>
      </w:r>
    </w:p>
    <w:p w14:paraId="18AC053B" w14:textId="45A3EA26" w:rsidR="00FE36E5" w:rsidRPr="00773605" w:rsidRDefault="00773605" w:rsidP="00773605">
      <w:pPr>
        <w:spacing w:before="100" w:beforeAutospacing="1" w:after="100" w:afterAutospacing="1" w:line="276" w:lineRule="auto"/>
        <w:jc w:val="both"/>
        <w:rPr>
          <w:rFonts w:ascii="Dubai" w:eastAsia="Times New Roman" w:hAnsi="Dubai" w:cs="Dubai"/>
          <w:color w:val="000000" w:themeColor="text1"/>
          <w:kern w:val="0"/>
          <w:sz w:val="28"/>
          <w:szCs w:val="28"/>
          <w14:ligatures w14:val="none"/>
        </w:rPr>
      </w:pPr>
      <w:proofErr w:type="gramStart"/>
      <w:r>
        <w:rPr>
          <w:rFonts w:ascii="Dubai" w:eastAsia="Times New Roman" w:hAnsi="Dubai" w:cs="Dubai"/>
          <w:b/>
          <w:bCs/>
          <w:color w:val="000000" w:themeColor="text1"/>
          <w:kern w:val="0"/>
          <w:sz w:val="28"/>
          <w:szCs w:val="28"/>
          <w:rtl/>
          <w14:ligatures w14:val="none"/>
        </w:rPr>
        <w:t>سابع</w:t>
      </w:r>
      <w:r>
        <w:rPr>
          <w:rFonts w:ascii="Dubai" w:eastAsia="Times New Roman" w:hAnsi="Dubai" w:cs="Dubai" w:hint="cs"/>
          <w:b/>
          <w:bCs/>
          <w:color w:val="000000" w:themeColor="text1"/>
          <w:kern w:val="0"/>
          <w:sz w:val="28"/>
          <w:szCs w:val="28"/>
          <w:rtl/>
          <w14:ligatures w14:val="none"/>
        </w:rPr>
        <w:t xml:space="preserve">اً </w:t>
      </w:r>
      <w:r w:rsidR="00FE36E5" w:rsidRPr="00773605">
        <w:rPr>
          <w:rFonts w:ascii="Dubai" w:eastAsia="Times New Roman" w:hAnsi="Dubai" w:cs="Dubai"/>
          <w:b/>
          <w:bCs/>
          <w:color w:val="000000" w:themeColor="text1"/>
          <w:kern w:val="0"/>
          <w:sz w:val="28"/>
          <w:szCs w:val="28"/>
          <w:rtl/>
          <w14:ligatures w14:val="none"/>
        </w:rPr>
        <w:t>:</w:t>
      </w:r>
      <w:proofErr w:type="gramEnd"/>
      <w:r w:rsidR="00FE36E5" w:rsidRPr="00773605">
        <w:rPr>
          <w:rFonts w:ascii="Dubai" w:eastAsia="Times New Roman" w:hAnsi="Dubai" w:cs="Dubai"/>
          <w:color w:val="000000" w:themeColor="text1"/>
          <w:kern w:val="0"/>
          <w:sz w:val="28"/>
          <w:szCs w:val="28"/>
          <w:rtl/>
          <w14:ligatures w14:val="none"/>
        </w:rPr>
        <w:t xml:space="preserve"> العلاقة بين رضا العاملين والأداء المؤسسي</w:t>
      </w:r>
      <w:r w:rsidR="00FE36E5" w:rsidRPr="00773605">
        <w:rPr>
          <w:rFonts w:ascii="Dubai" w:eastAsia="Times New Roman" w:hAnsi="Dubai" w:cs="Dubai"/>
          <w:color w:val="000000" w:themeColor="text1"/>
          <w:kern w:val="0"/>
          <w:sz w:val="28"/>
          <w:szCs w:val="28"/>
          <w14:ligatures w14:val="none"/>
        </w:rPr>
        <w:t xml:space="preserve">. </w:t>
      </w:r>
      <w:r w:rsidR="00FE36E5" w:rsidRPr="00773605">
        <w:rPr>
          <w:rFonts w:ascii="Dubai" w:eastAsia="Times New Roman" w:hAnsi="Dubai" w:cs="Dubai"/>
          <w:color w:val="000000" w:themeColor="text1"/>
          <w:kern w:val="0"/>
          <w:sz w:val="28"/>
          <w:szCs w:val="28"/>
          <w:rtl/>
          <w14:ligatures w14:val="none"/>
        </w:rPr>
        <w:t>تُمثّل العلاقة بين رضا العاملين والأداء المؤسسي إحدى العلاقات الجوهرية في أدبيات إدارة الأعمال، إذ يرتبط رضا العاملين ارتباطًا وثيقًا بمستوى التزامهم وإنتاجيتهم وانتمائهم للمنظمة</w:t>
      </w:r>
      <w:r w:rsidR="00FE36E5" w:rsidRPr="00773605">
        <w:rPr>
          <w:rFonts w:ascii="Dubai" w:eastAsia="Times New Roman" w:hAnsi="Dubai" w:cs="Dubai"/>
          <w:color w:val="000000" w:themeColor="text1"/>
          <w:kern w:val="0"/>
          <w:sz w:val="28"/>
          <w:szCs w:val="28"/>
          <w14:ligatures w14:val="none"/>
        </w:rPr>
        <w:t xml:space="preserve"> (Inayat &amp; Jahanzeb Khan, 2021). </w:t>
      </w:r>
      <w:r w:rsidR="00FE36E5" w:rsidRPr="00773605">
        <w:rPr>
          <w:rFonts w:ascii="Dubai" w:eastAsia="Times New Roman" w:hAnsi="Dubai" w:cs="Dubai"/>
          <w:color w:val="000000" w:themeColor="text1"/>
          <w:kern w:val="0"/>
          <w:sz w:val="28"/>
          <w:szCs w:val="28"/>
          <w:rtl/>
          <w14:ligatures w14:val="none"/>
        </w:rPr>
        <w:t>ويُمثّل بناء بيئة عمل محفزة تُعزّز رضا العاملين استثمارًا استراتيجيًا في الأداء المؤسسي، يُولّد عوائد متواصلة في صورة تحسن في الإنتاجية وانخفاض في معدلات الدوران الوظيفي وارتفاع في مستويات الإبداع والابتكار</w:t>
      </w:r>
      <w:r w:rsidR="00FE36E5" w:rsidRPr="00773605">
        <w:rPr>
          <w:rFonts w:ascii="Dubai" w:eastAsia="Times New Roman" w:hAnsi="Dubai" w:cs="Dubai"/>
          <w:color w:val="000000" w:themeColor="text1"/>
          <w:kern w:val="0"/>
          <w:sz w:val="28"/>
          <w:szCs w:val="28"/>
          <w14:ligatures w14:val="none"/>
        </w:rPr>
        <w:t>.</w:t>
      </w:r>
    </w:p>
    <w:p w14:paraId="031C088E" w14:textId="7B98ED0E" w:rsidR="00A2361E" w:rsidRPr="00773605" w:rsidRDefault="0089084B" w:rsidP="00953722">
      <w:pPr>
        <w:jc w:val="center"/>
        <w:outlineLvl w:val="0"/>
        <w:rPr>
          <w:rFonts w:ascii="Dubai" w:hAnsi="Dubai" w:cs="Dubai"/>
          <w:b/>
          <w:bCs/>
          <w:color w:val="000000" w:themeColor="text1"/>
          <w:szCs w:val="28"/>
          <w:rtl/>
        </w:rPr>
        <w:sectPr w:rsidR="00A2361E" w:rsidRPr="00773605" w:rsidSect="00773605">
          <w:footerReference w:type="default" r:id="rId10"/>
          <w:pgSz w:w="11906" w:h="16838" w:code="9"/>
          <w:pgMar w:top="2097" w:right="991" w:bottom="851" w:left="993" w:header="720" w:footer="150" w:gutter="0"/>
          <w:pgNumType w:start="1"/>
          <w:cols w:space="708"/>
          <w:bidi/>
          <w:rtlGutter/>
          <w:docGrid w:linePitch="360"/>
        </w:sectPr>
      </w:pPr>
      <w:r w:rsidRPr="00773605">
        <w:rPr>
          <w:rFonts w:ascii="Dubai" w:eastAsia="Times New Roman" w:hAnsi="Dubai" w:cs="Dubai"/>
          <w:b/>
          <w:bCs/>
          <w:color w:val="000000" w:themeColor="text1"/>
          <w:kern w:val="0"/>
          <w:sz w:val="40"/>
          <w:szCs w:val="40"/>
          <w:rtl/>
          <w14:ligatures w14:val="none"/>
        </w:rPr>
        <w:br w:type="page"/>
      </w:r>
      <w:bookmarkEnd w:id="22"/>
    </w:p>
    <w:p w14:paraId="2E96656E" w14:textId="77777777" w:rsidR="00773605" w:rsidRDefault="00773605" w:rsidP="0089084B">
      <w:pPr>
        <w:bidi w:val="0"/>
        <w:spacing w:before="100" w:beforeAutospacing="1" w:after="100" w:afterAutospacing="1" w:line="276" w:lineRule="auto"/>
        <w:jc w:val="both"/>
        <w:rPr>
          <w:rFonts w:ascii="Dubai" w:hAnsi="Dubai" w:cs="Dubai"/>
          <w:b/>
          <w:bCs/>
          <w:noProof/>
          <w:color w:val="000000" w:themeColor="text1"/>
          <w:sz w:val="32"/>
          <w:szCs w:val="32"/>
          <w:rtl/>
        </w:rPr>
      </w:pPr>
    </w:p>
    <w:p w14:paraId="29D4231B" w14:textId="5832C402" w:rsidR="0081623B" w:rsidRPr="00773605" w:rsidRDefault="0081623B" w:rsidP="00773605">
      <w:pPr>
        <w:bidi w:val="0"/>
        <w:spacing w:before="100" w:beforeAutospacing="1" w:after="100" w:afterAutospacing="1" w:line="276" w:lineRule="auto"/>
        <w:jc w:val="both"/>
        <w:rPr>
          <w:rFonts w:ascii="Dubai" w:eastAsia="Calibri" w:hAnsi="Dubai" w:cs="Dubai"/>
          <w:b/>
          <w:bCs/>
          <w:color w:val="000000" w:themeColor="text1"/>
          <w:kern w:val="0"/>
          <w:sz w:val="32"/>
          <w:szCs w:val="32"/>
          <w:lang w:bidi="ar-EG"/>
          <w14:ligatures w14:val="none"/>
        </w:rPr>
      </w:pPr>
      <w:r w:rsidRPr="00773605">
        <w:rPr>
          <w:rFonts w:ascii="Dubai" w:eastAsia="Calibri" w:hAnsi="Dubai" w:cs="Dubai"/>
          <w:b/>
          <w:bCs/>
          <w:color w:val="000000" w:themeColor="text1"/>
          <w:kern w:val="0"/>
          <w:sz w:val="32"/>
          <w:szCs w:val="32"/>
          <w:lang w:bidi="ar-EG"/>
          <w14:ligatures w14:val="none"/>
        </w:rPr>
        <w:t>Mid</w:t>
      </w:r>
      <w:r w:rsidR="000D353F" w:rsidRPr="00773605">
        <w:rPr>
          <w:rFonts w:ascii="Dubai" w:eastAsia="Calibri" w:hAnsi="Dubai" w:cs="Dubai"/>
          <w:b/>
          <w:bCs/>
          <w:color w:val="000000" w:themeColor="text1"/>
          <w:kern w:val="0"/>
          <w:sz w:val="32"/>
          <w:szCs w:val="32"/>
          <w:lang w:bidi="ar-EG"/>
          <w14:ligatures w14:val="none"/>
        </w:rPr>
        <w:t xml:space="preserve"> </w:t>
      </w:r>
      <w:r w:rsidRPr="00773605">
        <w:rPr>
          <w:rFonts w:ascii="Dubai" w:eastAsia="Calibri" w:hAnsi="Dubai" w:cs="Dubai"/>
          <w:b/>
          <w:bCs/>
          <w:color w:val="000000" w:themeColor="text1"/>
          <w:kern w:val="0"/>
          <w:sz w:val="32"/>
          <w:szCs w:val="32"/>
          <w:lang w:bidi="ar-EG"/>
          <w14:ligatures w14:val="none"/>
        </w:rPr>
        <w:t>Ocean University</w:t>
      </w:r>
    </w:p>
    <w:p w14:paraId="4A539B4C" w14:textId="235118D1" w:rsidR="0081623B" w:rsidRPr="00773605" w:rsidRDefault="0081623B" w:rsidP="0089084B">
      <w:pPr>
        <w:bidi w:val="0"/>
        <w:spacing w:before="100" w:beforeAutospacing="1" w:after="100" w:afterAutospacing="1" w:line="276" w:lineRule="auto"/>
        <w:jc w:val="both"/>
        <w:rPr>
          <w:rFonts w:ascii="Dubai" w:eastAsia="Calibri" w:hAnsi="Dubai" w:cs="Dubai"/>
          <w:b/>
          <w:bCs/>
          <w:color w:val="000000" w:themeColor="text1"/>
          <w:kern w:val="0"/>
          <w:sz w:val="32"/>
          <w:szCs w:val="32"/>
          <w:lang w:bidi="ar-EG"/>
          <w14:ligatures w14:val="none"/>
        </w:rPr>
      </w:pPr>
      <w:r w:rsidRPr="00773605">
        <w:rPr>
          <w:rFonts w:ascii="Dubai" w:eastAsia="Calibri" w:hAnsi="Dubai" w:cs="Dubai"/>
          <w:b/>
          <w:bCs/>
          <w:color w:val="000000" w:themeColor="text1"/>
          <w:kern w:val="0"/>
          <w:sz w:val="32"/>
          <w:szCs w:val="32"/>
          <w:lang w:bidi="ar-EG"/>
          <w14:ligatures w14:val="none"/>
        </w:rPr>
        <w:t>College of Management</w:t>
      </w:r>
    </w:p>
    <w:p w14:paraId="0479A04F" w14:textId="628D146F" w:rsidR="0081623B" w:rsidRPr="00773605" w:rsidRDefault="00857739" w:rsidP="0089084B">
      <w:pPr>
        <w:bidi w:val="0"/>
        <w:spacing w:before="100" w:beforeAutospacing="1" w:after="100" w:afterAutospacing="1" w:line="276" w:lineRule="auto"/>
        <w:jc w:val="both"/>
        <w:rPr>
          <w:rFonts w:ascii="Dubai" w:eastAsia="Calibri" w:hAnsi="Dubai" w:cs="Dubai"/>
          <w:b/>
          <w:bCs/>
          <w:color w:val="000000" w:themeColor="text1"/>
          <w:kern w:val="0"/>
          <w:sz w:val="32"/>
          <w:szCs w:val="32"/>
          <w14:ligatures w14:val="none"/>
        </w:rPr>
      </w:pPr>
      <w:r w:rsidRPr="00773605">
        <w:rPr>
          <w:rFonts w:ascii="Dubai" w:eastAsia="Calibri" w:hAnsi="Dubai" w:cs="Dubai"/>
          <w:b/>
          <w:bCs/>
          <w:color w:val="000000" w:themeColor="text1"/>
          <w:kern w:val="0"/>
          <w:sz w:val="32"/>
          <w:szCs w:val="32"/>
          <w:lang w:bidi="ar-EG"/>
          <w14:ligatures w14:val="none"/>
        </w:rPr>
        <w:t xml:space="preserve">Department of </w:t>
      </w:r>
      <w:r w:rsidR="008C76FF" w:rsidRPr="00773605">
        <w:rPr>
          <w:rFonts w:ascii="Dubai" w:eastAsia="Calibri" w:hAnsi="Dubai" w:cs="Dubai"/>
          <w:b/>
          <w:bCs/>
          <w:color w:val="000000" w:themeColor="text1"/>
          <w:kern w:val="0"/>
          <w:sz w:val="32"/>
          <w:szCs w:val="32"/>
          <w14:ligatures w14:val="none"/>
        </w:rPr>
        <w:t>business administration</w:t>
      </w:r>
    </w:p>
    <w:p w14:paraId="7EC8D352" w14:textId="77777777" w:rsidR="00773605" w:rsidRDefault="00773605" w:rsidP="00A2361E">
      <w:pPr>
        <w:bidi w:val="0"/>
        <w:spacing w:before="100" w:beforeAutospacing="1" w:after="100" w:afterAutospacing="1" w:line="276" w:lineRule="auto"/>
        <w:jc w:val="center"/>
        <w:rPr>
          <w:rFonts w:ascii="Dubai" w:eastAsia="Calibri" w:hAnsi="Dubai" w:cs="Dubai"/>
          <w:color w:val="000000" w:themeColor="text1"/>
          <w:kern w:val="0"/>
          <w:sz w:val="28"/>
          <w:szCs w:val="28"/>
          <w:rtl/>
          <w:lang w:bidi="ar-EG"/>
          <w14:ligatures w14:val="none"/>
        </w:rPr>
      </w:pPr>
    </w:p>
    <w:p w14:paraId="6B939956" w14:textId="77777777" w:rsidR="00773605" w:rsidRDefault="00773605" w:rsidP="00773605">
      <w:pPr>
        <w:bidi w:val="0"/>
        <w:spacing w:before="100" w:beforeAutospacing="1" w:after="100" w:afterAutospacing="1" w:line="276" w:lineRule="auto"/>
        <w:jc w:val="center"/>
        <w:rPr>
          <w:rFonts w:ascii="Dubai" w:eastAsia="Calibri" w:hAnsi="Dubai" w:cs="Dubai"/>
          <w:color w:val="000000" w:themeColor="text1"/>
          <w:kern w:val="0"/>
          <w:sz w:val="28"/>
          <w:szCs w:val="28"/>
          <w:rtl/>
          <w:lang w:bidi="ar-EG"/>
          <w14:ligatures w14:val="none"/>
        </w:rPr>
      </w:pPr>
    </w:p>
    <w:p w14:paraId="5575677D" w14:textId="33C6C580" w:rsidR="008C76FF" w:rsidRPr="00773605" w:rsidRDefault="008C76FF" w:rsidP="00773605">
      <w:pPr>
        <w:bidi w:val="0"/>
        <w:spacing w:before="100" w:beforeAutospacing="1" w:after="100" w:afterAutospacing="1" w:line="276" w:lineRule="auto"/>
        <w:jc w:val="center"/>
        <w:rPr>
          <w:rFonts w:ascii="Dubai" w:eastAsia="Calibri" w:hAnsi="Dubai" w:cs="Dubai"/>
          <w:b/>
          <w:bCs/>
          <w:color w:val="000000" w:themeColor="text1"/>
          <w:kern w:val="0"/>
          <w:sz w:val="40"/>
          <w:szCs w:val="40"/>
          <w:lang w:bidi="ar-EG"/>
          <w14:ligatures w14:val="none"/>
        </w:rPr>
      </w:pPr>
      <w:r w:rsidRPr="00773605">
        <w:rPr>
          <w:rFonts w:ascii="Dubai" w:eastAsia="Calibri" w:hAnsi="Dubai" w:cs="Dubai"/>
          <w:b/>
          <w:bCs/>
          <w:color w:val="000000" w:themeColor="text1"/>
          <w:kern w:val="0"/>
          <w:sz w:val="40"/>
          <w:szCs w:val="40"/>
          <w:lang w:bidi="ar-EG"/>
          <w14:ligatures w14:val="none"/>
        </w:rPr>
        <w:t>The Impact of Strategic Management on Private Sector Performance: A Field Study on Private Sector Companies in the Kingdom of Saudi Arabia</w:t>
      </w:r>
    </w:p>
    <w:p w14:paraId="1C3108E4" w14:textId="77777777" w:rsidR="00A2361E" w:rsidRPr="00773605" w:rsidRDefault="00A2361E" w:rsidP="00A2361E">
      <w:pPr>
        <w:bidi w:val="0"/>
        <w:spacing w:before="100" w:beforeAutospacing="1" w:after="100" w:afterAutospacing="1" w:line="276" w:lineRule="auto"/>
        <w:rPr>
          <w:rFonts w:ascii="Dubai" w:eastAsia="Calibri" w:hAnsi="Dubai" w:cs="Dubai"/>
          <w:b/>
          <w:bCs/>
          <w:color w:val="000000" w:themeColor="text1"/>
          <w:kern w:val="0"/>
          <w:sz w:val="36"/>
          <w:szCs w:val="36"/>
          <w:rtl/>
          <w:lang w:bidi="ar-EG"/>
          <w14:ligatures w14:val="none"/>
        </w:rPr>
      </w:pPr>
    </w:p>
    <w:p w14:paraId="24532F5F" w14:textId="61D65687" w:rsidR="000D353F" w:rsidRPr="00773605" w:rsidRDefault="000D353F" w:rsidP="00A2361E">
      <w:pPr>
        <w:bidi w:val="0"/>
        <w:spacing w:before="100" w:beforeAutospacing="1" w:after="100" w:afterAutospacing="1" w:line="276" w:lineRule="auto"/>
        <w:jc w:val="center"/>
        <w:rPr>
          <w:rFonts w:ascii="Dubai" w:eastAsia="Calibri" w:hAnsi="Dubai" w:cs="Dubai"/>
          <w:b/>
          <w:bCs/>
          <w:color w:val="000000" w:themeColor="text1"/>
          <w:kern w:val="0"/>
          <w:sz w:val="36"/>
          <w:szCs w:val="36"/>
          <w:rtl/>
          <w:lang w:bidi="ar-EG"/>
          <w14:ligatures w14:val="none"/>
        </w:rPr>
      </w:pPr>
      <w:r w:rsidRPr="00773605">
        <w:rPr>
          <w:rFonts w:ascii="Dubai" w:eastAsia="Calibri" w:hAnsi="Dubai" w:cs="Dubai"/>
          <w:b/>
          <w:bCs/>
          <w:color w:val="000000" w:themeColor="text1"/>
          <w:kern w:val="0"/>
          <w:sz w:val="36"/>
          <w:szCs w:val="36"/>
          <w:lang w:bidi="ar-EG"/>
          <w14:ligatures w14:val="none"/>
        </w:rPr>
        <w:t>Prepared by:</w:t>
      </w:r>
    </w:p>
    <w:p w14:paraId="500B921D" w14:textId="6509BAD1" w:rsidR="00A2361E" w:rsidRPr="00773605" w:rsidRDefault="00A2361E" w:rsidP="00A2361E">
      <w:pPr>
        <w:bidi w:val="0"/>
        <w:spacing w:before="100" w:beforeAutospacing="1" w:after="100" w:afterAutospacing="1" w:line="276" w:lineRule="auto"/>
        <w:jc w:val="center"/>
        <w:rPr>
          <w:rFonts w:ascii="Dubai" w:eastAsia="Calibri" w:hAnsi="Dubai" w:cs="Duba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20A5F" w:rsidRPr="00773605" w14:paraId="5AF1DD5D" w14:textId="77777777" w:rsidTr="00222F65">
        <w:tc>
          <w:tcPr>
            <w:tcW w:w="4530" w:type="dxa"/>
          </w:tcPr>
          <w:p w14:paraId="51A2C9A8" w14:textId="11424E46" w:rsidR="00A2361E" w:rsidRPr="00773605" w:rsidRDefault="00A2361E" w:rsidP="00773605">
            <w:pPr>
              <w:bidi w:val="0"/>
              <w:spacing w:before="100" w:beforeAutospacing="1" w:after="100" w:afterAutospacing="1" w:line="276" w:lineRule="auto"/>
              <w:jc w:val="center"/>
              <w:rPr>
                <w:rFonts w:ascii="Dubai" w:eastAsia="Calibri" w:hAnsi="Dubai" w:cs="Dubai"/>
                <w:b/>
                <w:bCs/>
                <w:color w:val="000000" w:themeColor="text1"/>
                <w:kern w:val="0"/>
                <w:sz w:val="36"/>
                <w:szCs w:val="36"/>
                <w:lang w:bidi="ar-EG"/>
                <w14:ligatures w14:val="none"/>
              </w:rPr>
            </w:pPr>
            <w:r w:rsidRPr="00773605">
              <w:rPr>
                <w:rFonts w:ascii="Dubai" w:eastAsia="Calibri" w:hAnsi="Dubai" w:cs="Dubai"/>
                <w:b/>
                <w:bCs/>
                <w:color w:val="000000" w:themeColor="text1"/>
                <w:kern w:val="0"/>
                <w:sz w:val="36"/>
                <w:szCs w:val="36"/>
                <w:lang w:bidi="ar-EG"/>
                <w14:ligatures w14:val="none"/>
              </w:rPr>
              <w:t>Main supervisor</w:t>
            </w:r>
          </w:p>
        </w:tc>
        <w:tc>
          <w:tcPr>
            <w:tcW w:w="4531" w:type="dxa"/>
          </w:tcPr>
          <w:p w14:paraId="6D1F0AE5" w14:textId="65CBDCB7" w:rsidR="00A2361E" w:rsidRPr="00773605" w:rsidRDefault="00A2361E" w:rsidP="00773605">
            <w:pPr>
              <w:bidi w:val="0"/>
              <w:spacing w:before="100" w:beforeAutospacing="1" w:after="100" w:afterAutospacing="1" w:line="276" w:lineRule="auto"/>
              <w:jc w:val="center"/>
              <w:rPr>
                <w:rFonts w:ascii="Dubai" w:eastAsia="Calibri" w:hAnsi="Dubai" w:cs="Dubai"/>
                <w:b/>
                <w:bCs/>
                <w:color w:val="000000" w:themeColor="text1"/>
                <w:kern w:val="0"/>
                <w:sz w:val="36"/>
                <w:szCs w:val="36"/>
                <w:lang w:bidi="ar-EG"/>
                <w14:ligatures w14:val="none"/>
              </w:rPr>
            </w:pPr>
            <w:r w:rsidRPr="00773605">
              <w:rPr>
                <w:rFonts w:ascii="Dubai" w:eastAsia="Calibri" w:hAnsi="Dubai" w:cs="Dubai"/>
                <w:b/>
                <w:bCs/>
                <w:color w:val="000000" w:themeColor="text1"/>
                <w:kern w:val="0"/>
                <w:sz w:val="36"/>
                <w:szCs w:val="36"/>
                <w:lang w:bidi="ar-EG"/>
                <w14:ligatures w14:val="none"/>
              </w:rPr>
              <w:t>Second supervisor</w:t>
            </w:r>
          </w:p>
        </w:tc>
      </w:tr>
      <w:tr w:rsidR="00820A5F" w:rsidRPr="00773605" w14:paraId="1FEF32DA" w14:textId="77777777" w:rsidTr="00222F65">
        <w:tc>
          <w:tcPr>
            <w:tcW w:w="4530" w:type="dxa"/>
          </w:tcPr>
          <w:p w14:paraId="0BC62177" w14:textId="77777777" w:rsidR="00A2361E" w:rsidRPr="00773605" w:rsidRDefault="00A2361E" w:rsidP="00222F65">
            <w:pPr>
              <w:bidi w:val="0"/>
              <w:spacing w:before="100" w:beforeAutospacing="1" w:after="100" w:afterAutospacing="1" w:line="276" w:lineRule="auto"/>
              <w:jc w:val="center"/>
              <w:rPr>
                <w:rFonts w:ascii="Dubai" w:eastAsia="Calibri" w:hAnsi="Dubai" w:cs="Dubai"/>
                <w:b/>
                <w:bCs/>
                <w:color w:val="000000" w:themeColor="text1"/>
                <w:kern w:val="0"/>
                <w:sz w:val="36"/>
                <w:szCs w:val="36"/>
                <w:lang w:bidi="ar-EG"/>
                <w14:ligatures w14:val="none"/>
              </w:rPr>
            </w:pPr>
            <w:r w:rsidRPr="00773605">
              <w:rPr>
                <w:rFonts w:ascii="Dubai" w:eastAsia="Calibri" w:hAnsi="Dubai" w:cs="Dubai"/>
                <w:color w:val="000000" w:themeColor="text1"/>
                <w:kern w:val="0"/>
                <w:sz w:val="36"/>
                <w:szCs w:val="36"/>
                <w:lang w:bidi="ar-EG"/>
                <w14:ligatures w14:val="none"/>
              </w:rPr>
              <w:t>Dr. Al-Faisal Abdelhamid</w:t>
            </w:r>
          </w:p>
        </w:tc>
        <w:tc>
          <w:tcPr>
            <w:tcW w:w="4531" w:type="dxa"/>
          </w:tcPr>
          <w:p w14:paraId="4AFE7C31" w14:textId="77777777" w:rsidR="00A2361E" w:rsidRPr="00773605" w:rsidRDefault="00A2361E" w:rsidP="00222F65">
            <w:pPr>
              <w:bidi w:val="0"/>
              <w:spacing w:before="100" w:beforeAutospacing="1" w:after="100" w:afterAutospacing="1" w:line="276" w:lineRule="auto"/>
              <w:jc w:val="center"/>
              <w:rPr>
                <w:rFonts w:ascii="Dubai" w:eastAsia="Calibri" w:hAnsi="Dubai" w:cs="Dubai"/>
                <w:b/>
                <w:bCs/>
                <w:color w:val="000000" w:themeColor="text1"/>
                <w:kern w:val="0"/>
                <w:sz w:val="36"/>
                <w:szCs w:val="36"/>
                <w:lang w:bidi="ar-EG"/>
                <w14:ligatures w14:val="none"/>
              </w:rPr>
            </w:pPr>
            <w:r w:rsidRPr="00773605">
              <w:rPr>
                <w:rFonts w:ascii="Dubai" w:eastAsia="Calibri" w:hAnsi="Dubai" w:cs="Dubai"/>
                <w:color w:val="000000" w:themeColor="text1"/>
                <w:kern w:val="0"/>
                <w:sz w:val="36"/>
                <w:szCs w:val="36"/>
                <w:lang w:bidi="ar-EG"/>
                <w14:ligatures w14:val="none"/>
              </w:rPr>
              <w:t>Dr. Fayez Jarad</w:t>
            </w:r>
          </w:p>
        </w:tc>
      </w:tr>
    </w:tbl>
    <w:p w14:paraId="367EA0E0" w14:textId="77777777" w:rsidR="00A2361E" w:rsidRPr="00773605" w:rsidRDefault="00A2361E" w:rsidP="00A2361E">
      <w:pPr>
        <w:bidi w:val="0"/>
        <w:spacing w:before="100" w:beforeAutospacing="1" w:after="100" w:afterAutospacing="1" w:line="276" w:lineRule="auto"/>
        <w:jc w:val="center"/>
        <w:rPr>
          <w:rFonts w:ascii="Dubai" w:eastAsia="Calibri" w:hAnsi="Dubai" w:cs="Dubai"/>
          <w:color w:val="000000" w:themeColor="text1"/>
          <w:kern w:val="0"/>
          <w:sz w:val="36"/>
          <w:szCs w:val="36"/>
          <w:lang w:bidi="ar-EG"/>
          <w14:ligatures w14:val="none"/>
        </w:rPr>
      </w:pPr>
    </w:p>
    <w:p w14:paraId="4BE8E300" w14:textId="0DC970D4" w:rsidR="00F0297F" w:rsidRPr="00773605" w:rsidRDefault="00A2361E" w:rsidP="00773605">
      <w:pPr>
        <w:bidi w:val="0"/>
        <w:spacing w:before="100" w:beforeAutospacing="1" w:after="100" w:afterAutospacing="1" w:line="276" w:lineRule="auto"/>
        <w:jc w:val="center"/>
        <w:rPr>
          <w:rFonts w:ascii="Dubai" w:hAnsi="Dubai" w:cs="Dubai"/>
          <w:color w:val="000000" w:themeColor="text1"/>
          <w:sz w:val="36"/>
          <w:szCs w:val="36"/>
        </w:rPr>
      </w:pPr>
      <w:r w:rsidRPr="00773605">
        <w:rPr>
          <w:rFonts w:ascii="Dubai" w:eastAsia="Calibri" w:hAnsi="Dubai" w:cs="Dubai"/>
          <w:color w:val="000000" w:themeColor="text1"/>
          <w:kern w:val="0"/>
          <w:sz w:val="36"/>
          <w:szCs w:val="36"/>
          <w:rtl/>
          <w:lang w:bidi="ar-EG"/>
          <w14:ligatures w14:val="none"/>
        </w:rPr>
        <w:t>1448 – 2026</w:t>
      </w:r>
    </w:p>
    <w:sectPr w:rsidR="00F0297F" w:rsidRPr="00773605" w:rsidSect="00257C27">
      <w:footerReference w:type="default" r:id="rId11"/>
      <w:pgSz w:w="11906" w:h="16838" w:code="9"/>
      <w:pgMar w:top="1134" w:right="991" w:bottom="1134" w:left="993"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74D52" w14:textId="77777777" w:rsidR="0033048C" w:rsidRDefault="0033048C" w:rsidP="009125CE">
      <w:pPr>
        <w:spacing w:after="0" w:line="240" w:lineRule="auto"/>
      </w:pPr>
      <w:r>
        <w:separator/>
      </w:r>
    </w:p>
  </w:endnote>
  <w:endnote w:type="continuationSeparator" w:id="0">
    <w:p w14:paraId="582F81A7" w14:textId="77777777" w:rsidR="0033048C" w:rsidRDefault="003304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107651462"/>
      <w:docPartObj>
        <w:docPartGallery w:val="Page Numbers (Bottom of Page)"/>
        <w:docPartUnique/>
      </w:docPartObj>
    </w:sdtPr>
    <w:sdtEndPr>
      <w:rPr>
        <w:rFonts w:ascii="Simplified Arabic" w:hAnsi="Simplified Arabic" w:cs="Simplified Arabic"/>
        <w:b/>
        <w:bCs/>
        <w:noProof/>
        <w:sz w:val="24"/>
        <w:szCs w:val="24"/>
      </w:rPr>
    </w:sdtEndPr>
    <w:sdtContent>
      <w:p w14:paraId="6E3A9B1B" w14:textId="5AD0B143" w:rsidR="00D63156" w:rsidRDefault="00D63156">
        <w:pPr>
          <w:pStyle w:val="a4"/>
          <w:jc w:val="center"/>
        </w:pPr>
      </w:p>
      <w:p w14:paraId="13047AE1" w14:textId="17D23CDC" w:rsidR="00D63156" w:rsidRPr="0089084B" w:rsidRDefault="00D63156" w:rsidP="0089084B">
        <w:pPr>
          <w:pStyle w:val="a4"/>
          <w:tabs>
            <w:tab w:val="left" w:pos="4235"/>
            <w:tab w:val="center" w:pos="4535"/>
          </w:tabs>
          <w:rPr>
            <w:rFonts w:ascii="Simplified Arabic" w:hAnsi="Simplified Arabic" w:cs="Simplified Arabic"/>
            <w:b/>
            <w:bCs/>
            <w:sz w:val="24"/>
            <w:szCs w:val="24"/>
          </w:rPr>
        </w:pPr>
        <w:r w:rsidRPr="0089084B">
          <w:rPr>
            <w:rFonts w:ascii="Simplified Arabic" w:hAnsi="Simplified Arabic" w:cs="Simplified Arabic"/>
            <w:b/>
            <w:bCs/>
            <w:sz w:val="24"/>
            <w:szCs w:val="24"/>
          </w:rPr>
          <w:tab/>
        </w:r>
        <w:r w:rsidRPr="0089084B">
          <w:rPr>
            <w:rFonts w:ascii="Simplified Arabic" w:hAnsi="Simplified Arabic" w:cs="Simplified Arabic"/>
            <w:b/>
            <w:bCs/>
            <w:sz w:val="24"/>
            <w:szCs w:val="24"/>
          </w:rPr>
          <w:tab/>
        </w:r>
        <w:r w:rsidRPr="0089084B">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94705951"/>
      <w:docPartObj>
        <w:docPartGallery w:val="Page Numbers (Bottom of Page)"/>
        <w:docPartUnique/>
      </w:docPartObj>
    </w:sdtPr>
    <w:sdtEndPr>
      <w:rPr>
        <w:rFonts w:ascii="Simplified Arabic" w:hAnsi="Simplified Arabic" w:cs="Simplified Arabic"/>
        <w:b/>
        <w:bCs/>
        <w:noProof/>
        <w:sz w:val="24"/>
        <w:szCs w:val="24"/>
      </w:rPr>
    </w:sdtEndPr>
    <w:sdtContent>
      <w:p w14:paraId="5553F3D5" w14:textId="15B4345D" w:rsidR="00D63156" w:rsidRPr="0089084B" w:rsidRDefault="00D63156" w:rsidP="00257C27">
        <w:pPr>
          <w:pStyle w:val="a4"/>
          <w:jc w:val="center"/>
          <w:rPr>
            <w:rFonts w:ascii="Simplified Arabic" w:hAnsi="Simplified Arabic" w:cs="Simplified Arabic"/>
            <w:b/>
            <w:bCs/>
            <w:sz w:val="24"/>
            <w:szCs w:val="24"/>
          </w:rPr>
        </w:pPr>
        <w:r w:rsidRPr="0089084B">
          <w:rPr>
            <w:rFonts w:ascii="Simplified Arabic" w:hAnsi="Simplified Arabic" w:cs="Simplified Arabic"/>
            <w:b/>
            <w:bCs/>
            <w:sz w:val="24"/>
            <w:szCs w:val="24"/>
          </w:rPr>
          <w:fldChar w:fldCharType="begin"/>
        </w:r>
        <w:r w:rsidRPr="0089084B">
          <w:rPr>
            <w:rFonts w:ascii="Simplified Arabic" w:hAnsi="Simplified Arabic" w:cs="Simplified Arabic"/>
            <w:b/>
            <w:bCs/>
            <w:sz w:val="24"/>
            <w:szCs w:val="24"/>
          </w:rPr>
          <w:instrText xml:space="preserve"> PAGE    \* MERGEFORMAT </w:instrText>
        </w:r>
        <w:r w:rsidRPr="0089084B">
          <w:rPr>
            <w:rFonts w:ascii="Simplified Arabic" w:hAnsi="Simplified Arabic" w:cs="Simplified Arabic"/>
            <w:b/>
            <w:bCs/>
            <w:sz w:val="24"/>
            <w:szCs w:val="24"/>
          </w:rPr>
          <w:fldChar w:fldCharType="separate"/>
        </w:r>
        <w:r w:rsidR="003C3D31">
          <w:rPr>
            <w:rFonts w:ascii="Simplified Arabic" w:hAnsi="Simplified Arabic" w:cs="Simplified Arabic"/>
            <w:b/>
            <w:bCs/>
            <w:noProof/>
            <w:sz w:val="24"/>
            <w:szCs w:val="24"/>
            <w:rtl/>
          </w:rPr>
          <w:t>41</w:t>
        </w:r>
        <w:r w:rsidRPr="0089084B">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15604245"/>
      <w:docPartObj>
        <w:docPartGallery w:val="Page Numbers (Bottom of Page)"/>
        <w:docPartUnique/>
      </w:docPartObj>
    </w:sdtPr>
    <w:sdtEndPr>
      <w:rPr>
        <w:rFonts w:ascii="Simplified Arabic" w:hAnsi="Simplified Arabic" w:cs="Simplified Arabic"/>
        <w:b/>
        <w:bCs/>
        <w:noProof/>
        <w:sz w:val="24"/>
        <w:szCs w:val="24"/>
      </w:rPr>
    </w:sdtEndPr>
    <w:sdtContent>
      <w:p w14:paraId="285BD895" w14:textId="0F786EDE" w:rsidR="00A2361E" w:rsidRDefault="00A2361E">
        <w:pPr>
          <w:pStyle w:val="a4"/>
          <w:jc w:val="center"/>
        </w:pPr>
      </w:p>
      <w:p w14:paraId="6690963B" w14:textId="638977D3" w:rsidR="00A2361E" w:rsidRPr="0089084B" w:rsidRDefault="00A2361E" w:rsidP="00A2361E">
        <w:pPr>
          <w:pStyle w:val="a4"/>
          <w:tabs>
            <w:tab w:val="left" w:pos="4235"/>
            <w:tab w:val="center" w:pos="4535"/>
          </w:tabs>
          <w:rPr>
            <w:rFonts w:ascii="Simplified Arabic" w:hAnsi="Simplified Arabic" w:cs="Simplified Arabic"/>
            <w:b/>
            <w:bCs/>
            <w:sz w:val="24"/>
            <w:szCs w:val="24"/>
          </w:rPr>
        </w:pPr>
        <w:r>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0117D" w14:textId="77777777" w:rsidR="0033048C" w:rsidRDefault="0033048C" w:rsidP="009125CE">
      <w:pPr>
        <w:spacing w:after="0" w:line="240" w:lineRule="auto"/>
      </w:pPr>
      <w:r>
        <w:separator/>
      </w:r>
    </w:p>
  </w:footnote>
  <w:footnote w:type="continuationSeparator" w:id="0">
    <w:p w14:paraId="5930C900" w14:textId="77777777" w:rsidR="0033048C" w:rsidRDefault="0033048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BA3DD" w14:textId="326CB97D" w:rsidR="00257C27" w:rsidRDefault="00257C27" w:rsidP="00773605">
    <w:pPr>
      <w:pStyle w:val="a3"/>
    </w:pPr>
    <w:r w:rsidRPr="00257C27">
      <w:rPr>
        <w:rFonts w:ascii="Dubai" w:hAnsi="Dubai" w:cs="Dubai"/>
        <w:b/>
        <w:bCs/>
        <w:sz w:val="32"/>
        <w:szCs w:val="32"/>
        <w:lang w:bidi="ar-EG"/>
      </w:rPr>
      <w:drawing>
        <wp:anchor distT="0" distB="0" distL="114300" distR="114300" simplePos="0" relativeHeight="251659264" behindDoc="0" locked="0" layoutInCell="1" allowOverlap="1" wp14:anchorId="1014B6EC" wp14:editId="28EE014B">
          <wp:simplePos x="0" y="0"/>
          <wp:positionH relativeFrom="margin">
            <wp:posOffset>-543357</wp:posOffset>
          </wp:positionH>
          <wp:positionV relativeFrom="topMargin">
            <wp:posOffset>65812</wp:posOffset>
          </wp:positionV>
          <wp:extent cx="1269365" cy="1177290"/>
          <wp:effectExtent l="0" t="0" r="6985" b="3810"/>
          <wp:wrapSquare wrapText="bothSides"/>
          <wp:docPr id="1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365" cy="11772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2DC"/>
    <w:multiLevelType w:val="multilevel"/>
    <w:tmpl w:val="E0F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E1604"/>
    <w:multiLevelType w:val="multilevel"/>
    <w:tmpl w:val="9418CBB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6751D"/>
    <w:multiLevelType w:val="hybridMultilevel"/>
    <w:tmpl w:val="56AC82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B8328E"/>
    <w:multiLevelType w:val="multilevel"/>
    <w:tmpl w:val="4F18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97941"/>
    <w:multiLevelType w:val="hybridMultilevel"/>
    <w:tmpl w:val="F2C2BE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AA3778"/>
    <w:multiLevelType w:val="hybridMultilevel"/>
    <w:tmpl w:val="6CA6B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0E015D"/>
    <w:multiLevelType w:val="multilevel"/>
    <w:tmpl w:val="F7EE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30410"/>
    <w:multiLevelType w:val="hybridMultilevel"/>
    <w:tmpl w:val="38880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A34371"/>
    <w:multiLevelType w:val="multilevel"/>
    <w:tmpl w:val="0E04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F35FF1"/>
    <w:multiLevelType w:val="multilevel"/>
    <w:tmpl w:val="9998ED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731CFF"/>
    <w:multiLevelType w:val="hybridMultilevel"/>
    <w:tmpl w:val="2252F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AF55E3"/>
    <w:multiLevelType w:val="hybridMultilevel"/>
    <w:tmpl w:val="77383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0145644"/>
    <w:multiLevelType w:val="hybridMultilevel"/>
    <w:tmpl w:val="4E6884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0CC7A7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073DF"/>
    <w:multiLevelType w:val="multilevel"/>
    <w:tmpl w:val="1DC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157371"/>
    <w:multiLevelType w:val="hybridMultilevel"/>
    <w:tmpl w:val="2340BD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1665780"/>
    <w:multiLevelType w:val="hybridMultilevel"/>
    <w:tmpl w:val="14541942"/>
    <w:lvl w:ilvl="0" w:tplc="04090001">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8" w15:restartNumberingAfterBreak="0">
    <w:nsid w:val="34F726CC"/>
    <w:multiLevelType w:val="hybridMultilevel"/>
    <w:tmpl w:val="7108C9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3C4C17"/>
    <w:multiLevelType w:val="hybridMultilevel"/>
    <w:tmpl w:val="9C6A37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8D33C81"/>
    <w:multiLevelType w:val="multilevel"/>
    <w:tmpl w:val="6BC617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385FA4"/>
    <w:multiLevelType w:val="multilevel"/>
    <w:tmpl w:val="B3A4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706D2C"/>
    <w:multiLevelType w:val="hybridMultilevel"/>
    <w:tmpl w:val="CC60F984"/>
    <w:lvl w:ilvl="0" w:tplc="252ECB1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E70CA8"/>
    <w:multiLevelType w:val="hybridMultilevel"/>
    <w:tmpl w:val="8AD45A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3E6B8F"/>
    <w:multiLevelType w:val="hybridMultilevel"/>
    <w:tmpl w:val="78C20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B630A7"/>
    <w:multiLevelType w:val="hybridMultilevel"/>
    <w:tmpl w:val="53C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C74B08"/>
    <w:multiLevelType w:val="multilevel"/>
    <w:tmpl w:val="47BC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EC032A"/>
    <w:multiLevelType w:val="multilevel"/>
    <w:tmpl w:val="16E0E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C14ACA"/>
    <w:multiLevelType w:val="hybridMultilevel"/>
    <w:tmpl w:val="E13A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41849C1"/>
    <w:multiLevelType w:val="hybridMultilevel"/>
    <w:tmpl w:val="51940F2A"/>
    <w:lvl w:ilvl="0" w:tplc="252ECB1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AD5AA5"/>
    <w:multiLevelType w:val="multilevel"/>
    <w:tmpl w:val="8D8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76A1D9D"/>
    <w:multiLevelType w:val="multilevel"/>
    <w:tmpl w:val="9998ED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2C555B"/>
    <w:multiLevelType w:val="hybridMultilevel"/>
    <w:tmpl w:val="595C87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C13B29"/>
    <w:multiLevelType w:val="hybridMultilevel"/>
    <w:tmpl w:val="832822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4D499D"/>
    <w:multiLevelType w:val="multilevel"/>
    <w:tmpl w:val="A6C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2F7E9C"/>
    <w:multiLevelType w:val="hybridMultilevel"/>
    <w:tmpl w:val="0B6A1E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01611D"/>
    <w:multiLevelType w:val="multilevel"/>
    <w:tmpl w:val="9998ED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DE5DB2"/>
    <w:multiLevelType w:val="hybridMultilevel"/>
    <w:tmpl w:val="7ED8B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B258F9"/>
    <w:multiLevelType w:val="hybridMultilevel"/>
    <w:tmpl w:val="448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1F2E52"/>
    <w:multiLevelType w:val="multilevel"/>
    <w:tmpl w:val="51DC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692CE9"/>
    <w:multiLevelType w:val="hybridMultilevel"/>
    <w:tmpl w:val="35E86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35"/>
  </w:num>
  <w:num w:numId="3">
    <w:abstractNumId w:val="30"/>
  </w:num>
  <w:num w:numId="4">
    <w:abstractNumId w:val="0"/>
  </w:num>
  <w:num w:numId="5">
    <w:abstractNumId w:val="6"/>
  </w:num>
  <w:num w:numId="6">
    <w:abstractNumId w:val="41"/>
  </w:num>
  <w:num w:numId="7">
    <w:abstractNumId w:val="11"/>
  </w:num>
  <w:num w:numId="8">
    <w:abstractNumId w:val="17"/>
  </w:num>
  <w:num w:numId="9">
    <w:abstractNumId w:val="1"/>
  </w:num>
  <w:num w:numId="10">
    <w:abstractNumId w:val="14"/>
  </w:num>
  <w:num w:numId="11">
    <w:abstractNumId w:val="13"/>
  </w:num>
  <w:num w:numId="12">
    <w:abstractNumId w:val="40"/>
  </w:num>
  <w:num w:numId="13">
    <w:abstractNumId w:val="38"/>
  </w:num>
  <w:num w:numId="14">
    <w:abstractNumId w:val="25"/>
  </w:num>
  <w:num w:numId="15">
    <w:abstractNumId w:val="7"/>
  </w:num>
  <w:num w:numId="16">
    <w:abstractNumId w:val="26"/>
  </w:num>
  <w:num w:numId="17">
    <w:abstractNumId w:val="27"/>
  </w:num>
  <w:num w:numId="18">
    <w:abstractNumId w:val="21"/>
  </w:num>
  <w:num w:numId="19">
    <w:abstractNumId w:val="3"/>
  </w:num>
  <w:num w:numId="20">
    <w:abstractNumId w:val="20"/>
  </w:num>
  <w:num w:numId="21">
    <w:abstractNumId w:val="9"/>
  </w:num>
  <w:num w:numId="22">
    <w:abstractNumId w:val="37"/>
  </w:num>
  <w:num w:numId="23">
    <w:abstractNumId w:val="24"/>
  </w:num>
  <w:num w:numId="24">
    <w:abstractNumId w:val="16"/>
  </w:num>
  <w:num w:numId="25">
    <w:abstractNumId w:val="28"/>
  </w:num>
  <w:num w:numId="26">
    <w:abstractNumId w:val="10"/>
  </w:num>
  <w:num w:numId="27">
    <w:abstractNumId w:val="19"/>
  </w:num>
  <w:num w:numId="28">
    <w:abstractNumId w:val="2"/>
  </w:num>
  <w:num w:numId="29">
    <w:abstractNumId w:val="39"/>
  </w:num>
  <w:num w:numId="30">
    <w:abstractNumId w:val="5"/>
  </w:num>
  <w:num w:numId="31">
    <w:abstractNumId w:val="18"/>
  </w:num>
  <w:num w:numId="32">
    <w:abstractNumId w:val="36"/>
  </w:num>
  <w:num w:numId="33">
    <w:abstractNumId w:val="34"/>
  </w:num>
  <w:num w:numId="34">
    <w:abstractNumId w:val="33"/>
  </w:num>
  <w:num w:numId="35">
    <w:abstractNumId w:val="22"/>
  </w:num>
  <w:num w:numId="36">
    <w:abstractNumId w:val="29"/>
  </w:num>
  <w:num w:numId="37">
    <w:abstractNumId w:val="4"/>
  </w:num>
  <w:num w:numId="38">
    <w:abstractNumId w:val="23"/>
  </w:num>
  <w:num w:numId="39">
    <w:abstractNumId w:val="32"/>
  </w:num>
  <w:num w:numId="40">
    <w:abstractNumId w:val="12"/>
  </w:num>
  <w:num w:numId="41">
    <w:abstractNumId w:val="15"/>
  </w:num>
  <w:num w:numId="42">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31E77"/>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10127C"/>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BA1"/>
    <w:rsid w:val="001F46A5"/>
    <w:rsid w:val="0021718D"/>
    <w:rsid w:val="00217ADA"/>
    <w:rsid w:val="00223AE0"/>
    <w:rsid w:val="002304C2"/>
    <w:rsid w:val="00234450"/>
    <w:rsid w:val="00250D99"/>
    <w:rsid w:val="00251BCA"/>
    <w:rsid w:val="00256363"/>
    <w:rsid w:val="00257C27"/>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B4"/>
    <w:rsid w:val="00303BF8"/>
    <w:rsid w:val="00304304"/>
    <w:rsid w:val="0031075C"/>
    <w:rsid w:val="00310B47"/>
    <w:rsid w:val="00311651"/>
    <w:rsid w:val="00316696"/>
    <w:rsid w:val="00323FD3"/>
    <w:rsid w:val="0033048C"/>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0248"/>
    <w:rsid w:val="003A5312"/>
    <w:rsid w:val="003A757C"/>
    <w:rsid w:val="003B30A9"/>
    <w:rsid w:val="003B48BD"/>
    <w:rsid w:val="003B51C3"/>
    <w:rsid w:val="003C2495"/>
    <w:rsid w:val="003C3D31"/>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402B"/>
    <w:rsid w:val="004260FE"/>
    <w:rsid w:val="00433FD4"/>
    <w:rsid w:val="004357B5"/>
    <w:rsid w:val="0043649D"/>
    <w:rsid w:val="00446ED1"/>
    <w:rsid w:val="004475C8"/>
    <w:rsid w:val="004613E8"/>
    <w:rsid w:val="00461DB2"/>
    <w:rsid w:val="00464637"/>
    <w:rsid w:val="00464AF1"/>
    <w:rsid w:val="00467028"/>
    <w:rsid w:val="004706B4"/>
    <w:rsid w:val="004708AB"/>
    <w:rsid w:val="00470A2D"/>
    <w:rsid w:val="00473631"/>
    <w:rsid w:val="00474A1C"/>
    <w:rsid w:val="00475C10"/>
    <w:rsid w:val="00476ADB"/>
    <w:rsid w:val="0047707D"/>
    <w:rsid w:val="00482056"/>
    <w:rsid w:val="00482616"/>
    <w:rsid w:val="00491EAB"/>
    <w:rsid w:val="004A035D"/>
    <w:rsid w:val="004A04D1"/>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1C45"/>
    <w:rsid w:val="00597F74"/>
    <w:rsid w:val="005A4FB6"/>
    <w:rsid w:val="005A755A"/>
    <w:rsid w:val="005B112C"/>
    <w:rsid w:val="005B2F92"/>
    <w:rsid w:val="005B5824"/>
    <w:rsid w:val="005B7D85"/>
    <w:rsid w:val="005D0E3A"/>
    <w:rsid w:val="005D1F90"/>
    <w:rsid w:val="005D25AE"/>
    <w:rsid w:val="005D2620"/>
    <w:rsid w:val="005D5DB7"/>
    <w:rsid w:val="005E37C2"/>
    <w:rsid w:val="005E4AF3"/>
    <w:rsid w:val="005F2722"/>
    <w:rsid w:val="005F467A"/>
    <w:rsid w:val="006020A6"/>
    <w:rsid w:val="006044AD"/>
    <w:rsid w:val="006111E3"/>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46"/>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605"/>
    <w:rsid w:val="007739B3"/>
    <w:rsid w:val="007753A5"/>
    <w:rsid w:val="00775634"/>
    <w:rsid w:val="00780E8F"/>
    <w:rsid w:val="0078216A"/>
    <w:rsid w:val="007874FA"/>
    <w:rsid w:val="00791E1F"/>
    <w:rsid w:val="00792A28"/>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0A5F"/>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084B"/>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6FF"/>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3D42"/>
    <w:rsid w:val="00927901"/>
    <w:rsid w:val="009307B0"/>
    <w:rsid w:val="00930A79"/>
    <w:rsid w:val="00932A89"/>
    <w:rsid w:val="00937CA3"/>
    <w:rsid w:val="00951F48"/>
    <w:rsid w:val="00953722"/>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63F1"/>
    <w:rsid w:val="009F0E3A"/>
    <w:rsid w:val="009F47B9"/>
    <w:rsid w:val="009F7996"/>
    <w:rsid w:val="00A02DBC"/>
    <w:rsid w:val="00A057D1"/>
    <w:rsid w:val="00A10072"/>
    <w:rsid w:val="00A10B45"/>
    <w:rsid w:val="00A1279C"/>
    <w:rsid w:val="00A130CC"/>
    <w:rsid w:val="00A13C6F"/>
    <w:rsid w:val="00A15287"/>
    <w:rsid w:val="00A15584"/>
    <w:rsid w:val="00A16431"/>
    <w:rsid w:val="00A2361E"/>
    <w:rsid w:val="00A23992"/>
    <w:rsid w:val="00A23F5C"/>
    <w:rsid w:val="00A2564F"/>
    <w:rsid w:val="00A30D10"/>
    <w:rsid w:val="00A31A25"/>
    <w:rsid w:val="00A323CA"/>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14BE"/>
    <w:rsid w:val="00A97576"/>
    <w:rsid w:val="00AA005F"/>
    <w:rsid w:val="00AA5CEB"/>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295E"/>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6BEC"/>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051"/>
    <w:rsid w:val="00D417B5"/>
    <w:rsid w:val="00D5653F"/>
    <w:rsid w:val="00D57D04"/>
    <w:rsid w:val="00D60743"/>
    <w:rsid w:val="00D63156"/>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8CE"/>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4BF9"/>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833"/>
    <w:rsid w:val="00EF5F43"/>
    <w:rsid w:val="00F00FB8"/>
    <w:rsid w:val="00F0297F"/>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2F9"/>
    <w:rsid w:val="00F72CBB"/>
    <w:rsid w:val="00F733B2"/>
    <w:rsid w:val="00F8358A"/>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C6D22"/>
    <w:rsid w:val="00FD1591"/>
    <w:rsid w:val="00FD1CCA"/>
    <w:rsid w:val="00FD4AA8"/>
    <w:rsid w:val="00FD4AC0"/>
    <w:rsid w:val="00FD5F5A"/>
    <w:rsid w:val="00FD7B84"/>
    <w:rsid w:val="00FE0443"/>
    <w:rsid w:val="00FE1E71"/>
    <w:rsid w:val="00FE22A8"/>
    <w:rsid w:val="00FE36E5"/>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annotation reference"/>
    <w:basedOn w:val="a0"/>
    <w:uiPriority w:val="99"/>
    <w:semiHidden/>
    <w:unhideWhenUsed/>
    <w:rsid w:val="00F0297F"/>
    <w:rPr>
      <w:sz w:val="16"/>
      <w:szCs w:val="16"/>
    </w:rPr>
  </w:style>
  <w:style w:type="paragraph" w:styleId="ac">
    <w:name w:val="annotation text"/>
    <w:basedOn w:val="a"/>
    <w:link w:val="Char2"/>
    <w:uiPriority w:val="99"/>
    <w:semiHidden/>
    <w:unhideWhenUsed/>
    <w:rsid w:val="00F0297F"/>
    <w:pPr>
      <w:spacing w:line="240" w:lineRule="auto"/>
    </w:pPr>
    <w:rPr>
      <w:sz w:val="20"/>
      <w:szCs w:val="20"/>
    </w:rPr>
  </w:style>
  <w:style w:type="character" w:customStyle="1" w:styleId="Char2">
    <w:name w:val="نص تعليق Char"/>
    <w:basedOn w:val="a0"/>
    <w:link w:val="ac"/>
    <w:uiPriority w:val="99"/>
    <w:semiHidden/>
    <w:rsid w:val="00F0297F"/>
    <w:rPr>
      <w:sz w:val="20"/>
      <w:szCs w:val="20"/>
    </w:rPr>
  </w:style>
  <w:style w:type="paragraph" w:styleId="ad">
    <w:name w:val="annotation subject"/>
    <w:basedOn w:val="ac"/>
    <w:next w:val="ac"/>
    <w:link w:val="Char3"/>
    <w:uiPriority w:val="99"/>
    <w:semiHidden/>
    <w:unhideWhenUsed/>
    <w:rsid w:val="00F0297F"/>
    <w:rPr>
      <w:b/>
      <w:bCs/>
    </w:rPr>
  </w:style>
  <w:style w:type="character" w:customStyle="1" w:styleId="Char3">
    <w:name w:val="موضوع تعليق Char"/>
    <w:basedOn w:val="Char2"/>
    <w:link w:val="ad"/>
    <w:uiPriority w:val="99"/>
    <w:semiHidden/>
    <w:rsid w:val="00F0297F"/>
    <w:rPr>
      <w:b/>
      <w:bCs/>
      <w:sz w:val="20"/>
      <w:szCs w:val="20"/>
    </w:rPr>
  </w:style>
  <w:style w:type="paragraph" w:customStyle="1" w:styleId="msonormal0">
    <w:name w:val="msonormal"/>
    <w:basedOn w:val="a"/>
    <w:rsid w:val="00923D4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89084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1"/>
    <w:uiPriority w:val="49"/>
    <w:rsid w:val="00D6315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0">
    <w:name w:val="Grid Table 4"/>
    <w:basedOn w:val="a1"/>
    <w:uiPriority w:val="49"/>
    <w:rsid w:val="00D6315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D6315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F8358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19023967">
      <w:bodyDiv w:val="1"/>
      <w:marLeft w:val="0"/>
      <w:marRight w:val="0"/>
      <w:marTop w:val="0"/>
      <w:marBottom w:val="0"/>
      <w:divBdr>
        <w:top w:val="none" w:sz="0" w:space="0" w:color="auto"/>
        <w:left w:val="none" w:sz="0" w:space="0" w:color="auto"/>
        <w:bottom w:val="none" w:sz="0" w:space="0" w:color="auto"/>
        <w:right w:val="none" w:sz="0" w:space="0" w:color="auto"/>
      </w:divBdr>
      <w:divsChild>
        <w:div w:id="182847194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01178">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886608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58656407">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0857120">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123380">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1632723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9536708">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694270-7931-492B-AC1A-1D87CA860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44</Pages>
  <Words>10887</Words>
  <Characters>62062</Characters>
  <Application>Microsoft Office Word</Application>
  <DocSecurity>0</DocSecurity>
  <Lines>517</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M. Alsaqabi</dc:creator>
  <cp:keywords/>
  <dc:description/>
  <cp:lastModifiedBy>Fahad M. Alsaqabi</cp:lastModifiedBy>
  <cp:revision>5</cp:revision>
  <cp:lastPrinted>2026-06-29T10:59:00Z</cp:lastPrinted>
  <dcterms:created xsi:type="dcterms:W3CDTF">2026-06-29T10:58:00Z</dcterms:created>
  <dcterms:modified xsi:type="dcterms:W3CDTF">2026-07-05T07:14:00Z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