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1809F" w14:textId="77777777" w:rsidR="00AD47F7" w:rsidRDefault="00000000">
      <w:pPr>
        <w:pStyle w:val="af5"/>
        <w:rPr>
          <w:rtl/>
        </w:rPr>
      </w:pPr>
      <w:bookmarkStart w:id="0" w:name="_Hlk170831087"/>
      <w:r>
        <w:rPr>
          <w:noProof/>
        </w:rPr>
        <mc:AlternateContent>
          <mc:Choice Requires="wps">
            <w:drawing>
              <wp:anchor distT="45720" distB="45720" distL="114300" distR="114300" simplePos="0" relativeHeight="251665408" behindDoc="0" locked="0" layoutInCell="1" allowOverlap="1" wp14:anchorId="33A95D0D" wp14:editId="0363963D">
                <wp:simplePos x="0" y="0"/>
                <wp:positionH relativeFrom="column">
                  <wp:posOffset>3378327</wp:posOffset>
                </wp:positionH>
                <wp:positionV relativeFrom="paragraph">
                  <wp:posOffset>0</wp:posOffset>
                </wp:positionV>
                <wp:extent cx="2360930" cy="1067435"/>
                <wp:effectExtent l="0" t="0" r="0" b="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2244598" cy="1067435"/>
                        </a:xfrm>
                        <a:prstGeom prst="rect">
                          <a:avLst/>
                        </a:prstGeom>
                        <a:solidFill>
                          <a:srgbClr val="FFFFFF"/>
                        </a:solidFill>
                        <a:ln w="9525">
                          <a:noFill/>
                          <a:miter lim="800000"/>
                        </a:ln>
                      </wps:spPr>
                      <wps:txbx>
                        <w:txbxContent>
                          <w:p w14:paraId="05D7D5FE" w14:textId="77777777" w:rsidR="00AD47F7" w:rsidRDefault="00000000">
                            <w:pPr>
                              <w:spacing w:after="0" w:line="240" w:lineRule="auto"/>
                              <w:ind w:firstLine="471"/>
                              <w:jc w:val="left"/>
                              <w:rPr>
                                <w:b/>
                                <w:bCs/>
                                <w:rtl/>
                              </w:rPr>
                            </w:pPr>
                            <w:r>
                              <w:rPr>
                                <w:rFonts w:hint="cs"/>
                                <w:b/>
                                <w:bCs/>
                                <w:rtl/>
                              </w:rPr>
                              <w:t>جامعة ميد أوشن</w:t>
                            </w:r>
                          </w:p>
                          <w:p w14:paraId="44391B9C" w14:textId="77777777" w:rsidR="00AD47F7" w:rsidRDefault="00000000">
                            <w:pPr>
                              <w:spacing w:after="0" w:line="240" w:lineRule="auto"/>
                              <w:ind w:firstLine="471"/>
                              <w:jc w:val="left"/>
                              <w:rPr>
                                <w:b/>
                                <w:bCs/>
                              </w:rPr>
                            </w:pPr>
                            <w:r>
                              <w:rPr>
                                <w:rFonts w:hint="cs"/>
                                <w:b/>
                                <w:bCs/>
                                <w:rtl/>
                              </w:rPr>
                              <w:t xml:space="preserve">كلية الإعلام والتسويق </w:t>
                            </w:r>
                          </w:p>
                          <w:p w14:paraId="5DE4FB33" w14:textId="77777777" w:rsidR="00AD47F7" w:rsidRDefault="00000000">
                            <w:pPr>
                              <w:spacing w:after="0" w:line="240" w:lineRule="auto"/>
                              <w:ind w:firstLine="471"/>
                              <w:jc w:val="left"/>
                              <w:rPr>
                                <w:b/>
                                <w:bCs/>
                                <w:rtl/>
                              </w:rPr>
                            </w:pPr>
                            <w:r>
                              <w:rPr>
                                <w:rFonts w:hint="cs"/>
                                <w:b/>
                                <w:bCs/>
                                <w:rtl/>
                              </w:rPr>
                              <w:t xml:space="preserve">ماجستير تسويق رقمي </w:t>
                            </w:r>
                          </w:p>
                          <w:p w14:paraId="3485B0F7" w14:textId="77777777" w:rsidR="00AD47F7" w:rsidRDefault="00AD47F7"/>
                        </w:txbxContent>
                      </wps:txbx>
                      <wps:bodyPr vert="horz" wrap="square" lIns="91440" tIns="45720" rIns="91440" bIns="45720" anchor="t">
                        <a:noAutofit/>
                      </wps:bodyPr>
                    </wps:wsp>
                  </a:graphicData>
                </a:graphic>
                <wp14:sizeRelH relativeFrom="margin">
                  <wp14:pctWidth>40000</wp14:pctWidth>
                </wp14:sizeRelH>
                <wp14:sizeRelV relativeFrom="margin">
                  <wp14:pctHeight>0</wp14:pctHeight>
                </wp14:sizeRelV>
              </wp:anchor>
            </w:drawing>
          </mc:Choice>
          <mc:Fallback>
            <w:pict>
              <v:shapetype w14:anchorId="33A95D0D" id="_x0000_t202" coordsize="21600,21600" o:spt="202" path="m,l,21600r21600,l21600,xe">
                <v:stroke joinstyle="miter"/>
                <v:path gradientshapeok="t" o:connecttype="rect"/>
              </v:shapetype>
              <v:shape id="Text Box 2" o:spid="_x0000_s1026" type="#_x0000_t202" style="position:absolute;left:0;text-align:left;margin-left:266pt;margin-top:0;width:185.9pt;height:84.0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" stroked="f">
                <v:textbox>
                  <w:txbxContent>
                    <w:p w14:paraId="05D7D5FE" w14:textId="77777777" w:rsidR="00AD47F7" w:rsidRDefault="00000000">
                      <w:pPr>
                        <w:spacing w:after="0" w:line="240" w:lineRule="auto"/>
                        <w:ind w:firstLine="471"/>
                        <w:jc w:val="left"/>
                        <w:rPr>
                          <w:b/>
                          <w:bCs/>
                          <w:rtl/>
                        </w:rPr>
                      </w:pPr>
                      <w:r>
                        <w:rPr>
                          <w:rFonts w:hint="cs"/>
                          <w:b/>
                          <w:bCs/>
                          <w:rtl/>
                        </w:rPr>
                        <w:t>جامعة ميد أوشن</w:t>
                      </w:r>
                    </w:p>
                    <w:p w14:paraId="44391B9C" w14:textId="77777777" w:rsidR="00AD47F7" w:rsidRDefault="00000000">
                      <w:pPr>
                        <w:spacing w:after="0" w:line="240" w:lineRule="auto"/>
                        <w:ind w:firstLine="471"/>
                        <w:jc w:val="left"/>
                        <w:rPr>
                          <w:b/>
                          <w:bCs/>
                        </w:rPr>
                      </w:pPr>
                      <w:r>
                        <w:rPr>
                          <w:rFonts w:hint="cs"/>
                          <w:b/>
                          <w:bCs/>
                          <w:rtl/>
                        </w:rPr>
                        <w:t xml:space="preserve">كلية الإعلام والتسويق </w:t>
                      </w:r>
                    </w:p>
                    <w:p w14:paraId="5DE4FB33" w14:textId="77777777" w:rsidR="00AD47F7" w:rsidRDefault="00000000">
                      <w:pPr>
                        <w:spacing w:after="0" w:line="240" w:lineRule="auto"/>
                        <w:ind w:firstLine="471"/>
                        <w:jc w:val="left"/>
                        <w:rPr>
                          <w:b/>
                          <w:bCs/>
                          <w:rtl/>
                        </w:rPr>
                      </w:pPr>
                      <w:r>
                        <w:rPr>
                          <w:rFonts w:hint="cs"/>
                          <w:b/>
                          <w:bCs/>
                          <w:rtl/>
                        </w:rPr>
                        <w:t xml:space="preserve">ماجستير تسويق رقمي </w:t>
                      </w:r>
                    </w:p>
                    <w:p w14:paraId="3485B0F7" w14:textId="77777777" w:rsidR="00AD47F7" w:rsidRDefault="00AD47F7"/>
                  </w:txbxContent>
                </v:textbox>
                <w10:wrap type="square"/>
              </v:shape>
            </w:pict>
          </mc:Fallback>
        </mc:AlternateContent>
      </w:r>
      <w:r>
        <w:rPr>
          <w:noProof/>
          <w:rtl/>
        </w:rPr>
        <w:drawing>
          <wp:inline distT="45720" distB="45720" distL="114300" distR="114300" wp14:anchorId="1E8765D3" wp14:editId="4B5A03F4">
            <wp:extent cx="2029528" cy="1067435"/>
            <wp:effectExtent l="0" t="0" r="0" b="0"/>
            <wp:docPr id="2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7"/>
                    <a:srcRect/>
                    <a:stretch>
                      <a:fillRect/>
                    </a:stretch>
                  </pic:blipFill>
                  <pic:spPr>
                    <a:xfrm>
                      <a:off x="0" y="0"/>
                      <a:ext cx="2029528" cy="1067435"/>
                    </a:xfrm>
                    <a:prstGeom prst="rect">
                      <a:avLst/>
                    </a:prstGeom>
                  </pic:spPr>
                </pic:pic>
              </a:graphicData>
            </a:graphic>
          </wp:inline>
        </w:drawing>
      </w:r>
    </w:p>
    <w:p w14:paraId="7E301399" w14:textId="77777777" w:rsidR="00AD47F7" w:rsidRDefault="00AD47F7">
      <w:pPr>
        <w:pStyle w:val="af5"/>
        <w:spacing w:after="0" w:line="240" w:lineRule="auto"/>
        <w:ind w:firstLine="471"/>
        <w:rPr>
          <w:rtl/>
        </w:rPr>
      </w:pPr>
    </w:p>
    <w:p w14:paraId="156CCB7F" w14:textId="77777777" w:rsidR="00AD47F7" w:rsidRDefault="00AD47F7">
      <w:pPr>
        <w:pStyle w:val="af5"/>
        <w:spacing w:after="0" w:line="240" w:lineRule="auto"/>
        <w:ind w:firstLine="471"/>
        <w:rPr>
          <w:rtl/>
        </w:rPr>
      </w:pPr>
    </w:p>
    <w:p w14:paraId="09C784CE" w14:textId="77777777" w:rsidR="00AD47F7" w:rsidRDefault="00000000">
      <w:pPr>
        <w:pStyle w:val="af5"/>
        <w:spacing w:after="0" w:line="240" w:lineRule="auto"/>
        <w:ind w:firstLine="471"/>
        <w:rPr>
          <w:rtl/>
        </w:rPr>
      </w:pPr>
      <w:r>
        <w:rPr>
          <w:rtl/>
        </w:rPr>
        <w:t>دور التسويق الالكتروني في تحسين الصورة الذهنية لشركات الخدمات لدى الجمهور – دراسة تطبيقية</w:t>
      </w:r>
      <w:bookmarkEnd w:id="0"/>
    </w:p>
    <w:p w14:paraId="463E991E" w14:textId="77777777" w:rsidR="00AD47F7" w:rsidRDefault="00AD47F7">
      <w:pPr>
        <w:spacing w:after="0" w:line="240" w:lineRule="auto"/>
        <w:ind w:firstLine="471"/>
        <w:rPr>
          <w:rtl/>
        </w:rPr>
      </w:pPr>
    </w:p>
    <w:p w14:paraId="6A84FC45" w14:textId="77777777" w:rsidR="00AD47F7" w:rsidRDefault="00AD47F7">
      <w:pPr>
        <w:spacing w:after="0" w:line="240" w:lineRule="auto"/>
        <w:ind w:firstLine="471"/>
        <w:rPr>
          <w:rtl/>
        </w:rPr>
      </w:pPr>
    </w:p>
    <w:p w14:paraId="0ACEE43F" w14:textId="77777777" w:rsidR="00AD47F7" w:rsidRDefault="00AD47F7">
      <w:pPr>
        <w:spacing w:after="0" w:line="240" w:lineRule="auto"/>
        <w:ind w:firstLine="471"/>
        <w:jc w:val="center"/>
        <w:rPr>
          <w:b/>
          <w:bCs/>
          <w:sz w:val="30"/>
          <w:szCs w:val="30"/>
          <w:rtl/>
        </w:rPr>
      </w:pPr>
    </w:p>
    <w:p w14:paraId="3E16FE0F" w14:textId="77777777" w:rsidR="00AD47F7" w:rsidRDefault="00AD47F7">
      <w:pPr>
        <w:spacing w:after="0" w:line="240" w:lineRule="auto"/>
        <w:ind w:firstLine="471"/>
        <w:jc w:val="center"/>
        <w:rPr>
          <w:b/>
          <w:bCs/>
          <w:sz w:val="30"/>
          <w:szCs w:val="30"/>
          <w:rtl/>
        </w:rPr>
      </w:pPr>
    </w:p>
    <w:p w14:paraId="131D4FA2" w14:textId="77777777" w:rsidR="00AD47F7" w:rsidRDefault="00000000">
      <w:pPr>
        <w:spacing w:after="0" w:line="240" w:lineRule="auto"/>
        <w:ind w:firstLine="471"/>
        <w:jc w:val="center"/>
        <w:rPr>
          <w:b/>
          <w:bCs/>
          <w:sz w:val="30"/>
          <w:szCs w:val="30"/>
          <w:rtl/>
        </w:rPr>
      </w:pPr>
      <w:r>
        <w:rPr>
          <w:rFonts w:hint="cs"/>
          <w:b/>
          <w:bCs/>
          <w:sz w:val="30"/>
          <w:szCs w:val="30"/>
          <w:rtl/>
        </w:rPr>
        <w:t>اعداد</w:t>
      </w:r>
      <w:r>
        <w:rPr>
          <w:b/>
          <w:bCs/>
          <w:sz w:val="30"/>
          <w:szCs w:val="30"/>
          <w:rtl/>
        </w:rPr>
        <w:t xml:space="preserve"> الباحث</w:t>
      </w:r>
      <w:r>
        <w:rPr>
          <w:rFonts w:hint="cs"/>
          <w:b/>
          <w:bCs/>
          <w:sz w:val="30"/>
          <w:szCs w:val="30"/>
          <w:rtl/>
        </w:rPr>
        <w:t>:</w:t>
      </w:r>
      <w:r>
        <w:rPr>
          <w:b/>
          <w:bCs/>
          <w:sz w:val="30"/>
          <w:szCs w:val="30"/>
          <w:rtl/>
        </w:rPr>
        <w:t xml:space="preserve"> سعد ناصر الأحمد</w:t>
      </w:r>
    </w:p>
    <w:p w14:paraId="6684A695" w14:textId="77777777" w:rsidR="00AD47F7" w:rsidRDefault="00000000">
      <w:pPr>
        <w:spacing w:after="0" w:line="240" w:lineRule="auto"/>
        <w:ind w:firstLine="471"/>
        <w:jc w:val="center"/>
        <w:rPr>
          <w:b/>
          <w:bCs/>
          <w:sz w:val="30"/>
          <w:szCs w:val="30"/>
          <w:rtl/>
        </w:rPr>
      </w:pPr>
      <w:r>
        <w:rPr>
          <w:b/>
          <w:bCs/>
          <w:sz w:val="30"/>
          <w:szCs w:val="30"/>
          <w:rtl/>
        </w:rPr>
        <w:t>الرقم الجامعي :233002099</w:t>
      </w:r>
    </w:p>
    <w:p w14:paraId="09F78CD5" w14:textId="77777777" w:rsidR="00AD47F7" w:rsidRDefault="00AD47F7">
      <w:pPr>
        <w:spacing w:after="0" w:line="240" w:lineRule="auto"/>
        <w:ind w:firstLine="471"/>
        <w:jc w:val="center"/>
        <w:rPr>
          <w:b/>
          <w:bCs/>
          <w:sz w:val="30"/>
          <w:szCs w:val="30"/>
          <w:rtl/>
        </w:rPr>
      </w:pPr>
    </w:p>
    <w:p w14:paraId="78E26DAA" w14:textId="77777777" w:rsidR="00AD47F7" w:rsidRDefault="00AD47F7">
      <w:pPr>
        <w:spacing w:after="0" w:line="240" w:lineRule="auto"/>
        <w:ind w:firstLine="471"/>
        <w:jc w:val="center"/>
        <w:rPr>
          <w:b/>
          <w:bCs/>
          <w:sz w:val="30"/>
          <w:szCs w:val="30"/>
          <w:rtl/>
        </w:rPr>
      </w:pPr>
    </w:p>
    <w:p w14:paraId="21960BFE" w14:textId="77777777" w:rsidR="00AD47F7" w:rsidRDefault="00AD47F7">
      <w:pPr>
        <w:spacing w:after="0" w:line="240" w:lineRule="auto"/>
        <w:ind w:firstLine="471"/>
        <w:jc w:val="center"/>
        <w:rPr>
          <w:b/>
          <w:bCs/>
          <w:sz w:val="30"/>
          <w:szCs w:val="30"/>
          <w:rtl/>
        </w:rPr>
      </w:pPr>
    </w:p>
    <w:p w14:paraId="1456E538" w14:textId="77777777" w:rsidR="00AD47F7" w:rsidRDefault="00000000">
      <w:pPr>
        <w:spacing w:after="0" w:line="240" w:lineRule="auto"/>
        <w:ind w:firstLine="471"/>
        <w:jc w:val="center"/>
        <w:rPr>
          <w:b/>
          <w:bCs/>
          <w:sz w:val="30"/>
          <w:szCs w:val="30"/>
          <w:rtl/>
        </w:rPr>
      </w:pPr>
      <w:r>
        <w:rPr>
          <w:rFonts w:hint="cs"/>
          <w:b/>
          <w:bCs/>
          <w:sz w:val="30"/>
          <w:szCs w:val="30"/>
          <w:rtl/>
        </w:rPr>
        <w:t xml:space="preserve">اشراف </w:t>
      </w:r>
      <w:r>
        <w:rPr>
          <w:b/>
          <w:bCs/>
          <w:sz w:val="30"/>
          <w:szCs w:val="30"/>
          <w:rtl/>
        </w:rPr>
        <w:t>دكتور :محمد عويس</w:t>
      </w:r>
    </w:p>
    <w:p w14:paraId="64A455EE" w14:textId="77777777" w:rsidR="00AD47F7" w:rsidRDefault="00AD47F7">
      <w:pPr>
        <w:spacing w:after="0" w:line="240" w:lineRule="auto"/>
        <w:ind w:firstLine="471"/>
        <w:rPr>
          <w:b/>
          <w:bCs/>
          <w:sz w:val="30"/>
          <w:szCs w:val="30"/>
          <w:rtl/>
        </w:rPr>
      </w:pPr>
    </w:p>
    <w:p w14:paraId="0F817B55" w14:textId="77777777" w:rsidR="00AD47F7" w:rsidRDefault="00AD47F7">
      <w:pPr>
        <w:spacing w:after="0" w:line="240" w:lineRule="auto"/>
        <w:ind w:firstLine="471"/>
        <w:rPr>
          <w:rtl/>
        </w:rPr>
      </w:pPr>
    </w:p>
    <w:p w14:paraId="7565269F" w14:textId="77777777" w:rsidR="00AD47F7" w:rsidRDefault="00000000">
      <w:pPr>
        <w:spacing w:after="0" w:line="240" w:lineRule="auto"/>
        <w:ind w:firstLine="471"/>
        <w:rPr>
          <w:rtl/>
        </w:rPr>
      </w:pPr>
      <w:r>
        <w:rPr>
          <w:rtl/>
        </w:rPr>
        <w:br w:type="page"/>
      </w:r>
    </w:p>
    <w:p w14:paraId="50FD695E" w14:textId="77777777" w:rsidR="00AD47F7" w:rsidRDefault="00000000">
      <w:pPr>
        <w:pStyle w:val="1"/>
        <w:rPr>
          <w:rtl/>
        </w:rPr>
      </w:pPr>
      <w:proofErr w:type="gramStart"/>
      <w:r>
        <w:rPr>
          <w:rFonts w:hint="cs"/>
          <w:rtl/>
        </w:rPr>
        <w:lastRenderedPageBreak/>
        <w:t>الاطار</w:t>
      </w:r>
      <w:proofErr w:type="gramEnd"/>
      <w:r>
        <w:rPr>
          <w:rFonts w:hint="cs"/>
          <w:rtl/>
        </w:rPr>
        <w:t xml:space="preserve"> النظري</w:t>
      </w:r>
    </w:p>
    <w:p w14:paraId="24C02B78" w14:textId="77777777" w:rsidR="00AD47F7" w:rsidRDefault="00000000">
      <w:pPr>
        <w:bidi w:val="0"/>
        <w:spacing w:line="259" w:lineRule="auto"/>
        <w:ind w:firstLine="0"/>
        <w:jc w:val="left"/>
        <w:rPr>
          <w:rtl/>
        </w:rPr>
      </w:pPr>
      <w:r>
        <w:rPr>
          <w:rtl/>
        </w:rPr>
        <w:br w:type="page"/>
      </w:r>
    </w:p>
    <w:p w14:paraId="7B5058C8" w14:textId="77777777" w:rsidR="00AD47F7" w:rsidRDefault="00000000">
      <w:pPr>
        <w:pStyle w:val="2"/>
        <w:rPr>
          <w:rFonts w:ascii="Simplified Arabic" w:hAnsi="Simplified Arabic" w:cs="Simplified Arabic"/>
          <w:sz w:val="30"/>
          <w:szCs w:val="30"/>
        </w:rPr>
      </w:pPr>
      <w:r>
        <w:rPr>
          <w:rFonts w:hint="cs"/>
          <w:rtl/>
        </w:rPr>
        <w:lastRenderedPageBreak/>
        <w:t xml:space="preserve">مقدمة حول التسويق: </w:t>
      </w:r>
    </w:p>
    <w:p w14:paraId="546AE7B7" w14:textId="77777777" w:rsidR="00AD47F7" w:rsidRDefault="00000000">
      <w:pPr>
        <w:rPr>
          <w:rtl/>
        </w:rPr>
      </w:pPr>
      <w:r>
        <w:rPr>
          <w:rFonts w:hint="cs"/>
          <w:rtl/>
        </w:rPr>
        <w:t>يعد التسويق من المواضيع الحيوية التي تحظى باهتمام واسع من قبل الباحثين والمتخصصين، نظراً لأهميته في دراسة استمرارية المؤسسات وبقائها، مهما اختلفت مجالاتها، إذ تبرز أهمية التسويق بشكل خاص في ظل المنافسة المتزايدة في الأسواق والتطورات التكنولوجية والاتصالية الحديثة، مما عزز من دور التسويق للمنتجات والخدمات بهدف تحقيق رضا العملاء وتلبية احتياجات المجتمع (دريش وغزال، 2021).</w:t>
      </w:r>
    </w:p>
    <w:p w14:paraId="24484973" w14:textId="77777777" w:rsidR="00AD47F7" w:rsidRDefault="00000000">
      <w:pPr>
        <w:rPr>
          <w:rtl/>
        </w:rPr>
      </w:pPr>
      <w:r>
        <w:rPr>
          <w:rFonts w:hint="cs"/>
          <w:rtl/>
        </w:rPr>
        <w:t>وقد انتشر مفهوم التسويق بشكل ملحوظ في السنوات الأخيرة وحقق مكانة بارزة في اقتصاديات العديد من الدول، وقد أصبح النشاط التسويقي أساسياً لتحقيق استجابة دقيقة وواضحة للحاجات الإنسانية، مما يجعله أحد الوظائف الرئيسية لأي مؤسسة وعنصراً فعالاً في تحقيق أهدافها، وتزداد أهمية التسويق ودوره في خدمة المجتمع وضوحاً عندما ندرك أن نجاح المؤسسات الخدمية يعتمد على تلبية احتياجات ومتطلبات العملاء المتنوعة، لذا، أصبح التسويق ضرورياً وجوهرياً في هذه المؤسسات لتعزيز بقائها وتحسين خدماتها (مرابطي ودامون، 2019).</w:t>
      </w:r>
    </w:p>
    <w:p w14:paraId="04367ED2" w14:textId="77777777" w:rsidR="00AD47F7" w:rsidRDefault="00000000">
      <w:pPr>
        <w:rPr>
          <w:rtl/>
        </w:rPr>
      </w:pPr>
      <w:r>
        <w:rPr>
          <w:rFonts w:hint="cs"/>
          <w:rtl/>
        </w:rPr>
        <w:t>وبحسب</w:t>
      </w:r>
      <w:r>
        <w:rPr>
          <w:rFonts w:hint="cs"/>
        </w:rPr>
        <w:t xml:space="preserve"> </w:t>
      </w:r>
      <w:r>
        <w:rPr>
          <w:rFonts w:hint="cs"/>
          <w:rtl/>
        </w:rPr>
        <w:t>(ـ</w:t>
      </w:r>
      <w:r>
        <w:t>Sozinova, 2018</w:t>
      </w:r>
      <w:r>
        <w:rPr>
          <w:rFonts w:hint="cs"/>
          <w:rtl/>
        </w:rPr>
        <w:t>)، يتمحور مفهوم التسويق بشكل عام حول تلبية احتياجات العميل من خلال تقديم منتج أو خدمة كحل لمشاكله (احتياجاته)، ويعكس هذا المفهوم التغيير الرئيسي في توجه المؤسسات اليوم، حيث يتيح لها تحقيق ميزة تنافسية.</w:t>
      </w:r>
    </w:p>
    <w:p w14:paraId="39AC010D" w14:textId="77777777" w:rsidR="00AD47F7" w:rsidRDefault="00000000">
      <w:pPr>
        <w:rPr>
          <w:rtl/>
        </w:rPr>
      </w:pPr>
      <w:r>
        <w:rPr>
          <w:rFonts w:hint="cs"/>
          <w:rtl/>
        </w:rPr>
        <w:t>وعرّف (</w:t>
      </w:r>
      <w:r>
        <w:t>Karimova, 2020</w:t>
      </w:r>
      <w:r>
        <w:rPr>
          <w:rFonts w:hint="cs"/>
          <w:rtl/>
        </w:rPr>
        <w:t>) التسويق على أنه عملية توصيل السلع أو الخدمات أو الأفكار المناسبة للأشخاص المناسبين في الزمان والمكان والسعر المناسبين، باستخدام تقنيات الترويج المناسبة، والاستفادة من الأشخاص المؤهلين لتقديم خدمة العملاء المتعلقة بهذه السلع أو الخدمات أو الأفكار.</w:t>
      </w:r>
    </w:p>
    <w:p w14:paraId="16B1237F" w14:textId="77777777" w:rsidR="00AD47F7" w:rsidRDefault="00000000">
      <w:pPr>
        <w:rPr>
          <w:rtl/>
        </w:rPr>
      </w:pPr>
      <w:r>
        <w:rPr>
          <w:rFonts w:hint="cs"/>
          <w:rtl/>
        </w:rPr>
        <w:t>كما عرّف الحياري (2021) التسويق بأنه مجموعة الأنشطة الإنسانية التي تساهم في تسهيل التبادل التجاري، ولا يقتصر التسويق على تبادل السلع فقط، بل يشمل العديد من الخدمات أيضاً، ويعتمد على فتح قنوات الاتصال بين المشتري والبائع.</w:t>
      </w:r>
    </w:p>
    <w:p w14:paraId="24AB7576" w14:textId="77777777" w:rsidR="00AD47F7" w:rsidRDefault="00000000">
      <w:pPr>
        <w:rPr>
          <w:rtl/>
        </w:rPr>
      </w:pPr>
      <w:r>
        <w:rPr>
          <w:rFonts w:hint="cs"/>
          <w:rtl/>
        </w:rPr>
        <w:t>وبين جوارنه (2021) أن للتسويق أهمية كبيرة في أي عمل تجاري، ومن أبرز فوائده ما يلي:</w:t>
      </w:r>
    </w:p>
    <w:p w14:paraId="60C5FDCA" w14:textId="77777777" w:rsidR="00AD47F7" w:rsidRDefault="00000000">
      <w:pPr>
        <w:pStyle w:val="af6"/>
        <w:numPr>
          <w:ilvl w:val="0"/>
          <w:numId w:val="13"/>
        </w:numPr>
        <w:spacing w:after="120"/>
        <w:contextualSpacing w:val="0"/>
        <w:rPr>
          <w:rtl/>
        </w:rPr>
      </w:pPr>
      <w:r>
        <w:rPr>
          <w:rFonts w:hint="cs"/>
          <w:b/>
          <w:bCs/>
          <w:rtl/>
        </w:rPr>
        <w:lastRenderedPageBreak/>
        <w:t>زيادة المبيعات</w:t>
      </w:r>
      <w:r>
        <w:rPr>
          <w:rFonts w:hint="cs"/>
          <w:rtl/>
        </w:rPr>
        <w:t>: يلعب التسويق دوراً حاسماً في زيادة مبيعات المنتجات والخدمات، فكلما كان التسويق أكثر فعالية، ارتفعت المبيعات والأرباح.</w:t>
      </w:r>
    </w:p>
    <w:p w14:paraId="26A62AFE" w14:textId="77777777" w:rsidR="00AD47F7" w:rsidRDefault="00000000">
      <w:pPr>
        <w:pStyle w:val="af6"/>
        <w:numPr>
          <w:ilvl w:val="0"/>
          <w:numId w:val="13"/>
        </w:numPr>
        <w:spacing w:after="120"/>
        <w:contextualSpacing w:val="0"/>
        <w:rPr>
          <w:rtl/>
        </w:rPr>
      </w:pPr>
      <w:r>
        <w:rPr>
          <w:rFonts w:hint="cs"/>
          <w:b/>
          <w:bCs/>
          <w:rtl/>
        </w:rPr>
        <w:t>تعزيز الإنتاج أو الخدمات</w:t>
      </w:r>
      <w:r>
        <w:rPr>
          <w:rFonts w:hint="cs"/>
          <w:rtl/>
        </w:rPr>
        <w:t>: من خلال استخدام أساليب التسويق الحديثة والناجحة، يمكن تعزيز الخدمات والإنتاج، مما يساعد في توسيع قاعدة العملاء والوصول إلى أكبر عدد ممكن من المستهلكين.</w:t>
      </w:r>
    </w:p>
    <w:p w14:paraId="4FCC085F" w14:textId="77777777" w:rsidR="00AD47F7" w:rsidRDefault="00000000">
      <w:pPr>
        <w:pStyle w:val="af6"/>
        <w:numPr>
          <w:ilvl w:val="0"/>
          <w:numId w:val="13"/>
        </w:numPr>
        <w:spacing w:after="120"/>
        <w:contextualSpacing w:val="0"/>
        <w:rPr>
          <w:rtl/>
        </w:rPr>
      </w:pPr>
      <w:r>
        <w:rPr>
          <w:rFonts w:hint="cs"/>
          <w:b/>
          <w:bCs/>
          <w:rtl/>
        </w:rPr>
        <w:t>تثقيف العملاء حول المنتج أو الخدمة</w:t>
      </w:r>
      <w:r>
        <w:rPr>
          <w:rFonts w:hint="cs"/>
          <w:rtl/>
        </w:rPr>
        <w:t>: يساهم التسويق في تثقيف العملاء وزيادة معرفتهم بالمنتج أو الخدمة، حيث يحتاج العميل إلى فهم شامل لكيفية استخدام المنتج أو الخدمة ومزاياها، ويعتبر التسويق الوسيلة الأكثر فعالية لإيصال هذه المعلومات بشكل جذاب.</w:t>
      </w:r>
    </w:p>
    <w:p w14:paraId="616A03E5" w14:textId="77777777" w:rsidR="00AD47F7" w:rsidRDefault="00000000">
      <w:pPr>
        <w:rPr>
          <w:rtl/>
        </w:rPr>
      </w:pPr>
      <w:r>
        <w:rPr>
          <w:rFonts w:hint="cs"/>
          <w:rtl/>
        </w:rPr>
        <w:t>وبشكل عام، لا يُبالغ في تسمية العصر الحالي بعصر التسويق، حيث أن الفكر والفلسفة التسويقية تتجلى في جميع جوانب الحياة، وقد أصبح التسويق علماً لا غنى عنه في أي مجال من المجالات، ولفهم هذه الأهمية بشكل أكبر، يجب استعراض العوامل التي أوصلت التسويق إلى هذه المكانة، بدءاً من المفاهيم الحالية التي حددت مكانته، وصولاً إلى تحديد الأهداف المرجوة من تطبيقه، وانتهاءً باستعراض المجالات التي يُستخدم فيها التسويق (طلوش، 2017). ومن أبرز هذه المجالات، التسويق الإلكتروني الذي يعتمد على الخدمات الإلكترونية، كما سيتم توضحه فيما يلي.</w:t>
      </w:r>
    </w:p>
    <w:p w14:paraId="3B244ACC" w14:textId="77777777" w:rsidR="00AD47F7" w:rsidRDefault="00000000">
      <w:pPr>
        <w:pStyle w:val="2"/>
        <w:rPr>
          <w:rtl/>
        </w:rPr>
      </w:pPr>
      <w:r>
        <w:rPr>
          <w:rFonts w:hint="cs"/>
          <w:rtl/>
        </w:rPr>
        <w:t>الخدمات الالكترونية:</w:t>
      </w:r>
    </w:p>
    <w:p w14:paraId="7A564F72" w14:textId="77777777" w:rsidR="00AD47F7" w:rsidRDefault="00000000">
      <w:pPr>
        <w:rPr>
          <w:rtl/>
        </w:rPr>
      </w:pPr>
      <w:r>
        <w:rPr>
          <w:rFonts w:hint="cs"/>
          <w:rtl/>
        </w:rPr>
        <w:t>مع تزايد عمليات التجارة الإلكترونية، أصبح هناك حاجة ملحة لنوعية جديدة من الشركات غير التقليدية التي تتجاوز نمط الأداء الاعتيادي ولا تتقيد بمكان معين أو وقت محدد، ونتيجة للنمو المتسارع في تكنولوجيا الإعلام والاتصال، ظهرت الخدمات الإلكترونية التي ساهمت بشكل فعال في تقديم خدمات متنوعة وبتكاليف منخفضة، مختصرة الوقت والمكان (رضوان، 2018).</w:t>
      </w:r>
    </w:p>
    <w:p w14:paraId="5C32B25C" w14:textId="77777777" w:rsidR="00AD47F7" w:rsidRDefault="00000000">
      <w:pPr>
        <w:rPr>
          <w:rtl/>
        </w:rPr>
      </w:pPr>
      <w:r>
        <w:rPr>
          <w:rFonts w:hint="cs"/>
          <w:rtl/>
        </w:rPr>
        <w:t xml:space="preserve">ولا تعد الخدمات الإلكترونية مجرد فروع لشركات قائمة تقدم خدمات فحسب، بل هي كيان مالي وتجاري وإداري واستشاري شامل، له وجود مستقل عبر الإنترنت يتم التعاقد معه للقيام بالخدمات أو تسوية المعاملات أو إتمام </w:t>
      </w:r>
      <w:r>
        <w:rPr>
          <w:rFonts w:hint="cs"/>
          <w:rtl/>
        </w:rPr>
        <w:lastRenderedPageBreak/>
        <w:t>الصفقات على مواقع إلكترونية، وهذا يشكل التحدي الأكبر في ميدان الخدمات الإلكترونية، حيث تظهر المنافسة قوية بين المنشآت الخدمية الصغيرة والكبيرة على حد سواء لإتمام خدماتها (محفوظ، 2018).</w:t>
      </w:r>
    </w:p>
    <w:p w14:paraId="1FF16DA2" w14:textId="77777777" w:rsidR="00AD47F7" w:rsidRDefault="00000000">
      <w:pPr>
        <w:rPr>
          <w:rtl/>
        </w:rPr>
      </w:pPr>
      <w:r>
        <w:rPr>
          <w:rFonts w:hint="cs"/>
          <w:rtl/>
        </w:rPr>
        <w:t>وعلى الرغم من صعوبة توفير تعريف دقيق للخدمة الإلكترونية، قدم الباحثون تعريفات مختلفة لوصفها، ورغم اختلاف هذه التعريفات، يتفق الجميع على دور التكنولوجيا في تسهيل تقديم الخدمات وتسريعها (الحلبي، 2017).</w:t>
      </w:r>
    </w:p>
    <w:p w14:paraId="0C079D25" w14:textId="77777777" w:rsidR="00AD47F7" w:rsidRDefault="00000000">
      <w:pPr>
        <w:pStyle w:val="2"/>
        <w:rPr>
          <w:rtl/>
        </w:rPr>
      </w:pPr>
      <w:r>
        <w:rPr>
          <w:rFonts w:hint="cs"/>
          <w:rtl/>
        </w:rPr>
        <w:t xml:space="preserve">تعريف الخدمات الالكترونية: </w:t>
      </w:r>
    </w:p>
    <w:p w14:paraId="1B245E40" w14:textId="77777777" w:rsidR="00AD47F7" w:rsidRDefault="00000000">
      <w:pPr>
        <w:rPr>
          <w:rtl/>
        </w:rPr>
      </w:pPr>
      <w:r>
        <w:rPr>
          <w:rFonts w:hint="cs"/>
          <w:rtl/>
        </w:rPr>
        <w:t>عرف محفوظ (2018) الخدمات الإلكترونية بأنها نظام حديث تتبناه المنشآت الخدمية باستخدام الشبكة العنكبوتية العالمية والإنترنت لربط مؤسساتها ببعضها البعض وربط خدماتها بالمؤسسات الأخرى ومتلقي الخدمة عموماً، ويهدف ذلك إلى خلق علاقة شفافة تتصف بالسرعة والدقة وترتقي بجودة الأداء بوضع المعلومة في متناول الأفراد.</w:t>
      </w:r>
    </w:p>
    <w:p w14:paraId="5D406D81" w14:textId="77777777" w:rsidR="00AD47F7" w:rsidRDefault="00000000">
      <w:pPr>
        <w:rPr>
          <w:rtl/>
        </w:rPr>
      </w:pPr>
      <w:r>
        <w:rPr>
          <w:rFonts w:hint="cs"/>
          <w:rtl/>
        </w:rPr>
        <w:t>كما بين الحلبي (2017) الخدمات الإلكترونية بأنها خدمات مشابهة للخدمات التقليدية، ولكن الفارق الأساسي هو أنها تُقدَّم عبر الشبكة، وهي تُعتبر شكلاً من أشكال الخدمة الذاتية، حيث يتم التفاعل الإلكتروني المباشر بين طالب الخدمة والحاسب الآلي عبر شبكة إلكترونية بدلاً من التفاعل مع موظف في مكتب أو عبر الهاتف.</w:t>
      </w:r>
    </w:p>
    <w:p w14:paraId="0BB5C6CF" w14:textId="77777777" w:rsidR="00AD47F7" w:rsidRDefault="00000000">
      <w:pPr>
        <w:rPr>
          <w:rtl/>
        </w:rPr>
      </w:pPr>
      <w:r>
        <w:rPr>
          <w:rFonts w:hint="cs"/>
          <w:rtl/>
        </w:rPr>
        <w:t>وأضاف العضايلة والمحارب (2017) أن الخدمات الإلكترونية هي تقديم الخدمات على الشبكات الإلكترونية مثل الإنترنت من قبل المنظمات الخدمية والإنتاجية، ويعتمد نجاح هذه المنظمات على جودة الخدمات المقدمة.</w:t>
      </w:r>
    </w:p>
    <w:p w14:paraId="5798979D" w14:textId="77777777" w:rsidR="00AD47F7" w:rsidRDefault="00000000">
      <w:pPr>
        <w:rPr>
          <w:rtl/>
        </w:rPr>
      </w:pPr>
      <w:r>
        <w:rPr>
          <w:rFonts w:hint="cs"/>
          <w:rtl/>
        </w:rPr>
        <w:t>ويرى الباحث أن الخدمات الالكترونية هي تقديم خدمات عبر الإنترنت أو الشبكات الإلكترونية التي تسهل التفاعل بين مقدمي الخدمة والمستفيدين، ويتم الوصول إلى هذه الخدمات وتنفيذها عبر منصات رقمية، مما يتيح سرعة وكفاءة في تقديم المعلومات والإنجازات، مع تقليل الاعتماد على المعاملات الورقية وتجاوز الحواجز الجغرافية.</w:t>
      </w:r>
    </w:p>
    <w:p w14:paraId="13FD4684" w14:textId="77777777" w:rsidR="00AD47F7" w:rsidRDefault="00000000">
      <w:pPr>
        <w:pStyle w:val="2"/>
        <w:rPr>
          <w:rtl/>
        </w:rPr>
      </w:pPr>
      <w:r>
        <w:rPr>
          <w:rFonts w:hint="cs"/>
          <w:rtl/>
        </w:rPr>
        <w:t>خصائص الخدمات الإلكترونية:</w:t>
      </w:r>
    </w:p>
    <w:p w14:paraId="7686FFAE" w14:textId="77777777" w:rsidR="00AD47F7" w:rsidRDefault="00000000">
      <w:pPr>
        <w:rPr>
          <w:rtl/>
        </w:rPr>
      </w:pPr>
      <w:r>
        <w:rPr>
          <w:rFonts w:hint="cs"/>
          <w:rtl/>
        </w:rPr>
        <w:t>وفقاً لـ(</w:t>
      </w:r>
      <w:r>
        <w:t>Scupola, 2019</w:t>
      </w:r>
      <w:r>
        <w:rPr>
          <w:rFonts w:hint="cs"/>
          <w:rtl/>
        </w:rPr>
        <w:t>)، تتميز الخدمات الإلكترونية بالخصائص الرئيسية التالية:</w:t>
      </w:r>
    </w:p>
    <w:p w14:paraId="340BAC39" w14:textId="77777777" w:rsidR="00AD47F7" w:rsidRDefault="00000000">
      <w:pPr>
        <w:pStyle w:val="af6"/>
        <w:numPr>
          <w:ilvl w:val="0"/>
          <w:numId w:val="14"/>
        </w:numPr>
        <w:spacing w:after="120"/>
        <w:contextualSpacing w:val="0"/>
        <w:rPr>
          <w:rtl/>
        </w:rPr>
      </w:pPr>
      <w:r>
        <w:rPr>
          <w:rFonts w:hint="cs"/>
          <w:rtl/>
        </w:rPr>
        <w:lastRenderedPageBreak/>
        <w:t>يمكن الوصول إلى الخدمة عبر الإنترنت أو الشبكات الإلكترونية الأخرى.</w:t>
      </w:r>
    </w:p>
    <w:p w14:paraId="3EDAE3D8" w14:textId="77777777" w:rsidR="00AD47F7" w:rsidRDefault="00000000">
      <w:pPr>
        <w:pStyle w:val="af6"/>
        <w:numPr>
          <w:ilvl w:val="0"/>
          <w:numId w:val="14"/>
        </w:numPr>
        <w:spacing w:after="120"/>
        <w:contextualSpacing w:val="0"/>
        <w:rPr>
          <w:rtl/>
        </w:rPr>
      </w:pPr>
      <w:r>
        <w:rPr>
          <w:rFonts w:hint="cs"/>
          <w:rtl/>
        </w:rPr>
        <w:t>يتم استهلاك الخدمة بشكل مباشر أو غير مباشر عبر الإنترنت أو الشبكات الإلكترونية الأخرى.</w:t>
      </w:r>
    </w:p>
    <w:p w14:paraId="6E63A6D7" w14:textId="77777777" w:rsidR="00AD47F7" w:rsidRDefault="00000000">
      <w:pPr>
        <w:pStyle w:val="af6"/>
        <w:numPr>
          <w:ilvl w:val="0"/>
          <w:numId w:val="14"/>
        </w:numPr>
        <w:spacing w:after="120"/>
        <w:contextualSpacing w:val="0"/>
        <w:rPr>
          <w:rtl/>
        </w:rPr>
      </w:pPr>
      <w:r>
        <w:rPr>
          <w:rFonts w:hint="cs"/>
          <w:rtl/>
        </w:rPr>
        <w:t>قد تكون هناك رسوم على المستهلك يدفعها للمزود لاستخدام الخدمة الإلكترونية، ولكن هذا ليس دائماً الحال، كما هو الحال في بعض الخدمات الإلكترونية التي تقدمها الحكومة.</w:t>
      </w:r>
    </w:p>
    <w:p w14:paraId="000469FD" w14:textId="77777777" w:rsidR="00AD47F7" w:rsidRDefault="00000000">
      <w:pPr>
        <w:rPr>
          <w:rtl/>
        </w:rPr>
      </w:pPr>
      <w:r>
        <w:rPr>
          <w:rFonts w:hint="cs"/>
          <w:rtl/>
        </w:rPr>
        <w:t>وأضاف محفوظ (2018) الخصائص التالية للخدمات الإلكترونية:</w:t>
      </w:r>
    </w:p>
    <w:p w14:paraId="4462C755" w14:textId="77777777" w:rsidR="00AD47F7" w:rsidRDefault="00000000">
      <w:pPr>
        <w:pStyle w:val="af6"/>
        <w:numPr>
          <w:ilvl w:val="1"/>
          <w:numId w:val="15"/>
        </w:numPr>
        <w:spacing w:after="120"/>
        <w:contextualSpacing w:val="0"/>
        <w:rPr>
          <w:rtl/>
        </w:rPr>
      </w:pPr>
      <w:r>
        <w:rPr>
          <w:rFonts w:hint="cs"/>
          <w:rtl/>
        </w:rPr>
        <w:t>تجميع كافة الأنشطة والخدمات التي تقدمها المنشأة عبر مواقع وتطبيقات إلكترونية.</w:t>
      </w:r>
    </w:p>
    <w:p w14:paraId="1C85D91B" w14:textId="77777777" w:rsidR="00AD47F7" w:rsidRDefault="00000000">
      <w:pPr>
        <w:pStyle w:val="af6"/>
        <w:numPr>
          <w:ilvl w:val="1"/>
          <w:numId w:val="15"/>
        </w:numPr>
        <w:spacing w:after="120"/>
        <w:contextualSpacing w:val="0"/>
        <w:rPr>
          <w:rtl/>
        </w:rPr>
      </w:pPr>
      <w:r>
        <w:rPr>
          <w:rFonts w:hint="cs"/>
          <w:rtl/>
        </w:rPr>
        <w:t>تحقيق سرعة التنسيق والإنجاز بين كافة الدوائر الداخلية للشركة.</w:t>
      </w:r>
    </w:p>
    <w:p w14:paraId="55E69E40" w14:textId="77777777" w:rsidR="00AD47F7" w:rsidRDefault="00000000">
      <w:pPr>
        <w:pStyle w:val="af6"/>
        <w:numPr>
          <w:ilvl w:val="1"/>
          <w:numId w:val="15"/>
        </w:numPr>
        <w:spacing w:after="120"/>
        <w:contextualSpacing w:val="0"/>
        <w:rPr>
          <w:rtl/>
        </w:rPr>
      </w:pPr>
      <w:r>
        <w:rPr>
          <w:rFonts w:hint="cs"/>
          <w:rtl/>
        </w:rPr>
        <w:t>الاتصال الدائم بمتلقي الخدمة.</w:t>
      </w:r>
    </w:p>
    <w:p w14:paraId="0B51D4FF" w14:textId="77777777" w:rsidR="00AD47F7" w:rsidRDefault="00000000">
      <w:pPr>
        <w:pStyle w:val="af6"/>
        <w:numPr>
          <w:ilvl w:val="1"/>
          <w:numId w:val="15"/>
        </w:numPr>
        <w:spacing w:after="120"/>
        <w:contextualSpacing w:val="0"/>
        <w:rPr>
          <w:rtl/>
        </w:rPr>
      </w:pPr>
      <w:r>
        <w:rPr>
          <w:rFonts w:hint="cs"/>
          <w:rtl/>
        </w:rPr>
        <w:t>القدرة على تأمين كافة الاحتياجات الاستعلامية والخدمية لمتلقي الخدمة.</w:t>
      </w:r>
    </w:p>
    <w:p w14:paraId="5D64E2A6" w14:textId="77777777" w:rsidR="00AD47F7" w:rsidRDefault="00000000">
      <w:pPr>
        <w:pStyle w:val="af6"/>
        <w:numPr>
          <w:ilvl w:val="1"/>
          <w:numId w:val="15"/>
        </w:numPr>
        <w:spacing w:after="120"/>
        <w:contextualSpacing w:val="0"/>
        <w:rPr>
          <w:rtl/>
        </w:rPr>
      </w:pPr>
      <w:r>
        <w:rPr>
          <w:rFonts w:hint="cs"/>
          <w:rtl/>
        </w:rPr>
        <w:t>تقليل الاعتماد على العمل الورقي في المعاملات اليومية.</w:t>
      </w:r>
    </w:p>
    <w:p w14:paraId="0257D3FF" w14:textId="77777777" w:rsidR="00AD47F7" w:rsidRDefault="00000000">
      <w:pPr>
        <w:pStyle w:val="af6"/>
        <w:numPr>
          <w:ilvl w:val="1"/>
          <w:numId w:val="15"/>
        </w:numPr>
        <w:spacing w:after="120"/>
        <w:contextualSpacing w:val="0"/>
        <w:rPr>
          <w:rtl/>
        </w:rPr>
      </w:pPr>
      <w:r>
        <w:rPr>
          <w:rFonts w:hint="cs"/>
          <w:rtl/>
        </w:rPr>
        <w:t>المرونة في التعامل مع متلقي الخدمة.</w:t>
      </w:r>
    </w:p>
    <w:p w14:paraId="7E6CA15E" w14:textId="77777777" w:rsidR="00AD47F7" w:rsidRDefault="00000000">
      <w:pPr>
        <w:pStyle w:val="af6"/>
        <w:numPr>
          <w:ilvl w:val="1"/>
          <w:numId w:val="15"/>
        </w:numPr>
        <w:spacing w:after="120"/>
        <w:contextualSpacing w:val="0"/>
        <w:rPr>
          <w:rtl/>
        </w:rPr>
      </w:pPr>
      <w:r>
        <w:rPr>
          <w:rFonts w:hint="cs"/>
          <w:rtl/>
        </w:rPr>
        <w:t>كسر الحواجز الجغرافية بين الشركة ومتلقي الخدمة.</w:t>
      </w:r>
    </w:p>
    <w:p w14:paraId="28779B26" w14:textId="77777777" w:rsidR="00AD47F7" w:rsidRDefault="00000000">
      <w:pPr>
        <w:rPr>
          <w:rtl/>
        </w:rPr>
      </w:pPr>
      <w:r>
        <w:rPr>
          <w:rFonts w:hint="cs"/>
          <w:rtl/>
        </w:rPr>
        <w:t>ويستنتج الباحث أن الخدمات الإلكترونية تتميز بعدد من الخصائص الرئيسية، منها القدرة على الوصول إليها عبر الإنترنت أو الشبكات الإلكترونية الأخرى، والاستهلاك المباشر أو غير المباشر للخدمة عبر هذه الشبكات، إذ قد تتطلب بعض الخدمات الإلكترونية رسوماً من المستهلك، لكن هناك خدمات حكومية قد تكون مجانية، كما توفر الخدمات الإلكترونية سرعة في التنسيق والإنجاز، وتقلل من الاعتماد على المعاملات الورقية، وتتيح مرونة في التعامل مع المستفيدين، وتزيل الحواجز الجغرافية بين مقدمي الخدمة والعملاء.</w:t>
      </w:r>
    </w:p>
    <w:p w14:paraId="0F87BEEC" w14:textId="77777777" w:rsidR="00AD47F7" w:rsidRDefault="00AD47F7">
      <w:pPr>
        <w:rPr>
          <w:rtl/>
        </w:rPr>
      </w:pPr>
    </w:p>
    <w:p w14:paraId="65B42D76" w14:textId="77777777" w:rsidR="00AD47F7" w:rsidRDefault="00000000">
      <w:pPr>
        <w:pStyle w:val="2"/>
        <w:rPr>
          <w:rtl/>
        </w:rPr>
      </w:pPr>
      <w:r>
        <w:rPr>
          <w:rFonts w:hint="cs"/>
          <w:rtl/>
        </w:rPr>
        <w:t>أهمية الخدمات الإلكترونية:</w:t>
      </w:r>
    </w:p>
    <w:p w14:paraId="4C40FDE1" w14:textId="77777777" w:rsidR="00AD47F7" w:rsidRDefault="00000000">
      <w:pPr>
        <w:rPr>
          <w:rtl/>
        </w:rPr>
      </w:pPr>
      <w:r>
        <w:rPr>
          <w:rFonts w:hint="cs"/>
          <w:rtl/>
        </w:rPr>
        <w:lastRenderedPageBreak/>
        <w:t xml:space="preserve">أنجزت الشركات العالمية تقدماً ملحوظاً من خلال تحديث وتطوير منتجاتها بسرعة لمواكبة التغيرات العالمية، مما أسفر عن تحسين نوعي في خدماتها، وفي الوقت الحالي، أصبحت القدرة على تقديم الخدمات الإلكترونية عنصراً حاسماً لنجاح المؤسسات، حيث يعتمد العملاء على هذه القدرة لتمييز الشركات عن بعضها وتحقيق ميزة تنافسية في السوق (عبيدات وآخرون، 2015). </w:t>
      </w:r>
    </w:p>
    <w:p w14:paraId="74587DCC" w14:textId="77777777" w:rsidR="00AD47F7" w:rsidRDefault="00000000">
      <w:pPr>
        <w:rPr>
          <w:rtl/>
        </w:rPr>
      </w:pPr>
      <w:r>
        <w:rPr>
          <w:rFonts w:hint="cs"/>
          <w:rtl/>
        </w:rPr>
        <w:t xml:space="preserve">وبحسب طواهير والهواري (2022)، فقد برزت تقنيات برمجية جديدة توفر عرض المحتوى بسهولة ومرونة، مما ساهم في تحسين جودة الخدمات الإلكترونية، ولضمان تصميم الخدمة الإلكترونية بشكل يلبي توقعات العملاء ويحقق احتياجاتهم بدقة، يجب الالتزام بعدة معايير منها ما يلي: </w:t>
      </w:r>
    </w:p>
    <w:p w14:paraId="01DEEBE1" w14:textId="77777777" w:rsidR="00AD47F7" w:rsidRDefault="00000000">
      <w:pPr>
        <w:rPr>
          <w:rtl/>
        </w:rPr>
      </w:pPr>
      <w:r>
        <w:rPr>
          <w:rFonts w:hint="cs"/>
          <w:b/>
          <w:bCs/>
          <w:rtl/>
        </w:rPr>
        <w:t>أولاً</w:t>
      </w:r>
      <w:r>
        <w:rPr>
          <w:rFonts w:hint="cs"/>
          <w:rtl/>
        </w:rPr>
        <w:t xml:space="preserve">، يجب ألا تستغرق الخدمة وقتاً طويلاً في التقديم. </w:t>
      </w:r>
    </w:p>
    <w:p w14:paraId="600BD873" w14:textId="77777777" w:rsidR="00AD47F7" w:rsidRDefault="00000000">
      <w:pPr>
        <w:rPr>
          <w:rtl/>
        </w:rPr>
      </w:pPr>
      <w:r>
        <w:rPr>
          <w:rFonts w:hint="cs"/>
          <w:b/>
          <w:bCs/>
          <w:rtl/>
        </w:rPr>
        <w:t>ثانياً</w:t>
      </w:r>
      <w:r>
        <w:rPr>
          <w:rFonts w:hint="cs"/>
          <w:rtl/>
        </w:rPr>
        <w:t xml:space="preserve">، ينبغي تجنب أي تأخير ناتج عن مشكلات مثل بطء التحميل أو مشاكل التصميم. </w:t>
      </w:r>
    </w:p>
    <w:p w14:paraId="417B9915" w14:textId="77777777" w:rsidR="00AD47F7" w:rsidRDefault="00000000">
      <w:pPr>
        <w:rPr>
          <w:rtl/>
        </w:rPr>
      </w:pPr>
      <w:r>
        <w:rPr>
          <w:rFonts w:hint="cs"/>
          <w:b/>
          <w:bCs/>
          <w:rtl/>
        </w:rPr>
        <w:t>ثالثاً</w:t>
      </w:r>
      <w:r>
        <w:rPr>
          <w:rFonts w:hint="cs"/>
          <w:rtl/>
        </w:rPr>
        <w:t>، يجب أن تكون الخدمة الإلكترونية متوافقة مع التقنيات الأخرى وتتمتع بموثوقية عالية</w:t>
      </w:r>
    </w:p>
    <w:p w14:paraId="3DAC9B49" w14:textId="77777777" w:rsidR="00AD47F7" w:rsidRDefault="00000000">
      <w:pPr>
        <w:rPr>
          <w:rtl/>
        </w:rPr>
      </w:pPr>
      <w:r>
        <w:rPr>
          <w:rFonts w:hint="cs"/>
          <w:rtl/>
        </w:rPr>
        <w:t>وبشكل عام، فإن الخدمات الإلكترونية تقوم على تقليل التكاليف في الشركات عبر تحسين وتطوير هندسة إجراءات الأعمال بشكل شفاف وسهل، وتقليل التكرار في الإجراءات والمعلومات ضمن سلاسل العمليات، كما تسهم في تعزيز الوحدة والتكامل وتبادل البيانات بين مختلف أقسام الشركة (محفوظ، 2018).</w:t>
      </w:r>
    </w:p>
    <w:p w14:paraId="21CE2580" w14:textId="77777777" w:rsidR="00AD47F7" w:rsidRDefault="00000000">
      <w:pPr>
        <w:rPr>
          <w:rtl/>
        </w:rPr>
      </w:pPr>
      <w:r>
        <w:rPr>
          <w:rFonts w:hint="cs"/>
          <w:rtl/>
        </w:rPr>
        <w:t>يستنتج الباحث مما سبق أن الخدمات الإلكترونية تعتبر ذات أهمية كبيرة في العصر الحديث لأنها تسهم في تحسين كفاءة الأعمال وتقليل التكاليف من خلال أتمتة وتبسيط الإجراءات، وتسهم في تسريع العمليات وتقديم خدمات أسرع وأكثر دقة، مما يعزز رضا العملاء، كما تساعد في تقليل الاعتماد على الوثائق الورقية وتجاوز الحواجز الجغرافية، مما يعزز التفاعل والتكامل بين مختلف أقسام الشركات.</w:t>
      </w:r>
    </w:p>
    <w:p w14:paraId="7C815B24" w14:textId="77777777" w:rsidR="00AD47F7" w:rsidRDefault="00000000">
      <w:pPr>
        <w:pStyle w:val="2"/>
        <w:rPr>
          <w:rtl/>
        </w:rPr>
      </w:pPr>
      <w:r>
        <w:rPr>
          <w:rFonts w:hint="cs"/>
          <w:rtl/>
        </w:rPr>
        <w:t xml:space="preserve">التسويق الإلكتروني: </w:t>
      </w:r>
    </w:p>
    <w:p w14:paraId="09926466" w14:textId="77777777" w:rsidR="00AD47F7" w:rsidRDefault="00000000">
      <w:pPr>
        <w:rPr>
          <w:rtl/>
        </w:rPr>
      </w:pPr>
      <w:r>
        <w:rPr>
          <w:rFonts w:hint="cs"/>
          <w:rtl/>
        </w:rPr>
        <w:t xml:space="preserve">يعتبر التسويق الإلكتروني أحد فروع التسويق الذي يعتمد على تكنولوجيا الاتصالات الحديثة والخدمات الإلكترونية، فهو التسويق الرقمي أو التسويق عبر الشبكة. يتمثل في استخدام استراتيجيات تكنولوجية لتحويل السوق </w:t>
      </w:r>
      <w:r>
        <w:rPr>
          <w:rFonts w:hint="cs"/>
          <w:rtl/>
        </w:rPr>
        <w:lastRenderedPageBreak/>
        <w:t>الافتراضية إلى واقع ملموس، ويشكل جزءاً أساسياً من الاستراتيجية التسويقية الشاملة الحديثة، حيث يهدف إلى تحقيق أهدافه عبر الإنترنت من خلال تطبيق مبادئ التسويق العامة باستخدام الوسائط الإلكترونية، وبالأخص شبكة الإنترنت (بريجية، 2018).</w:t>
      </w:r>
    </w:p>
    <w:p w14:paraId="50225B52" w14:textId="77777777" w:rsidR="00AD47F7" w:rsidRDefault="00000000">
      <w:pPr>
        <w:rPr>
          <w:rtl/>
        </w:rPr>
      </w:pPr>
      <w:r>
        <w:rPr>
          <w:rFonts w:hint="cs"/>
          <w:rtl/>
        </w:rPr>
        <w:t>ويعرف التسويق الإلكتروني على أنه عملية تخطيط وتنفيذ وتوزيع وترويج وتسعير المنتجات والخدمات في بيئة شبكية محوسبة، مثل الإنترنت، لتسهيل عمليات التبادل وتلبية طلبات العملاء (</w:t>
      </w:r>
      <w:r>
        <w:t>Skudiene et al., 2015</w:t>
      </w:r>
      <w:r>
        <w:rPr>
          <w:rFonts w:hint="cs"/>
          <w:rtl/>
        </w:rPr>
        <w:t xml:space="preserve">). كما يُعرف بأنه عملية بيع وشراء لمنتجات أو خدمات أو أفكار باستخدام وسائل الاتصال الحديثة عبر الإنترنت (بوضياف، 2020). </w:t>
      </w:r>
    </w:p>
    <w:p w14:paraId="51163074" w14:textId="77777777" w:rsidR="00AD47F7" w:rsidRDefault="00000000">
      <w:pPr>
        <w:rPr>
          <w:rtl/>
        </w:rPr>
      </w:pPr>
      <w:r>
        <w:rPr>
          <w:rFonts w:hint="cs"/>
          <w:rtl/>
        </w:rPr>
        <w:t>ويُعتبر التسويق الإلكتروني تفاعلياً، حيث يُمكن من بناء علاقات طويلة الأمد بين الشركات والعملاء عبر تقنيات المعلومات، ويشمل التخطيط الاستراتيجي والتكتيكي لتلبية احتياجات العملاء وتحقيق أقصى ربح (</w:t>
      </w:r>
      <w:r>
        <w:t>Sheikh et al., 2017</w:t>
      </w:r>
      <w:r>
        <w:rPr>
          <w:rFonts w:hint="cs"/>
          <w:rtl/>
        </w:rPr>
        <w:t>).</w:t>
      </w:r>
    </w:p>
    <w:p w14:paraId="5B4DBFE9" w14:textId="77777777" w:rsidR="00AD47F7" w:rsidRDefault="00000000">
      <w:pPr>
        <w:rPr>
          <w:rtl/>
        </w:rPr>
      </w:pPr>
      <w:r>
        <w:rPr>
          <w:rFonts w:hint="cs"/>
          <w:rtl/>
        </w:rPr>
        <w:t>ويُعرف التسويق الإلكتروني بأنه "عملية تسويق للسلع أو الخدمات أو الأفكار باستخدام وسائل الاتصال الحديثة، أو هو عملية بيع وشراء تتم عبر شبكة الإنترنت" (بوضياف، 2020، ص 17).</w:t>
      </w:r>
    </w:p>
    <w:p w14:paraId="50C82B74" w14:textId="77777777" w:rsidR="00AD47F7" w:rsidRDefault="00000000">
      <w:pPr>
        <w:rPr>
          <w:rtl/>
        </w:rPr>
      </w:pPr>
      <w:r>
        <w:rPr>
          <w:rFonts w:hint="cs"/>
          <w:rtl/>
        </w:rPr>
        <w:t xml:space="preserve">ويختلف التسويق الإلكتروني عن التسويق التقليدي في عدة جوانب، منها: التكلفة، حيث أن التسويق الإلكتروني أقل تكلفة مقارنةً بالتسويق التقليدي الذي يستخدم وسائل الإعلام مثل التلفزيون والصحف؛ سهولة التواصل مع العملاء عبر البريد الإلكتروني ووسائل التواصل عبر الإنترنت؛ القدرة على طلب المنتجات مباشرة عبر المواقع الإلكترونية؛ وسهولة عرض كافة المنتجات عبر المواقع الإلكترونية مقارنةً بمساحات العرض الكبيرة المطلوبة في التسويق التقليدي (بريجية، 2018). </w:t>
      </w:r>
    </w:p>
    <w:p w14:paraId="2A37EADE" w14:textId="77777777" w:rsidR="00AD47F7" w:rsidRDefault="00000000">
      <w:pPr>
        <w:rPr>
          <w:rtl/>
        </w:rPr>
      </w:pPr>
      <w:r>
        <w:rPr>
          <w:rFonts w:hint="cs"/>
          <w:rtl/>
        </w:rPr>
        <w:t>بشكل عام، التسويق الإلكتروني هو مجموعة من الأساليب والتقنيات الحديثة المستخدمة لدراسة حاجات الزبائن وتوصيل السلع والخدمات بسرعة وكفاءة عبر الإنترنت والتقنيات الرقمية ذات الصلة لتحقيق الأهداف التسويقية (باديس ولطرش، 2018).</w:t>
      </w:r>
    </w:p>
    <w:p w14:paraId="3E3A0570" w14:textId="77777777" w:rsidR="00AD47F7" w:rsidRDefault="00000000">
      <w:pPr>
        <w:rPr>
          <w:rtl/>
        </w:rPr>
      </w:pPr>
      <w:r>
        <w:rPr>
          <w:rFonts w:hint="cs"/>
          <w:rtl/>
        </w:rPr>
        <w:lastRenderedPageBreak/>
        <w:t>ويرى الباحث مما سبق أن التسويق الإلكتروني هو عملية تسويق المنتجات والخدمات أو الأفكار باستخدام وسائل الاتصال الحديثة عبر الإنترنت، ويتضمن هذا النوع من التسويق التفاعل مع العملاء وترويج السلع والخدمات من خلال المنصات الرقمية، مما يسهل عمليات البيع والشراء بشكل مباشر وفعّال، ويهدف إلى الوصول إلى جمهور واسع بسرعة وكفاءة، ويعتبر جزءاً أساسياً من الاستراتيجيات التسويقية المعاصرة.</w:t>
      </w:r>
    </w:p>
    <w:p w14:paraId="52EF7BC5" w14:textId="77777777" w:rsidR="00AD47F7" w:rsidRDefault="00000000">
      <w:pPr>
        <w:pStyle w:val="2"/>
        <w:rPr>
          <w:rtl/>
        </w:rPr>
      </w:pPr>
      <w:r>
        <w:rPr>
          <w:rFonts w:hint="cs"/>
          <w:rtl/>
        </w:rPr>
        <w:t xml:space="preserve">أهمية التسويق الالكتروني: </w:t>
      </w:r>
    </w:p>
    <w:p w14:paraId="486C057D" w14:textId="77777777" w:rsidR="00AD47F7" w:rsidRDefault="00000000">
      <w:pPr>
        <w:rPr>
          <w:rtl/>
        </w:rPr>
      </w:pPr>
      <w:r>
        <w:rPr>
          <w:rFonts w:hint="cs"/>
          <w:rtl/>
        </w:rPr>
        <w:t xml:space="preserve">يتميّز التسويق لإلكترونيّ بأنّها طريقة تسويق حديثة تُواكب تطوّر العصر وتتماشى معه، مما يجعل المُسوّقين يصلون إلى جمهورهم وعملائهم عبر القنوات الصحيحة والأكثر فعاليّة، حيث يعتمد التسويق الإلكترونيّ على الهواتف الذكيّة والأجهزة اللوحيّة والبريد الإلكترونيّ وأجهزة التلفاز الذكيّة كقنوات اتصال بالجمهور المستهدف، وغالبًا ما يحقّق نتائجًا أفضل مقارنة بوسائل التسويق التقليديّة (خليف، 2022). </w:t>
      </w:r>
    </w:p>
    <w:p w14:paraId="731B6CD7" w14:textId="77777777" w:rsidR="00AD47F7" w:rsidRDefault="00000000">
      <w:pPr>
        <w:rPr>
          <w:rtl/>
        </w:rPr>
      </w:pPr>
      <w:r>
        <w:rPr>
          <w:rFonts w:hint="cs"/>
          <w:rtl/>
        </w:rPr>
        <w:t xml:space="preserve">ووفقا لحرم (2019)، فان استغلال الانترنت والتحول من النمط التقليدي للتسويق الى الالكتروني يتيح جدوى أكبر وسعة للسوق المستهدفة، وعبور للحدود الاقليمية والمشاركة الجادة بالمنتج المحلي على المستوى العالمي خاصة أن مختلف الدول ان لم تطبق ما يعرف بالحكومة الالكترونية فانها على اعتاب الولوج في الحكومة الاكترونية، ويعتبر التسويق الالكتروني واحد من نتائج العولمة أو التدويل، وعليه ستكون الأسواق العالمية قد سيطرت على أسواقنا ما لم تنتهج منهج مماثل مما حتم على المؤسسات تبني فكرة التسويق الالكتروني اضافة الى أن ما يتيحه التسويق الالكتروني لكل من المؤسسات والزبائن من فوائد وفرص عديدة جعل من الطرفين مهتمين بذلك الموضوع. </w:t>
      </w:r>
    </w:p>
    <w:p w14:paraId="7E2B6B8A" w14:textId="77777777" w:rsidR="00AD47F7" w:rsidRDefault="00000000">
      <w:pPr>
        <w:rPr>
          <w:rtl/>
        </w:rPr>
      </w:pPr>
      <w:r>
        <w:rPr>
          <w:rFonts w:hint="cs"/>
          <w:rtl/>
        </w:rPr>
        <w:t>وللتسويق الالكتروني مزايا تكمن في أن قدرة الانترنت على توفير معلومات عن الأسعار للبائعين والمشترين في أي مكان وزمان أدى إلى ظهور مفهوم جديد للتسعير وهو التسعير المرن أو الرشيق، كما أن مرونة عملية التسعير عبر الانترنت تمكن المؤسسة من تعزيز أرباحها عبر أساليب متعددة منها (عتارسية، 2020):</w:t>
      </w:r>
    </w:p>
    <w:p w14:paraId="62C97BA6" w14:textId="77777777" w:rsidR="00AD47F7" w:rsidRDefault="00000000">
      <w:pPr>
        <w:pStyle w:val="af6"/>
        <w:numPr>
          <w:ilvl w:val="0"/>
          <w:numId w:val="16"/>
        </w:numPr>
        <w:spacing w:after="200"/>
        <w:rPr>
          <w:rtl/>
        </w:rPr>
      </w:pPr>
      <w:r>
        <w:rPr>
          <w:rFonts w:hint="cs"/>
          <w:rtl/>
        </w:rPr>
        <w:t>الدقة في تحديد مستويات الأسعار؛ وهذه الدقة ناجمة عن القدرة العالية للمؤسسة في الحصول على البيانات والمعلومـات اللازمة لرسم معالم إستراتيجية التسعير الالكتروني.</w:t>
      </w:r>
    </w:p>
    <w:p w14:paraId="66998C82" w14:textId="77777777" w:rsidR="00AD47F7" w:rsidRDefault="00000000">
      <w:pPr>
        <w:pStyle w:val="af6"/>
        <w:numPr>
          <w:ilvl w:val="0"/>
          <w:numId w:val="16"/>
        </w:numPr>
        <w:spacing w:after="200"/>
        <w:rPr>
          <w:rtl/>
        </w:rPr>
      </w:pPr>
      <w:r>
        <w:rPr>
          <w:rFonts w:hint="cs"/>
          <w:rtl/>
        </w:rPr>
        <w:lastRenderedPageBreak/>
        <w:t>التكيف السريع في الاستجابة للتغيرات السوقية؛ إن التسعير عبر الانترنت يمكن المؤسسة من التكيف السريع خلال مدة زمنية قصيرة جدا استجابة للتغيرات في السوق مثل التغيرات في مستويات أسعار المنافسين والتغير في الظروف الاقتصـادية للأسواق ومنافسة المنتجات البديلة.</w:t>
      </w:r>
    </w:p>
    <w:p w14:paraId="2BB04513" w14:textId="77777777" w:rsidR="00AD47F7" w:rsidRDefault="00000000">
      <w:pPr>
        <w:pStyle w:val="af6"/>
        <w:numPr>
          <w:ilvl w:val="0"/>
          <w:numId w:val="16"/>
        </w:numPr>
        <w:spacing w:after="200"/>
        <w:rPr>
          <w:rtl/>
        </w:rPr>
      </w:pPr>
      <w:r>
        <w:rPr>
          <w:rFonts w:hint="cs"/>
          <w:rtl/>
        </w:rPr>
        <w:t>تجزئة السوق؛ لا تعتمد المؤسسات العاملة عبر الانترنت إستراتيجية واحدة في التسعير بل تلجأ إلى جمع البيانات والمعلومات عن قطاعات السوقية المختلفة ومن مصادر متعددة وتحدد القطاعات أو القطاع الذي تستهدفه بالأسعار التي تناسبها وتحقق فيها أهدافها.</w:t>
      </w:r>
    </w:p>
    <w:p w14:paraId="2456A852" w14:textId="77777777" w:rsidR="00AD47F7" w:rsidRDefault="00000000">
      <w:pPr>
        <w:rPr>
          <w:rtl/>
        </w:rPr>
      </w:pPr>
      <w:r>
        <w:rPr>
          <w:rFonts w:hint="cs"/>
          <w:rtl/>
        </w:rPr>
        <w:t>ويرى الباحث أن أهمية التسويق الإلكتروني تكتسب من دوره الحيوي في تعزيز الوصول إلى جمهور واسع وتحقيق أهداف الأعمال بفعالية عالية، فهو يتيح للشركات التفاعل المباشر مع العملاء عبر الإنترنت، مما يعزز التواصل الفعّال ويزيد من فرص البيع، بالإضافة إلى ذلك، يوفر التسويق الإلكتروني أدوات تحليل متقدمة لمراقبة أداء الحملات الإعلانية وفهم سلوك العملاء، مما يساعد في اتخاذ قرارات مستنيرة، كما أنه يقلل من التكاليف التشغيلية مقارنةً بالتسويق التقليدي، ويتيح للشركات استهداف الأسواق العالمية بمرونة وكفاءة.</w:t>
      </w:r>
    </w:p>
    <w:p w14:paraId="2B841108" w14:textId="77777777" w:rsidR="00AD47F7" w:rsidRDefault="00000000">
      <w:pPr>
        <w:pStyle w:val="2"/>
        <w:rPr>
          <w:rtl/>
        </w:rPr>
      </w:pPr>
      <w:r>
        <w:rPr>
          <w:rFonts w:hint="cs"/>
          <w:rtl/>
        </w:rPr>
        <w:t xml:space="preserve">تطبيقات التسويق الإلكتروني: </w:t>
      </w:r>
    </w:p>
    <w:p w14:paraId="048E1F13" w14:textId="77777777" w:rsidR="00AD47F7" w:rsidRDefault="00000000">
      <w:pPr>
        <w:rPr>
          <w:rtl/>
        </w:rPr>
      </w:pPr>
      <w:r>
        <w:rPr>
          <w:rFonts w:hint="cs"/>
          <w:rtl/>
        </w:rPr>
        <w:t>اقتصر استخدام الانترنت في البداية من طرف المنظمات على الدور الترويجي والتعريفي لها ولخدماتها ومنتجاتها</w:t>
      </w:r>
      <w:r>
        <w:rPr>
          <w:rFonts w:ascii="MingLiU_HKSCS" w:eastAsia="MingLiU_HKSCS" w:hAnsi="MingLiU_HKSCS" w:cs="Arial"/>
          <w:rtl/>
        </w:rPr>
        <w:t>،</w:t>
      </w:r>
      <w:r>
        <w:rPr>
          <w:rFonts w:hint="cs"/>
          <w:rtl/>
        </w:rPr>
        <w:t xml:space="preserve"> وفيما يلي بعض تطبيقات التسويق الإلكتروني:</w:t>
      </w:r>
    </w:p>
    <w:p w14:paraId="5B4AD419" w14:textId="77777777" w:rsidR="00AD47F7" w:rsidRDefault="00000000">
      <w:pPr>
        <w:rPr>
          <w:rtl/>
        </w:rPr>
      </w:pPr>
      <w:r>
        <w:rPr>
          <w:rFonts w:hint="cs"/>
          <w:b/>
          <w:bCs/>
          <w:rtl/>
        </w:rPr>
        <w:t>أولا، نشر تفاصيل الخدمة الكترونيا:</w:t>
      </w:r>
      <w:r>
        <w:rPr>
          <w:rFonts w:hint="cs"/>
          <w:rtl/>
        </w:rPr>
        <w:t xml:space="preserve"> يوفر استخدام التسويق الالكتروني قدر كبير من الإتاحة المكانية والزمانية للخدمات والمنتجات، فاستغلال الإنترنت يمكن المنظمات من التفاعل المباشر مع العملاء على مدى اليوم وبالتالي، وليس هناك حدا زمنيا للتعامل مع العملاء، وفي ذات الوقت فان استغلال الإنترنت يمكن للمنظمات أن يقوموا بنشر تفاصيل المباشرة للخدمة للعملاء وقد يوفر استغلال خدمات الإنترنت ظهـور الأسواق</w:t>
      </w:r>
      <w:r>
        <w:rPr>
          <w:rFonts w:hint="cs"/>
        </w:rPr>
        <w:t xml:space="preserve"> </w:t>
      </w:r>
      <w:r>
        <w:rPr>
          <w:rFonts w:hint="cs"/>
          <w:rtl/>
        </w:rPr>
        <w:t xml:space="preserve">الافتراضية، حيث يستطيع العملاء أن يقوموا بإعداد قائمة الخدمات والمنتجات المطلوبة في التسوق ويتم تسليمها لهم مباشرة (عتارسية، 2020). </w:t>
      </w:r>
    </w:p>
    <w:p w14:paraId="60B7A5C3" w14:textId="77777777" w:rsidR="00AD47F7" w:rsidRDefault="00000000">
      <w:pPr>
        <w:rPr>
          <w:rtl/>
        </w:rPr>
      </w:pPr>
      <w:r>
        <w:rPr>
          <w:rFonts w:hint="cs"/>
          <w:b/>
          <w:bCs/>
          <w:rtl/>
        </w:rPr>
        <w:lastRenderedPageBreak/>
        <w:t>ثانيا، تسعير الخدمة الكترونيا:</w:t>
      </w:r>
      <w:r>
        <w:rPr>
          <w:rFonts w:hint="cs"/>
          <w:rtl/>
        </w:rPr>
        <w:t xml:space="preserve"> أدى قدرة الإنترنت على إتاحة معلومات عن الأسعار للبائعين والمشترين في أي مكان وزمان إلى بروز مفهوم جديد للتسعير وهو التسعير المرن أو الرشيق، وقد مكنت مرونة عملية التسعير عبر الانترنت المنظمات من تعزيز أرباحها من خلال (الدقة في تحديد مستويات الأسعار، والتكيف السريع في الاستجابة للتغيرات السوقية، وتجزئة السوق) (بوباح، 2021). </w:t>
      </w:r>
    </w:p>
    <w:p w14:paraId="005F0C26" w14:textId="77777777" w:rsidR="00AD47F7" w:rsidRDefault="00000000">
      <w:pPr>
        <w:rPr>
          <w:rtl/>
        </w:rPr>
      </w:pPr>
      <w:r>
        <w:rPr>
          <w:rFonts w:hint="cs"/>
          <w:b/>
          <w:bCs/>
          <w:rtl/>
        </w:rPr>
        <w:t>ثالثا، في مجال ترويج الخدمة الكترونيا:</w:t>
      </w:r>
      <w:r>
        <w:rPr>
          <w:rFonts w:hint="cs"/>
          <w:rtl/>
        </w:rPr>
        <w:t xml:space="preserve"> تستخدم المنظمات الأساليب الالكترونية بشكل كبير في ترويج خدماتها ومنتجاتها من خلال المواقع والصـفحات الالكترونية التي تقوم بتصميمها بنفسها أو بشراء موقع على الانترنت وعرض جميع المعلومات والمواد الترويجية العديد، فضلا عن تقـديم حزمة من الأدوات التحفيزية المصممة لتنشيط عملية البيع خلال فترة زمنية معينة، وقد قامت العديد من المنظمـات باستخدام أساليب التسويق الالكتروني من خلال الوسائل التالية (الأسطل، 2019):</w:t>
      </w:r>
    </w:p>
    <w:p w14:paraId="5961CD45" w14:textId="77777777" w:rsidR="00AD47F7" w:rsidRDefault="00000000">
      <w:pPr>
        <w:pStyle w:val="af6"/>
        <w:numPr>
          <w:ilvl w:val="0"/>
          <w:numId w:val="17"/>
        </w:numPr>
        <w:spacing w:after="120"/>
        <w:jc w:val="left"/>
        <w:rPr>
          <w:rtl/>
        </w:rPr>
      </w:pPr>
      <w:r>
        <w:rPr>
          <w:rFonts w:hint="cs"/>
          <w:rtl/>
        </w:rPr>
        <w:t>البريد الالكتروني.</w:t>
      </w:r>
    </w:p>
    <w:p w14:paraId="180CA424" w14:textId="77777777" w:rsidR="00AD47F7" w:rsidRDefault="00000000">
      <w:pPr>
        <w:pStyle w:val="af6"/>
        <w:numPr>
          <w:ilvl w:val="0"/>
          <w:numId w:val="17"/>
        </w:numPr>
        <w:spacing w:after="120"/>
        <w:jc w:val="left"/>
        <w:rPr>
          <w:rtl/>
        </w:rPr>
      </w:pPr>
      <w:r>
        <w:rPr>
          <w:rFonts w:hint="cs"/>
          <w:rtl/>
        </w:rPr>
        <w:t>البريد الصوت.</w:t>
      </w:r>
    </w:p>
    <w:p w14:paraId="3801B34C" w14:textId="77777777" w:rsidR="00AD47F7" w:rsidRDefault="00000000">
      <w:pPr>
        <w:pStyle w:val="af6"/>
        <w:numPr>
          <w:ilvl w:val="0"/>
          <w:numId w:val="17"/>
        </w:numPr>
        <w:spacing w:after="120"/>
        <w:jc w:val="left"/>
        <w:rPr>
          <w:rtl/>
        </w:rPr>
      </w:pPr>
      <w:r>
        <w:rPr>
          <w:rFonts w:hint="cs"/>
          <w:rtl/>
        </w:rPr>
        <w:t xml:space="preserve">الفاكس. </w:t>
      </w:r>
    </w:p>
    <w:p w14:paraId="3448499F" w14:textId="77777777" w:rsidR="00AD47F7" w:rsidRDefault="00000000">
      <w:pPr>
        <w:pStyle w:val="2"/>
        <w:rPr>
          <w:rtl/>
        </w:rPr>
      </w:pPr>
      <w:r>
        <w:rPr>
          <w:rFonts w:hint="cs"/>
          <w:rtl/>
        </w:rPr>
        <w:t>الصورة الذهنية:</w:t>
      </w:r>
    </w:p>
    <w:p w14:paraId="543D1886" w14:textId="77777777" w:rsidR="00AD47F7" w:rsidRDefault="00000000">
      <w:pPr>
        <w:rPr>
          <w:rtl/>
        </w:rPr>
      </w:pPr>
      <w:r>
        <w:rPr>
          <w:rFonts w:hint="cs"/>
          <w:rtl/>
        </w:rPr>
        <w:t>تمثل الصورة الذهنية للمؤسسات والعملاء واحدة من المرتكزات الأساسية التي تراعيها إدارة المؤسسات؛ إذ زاد الاهتمام بموضوع الصورة الذهنية وأهميتها نتيجة للقيمة الفعالة التي تؤديها في تشكيل الآراء وتكوين الانطباعات الذاتية وتكوين السلوك الإيجابي (طه، 2021).</w:t>
      </w:r>
    </w:p>
    <w:p w14:paraId="46E2BC9F" w14:textId="77777777" w:rsidR="00AD47F7" w:rsidRDefault="00000000">
      <w:pPr>
        <w:rPr>
          <w:rtl/>
        </w:rPr>
      </w:pPr>
      <w:r>
        <w:rPr>
          <w:rFonts w:hint="cs"/>
          <w:rtl/>
        </w:rPr>
        <w:t xml:space="preserve">وبشكل عام، فإن دراسة موضوع الصورة الذهنية أمر بارز الأهمية، إذ يعتبر اكتساب العملاء صورة ذهنية عن الخدمات المقدمة لهم يساهم في كيفية قياس جودة الخدمة، وإدراك المواصفات المحددة لجودتها والعمل على تلبية إحتياجاتهم، سعيا إلى كسب رضاهم ومن ثم تكوين الصورة المرغوبة التي تسعى المؤسسة إلى تكوينها في أذهان عملائها (بليل وبو بكرية، 2021). </w:t>
      </w:r>
    </w:p>
    <w:p w14:paraId="036B07D7" w14:textId="77777777" w:rsidR="00AD47F7" w:rsidRDefault="00000000">
      <w:pPr>
        <w:pStyle w:val="2"/>
        <w:rPr>
          <w:rtl/>
        </w:rPr>
      </w:pPr>
      <w:r>
        <w:rPr>
          <w:rFonts w:hint="cs"/>
          <w:rtl/>
        </w:rPr>
        <w:lastRenderedPageBreak/>
        <w:t>مفهوم الصورة الذهنية:</w:t>
      </w:r>
    </w:p>
    <w:p w14:paraId="3C18820C" w14:textId="77777777" w:rsidR="00AD47F7" w:rsidRDefault="00000000">
      <w:pPr>
        <w:rPr>
          <w:rtl/>
        </w:rPr>
      </w:pPr>
      <w:r>
        <w:rPr>
          <w:rFonts w:hint="cs"/>
          <w:rtl/>
        </w:rPr>
        <w:t>تتعدد التعاريف للصورة الذهنية، وذلك لارتباطها بعلوم مختلفة كالتسويق والإعلام وعلم النفس وخدمة العملاء وغيرها من العلوم التي لها دور في التاثير على العميل والمستهلك وتعزيز مكانة وسمعة المنظمة.</w:t>
      </w:r>
    </w:p>
    <w:p w14:paraId="1341D004" w14:textId="77777777" w:rsidR="00AD47F7" w:rsidRDefault="00000000">
      <w:pPr>
        <w:rPr>
          <w:rtl/>
        </w:rPr>
      </w:pPr>
      <w:r>
        <w:rPr>
          <w:rFonts w:hint="cs"/>
          <w:rtl/>
        </w:rPr>
        <w:t>يشير مفهوم الصورة الذهنية إلى التمثيلات والتجربة المصاحبة للمعلومات الحسية بدون منبه خارجي مباشر نتيجة مجموعة من الأفكار والمشاعر والمعتقدات التي يكونها الشخص أو المستهلك تجاه شيء معين (علي، 2021).</w:t>
      </w:r>
    </w:p>
    <w:p w14:paraId="5ED5F222" w14:textId="77777777" w:rsidR="00AD47F7" w:rsidRDefault="00000000">
      <w:r>
        <w:rPr>
          <w:rFonts w:hint="cs"/>
          <w:rtl/>
        </w:rPr>
        <w:t>كما تعرف الصورة الذهنية بأنها التأثير الذهني الناتج عن تجميع مجموعة من الانطباعات والمعتقدات حول موضوع معين من خلال سلسلة من التصورات العقلية التي تكون فردية، متحيزة، ثابتة، انتقائية، ومبسطة (سعد وأبو زيد، 2022).</w:t>
      </w:r>
    </w:p>
    <w:p w14:paraId="50B6E388" w14:textId="77777777" w:rsidR="00AD47F7" w:rsidRDefault="00000000">
      <w:pPr>
        <w:rPr>
          <w:rtl/>
        </w:rPr>
      </w:pPr>
      <w:r>
        <w:rPr>
          <w:rFonts w:hint="cs"/>
          <w:rtl/>
        </w:rPr>
        <w:t xml:space="preserve">ويعرف كل من بليل وبو بكرية (2021) الصورة الذهنية بأنها </w:t>
      </w:r>
      <w:r>
        <w:rPr>
          <w:rFonts w:hint="cs"/>
          <w:rtl/>
          <w:lang w:bidi="ar-SA"/>
        </w:rPr>
        <w:t>الانطباعات الشخصية للعملاء تجاه المنظمة ناتجة عن مشاعر وتصورات ليست ملموسة، وتختلف من فرد لآخر، والتي تتشكل عبر تأثير منتجات المنظمة وخدماتها وتعاملاتها مع العملاء، وكذلك علاقاتها مع المجتمع وجهودها الاجتماعية وسلوكياتها الإدارية</w:t>
      </w:r>
      <w:r>
        <w:rPr>
          <w:rFonts w:hint="cs"/>
          <w:rtl/>
        </w:rPr>
        <w:t>.</w:t>
      </w:r>
    </w:p>
    <w:p w14:paraId="1343C8CD" w14:textId="77777777" w:rsidR="00AD47F7" w:rsidRDefault="00000000">
      <w:pPr>
        <w:rPr>
          <w:rtl/>
        </w:rPr>
      </w:pPr>
      <w:r>
        <w:rPr>
          <w:rFonts w:hint="cs"/>
          <w:rtl/>
        </w:rPr>
        <w:t>ويتمثل مفهوم الصورة الذهنية في أنها تجربة مرتبطة بالإدراك البصري أو الصوتي لبعض الأشياء أو الأحداث أو المشاهد التي يتعرض لها الشخص وتحدث عندما يكون الكائن أو الحدث أو المشهد ذي الصلة موجودًا فعليًا للحواس (</w:t>
      </w:r>
      <w:r>
        <w:t>Al-Samydai et al., 2019</w:t>
      </w:r>
      <w:r>
        <w:rPr>
          <w:rFonts w:hint="cs"/>
          <w:rtl/>
        </w:rPr>
        <w:t>).</w:t>
      </w:r>
    </w:p>
    <w:p w14:paraId="2A7B25A2" w14:textId="77777777" w:rsidR="00AD47F7" w:rsidRDefault="00000000">
      <w:pPr>
        <w:rPr>
          <w:rtl/>
        </w:rPr>
      </w:pPr>
      <w:r>
        <w:rPr>
          <w:rFonts w:hint="cs"/>
          <w:rtl/>
        </w:rPr>
        <w:t xml:space="preserve">كما أن الصورة الذهنية تتمثل في </w:t>
      </w:r>
      <w:r>
        <w:rPr>
          <w:rFonts w:hint="cs"/>
          <w:rtl/>
          <w:lang w:bidi="ar-SA"/>
        </w:rPr>
        <w:t>الانطباع الأول الذي يترسخ في ذهن الفرد عندما يفكر في مؤسسة ما أو منتجاتها أو خدماتها، والذي يعتمد على المعرفة السابقة للفرد ويعكس وجهة نظره الشخصية المتعلقة بالمفاهيم والمعلومات الحسية المتعلقة بتلك المنظمة، وذلك كوسيلة للتعبير عن أفكار ومفاهيم مختلفة تدور في ذهن الشخص، وذلك بدلاً من الاعتماد على اللفظيات البسيطة (أبو عاقلة، 2020)</w:t>
      </w:r>
      <w:r>
        <w:rPr>
          <w:rFonts w:hint="cs"/>
          <w:rtl/>
        </w:rPr>
        <w:t>.</w:t>
      </w:r>
    </w:p>
    <w:p w14:paraId="515F846D" w14:textId="77777777" w:rsidR="00AD47F7" w:rsidRDefault="00000000">
      <w:pPr>
        <w:rPr>
          <w:rtl/>
        </w:rPr>
      </w:pPr>
      <w:r>
        <w:rPr>
          <w:rFonts w:hint="cs"/>
          <w:rtl/>
        </w:rPr>
        <w:lastRenderedPageBreak/>
        <w:t>ويرى (</w:t>
      </w:r>
      <w:r>
        <w:t>El Fkharany, 2022</w:t>
      </w:r>
      <w:r>
        <w:rPr>
          <w:rFonts w:hint="cs"/>
          <w:rtl/>
        </w:rPr>
        <w:t xml:space="preserve">) أن الصورة الذهنية عبارة عن </w:t>
      </w:r>
      <w:r>
        <w:rPr>
          <w:rFonts w:hint="cs"/>
          <w:rtl/>
          <w:lang w:bidi="ar-SA"/>
        </w:rPr>
        <w:t>مجموعة من المعتقدات والأفكار والانطباعات التي يشكلها العملاء حول المنظمة والتي تنشأ عادة من تجاربهم بعد زيارة المنظمة بشكل فعلي أو حتى قبل الزيارة من خلال الجهود الترويجية والتسويق التي تقوم بها المنظمة</w:t>
      </w:r>
      <w:r>
        <w:rPr>
          <w:rFonts w:hint="cs"/>
          <w:rtl/>
        </w:rPr>
        <w:t>.</w:t>
      </w:r>
    </w:p>
    <w:p w14:paraId="58683BDD" w14:textId="77777777" w:rsidR="00AD47F7" w:rsidRDefault="00000000">
      <w:pPr>
        <w:rPr>
          <w:rtl/>
        </w:rPr>
      </w:pPr>
      <w:r>
        <w:rPr>
          <w:rFonts w:hint="cs"/>
          <w:rtl/>
        </w:rPr>
        <w:t>كما يمكن النظر إلى الصورة الذهنية بأنها كل ما يتكوّن لدى الفرد من مشاعر واتجاهات وتصورات ومواقف وسلوكيات تجاه منظمة ما أو علامة تجارية معينة، والتي تنتج عن معتقدات وأفكار وإدراك الفرد (غرياني وعمر، 2021).</w:t>
      </w:r>
    </w:p>
    <w:p w14:paraId="31CD6733" w14:textId="77777777" w:rsidR="00AD47F7" w:rsidRDefault="00000000">
      <w:pPr>
        <w:rPr>
          <w:rtl/>
        </w:rPr>
      </w:pPr>
      <w:r>
        <w:rPr>
          <w:rFonts w:hint="cs"/>
          <w:rtl/>
        </w:rPr>
        <w:t>من جهة أخرى، يشير مفهوم الصورة الذهنية من وجهة نظر المنظمة إلى الانطباع الذي يتبناه المستهلك عنها بما يتعلق بسلوكها وسمعتها، بالاعتماد على خبراتها في تقديم مسؤولياتها تجاه المجتمع والأنشطة المختلفة والمتصلة بالالتزامات المجتمعية (بورقعة وشنيني، 2017).</w:t>
      </w:r>
    </w:p>
    <w:p w14:paraId="2FFCE82B" w14:textId="77777777" w:rsidR="00AD47F7" w:rsidRDefault="00000000">
      <w:pPr>
        <w:rPr>
          <w:rtl/>
        </w:rPr>
      </w:pPr>
      <w:r>
        <w:rPr>
          <w:rFonts w:hint="cs"/>
          <w:rtl/>
          <w:lang w:bidi="ar-SA"/>
        </w:rPr>
        <w:t xml:space="preserve">بناءً على ذلك، تختلف مجموعة الاعتقادات والتصورات والإدراكات التي يتبناها الأفراد حول منظمة معينة من شخص لآخر أو من جماعة لأخرى، بالتالي فإن سلوكيات ومواقف هؤلاء الأفراد تتباين بشكل كبير تجاه هذه المنظمة بناءً على اعتقاداتهم وتصوراتهم حولها </w:t>
      </w:r>
      <w:r>
        <w:rPr>
          <w:rFonts w:hint="cs"/>
          <w:rtl/>
        </w:rPr>
        <w:t>(مرهج والهايس، 2018).</w:t>
      </w:r>
    </w:p>
    <w:p w14:paraId="14638EE4" w14:textId="77777777" w:rsidR="00AD47F7" w:rsidRDefault="00000000">
      <w:pPr>
        <w:rPr>
          <w:rtl/>
        </w:rPr>
      </w:pPr>
      <w:r>
        <w:rPr>
          <w:rFonts w:hint="cs"/>
          <w:rtl/>
        </w:rPr>
        <w:t>ويرى الباحث أن الصورة الذهنية هي التصور أو الانطباع الذي يكونه الأفراد عن شخص، علامة تجارية، أو مؤسسة بناءً على تجاربهم ومعلوماتهم السابقة، وتشكل هذه الصورة من خلال عوامل متعددة مثل الإعلانات، تجارب العملاء، والتفاعلات الشخصية، وتؤثر بشكل كبير على كيفية تقييمهم وقراراتهم، وهي تلعب دوراً أساسياً في بناء الثقة والولاء، ويمكن أن تكون إيجابية أو سلبية بناءً على جودة التجربة والمعلومات المتاحة.</w:t>
      </w:r>
    </w:p>
    <w:p w14:paraId="4A6D8F6D" w14:textId="77777777" w:rsidR="00AD47F7" w:rsidRDefault="00000000">
      <w:pPr>
        <w:pStyle w:val="2"/>
        <w:rPr>
          <w:rtl/>
        </w:rPr>
      </w:pPr>
      <w:r>
        <w:rPr>
          <w:rFonts w:hint="cs"/>
          <w:rtl/>
        </w:rPr>
        <w:t>أهمية الصورة الذهنية:</w:t>
      </w:r>
    </w:p>
    <w:p w14:paraId="68243731" w14:textId="77777777" w:rsidR="00AD47F7" w:rsidRDefault="00000000">
      <w:pPr>
        <w:rPr>
          <w:rtl/>
        </w:rPr>
      </w:pPr>
      <w:r>
        <w:rPr>
          <w:rFonts w:hint="cs"/>
          <w:rtl/>
        </w:rPr>
        <w:t>يرجع إهتمام الباحثيين والمفكرين بالصورة الذهنية الى كونها ذات أهمية تساعد المؤسسات على ما يلي (عمي، 2020):</w:t>
      </w:r>
    </w:p>
    <w:p w14:paraId="50663089" w14:textId="77777777" w:rsidR="00AD47F7" w:rsidRDefault="00000000">
      <w:pPr>
        <w:pStyle w:val="af6"/>
        <w:numPr>
          <w:ilvl w:val="0"/>
          <w:numId w:val="18"/>
        </w:numPr>
        <w:spacing w:after="200"/>
        <w:rPr>
          <w:rtl/>
        </w:rPr>
      </w:pPr>
      <w:r>
        <w:rPr>
          <w:rFonts w:hint="cs"/>
          <w:rtl/>
        </w:rPr>
        <w:t>تقوم بدور مهم ومحوري في تكوين الآراء واتخاذ القرارات وتشكيل سلوك الأشخاص.</w:t>
      </w:r>
    </w:p>
    <w:p w14:paraId="7B60DA86" w14:textId="77777777" w:rsidR="00AD47F7" w:rsidRDefault="00000000">
      <w:pPr>
        <w:pStyle w:val="af6"/>
        <w:numPr>
          <w:ilvl w:val="0"/>
          <w:numId w:val="18"/>
        </w:numPr>
        <w:spacing w:after="200"/>
        <w:rPr>
          <w:rtl/>
        </w:rPr>
      </w:pPr>
      <w:r>
        <w:rPr>
          <w:rFonts w:hint="cs"/>
          <w:rtl/>
        </w:rPr>
        <w:lastRenderedPageBreak/>
        <w:t xml:space="preserve">تساعد المؤسسات في رسم الخطط، واتخاذ القرارات التي تكون صورة إيجابية عن المؤسسة التي تتفق مع احتياجات العملاء. </w:t>
      </w:r>
    </w:p>
    <w:p w14:paraId="4DAC2FF4" w14:textId="77777777" w:rsidR="00AD47F7" w:rsidRDefault="00000000">
      <w:pPr>
        <w:pStyle w:val="af6"/>
        <w:numPr>
          <w:ilvl w:val="0"/>
          <w:numId w:val="18"/>
        </w:numPr>
        <w:spacing w:after="200"/>
        <w:rPr>
          <w:rtl/>
        </w:rPr>
      </w:pPr>
      <w:r>
        <w:rPr>
          <w:rFonts w:hint="cs"/>
          <w:rtl/>
        </w:rPr>
        <w:t>تؤدي دورا مهما في إثراء، أو إتاحة الرؤية المتكاملة للدراسات الإعلامية والإدارية والاجتماعية، والنفسية نظرا لكونها تقوم بدور مؤثر في السلوكيات، والقرارات الحياتية في تسيير أمور الحياة.</w:t>
      </w:r>
    </w:p>
    <w:p w14:paraId="61B8856C" w14:textId="77777777" w:rsidR="00AD47F7" w:rsidRDefault="00000000">
      <w:pPr>
        <w:pStyle w:val="af6"/>
        <w:numPr>
          <w:ilvl w:val="0"/>
          <w:numId w:val="18"/>
        </w:numPr>
        <w:spacing w:after="200"/>
        <w:rPr>
          <w:rtl/>
        </w:rPr>
      </w:pPr>
      <w:r>
        <w:rPr>
          <w:rFonts w:hint="cs"/>
          <w:rtl/>
        </w:rPr>
        <w:t xml:space="preserve">تساهم في تكوين وتشكيل الرأي العام تجاه المؤسسات، والأشخاص في المجتمع. </w:t>
      </w:r>
    </w:p>
    <w:p w14:paraId="7EE35BA5" w14:textId="77777777" w:rsidR="00AD47F7" w:rsidRDefault="00000000">
      <w:pPr>
        <w:rPr>
          <w:rtl/>
        </w:rPr>
      </w:pPr>
      <w:r>
        <w:rPr>
          <w:rFonts w:hint="cs"/>
          <w:rtl/>
        </w:rPr>
        <w:t xml:space="preserve">ووفقا لعيواج (2018)، فإن الصورة الذهنية أداة للتمييز؛ إذ تعمل على تمييز المؤسسة عن منافسيها، وهي تسمح بتطوير اتجاهات إيجابية في صالحها، من شأنها استمالة العميل واكتساب وفائه, وإن إعطاء صورة جيدة عن المؤسسة معناه إنشاء قيمة خاصة بها، و هذا يساعد على ما يلي: </w:t>
      </w:r>
    </w:p>
    <w:p w14:paraId="733FB9DB" w14:textId="77777777" w:rsidR="00AD47F7" w:rsidRDefault="00000000">
      <w:pPr>
        <w:pStyle w:val="af6"/>
        <w:numPr>
          <w:ilvl w:val="0"/>
          <w:numId w:val="19"/>
        </w:numPr>
        <w:spacing w:after="200"/>
        <w:rPr>
          <w:rtl/>
        </w:rPr>
      </w:pPr>
      <w:r>
        <w:rPr>
          <w:rFonts w:hint="cs"/>
          <w:rtl/>
        </w:rPr>
        <w:t>تبرير ارتفاع أسعار خدماتها.</w:t>
      </w:r>
    </w:p>
    <w:p w14:paraId="6EC9FC91" w14:textId="77777777" w:rsidR="00AD47F7" w:rsidRDefault="00000000">
      <w:pPr>
        <w:pStyle w:val="af6"/>
        <w:numPr>
          <w:ilvl w:val="0"/>
          <w:numId w:val="19"/>
        </w:numPr>
        <w:spacing w:after="200"/>
        <w:rPr>
          <w:rtl/>
        </w:rPr>
      </w:pPr>
      <w:r>
        <w:rPr>
          <w:rFonts w:hint="cs"/>
          <w:rtl/>
        </w:rPr>
        <w:t>تسهيل عمليات تقديم الخدمات الجديدة، بحيث أنها تستفيد مباشرة بالصورة المكتسبة من قبل.</w:t>
      </w:r>
    </w:p>
    <w:p w14:paraId="55EB4A2D" w14:textId="77777777" w:rsidR="00AD47F7" w:rsidRDefault="00000000">
      <w:pPr>
        <w:pStyle w:val="af6"/>
        <w:numPr>
          <w:ilvl w:val="0"/>
          <w:numId w:val="19"/>
        </w:numPr>
        <w:spacing w:after="200"/>
        <w:rPr>
          <w:rtl/>
        </w:rPr>
      </w:pPr>
      <w:r>
        <w:rPr>
          <w:rFonts w:hint="cs"/>
          <w:rtl/>
        </w:rPr>
        <w:t>سهولة التفاوض مع نقاط البيع لأنها تفضل علامات ذات شهرة واسعة وسمعة جيدة</w:t>
      </w:r>
      <w:r>
        <w:t>.</w:t>
      </w:r>
    </w:p>
    <w:p w14:paraId="3E8971CC" w14:textId="77777777" w:rsidR="00AD47F7" w:rsidRDefault="00000000">
      <w:pPr>
        <w:pStyle w:val="af6"/>
        <w:numPr>
          <w:ilvl w:val="0"/>
          <w:numId w:val="19"/>
        </w:numPr>
        <w:spacing w:after="200"/>
        <w:rPr>
          <w:rtl/>
        </w:rPr>
      </w:pPr>
      <w:r>
        <w:rPr>
          <w:rFonts w:hint="cs"/>
          <w:rtl/>
        </w:rPr>
        <w:t>إفشال المنافسة من الاستثمار في نفس القطاع</w:t>
      </w:r>
      <w:r>
        <w:t>.</w:t>
      </w:r>
    </w:p>
    <w:p w14:paraId="39DF6398" w14:textId="77777777" w:rsidR="00AD47F7" w:rsidRDefault="00000000">
      <w:r>
        <w:rPr>
          <w:rFonts w:hint="cs"/>
          <w:rtl/>
        </w:rPr>
        <w:t>وبشكل عام، بدأت المؤسسات تدرك اهمية الارتباط الذهني بين المؤسسة والعميل, وما يثبت ذلك تركيز معظم المؤسسات على قطاعات سوقية معينة او فئات محددة من العملاء وتحديد احتياجاتها ورغباتها والسعي لأشباعها بكفاءة وفاعلية, مما يحقق ارتباطا عاطفيا بين المؤسسة والعملاء المستهدفين, ويساهم في تعزيز الصورة الذهنية للمؤسسة لدى العملاء المتعاملين معها، وتعد الصورة الذهنية الايجابية لأية مؤسسة مؤشرا جيدا لكسب رضا الجمهور الداخلي (الموظفين) والخارجي, مما يساعد ذلك على زيادة مبيعاتها وتعزيز سمعتها لدى الراي العام، وفي ظل التوجه نحو العولمة وارتفاع مستوى المنافسة بين المؤسسات وسرعة وصولها الى الأسواق اصبحت الصورة الذهنية للمؤسسة أداة هامة وفاعلة (العطار، والشمري، 2017).</w:t>
      </w:r>
    </w:p>
    <w:p w14:paraId="49FC98CF" w14:textId="77777777" w:rsidR="00AD47F7" w:rsidRDefault="00000000">
      <w:pPr>
        <w:rPr>
          <w:rtl/>
        </w:rPr>
      </w:pPr>
      <w:r>
        <w:rPr>
          <w:rFonts w:hint="cs"/>
          <w:rtl/>
        </w:rPr>
        <w:lastRenderedPageBreak/>
        <w:t>ويرى الباحث أن الصورة الذهنية تلعب دوراً أساسياً في تحديد كيفية تقييم الأفراد للعلامات التجارية أو المؤسسات، حيث تؤثر بشكل كبير على قراراتهم وتفضيلاتهم، فالصورة الذهنية الإيجابية تعزز الثقة والولاء، مما يؤدي إلى تعزيز علاقة العملاء بالعلامة التجارية وزيادة فرص النجاح التجاري، ومن ناحية أخرى، يمكن أن تؤدي الصورة الذهنية السلبية إلى فقدان العملاء وتراجع الأداء التجاري، لذا، من الضروري أن تركز الشركات على بناء صورة ذهنية قوية وإيجابية من خلال تقديم تجارب متميزة وإدارة فعّالة للاتصالات والتسويق، فالحفاظ على صورة ذهنية إيجابية يسهم في تحقيق استمرارية النمو والتميز في السوق.</w:t>
      </w:r>
    </w:p>
    <w:p w14:paraId="7A7F07D3" w14:textId="77777777" w:rsidR="00AD47F7" w:rsidRDefault="00000000">
      <w:pPr>
        <w:pStyle w:val="2"/>
        <w:rPr>
          <w:rtl/>
        </w:rPr>
      </w:pPr>
      <w:bookmarkStart w:id="1" w:name="_Toc145343155"/>
      <w:r>
        <w:rPr>
          <w:rFonts w:hint="cs"/>
          <w:rtl/>
        </w:rPr>
        <w:t>أبعاد الصورة الذهنية</w:t>
      </w:r>
      <w:bookmarkEnd w:id="1"/>
    </w:p>
    <w:p w14:paraId="765C268E" w14:textId="77777777" w:rsidR="00AD47F7" w:rsidRDefault="00000000">
      <w:pPr>
        <w:spacing w:after="200"/>
        <w:ind w:firstLine="142"/>
        <w:rPr>
          <w:rFonts w:eastAsia="Times New Roman"/>
          <w:rtl/>
        </w:rPr>
      </w:pPr>
      <w:r>
        <w:rPr>
          <w:rFonts w:eastAsia="Times New Roman" w:hint="cs"/>
          <w:rtl/>
          <w:lang w:bidi="ar-SA"/>
        </w:rPr>
        <w:t>تعكس الصورة الذهنية الكلية قدرة المؤسسة على إدارة علاقاتها العامة بمختلف المستويات الإدارية أو بين المنظمة وعملائها، حيث تتشكل الصورة الذهنية الكليّة للمنظمة من الأبعاد ذات العلاقة بالرؤية والقيادة، والجانب العاطفي، وعوامل الجذب، والمسؤولية الاجتماعية، في حين يُمثّل البعد المادي للصورة الذهنية قدرة وظيفية تبرز في أن المتعاملين يفضلون التعامل مع المنظمة الناجحة التي تحفظ حقوقهم وتلبي احتياجاتهم (مديني، 2022).</w:t>
      </w:r>
    </w:p>
    <w:p w14:paraId="48400DFF" w14:textId="77777777" w:rsidR="00AD47F7" w:rsidRDefault="00000000">
      <w:pPr>
        <w:spacing w:after="200"/>
        <w:ind w:firstLine="142"/>
        <w:rPr>
          <w:rFonts w:eastAsia="Times New Roman"/>
          <w:rtl/>
        </w:rPr>
      </w:pPr>
      <w:r>
        <w:rPr>
          <w:rFonts w:eastAsia="Times New Roman" w:hint="cs"/>
          <w:rtl/>
        </w:rPr>
        <w:t>وهناك ثلاثة أبعاد رئيسية للصورة الذهنية ترتبط بأنواعها وتنعكس على علاقة المنظمة المنظمة بعملائها، ويوضح كل من بوالعام ونيشان (2018) هذه الأبعاد على النحو التالي:</w:t>
      </w:r>
    </w:p>
    <w:p w14:paraId="5C65C594" w14:textId="77777777" w:rsidR="00AD47F7" w:rsidRDefault="00000000">
      <w:pPr>
        <w:spacing w:after="200"/>
        <w:ind w:firstLine="142"/>
        <w:rPr>
          <w:rFonts w:eastAsia="Times New Roman"/>
          <w:rtl/>
        </w:rPr>
      </w:pPr>
      <w:r>
        <w:rPr>
          <w:rFonts w:eastAsia="Times New Roman" w:hint="cs"/>
          <w:b/>
          <w:bCs/>
          <w:rtl/>
        </w:rPr>
        <w:t>البُعد المعرفي</w:t>
      </w:r>
      <w:r>
        <w:rPr>
          <w:rFonts w:eastAsia="Times New Roman" w:hint="cs"/>
          <w:rtl/>
        </w:rPr>
        <w:t>: يتمثل في إدراك المستهلك موضوع معين يتعلق بالمنظمة كسياساتها أو تاريخها مثلًا، وترتبط دقة هذه الصورة الذهنية بدرجة دقة المعلومات والمعارف التي حصل عليها المستهلك، حيث تتشكل الصورة الذهنية من خلال المهارات والخبرات التي يمتلكها الفرد مباشرة أو غير مباشرة من محيطه الاجتماعي، إضافة إلى مصادر معلومات وسيطة كوسائل الإعلام.</w:t>
      </w:r>
    </w:p>
    <w:p w14:paraId="4759A5B8" w14:textId="77777777" w:rsidR="00AD47F7" w:rsidRDefault="00000000">
      <w:pPr>
        <w:spacing w:after="200"/>
        <w:ind w:firstLine="142"/>
        <w:rPr>
          <w:rFonts w:eastAsia="Times New Roman"/>
          <w:rtl/>
        </w:rPr>
      </w:pPr>
      <w:r>
        <w:rPr>
          <w:rFonts w:eastAsia="Times New Roman" w:hint="cs"/>
          <w:b/>
          <w:bCs/>
          <w:rtl/>
        </w:rPr>
        <w:t>البُعد الوجداني</w:t>
      </w:r>
      <w:r>
        <w:rPr>
          <w:rFonts w:eastAsia="Times New Roman" w:hint="cs"/>
          <w:rtl/>
        </w:rPr>
        <w:t>: تتشكل الصورة الذهنية من خلال انفعالات المستهلك ومشاعره وردود أفعاله تجاه العلامة التجارية للمنظمة أو المنظمة نفسها، وذلك بناءً على مدى توافر المعلومات والمعرفة وارتباطها بالخبرات والاتجاهات السابقة لدى الفرد، حيث يحتمل القبول أو الرفض ويتدرج في الشدة بين الإيجابية والسلبية.</w:t>
      </w:r>
    </w:p>
    <w:p w14:paraId="55374D59" w14:textId="77777777" w:rsidR="00AD47F7" w:rsidRDefault="00000000">
      <w:pPr>
        <w:spacing w:after="200"/>
        <w:ind w:firstLine="142"/>
        <w:rPr>
          <w:rFonts w:eastAsia="Times New Roman"/>
          <w:rtl/>
          <w:lang w:bidi="ar-SA"/>
        </w:rPr>
      </w:pPr>
      <w:r>
        <w:rPr>
          <w:rFonts w:eastAsia="Times New Roman" w:hint="cs"/>
          <w:b/>
          <w:bCs/>
          <w:rtl/>
          <w:lang w:bidi="ar-SA"/>
        </w:rPr>
        <w:lastRenderedPageBreak/>
        <w:t>البُعد السلوكي</w:t>
      </w:r>
      <w:r>
        <w:rPr>
          <w:rFonts w:eastAsia="Times New Roman" w:hint="cs"/>
          <w:rtl/>
          <w:lang w:bidi="ar-SA"/>
        </w:rPr>
        <w:t>: تعكس طبيعة الصورة الذهنية التي كوّنها المستهلك في البُعدين السابقين من خلال ما كوّنه من إدراكات ومعارف توجه سلوكه الشرائي وتأثره فيه، حيث يتمثل في مدى رغبة المستهلك في القيام بعملية الشراء واقتناء منتج يحمل العلامة التجارية للمنظمة.</w:t>
      </w:r>
    </w:p>
    <w:p w14:paraId="459F3070" w14:textId="77777777" w:rsidR="00AD47F7" w:rsidRDefault="00000000">
      <w:pPr>
        <w:rPr>
          <w:rtl/>
        </w:rPr>
      </w:pPr>
      <w:r>
        <w:rPr>
          <w:rFonts w:hint="cs"/>
          <w:rtl/>
        </w:rPr>
        <w:t>بناءً على ما سبق، يمكن التأكيد على أن الصورة الذهنية والإدراكات التي يملكها الفرد المستهلك حول المنظمة قد تتغير بشكل كبير نتيجة لتأثير مجموعة متنوعة من العوامل والأسباب، وهذه التغيرات قد تكون إيجابية أو سلبية حسب الطريقة التي تتعامل بها المنظمة مع عملائها. بالإضافة إلى ذلك، الصورة الذاتية التي يكونها الفرد عن إدارة المنظمة يمكن أن تلعب دورًا حيويًا في تشكيل هذه الصورة والإدراكات.</w:t>
      </w:r>
    </w:p>
    <w:p w14:paraId="0712221E" w14:textId="77777777" w:rsidR="00AD47F7" w:rsidRDefault="00000000">
      <w:pPr>
        <w:bidi w:val="0"/>
        <w:spacing w:line="259" w:lineRule="auto"/>
        <w:ind w:firstLine="0"/>
        <w:jc w:val="left"/>
        <w:rPr>
          <w:b/>
          <w:bCs/>
          <w:sz w:val="36"/>
          <w:szCs w:val="36"/>
          <w:rtl/>
          <w:lang w:bidi="ar-SA"/>
        </w:rPr>
      </w:pPr>
      <w:r>
        <w:rPr>
          <w:rtl/>
        </w:rPr>
        <w:br w:type="page"/>
      </w:r>
    </w:p>
    <w:p w14:paraId="5DB37BD0" w14:textId="77777777" w:rsidR="00AD47F7" w:rsidRDefault="00000000">
      <w:pPr>
        <w:pStyle w:val="1"/>
        <w:rPr>
          <w:rtl/>
        </w:rPr>
      </w:pPr>
      <w:r>
        <w:rPr>
          <w:rFonts w:hint="cs"/>
          <w:rtl/>
        </w:rPr>
        <w:lastRenderedPageBreak/>
        <w:t>الفصل الثالث</w:t>
      </w:r>
    </w:p>
    <w:p w14:paraId="49A1CD21" w14:textId="77777777" w:rsidR="00AD47F7" w:rsidRDefault="00000000">
      <w:pPr>
        <w:pStyle w:val="1"/>
        <w:rPr>
          <w:rtl/>
        </w:rPr>
      </w:pPr>
      <w:r>
        <w:rPr>
          <w:rFonts w:hint="cs"/>
          <w:rtl/>
        </w:rPr>
        <w:t>المنهجية</w:t>
      </w:r>
      <w:r>
        <w:rPr>
          <w:rtl/>
        </w:rPr>
        <w:t xml:space="preserve"> </w:t>
      </w:r>
      <w:r>
        <w:rPr>
          <w:rFonts w:hint="cs"/>
          <w:rtl/>
        </w:rPr>
        <w:t>وطرق</w:t>
      </w:r>
      <w:r>
        <w:rPr>
          <w:rtl/>
        </w:rPr>
        <w:t xml:space="preserve"> </w:t>
      </w:r>
      <w:r>
        <w:rPr>
          <w:rFonts w:hint="cs"/>
          <w:rtl/>
        </w:rPr>
        <w:t>البحث</w:t>
      </w:r>
    </w:p>
    <w:p w14:paraId="5F473A69" w14:textId="77777777" w:rsidR="00AD47F7" w:rsidRDefault="00000000">
      <w:pPr>
        <w:bidi w:val="0"/>
        <w:spacing w:line="259" w:lineRule="auto"/>
        <w:ind w:firstLine="0"/>
        <w:jc w:val="left"/>
        <w:rPr>
          <w:b/>
          <w:bCs/>
          <w:sz w:val="32"/>
          <w:szCs w:val="32"/>
          <w:rtl/>
        </w:rPr>
      </w:pPr>
      <w:r>
        <w:rPr>
          <w:rtl/>
        </w:rPr>
        <w:br w:type="page"/>
      </w:r>
    </w:p>
    <w:p w14:paraId="4A98BCAA" w14:textId="77777777" w:rsidR="00AD47F7" w:rsidRDefault="00000000">
      <w:pPr>
        <w:pStyle w:val="2"/>
      </w:pPr>
      <w:r>
        <w:rPr>
          <w:rFonts w:hint="cs"/>
          <w:rtl/>
        </w:rPr>
        <w:lastRenderedPageBreak/>
        <w:t>منهج الدراسة:</w:t>
      </w:r>
    </w:p>
    <w:p w14:paraId="608A9C86" w14:textId="77777777" w:rsidR="00AD47F7" w:rsidRDefault="00000000">
      <w:pPr>
        <w:rPr>
          <w:rtl/>
        </w:rPr>
      </w:pPr>
      <w:r>
        <w:rPr>
          <w:rFonts w:hint="cs"/>
          <w:rtl/>
        </w:rPr>
        <w:t>تعتمد الدراسة المنهج الوصفي والمنهج التحليلي؛ حيث تم اللجوء الى المنهج الوصفي لوصف متغيرات الدراسة المتعلقة ب</w:t>
      </w:r>
      <w:r>
        <w:rPr>
          <w:rtl/>
        </w:rPr>
        <w:t xml:space="preserve">التسويق الالكتروني </w:t>
      </w:r>
      <w:r>
        <w:rPr>
          <w:rFonts w:hint="cs"/>
          <w:rtl/>
        </w:rPr>
        <w:t>و</w:t>
      </w:r>
      <w:r>
        <w:rPr>
          <w:rtl/>
        </w:rPr>
        <w:t xml:space="preserve">الصورة الذهنية لشركات الخدمات </w:t>
      </w:r>
      <w:r>
        <w:rPr>
          <w:rFonts w:hint="cs"/>
          <w:rtl/>
        </w:rPr>
        <w:t xml:space="preserve">من الناحية النظرية، أما المنهج التحليلي فسيتم استخدامه لدراسة العلاقة بين </w:t>
      </w:r>
      <w:r>
        <w:rPr>
          <w:rtl/>
        </w:rPr>
        <w:t xml:space="preserve">التسويق الالكتروني </w:t>
      </w:r>
      <w:r>
        <w:rPr>
          <w:rFonts w:hint="cs"/>
          <w:rtl/>
        </w:rPr>
        <w:t>و</w:t>
      </w:r>
      <w:r>
        <w:rPr>
          <w:rtl/>
        </w:rPr>
        <w:t>تحسين الصورة الذهنية لشركات الخدمات لدى الجمهور</w:t>
      </w:r>
      <w:r>
        <w:rPr>
          <w:rFonts w:hint="cs"/>
          <w:rtl/>
        </w:rPr>
        <w:t xml:space="preserve">. </w:t>
      </w:r>
    </w:p>
    <w:p w14:paraId="40A3A78E" w14:textId="77777777" w:rsidR="00AD47F7" w:rsidRDefault="00000000">
      <w:pPr>
        <w:pStyle w:val="2"/>
        <w:rPr>
          <w:rtl/>
        </w:rPr>
      </w:pPr>
      <w:bookmarkStart w:id="2" w:name="_Toc137650919"/>
      <w:bookmarkStart w:id="3" w:name="_Toc166770430"/>
      <w:r>
        <w:rPr>
          <w:rFonts w:hint="cs"/>
          <w:rtl/>
        </w:rPr>
        <w:t>مجتمع وعينة الدراسة:</w:t>
      </w:r>
      <w:bookmarkEnd w:id="2"/>
      <w:bookmarkEnd w:id="3"/>
    </w:p>
    <w:p w14:paraId="615FDB7C" w14:textId="77777777" w:rsidR="00AD47F7" w:rsidRDefault="00000000">
      <w:pPr>
        <w:rPr>
          <w:rtl/>
        </w:rPr>
      </w:pPr>
      <w:r>
        <w:rPr>
          <w:rFonts w:hint="cs"/>
          <w:rtl/>
        </w:rPr>
        <w:t xml:space="preserve">يشتمل مجتمع الدراسة على كافة العاملين في الشركات الخدمية، </w:t>
      </w:r>
      <w:r>
        <w:rPr>
          <w:rtl/>
        </w:rPr>
        <w:t xml:space="preserve">ولغرض الدراسة </w:t>
      </w:r>
      <w:r>
        <w:rPr>
          <w:rFonts w:hint="cs"/>
          <w:rtl/>
        </w:rPr>
        <w:t>سي</w:t>
      </w:r>
      <w:r>
        <w:rPr>
          <w:rtl/>
        </w:rPr>
        <w:t>تم اللجوء الى أسلوب العينة العشوائية</w:t>
      </w:r>
      <w:r>
        <w:rPr>
          <w:rFonts w:hint="cs"/>
          <w:rtl/>
        </w:rPr>
        <w:t xml:space="preserve"> وتم تحديد حجم العينة بحسب</w:t>
      </w:r>
      <w:r>
        <w:rPr>
          <w:rFonts w:ascii="Arabic Transparent" w:eastAsia="Simplified Arabic" w:hAnsi="Arabic Transparent" w:cs="Arabic Transparent"/>
          <w:sz w:val="24"/>
        </w:rPr>
        <w:t xml:space="preserve"> </w:t>
      </w:r>
      <w:r>
        <w:t>(Sekaran, &amp; Bougie, 2014)</w:t>
      </w:r>
      <w:r>
        <w:rPr>
          <w:rFonts w:hint="cs"/>
          <w:rtl/>
        </w:rPr>
        <w:t xml:space="preserve"> وعلى الشكل التالي:</w:t>
      </w:r>
    </w:p>
    <w:p w14:paraId="35740947" w14:textId="77777777" w:rsidR="00AD47F7" w:rsidRDefault="00000000">
      <w:pPr>
        <w:pStyle w:val="a0"/>
        <w:rPr>
          <w:rStyle w:val="3Char"/>
          <w:b/>
          <w:bCs/>
          <w:color w:val="auto"/>
          <w:rtl/>
        </w:rPr>
      </w:pPr>
      <w:bookmarkStart w:id="4" w:name="_Toc105110787"/>
      <w:r>
        <w:rPr>
          <w:rFonts w:eastAsiaTheme="minorEastAsia"/>
          <w:noProof/>
          <w:color w:val="auto"/>
        </w:rPr>
        <w:drawing>
          <wp:inline distT="0" distB="0" distL="0" distR="0" wp14:anchorId="57CFF686" wp14:editId="6031682A">
            <wp:extent cx="5657850" cy="2847975"/>
            <wp:effectExtent l="0" t="0" r="0" b="0"/>
            <wp:docPr id="222" name="Picture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8"/>
                    <a:srcRect/>
                    <a:stretch/>
                  </pic:blipFill>
                  <pic:spPr>
                    <a:xfrm>
                      <a:off x="0" y="0"/>
                      <a:ext cx="5657850" cy="2847975"/>
                    </a:xfrm>
                    <a:prstGeom prst="rect">
                      <a:avLst/>
                    </a:prstGeom>
                    <a:solidFill>
                      <a:srgbClr val="FFFFFF"/>
                    </a:solidFill>
                    <a:ln w="0">
                      <a:noFill/>
                    </a:ln>
                    <a:effectLst/>
                  </pic:spPr>
                </pic:pic>
              </a:graphicData>
            </a:graphic>
          </wp:inline>
        </w:drawing>
      </w:r>
      <w:r>
        <w:rPr>
          <w:rStyle w:val="3Char"/>
          <w:b/>
          <w:bCs/>
          <w:color w:val="auto"/>
        </w:rPr>
        <w:t xml:space="preserve"> </w:t>
      </w:r>
      <w:r>
        <w:rPr>
          <w:rStyle w:val="3Char"/>
          <w:rFonts w:hint="cs"/>
          <w:b/>
          <w:bCs/>
          <w:color w:val="auto"/>
          <w:rtl/>
        </w:rPr>
        <w:t>الشكل رقم (1) حجم العينة</w:t>
      </w:r>
      <w:bookmarkEnd w:id="4"/>
    </w:p>
    <w:p w14:paraId="3F94AB7B" w14:textId="77777777" w:rsidR="00AD47F7" w:rsidRDefault="00000000">
      <w:pPr>
        <w:bidi w:val="0"/>
        <w:ind w:firstLine="0"/>
        <w:jc w:val="left"/>
        <w:rPr>
          <w:rFonts w:asciiTheme="majorBidi" w:hAnsiTheme="majorBidi" w:cstheme="majorBidi"/>
          <w:b/>
          <w:bCs/>
          <w:sz w:val="18"/>
          <w:szCs w:val="18"/>
          <w:rtl/>
        </w:rPr>
      </w:pPr>
      <w:r>
        <w:rPr>
          <w:rFonts w:asciiTheme="majorBidi" w:eastAsia="Simplified Arabic" w:hAnsiTheme="majorBidi" w:cstheme="majorBidi"/>
          <w:b/>
          <w:bCs/>
          <w:sz w:val="18"/>
          <w:szCs w:val="18"/>
        </w:rPr>
        <w:t xml:space="preserve">Source: </w:t>
      </w:r>
      <w:bookmarkStart w:id="5" w:name="_Hlk105109745"/>
      <w:r>
        <w:rPr>
          <w:rFonts w:asciiTheme="majorBidi" w:eastAsia="Simplified Arabic" w:hAnsiTheme="majorBidi" w:cstheme="majorBidi"/>
          <w:b/>
          <w:bCs/>
          <w:sz w:val="18"/>
          <w:szCs w:val="18"/>
        </w:rPr>
        <w:t>Sekaran, U., &amp; Bougie, R. (2014).</w:t>
      </w:r>
      <w:bookmarkEnd w:id="5"/>
      <w:r>
        <w:rPr>
          <w:rFonts w:asciiTheme="majorBidi" w:eastAsia="Simplified Arabic" w:hAnsiTheme="majorBidi" w:cstheme="majorBidi"/>
          <w:b/>
          <w:bCs/>
          <w:sz w:val="18"/>
          <w:szCs w:val="18"/>
        </w:rPr>
        <w:t xml:space="preserve"> Research methods for business: a skill-building approach (6th ed.). Haddington: John Wiley &amp; Sons.</w:t>
      </w:r>
    </w:p>
    <w:p w14:paraId="45835A7C" w14:textId="77777777" w:rsidR="00AD47F7" w:rsidRDefault="00000000">
      <w:pPr>
        <w:rPr>
          <w:rtl/>
        </w:rPr>
      </w:pPr>
      <w:r>
        <w:rPr>
          <w:rFonts w:hint="cs"/>
          <w:rtl/>
        </w:rPr>
        <w:t>بحسب الجدول وعلى مستوى دلالة (0.05) ونظرا لعدم محدودية مجتمع الدراسة فإن عينة الدراسة تبلغ (384) موظف من مجتمع الدراسة، وسيتم توزيع أداة الدراسة على المجتمع الكترونيا.</w:t>
      </w:r>
    </w:p>
    <w:p w14:paraId="5B3327DA" w14:textId="77777777" w:rsidR="00AD47F7" w:rsidRDefault="00000000">
      <w:pPr>
        <w:pStyle w:val="2"/>
        <w:rPr>
          <w:rtl/>
        </w:rPr>
      </w:pPr>
      <w:bookmarkStart w:id="6" w:name="_Toc166770431"/>
      <w:r>
        <w:rPr>
          <w:rFonts w:hint="cs"/>
        </w:rPr>
        <w:br w:type="page"/>
      </w:r>
    </w:p>
    <w:p w14:paraId="548CCA1C" w14:textId="77777777" w:rsidR="00AD47F7" w:rsidRDefault="00000000">
      <w:pPr>
        <w:pStyle w:val="2"/>
      </w:pPr>
      <w:r>
        <w:rPr>
          <w:rFonts w:hint="cs"/>
          <w:rtl/>
        </w:rPr>
        <w:lastRenderedPageBreak/>
        <w:t>أداة الدراسة:</w:t>
      </w:r>
      <w:bookmarkEnd w:id="6"/>
    </w:p>
    <w:p w14:paraId="38326DF0" w14:textId="77777777" w:rsidR="00AD47F7" w:rsidRDefault="00000000">
      <w:pPr>
        <w:ind w:firstLine="48"/>
        <w:rPr>
          <w:rtl/>
        </w:rPr>
      </w:pPr>
      <w:r>
        <w:rPr>
          <w:rFonts w:hint="cs"/>
          <w:rtl/>
        </w:rPr>
        <w:t>اعتمد الباحث على الدراسات السابقة في تطوير استبيان لجمع البيانات الأولية، حيث تكون الاستبيان الأجزاء التالية:</w:t>
      </w:r>
    </w:p>
    <w:p w14:paraId="01B05AE5" w14:textId="77777777" w:rsidR="00AD47F7" w:rsidRDefault="00000000">
      <w:pPr>
        <w:rPr>
          <w:rtl/>
        </w:rPr>
      </w:pPr>
      <w:r>
        <w:rPr>
          <w:rFonts w:hint="cs"/>
          <w:b/>
          <w:bCs/>
          <w:rtl/>
        </w:rPr>
        <w:t>الجزء الأول:</w:t>
      </w:r>
      <w:r>
        <w:rPr>
          <w:rFonts w:hint="cs"/>
          <w:rtl/>
        </w:rPr>
        <w:t xml:space="preserve"> تضمن معلومات عن خصائص عيّنة الدراسة، طبقاً للمتغيّرات الديمغرافية. </w:t>
      </w:r>
    </w:p>
    <w:p w14:paraId="659BBA56" w14:textId="77777777" w:rsidR="00AD47F7" w:rsidRDefault="00000000">
      <w:pPr>
        <w:rPr>
          <w:rtl/>
        </w:rPr>
      </w:pPr>
      <w:r>
        <w:rPr>
          <w:rFonts w:hint="cs"/>
          <w:b/>
          <w:bCs/>
          <w:rtl/>
        </w:rPr>
        <w:t>الجزء الثاني:</w:t>
      </w:r>
      <w:r>
        <w:rPr>
          <w:rFonts w:hint="cs"/>
          <w:rtl/>
        </w:rPr>
        <w:t xml:space="preserve"> تضمن هذا الجزء فقرات تغطي التسويق الالكتروني ويشمل ثلاث أبعاد </w:t>
      </w:r>
      <w:r>
        <w:rPr>
          <w:rtl/>
        </w:rPr>
        <w:t>(</w:t>
      </w:r>
      <w:r>
        <w:rPr>
          <w:rFonts w:eastAsia="Calibri"/>
          <w:shd w:val="clear" w:color="auto" w:fill="FFFFFF"/>
          <w:rtl/>
        </w:rPr>
        <w:t>نشر تفاصيل الخدمة إلكترونياً، تسعير الخدمة إلكترونياً، ترويج الخدمة إلكترونياً</w:t>
      </w:r>
      <w:r>
        <w:rPr>
          <w:rtl/>
        </w:rPr>
        <w:t>)</w:t>
      </w:r>
      <w:r>
        <w:rPr>
          <w:rFonts w:hint="cs"/>
          <w:rtl/>
        </w:rPr>
        <w:t>.</w:t>
      </w:r>
    </w:p>
    <w:p w14:paraId="22486976" w14:textId="77777777" w:rsidR="00AD47F7" w:rsidRDefault="00000000">
      <w:pPr>
        <w:rPr>
          <w:rtl/>
        </w:rPr>
      </w:pPr>
      <w:r>
        <w:rPr>
          <w:rFonts w:hint="cs"/>
          <w:b/>
          <w:bCs/>
          <w:rtl/>
        </w:rPr>
        <w:t>الجزء الثالث:</w:t>
      </w:r>
      <w:r>
        <w:rPr>
          <w:rFonts w:hint="cs"/>
          <w:rtl/>
        </w:rPr>
        <w:t xml:space="preserve"> تضمن هذا الجزء فقرات تغطي محور الصورة الذهنية لشركات الخدمات.</w:t>
      </w:r>
    </w:p>
    <w:p w14:paraId="4F0293C8" w14:textId="77777777" w:rsidR="00AD47F7" w:rsidRDefault="00000000">
      <w:pPr>
        <w:ind w:firstLine="48"/>
        <w:rPr>
          <w:rtl/>
        </w:rPr>
      </w:pPr>
      <w:r>
        <w:rPr>
          <w:rFonts w:hint="cs"/>
          <w:rtl/>
        </w:rPr>
        <w:t>وسيتم قياس فقرات الاستبانة باستخدام مقياس (ليكرت الخماسي)، وهي (موافق بشدة_5، موافق_4، محايد_3، غير موافق_2، غير موافق بشدة_1).</w:t>
      </w:r>
    </w:p>
    <w:p w14:paraId="30EC372C" w14:textId="77777777" w:rsidR="00AD47F7" w:rsidRDefault="00000000">
      <w:pPr>
        <w:pStyle w:val="2"/>
        <w:rPr>
          <w:rtl/>
        </w:rPr>
      </w:pPr>
      <w:bookmarkStart w:id="7" w:name="_Toc137650924"/>
      <w:bookmarkStart w:id="8" w:name="_Toc166770432"/>
      <w:r>
        <w:rPr>
          <w:rFonts w:hint="cs"/>
          <w:rtl/>
        </w:rPr>
        <w:t>صدق وثبات أداة الدراسة:</w:t>
      </w:r>
      <w:bookmarkEnd w:id="7"/>
      <w:bookmarkEnd w:id="8"/>
    </w:p>
    <w:p w14:paraId="710D72D1" w14:textId="77777777" w:rsidR="00AD47F7" w:rsidRDefault="00000000">
      <w:pPr>
        <w:rPr>
          <w:rtl/>
        </w:rPr>
      </w:pPr>
      <w:r>
        <w:rPr>
          <w:rFonts w:hint="cs"/>
          <w:rtl/>
        </w:rPr>
        <w:t>سيتم الاعتماد على نوعين من اختبار صدق الأداة على النحو التالي:</w:t>
      </w:r>
    </w:p>
    <w:p w14:paraId="2BFAA1FB" w14:textId="77777777" w:rsidR="00AD47F7" w:rsidRDefault="00000000">
      <w:pPr>
        <w:ind w:firstLine="0"/>
        <w:rPr>
          <w:b/>
          <w:bCs/>
          <w:rtl/>
        </w:rPr>
      </w:pPr>
      <w:r>
        <w:rPr>
          <w:rFonts w:hint="cs"/>
          <w:b/>
          <w:bCs/>
          <w:rtl/>
        </w:rPr>
        <w:t xml:space="preserve">أولاً: الصدق الظاهري: </w:t>
      </w:r>
      <w:r>
        <w:rPr>
          <w:rFonts w:hint="cs"/>
          <w:rtl/>
        </w:rPr>
        <w:t>سيتم التأكد من الصدق الظاهري لأداة الدراسة من خلال عرض استبانة الدراسة على عدد من المحكمين من أصحاب الاختصاص في الجامعات، وذلك لإبداء الرأي بخصوص صلاحيتها لجمع البيانات المتعلقة بالدراسة.</w:t>
      </w:r>
    </w:p>
    <w:p w14:paraId="4924DCF2" w14:textId="77777777" w:rsidR="00AD47F7" w:rsidRDefault="00000000">
      <w:pPr>
        <w:ind w:firstLine="0"/>
      </w:pPr>
      <w:r>
        <w:rPr>
          <w:rFonts w:hint="cs"/>
          <w:b/>
          <w:bCs/>
          <w:rtl/>
        </w:rPr>
        <w:t xml:space="preserve">ثانيا، الاتساق الداخلي: </w:t>
      </w:r>
      <w:r>
        <w:rPr>
          <w:rtl/>
        </w:rPr>
        <w:t xml:space="preserve">ولغاية التأكد من أن مكونات أداة الدراسة جميعها صالحة ومناسبة لقياس ما يراد قياسه بها </w:t>
      </w:r>
      <w:r>
        <w:rPr>
          <w:rFonts w:hint="cs"/>
          <w:rtl/>
        </w:rPr>
        <w:t>سي</w:t>
      </w:r>
      <w:r>
        <w:rPr>
          <w:rtl/>
        </w:rPr>
        <w:t>تم استخدام اختبار (كروبناخ ألفا) لقياس مدى ثبات أداة القياس واتساقها الداخلي</w:t>
      </w:r>
      <w:bookmarkStart w:id="9" w:name="_Toc104708901"/>
      <w:bookmarkStart w:id="10" w:name="_Toc136702345"/>
      <w:bookmarkStart w:id="11" w:name="_Toc166770433"/>
    </w:p>
    <w:p w14:paraId="263D03B0" w14:textId="77777777" w:rsidR="00AD47F7" w:rsidRDefault="00000000">
      <w:pPr>
        <w:pStyle w:val="2"/>
      </w:pPr>
      <w:r>
        <w:rPr>
          <w:rFonts w:hint="cs"/>
          <w:rtl/>
        </w:rPr>
        <w:t>الأساليب الإحصائية:</w:t>
      </w:r>
      <w:bookmarkEnd w:id="9"/>
      <w:bookmarkEnd w:id="10"/>
      <w:bookmarkEnd w:id="11"/>
    </w:p>
    <w:p w14:paraId="0DC32D44" w14:textId="77777777" w:rsidR="00AD47F7" w:rsidRDefault="00000000">
      <w:pPr>
        <w:ind w:left="360"/>
      </w:pPr>
      <w:r>
        <w:rPr>
          <w:rFonts w:hint="cs"/>
          <w:rtl/>
        </w:rPr>
        <w:t>بالاعتماد على برنامج (</w:t>
      </w:r>
      <w:r>
        <w:t>SPSS</w:t>
      </w:r>
      <w:r>
        <w:rPr>
          <w:rFonts w:hint="cs"/>
          <w:rtl/>
        </w:rPr>
        <w:t>)، سيتم إجراء الاختبارات التالية:</w:t>
      </w:r>
    </w:p>
    <w:p w14:paraId="13AC3145" w14:textId="77777777" w:rsidR="00AD47F7" w:rsidRDefault="00000000">
      <w:pPr>
        <w:spacing w:after="0"/>
        <w:ind w:left="360" w:firstLine="200"/>
        <w:jc w:val="left"/>
        <w:rPr>
          <w:rFonts w:eastAsia="Calibri"/>
          <w:b/>
          <w:bCs/>
          <w:rtl/>
        </w:rPr>
      </w:pPr>
      <w:r>
        <w:rPr>
          <w:rFonts w:hint="cs"/>
          <w:b/>
          <w:bCs/>
          <w:rtl/>
        </w:rPr>
        <w:lastRenderedPageBreak/>
        <w:t>مقاييس الإحصاء الوصفي:</w:t>
      </w:r>
      <w:r>
        <w:rPr>
          <w:rFonts w:eastAsia="Calibri" w:hint="cs"/>
          <w:b/>
          <w:bCs/>
          <w:rtl/>
        </w:rPr>
        <w:t xml:space="preserve"> </w:t>
      </w:r>
      <w:r>
        <w:rPr>
          <w:rFonts w:hint="cs"/>
          <w:rtl/>
        </w:rPr>
        <w:t>وذلك لوصف مجتمع الدراسة وعينتها وتحديد خصائصها، بالاعتماد على النسب المئوية والتكرارات، وترتيب متغيرات الدراسة حسب أهميتها النسبية بالاعتماد على قيم الوسط الحسابي والانحرافات المعيارية.</w:t>
      </w:r>
    </w:p>
    <w:p w14:paraId="4FEAD3F2" w14:textId="77777777" w:rsidR="00AD47F7" w:rsidRDefault="00000000">
      <w:pPr>
        <w:spacing w:after="0"/>
        <w:ind w:left="360" w:firstLine="200"/>
        <w:jc w:val="left"/>
        <w:rPr>
          <w:rtl/>
        </w:rPr>
      </w:pPr>
      <w:r>
        <w:rPr>
          <w:rFonts w:hint="cs"/>
          <w:b/>
          <w:bCs/>
          <w:rtl/>
        </w:rPr>
        <w:t>الإحصاء التحليلي:</w:t>
      </w:r>
      <w:r>
        <w:rPr>
          <w:rFonts w:hint="cs"/>
          <w:rtl/>
        </w:rPr>
        <w:t xml:space="preserve"> لغرض اختبار فرضيات الدراسة تم الاعتماد على اختبار الانحدار المتعدد (</w:t>
      </w:r>
      <w:r>
        <w:t>Multi-Regression</w:t>
      </w:r>
      <w:r>
        <w:rPr>
          <w:rFonts w:hint="cs"/>
          <w:rtl/>
        </w:rPr>
        <w:t>).</w:t>
      </w:r>
    </w:p>
    <w:p w14:paraId="7ED1C75F" w14:textId="77777777" w:rsidR="00AD47F7" w:rsidRDefault="00000000">
      <w:pPr>
        <w:pStyle w:val="2"/>
        <w:spacing w:after="0"/>
        <w:rPr>
          <w:rtl/>
        </w:rPr>
      </w:pPr>
      <w:r>
        <w:rPr>
          <w:rFonts w:hint="cs"/>
          <w:rtl/>
        </w:rPr>
        <w:t>تبويب الدراسة:</w:t>
      </w:r>
    </w:p>
    <w:p w14:paraId="50DA8D42" w14:textId="77777777" w:rsidR="00AD47F7" w:rsidRDefault="00000000">
      <w:pPr>
        <w:spacing w:after="0"/>
        <w:rPr>
          <w:rtl/>
        </w:rPr>
      </w:pPr>
      <w:r>
        <w:rPr>
          <w:rFonts w:hint="cs"/>
          <w:rtl/>
        </w:rPr>
        <w:t>تشتمل الدراسة</w:t>
      </w:r>
      <w:r>
        <w:rPr>
          <w:rtl/>
        </w:rPr>
        <w:t xml:space="preserve"> على ستة فصول على النحو الآتي:</w:t>
      </w:r>
    </w:p>
    <w:p w14:paraId="6B69FFA8" w14:textId="77777777" w:rsidR="00AD47F7" w:rsidRDefault="00000000">
      <w:pPr>
        <w:pStyle w:val="af6"/>
        <w:numPr>
          <w:ilvl w:val="0"/>
          <w:numId w:val="11"/>
        </w:numPr>
        <w:spacing w:after="0" w:line="288" w:lineRule="auto"/>
        <w:ind w:left="1077" w:hanging="357"/>
        <w:rPr>
          <w:rtl/>
        </w:rPr>
      </w:pPr>
      <w:r>
        <w:rPr>
          <w:rtl/>
        </w:rPr>
        <w:t xml:space="preserve">الفصل الأول: مقدمة </w:t>
      </w:r>
      <w:r>
        <w:rPr>
          <w:rFonts w:hint="cs"/>
          <w:rtl/>
        </w:rPr>
        <w:t>الدراسة</w:t>
      </w:r>
      <w:r>
        <w:rPr>
          <w:rtl/>
        </w:rPr>
        <w:t xml:space="preserve"> والدراسات السابقة</w:t>
      </w:r>
      <w:r>
        <w:rPr>
          <w:rFonts w:hint="cs"/>
          <w:rtl/>
        </w:rPr>
        <w:t xml:space="preserve"> والاطار العام.</w:t>
      </w:r>
    </w:p>
    <w:p w14:paraId="5C81B256" w14:textId="77777777" w:rsidR="00AD47F7" w:rsidRDefault="00000000">
      <w:pPr>
        <w:pStyle w:val="af6"/>
        <w:numPr>
          <w:ilvl w:val="0"/>
          <w:numId w:val="11"/>
        </w:numPr>
        <w:spacing w:after="0" w:line="288" w:lineRule="auto"/>
        <w:ind w:left="1077" w:hanging="357"/>
        <w:rPr>
          <w:rtl/>
        </w:rPr>
      </w:pPr>
      <w:r>
        <w:rPr>
          <w:rtl/>
        </w:rPr>
        <w:t xml:space="preserve">الفصل الثاني: </w:t>
      </w:r>
      <w:r>
        <w:rPr>
          <w:rFonts w:hint="cs"/>
          <w:rtl/>
        </w:rPr>
        <w:t>الإطار النظري.</w:t>
      </w:r>
    </w:p>
    <w:p w14:paraId="76A37311" w14:textId="77777777" w:rsidR="00AD47F7" w:rsidRDefault="00000000">
      <w:pPr>
        <w:pStyle w:val="af6"/>
        <w:numPr>
          <w:ilvl w:val="0"/>
          <w:numId w:val="11"/>
        </w:numPr>
        <w:spacing w:after="0" w:line="288" w:lineRule="auto"/>
        <w:ind w:left="1077" w:hanging="357"/>
        <w:rPr>
          <w:rtl/>
        </w:rPr>
      </w:pPr>
      <w:r>
        <w:rPr>
          <w:rtl/>
        </w:rPr>
        <w:t xml:space="preserve">الفصل الثالث: منهجية </w:t>
      </w:r>
      <w:r>
        <w:rPr>
          <w:rFonts w:hint="cs"/>
          <w:rtl/>
        </w:rPr>
        <w:t>الدراسة</w:t>
      </w:r>
      <w:r>
        <w:rPr>
          <w:rtl/>
        </w:rPr>
        <w:t>.</w:t>
      </w:r>
    </w:p>
    <w:p w14:paraId="77824D9B" w14:textId="77777777" w:rsidR="00AD47F7" w:rsidRDefault="00000000">
      <w:pPr>
        <w:pStyle w:val="af6"/>
        <w:numPr>
          <w:ilvl w:val="0"/>
          <w:numId w:val="11"/>
        </w:numPr>
        <w:spacing w:after="0" w:line="288" w:lineRule="auto"/>
        <w:ind w:left="1077" w:hanging="357"/>
        <w:rPr>
          <w:rtl/>
        </w:rPr>
      </w:pPr>
      <w:r>
        <w:rPr>
          <w:rtl/>
        </w:rPr>
        <w:t xml:space="preserve">الفصل الرابع: </w:t>
      </w:r>
      <w:r>
        <w:rPr>
          <w:rFonts w:hint="cs"/>
          <w:rtl/>
        </w:rPr>
        <w:t>نتائج الدراسة.</w:t>
      </w:r>
    </w:p>
    <w:p w14:paraId="5CE82C04" w14:textId="77777777" w:rsidR="00AD47F7" w:rsidRDefault="00000000">
      <w:pPr>
        <w:pStyle w:val="af6"/>
        <w:numPr>
          <w:ilvl w:val="0"/>
          <w:numId w:val="11"/>
        </w:numPr>
        <w:spacing w:after="0" w:line="288" w:lineRule="auto"/>
        <w:ind w:left="1077" w:hanging="357"/>
      </w:pPr>
      <w:r>
        <w:rPr>
          <w:rtl/>
        </w:rPr>
        <w:t>الفصل الخامس: مناقشة النتائج والتوصيات</w:t>
      </w:r>
      <w:r>
        <w:rPr>
          <w:rFonts w:hint="cs"/>
          <w:rtl/>
        </w:rPr>
        <w:t>.</w:t>
      </w:r>
    </w:p>
    <w:p w14:paraId="51ED8745" w14:textId="77777777" w:rsidR="00AD47F7" w:rsidRDefault="00000000" w:rsidP="00795342">
      <w:pPr>
        <w:bidi w:val="0"/>
        <w:spacing w:line="259" w:lineRule="auto"/>
        <w:ind w:firstLine="0"/>
        <w:jc w:val="left"/>
        <w:rPr>
          <w:b/>
          <w:bCs/>
          <w:sz w:val="32"/>
          <w:szCs w:val="32"/>
          <w:rtl/>
          <w:lang w:bidi="ar-SA"/>
        </w:rPr>
      </w:pPr>
      <w:r>
        <w:rPr>
          <w:rtl/>
          <w:lang w:bidi="ar-SA"/>
        </w:rPr>
        <w:br w:type="page"/>
      </w:r>
    </w:p>
    <w:sectPr w:rsidR="00AD47F7">
      <w:footerReference w:type="default" r:id="rId9"/>
      <w:pgSz w:w="12240" w:h="15840"/>
      <w:pgMar w:top="1418" w:right="1985" w:bottom="1418"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2EC768" w14:textId="77777777" w:rsidR="00737C45" w:rsidRDefault="00737C45">
      <w:pPr>
        <w:spacing w:after="0" w:line="240" w:lineRule="auto"/>
      </w:pPr>
      <w:r>
        <w:separator/>
      </w:r>
    </w:p>
  </w:endnote>
  <w:endnote w:type="continuationSeparator" w:id="0">
    <w:p w14:paraId="110FED05" w14:textId="77777777" w:rsidR="00737C45" w:rsidRDefault="00737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00000000"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MingLiU_HKSCS">
    <w:charset w:val="88"/>
    <w:family w:val="roman"/>
    <w:pitch w:val="variable"/>
    <w:sig w:usb0="00000000" w:usb1="28CFFCFA" w:usb2="00000016" w:usb3="00000000" w:csb0="00100001"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937A8" w14:textId="77777777" w:rsidR="00AD47F7" w:rsidRDefault="00000000">
    <w:pPr>
      <w:pStyle w:val="af9"/>
      <w:jc w:val="center"/>
    </w:pPr>
    <w:r>
      <w:fldChar w:fldCharType="begin"/>
    </w:r>
    <w:r>
      <w:instrText xml:space="preserve"> PAGE   \* MERGEFORMAT </w:instrText>
    </w:r>
    <w:r>
      <w:fldChar w:fldCharType="separate"/>
    </w:r>
    <w:r>
      <w:t>2</w:t>
    </w:r>
    <w:r>
      <w:fldChar w:fldCharType="end"/>
    </w:r>
  </w:p>
  <w:p w14:paraId="0858E7A6" w14:textId="77777777" w:rsidR="00AD47F7" w:rsidRDefault="00AD47F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99D53E" w14:textId="77777777" w:rsidR="00737C45" w:rsidRDefault="00737C45">
      <w:pPr>
        <w:spacing w:after="0" w:line="240" w:lineRule="auto"/>
      </w:pPr>
      <w:r>
        <w:separator/>
      </w:r>
    </w:p>
  </w:footnote>
  <w:footnote w:type="continuationSeparator" w:id="0">
    <w:p w14:paraId="25D83CE1" w14:textId="77777777" w:rsidR="00737C45" w:rsidRDefault="00737C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C0B27"/>
    <w:multiLevelType w:val="hybridMultilevel"/>
    <w:tmpl w:val="24006A5A"/>
    <w:lvl w:ilvl="0" w:tplc="56822E4C">
      <w:start w:val="1"/>
      <w:numFmt w:val="decimal"/>
      <w:lvlText w:val="%1)"/>
      <w:lvlJc w:val="left"/>
      <w:pPr>
        <w:ind w:left="833" w:hanging="360"/>
      </w:pPr>
      <w:rPr>
        <w:rFonts w:hint="default"/>
      </w:rPr>
    </w:lvl>
    <w:lvl w:ilvl="1" w:tplc="781AF172" w:tentative="1">
      <w:start w:val="1"/>
      <w:numFmt w:val="lowerLetter"/>
      <w:lvlText w:val="%2."/>
      <w:lvlJc w:val="left"/>
      <w:pPr>
        <w:ind w:left="1553" w:hanging="360"/>
      </w:pPr>
    </w:lvl>
    <w:lvl w:ilvl="2" w:tplc="514EB03C" w:tentative="1">
      <w:start w:val="1"/>
      <w:numFmt w:val="lowerRoman"/>
      <w:lvlText w:val="%3."/>
      <w:lvlJc w:val="right"/>
      <w:pPr>
        <w:ind w:left="2273" w:hanging="180"/>
      </w:pPr>
    </w:lvl>
    <w:lvl w:ilvl="3" w:tplc="9038281A" w:tentative="1">
      <w:start w:val="1"/>
      <w:numFmt w:val="decimal"/>
      <w:lvlText w:val="%4."/>
      <w:lvlJc w:val="left"/>
      <w:pPr>
        <w:ind w:left="2993" w:hanging="360"/>
      </w:pPr>
    </w:lvl>
    <w:lvl w:ilvl="4" w:tplc="EA902942" w:tentative="1">
      <w:start w:val="1"/>
      <w:numFmt w:val="lowerLetter"/>
      <w:lvlText w:val="%5."/>
      <w:lvlJc w:val="left"/>
      <w:pPr>
        <w:ind w:left="3713" w:hanging="360"/>
      </w:pPr>
    </w:lvl>
    <w:lvl w:ilvl="5" w:tplc="2D4040E8" w:tentative="1">
      <w:start w:val="1"/>
      <w:numFmt w:val="lowerRoman"/>
      <w:lvlText w:val="%6."/>
      <w:lvlJc w:val="right"/>
      <w:pPr>
        <w:ind w:left="4433" w:hanging="180"/>
      </w:pPr>
    </w:lvl>
    <w:lvl w:ilvl="6" w:tplc="57C6C37E" w:tentative="1">
      <w:start w:val="1"/>
      <w:numFmt w:val="decimal"/>
      <w:lvlText w:val="%7."/>
      <w:lvlJc w:val="left"/>
      <w:pPr>
        <w:ind w:left="5153" w:hanging="360"/>
      </w:pPr>
    </w:lvl>
    <w:lvl w:ilvl="7" w:tplc="685854B4" w:tentative="1">
      <w:start w:val="1"/>
      <w:numFmt w:val="lowerLetter"/>
      <w:lvlText w:val="%8."/>
      <w:lvlJc w:val="left"/>
      <w:pPr>
        <w:ind w:left="5873" w:hanging="360"/>
      </w:pPr>
    </w:lvl>
    <w:lvl w:ilvl="8" w:tplc="D7705D7A" w:tentative="1">
      <w:start w:val="1"/>
      <w:numFmt w:val="lowerRoman"/>
      <w:lvlText w:val="%9."/>
      <w:lvlJc w:val="right"/>
      <w:pPr>
        <w:ind w:left="6593" w:hanging="180"/>
      </w:pPr>
    </w:lvl>
  </w:abstractNum>
  <w:abstractNum w:abstractNumId="1" w15:restartNumberingAfterBreak="0">
    <w:nsid w:val="11FC3648"/>
    <w:multiLevelType w:val="hybridMultilevel"/>
    <w:tmpl w:val="549EACC0"/>
    <w:lvl w:ilvl="0" w:tplc="E8605C6A">
      <w:start w:val="1"/>
      <w:numFmt w:val="bullet"/>
      <w:lvlText w:val=""/>
      <w:lvlJc w:val="left"/>
      <w:pPr>
        <w:ind w:left="1080" w:hanging="360"/>
      </w:pPr>
      <w:rPr>
        <w:rFonts w:ascii="Symbol" w:hAnsi="Symbol" w:hint="default"/>
      </w:rPr>
    </w:lvl>
    <w:lvl w:ilvl="1" w:tplc="BA585276">
      <w:start w:val="1"/>
      <w:numFmt w:val="bullet"/>
      <w:lvlText w:val="o"/>
      <w:lvlJc w:val="left"/>
      <w:pPr>
        <w:ind w:left="1800" w:hanging="360"/>
      </w:pPr>
      <w:rPr>
        <w:rFonts w:ascii="Courier New" w:hAnsi="Courier New" w:cs="Courier New" w:hint="default"/>
      </w:rPr>
    </w:lvl>
    <w:lvl w:ilvl="2" w:tplc="09C647F8">
      <w:start w:val="1"/>
      <w:numFmt w:val="bullet"/>
      <w:lvlText w:val=""/>
      <w:lvlJc w:val="left"/>
      <w:pPr>
        <w:ind w:left="2520" w:hanging="360"/>
      </w:pPr>
      <w:rPr>
        <w:rFonts w:ascii="Wingdings" w:hAnsi="Wingdings" w:hint="default"/>
      </w:rPr>
    </w:lvl>
    <w:lvl w:ilvl="3" w:tplc="4838EBC4">
      <w:start w:val="1"/>
      <w:numFmt w:val="bullet"/>
      <w:lvlText w:val=""/>
      <w:lvlJc w:val="left"/>
      <w:pPr>
        <w:ind w:left="3240" w:hanging="360"/>
      </w:pPr>
      <w:rPr>
        <w:rFonts w:ascii="Symbol" w:hAnsi="Symbol" w:hint="default"/>
      </w:rPr>
    </w:lvl>
    <w:lvl w:ilvl="4" w:tplc="4982857C">
      <w:start w:val="1"/>
      <w:numFmt w:val="bullet"/>
      <w:lvlText w:val="o"/>
      <w:lvlJc w:val="left"/>
      <w:pPr>
        <w:ind w:left="3960" w:hanging="360"/>
      </w:pPr>
      <w:rPr>
        <w:rFonts w:ascii="Courier New" w:hAnsi="Courier New" w:cs="Courier New" w:hint="default"/>
      </w:rPr>
    </w:lvl>
    <w:lvl w:ilvl="5" w:tplc="85D25B88">
      <w:start w:val="1"/>
      <w:numFmt w:val="bullet"/>
      <w:lvlText w:val=""/>
      <w:lvlJc w:val="left"/>
      <w:pPr>
        <w:ind w:left="4680" w:hanging="360"/>
      </w:pPr>
      <w:rPr>
        <w:rFonts w:ascii="Wingdings" w:hAnsi="Wingdings" w:hint="default"/>
      </w:rPr>
    </w:lvl>
    <w:lvl w:ilvl="6" w:tplc="FB12A364">
      <w:start w:val="1"/>
      <w:numFmt w:val="bullet"/>
      <w:lvlText w:val=""/>
      <w:lvlJc w:val="left"/>
      <w:pPr>
        <w:ind w:left="5400" w:hanging="360"/>
      </w:pPr>
      <w:rPr>
        <w:rFonts w:ascii="Symbol" w:hAnsi="Symbol" w:hint="default"/>
      </w:rPr>
    </w:lvl>
    <w:lvl w:ilvl="7" w:tplc="D66A6140">
      <w:start w:val="1"/>
      <w:numFmt w:val="bullet"/>
      <w:lvlText w:val="o"/>
      <w:lvlJc w:val="left"/>
      <w:pPr>
        <w:ind w:left="6120" w:hanging="360"/>
      </w:pPr>
      <w:rPr>
        <w:rFonts w:ascii="Courier New" w:hAnsi="Courier New" w:cs="Courier New" w:hint="default"/>
      </w:rPr>
    </w:lvl>
    <w:lvl w:ilvl="8" w:tplc="391AF104">
      <w:start w:val="1"/>
      <w:numFmt w:val="bullet"/>
      <w:lvlText w:val=""/>
      <w:lvlJc w:val="left"/>
      <w:pPr>
        <w:ind w:left="6840" w:hanging="360"/>
      </w:pPr>
      <w:rPr>
        <w:rFonts w:ascii="Wingdings" w:hAnsi="Wingdings" w:hint="default"/>
      </w:rPr>
    </w:lvl>
  </w:abstractNum>
  <w:abstractNum w:abstractNumId="2" w15:restartNumberingAfterBreak="0">
    <w:nsid w:val="22F25D4C"/>
    <w:multiLevelType w:val="hybridMultilevel"/>
    <w:tmpl w:val="02D4FAB0"/>
    <w:lvl w:ilvl="0" w:tplc="EAFC8606">
      <w:start w:val="1"/>
      <w:numFmt w:val="bullet"/>
      <w:lvlText w:val=""/>
      <w:lvlJc w:val="left"/>
      <w:pPr>
        <w:ind w:left="1080" w:hanging="360"/>
      </w:pPr>
      <w:rPr>
        <w:rFonts w:ascii="Symbol" w:hAnsi="Symbol" w:hint="default"/>
      </w:rPr>
    </w:lvl>
    <w:lvl w:ilvl="1" w:tplc="34C0240E">
      <w:start w:val="1"/>
      <w:numFmt w:val="bullet"/>
      <w:lvlText w:val="o"/>
      <w:lvlJc w:val="left"/>
      <w:pPr>
        <w:ind w:left="1800" w:hanging="360"/>
      </w:pPr>
      <w:rPr>
        <w:rFonts w:ascii="Courier New" w:hAnsi="Courier New" w:cs="Courier New" w:hint="default"/>
      </w:rPr>
    </w:lvl>
    <w:lvl w:ilvl="2" w:tplc="73A28B32">
      <w:start w:val="1"/>
      <w:numFmt w:val="bullet"/>
      <w:lvlText w:val=""/>
      <w:lvlJc w:val="left"/>
      <w:pPr>
        <w:ind w:left="2520" w:hanging="360"/>
      </w:pPr>
      <w:rPr>
        <w:rFonts w:ascii="Wingdings" w:hAnsi="Wingdings" w:hint="default"/>
      </w:rPr>
    </w:lvl>
    <w:lvl w:ilvl="3" w:tplc="A9687BFA">
      <w:start w:val="1"/>
      <w:numFmt w:val="bullet"/>
      <w:lvlText w:val=""/>
      <w:lvlJc w:val="left"/>
      <w:pPr>
        <w:ind w:left="3240" w:hanging="360"/>
      </w:pPr>
      <w:rPr>
        <w:rFonts w:ascii="Symbol" w:hAnsi="Symbol" w:hint="default"/>
      </w:rPr>
    </w:lvl>
    <w:lvl w:ilvl="4" w:tplc="A2AE66C0">
      <w:start w:val="1"/>
      <w:numFmt w:val="bullet"/>
      <w:lvlText w:val="o"/>
      <w:lvlJc w:val="left"/>
      <w:pPr>
        <w:ind w:left="3960" w:hanging="360"/>
      </w:pPr>
      <w:rPr>
        <w:rFonts w:ascii="Courier New" w:hAnsi="Courier New" w:cs="Courier New" w:hint="default"/>
      </w:rPr>
    </w:lvl>
    <w:lvl w:ilvl="5" w:tplc="570A9A5E">
      <w:start w:val="1"/>
      <w:numFmt w:val="bullet"/>
      <w:lvlText w:val=""/>
      <w:lvlJc w:val="left"/>
      <w:pPr>
        <w:ind w:left="4680" w:hanging="360"/>
      </w:pPr>
      <w:rPr>
        <w:rFonts w:ascii="Wingdings" w:hAnsi="Wingdings" w:hint="default"/>
      </w:rPr>
    </w:lvl>
    <w:lvl w:ilvl="6" w:tplc="946099EE">
      <w:start w:val="1"/>
      <w:numFmt w:val="bullet"/>
      <w:lvlText w:val=""/>
      <w:lvlJc w:val="left"/>
      <w:pPr>
        <w:ind w:left="5400" w:hanging="360"/>
      </w:pPr>
      <w:rPr>
        <w:rFonts w:ascii="Symbol" w:hAnsi="Symbol" w:hint="default"/>
      </w:rPr>
    </w:lvl>
    <w:lvl w:ilvl="7" w:tplc="A5120FA0">
      <w:start w:val="1"/>
      <w:numFmt w:val="bullet"/>
      <w:lvlText w:val="o"/>
      <w:lvlJc w:val="left"/>
      <w:pPr>
        <w:ind w:left="6120" w:hanging="360"/>
      </w:pPr>
      <w:rPr>
        <w:rFonts w:ascii="Courier New" w:hAnsi="Courier New" w:cs="Courier New" w:hint="default"/>
      </w:rPr>
    </w:lvl>
    <w:lvl w:ilvl="8" w:tplc="AC8025C4">
      <w:start w:val="1"/>
      <w:numFmt w:val="bullet"/>
      <w:lvlText w:val=""/>
      <w:lvlJc w:val="left"/>
      <w:pPr>
        <w:ind w:left="6840" w:hanging="360"/>
      </w:pPr>
      <w:rPr>
        <w:rFonts w:ascii="Wingdings" w:hAnsi="Wingdings" w:hint="default"/>
      </w:rPr>
    </w:lvl>
  </w:abstractNum>
  <w:abstractNum w:abstractNumId="3" w15:restartNumberingAfterBreak="0">
    <w:nsid w:val="256C5B9C"/>
    <w:multiLevelType w:val="hybridMultilevel"/>
    <w:tmpl w:val="8932E47C"/>
    <w:lvl w:ilvl="0" w:tplc="10A26026">
      <w:start w:val="1"/>
      <w:numFmt w:val="decimal"/>
      <w:lvlText w:val="%1."/>
      <w:lvlJc w:val="left"/>
      <w:pPr>
        <w:ind w:left="1080" w:hanging="360"/>
      </w:pPr>
    </w:lvl>
    <w:lvl w:ilvl="1" w:tplc="014CFAA4">
      <w:start w:val="1"/>
      <w:numFmt w:val="lowerLetter"/>
      <w:lvlText w:val="%2."/>
      <w:lvlJc w:val="left"/>
      <w:pPr>
        <w:ind w:left="1800" w:hanging="360"/>
      </w:pPr>
    </w:lvl>
    <w:lvl w:ilvl="2" w:tplc="0DD27090">
      <w:start w:val="1"/>
      <w:numFmt w:val="lowerRoman"/>
      <w:lvlText w:val="%3."/>
      <w:lvlJc w:val="right"/>
      <w:pPr>
        <w:ind w:left="2520" w:hanging="180"/>
      </w:pPr>
    </w:lvl>
    <w:lvl w:ilvl="3" w:tplc="A3742540">
      <w:start w:val="1"/>
      <w:numFmt w:val="decimal"/>
      <w:lvlText w:val="%4."/>
      <w:lvlJc w:val="left"/>
      <w:pPr>
        <w:ind w:left="3240" w:hanging="360"/>
      </w:pPr>
    </w:lvl>
    <w:lvl w:ilvl="4" w:tplc="5D0293FE">
      <w:start w:val="1"/>
      <w:numFmt w:val="lowerLetter"/>
      <w:lvlText w:val="%5."/>
      <w:lvlJc w:val="left"/>
      <w:pPr>
        <w:ind w:left="3960" w:hanging="360"/>
      </w:pPr>
    </w:lvl>
    <w:lvl w:ilvl="5" w:tplc="11C888AA">
      <w:start w:val="1"/>
      <w:numFmt w:val="lowerRoman"/>
      <w:lvlText w:val="%6."/>
      <w:lvlJc w:val="right"/>
      <w:pPr>
        <w:ind w:left="4680" w:hanging="180"/>
      </w:pPr>
    </w:lvl>
    <w:lvl w:ilvl="6" w:tplc="637C0678">
      <w:start w:val="1"/>
      <w:numFmt w:val="decimal"/>
      <w:lvlText w:val="%7."/>
      <w:lvlJc w:val="left"/>
      <w:pPr>
        <w:ind w:left="5400" w:hanging="360"/>
      </w:pPr>
    </w:lvl>
    <w:lvl w:ilvl="7" w:tplc="64C8A2EE">
      <w:start w:val="1"/>
      <w:numFmt w:val="lowerLetter"/>
      <w:lvlText w:val="%8."/>
      <w:lvlJc w:val="left"/>
      <w:pPr>
        <w:ind w:left="6120" w:hanging="360"/>
      </w:pPr>
    </w:lvl>
    <w:lvl w:ilvl="8" w:tplc="EBBE7D2E">
      <w:start w:val="1"/>
      <w:numFmt w:val="lowerRoman"/>
      <w:lvlText w:val="%9."/>
      <w:lvlJc w:val="right"/>
      <w:pPr>
        <w:ind w:left="6840" w:hanging="180"/>
      </w:pPr>
    </w:lvl>
  </w:abstractNum>
  <w:abstractNum w:abstractNumId="4" w15:restartNumberingAfterBreak="0">
    <w:nsid w:val="2FED5763"/>
    <w:multiLevelType w:val="hybridMultilevel"/>
    <w:tmpl w:val="6F14DE00"/>
    <w:lvl w:ilvl="0" w:tplc="3410D62C">
      <w:start w:val="1"/>
      <w:numFmt w:val="decimal"/>
      <w:lvlText w:val="%1."/>
      <w:lvlJc w:val="left"/>
      <w:pPr>
        <w:ind w:left="1193" w:hanging="360"/>
      </w:pPr>
    </w:lvl>
    <w:lvl w:ilvl="1" w:tplc="D44E38FC" w:tentative="1">
      <w:start w:val="1"/>
      <w:numFmt w:val="lowerLetter"/>
      <w:lvlText w:val="%2."/>
      <w:lvlJc w:val="left"/>
      <w:pPr>
        <w:ind w:left="1913" w:hanging="360"/>
      </w:pPr>
    </w:lvl>
    <w:lvl w:ilvl="2" w:tplc="A7945D56" w:tentative="1">
      <w:start w:val="1"/>
      <w:numFmt w:val="lowerRoman"/>
      <w:lvlText w:val="%3."/>
      <w:lvlJc w:val="right"/>
      <w:pPr>
        <w:ind w:left="2633" w:hanging="180"/>
      </w:pPr>
    </w:lvl>
    <w:lvl w:ilvl="3" w:tplc="1BE4636E" w:tentative="1">
      <w:start w:val="1"/>
      <w:numFmt w:val="decimal"/>
      <w:lvlText w:val="%4."/>
      <w:lvlJc w:val="left"/>
      <w:pPr>
        <w:ind w:left="3353" w:hanging="360"/>
      </w:pPr>
    </w:lvl>
    <w:lvl w:ilvl="4" w:tplc="DAC0B2DE" w:tentative="1">
      <w:start w:val="1"/>
      <w:numFmt w:val="lowerLetter"/>
      <w:lvlText w:val="%5."/>
      <w:lvlJc w:val="left"/>
      <w:pPr>
        <w:ind w:left="4073" w:hanging="360"/>
      </w:pPr>
    </w:lvl>
    <w:lvl w:ilvl="5" w:tplc="6AF82DEE" w:tentative="1">
      <w:start w:val="1"/>
      <w:numFmt w:val="lowerRoman"/>
      <w:lvlText w:val="%6."/>
      <w:lvlJc w:val="right"/>
      <w:pPr>
        <w:ind w:left="4793" w:hanging="180"/>
      </w:pPr>
    </w:lvl>
    <w:lvl w:ilvl="6" w:tplc="7F9E5BE8" w:tentative="1">
      <w:start w:val="1"/>
      <w:numFmt w:val="decimal"/>
      <w:lvlText w:val="%7."/>
      <w:lvlJc w:val="left"/>
      <w:pPr>
        <w:ind w:left="5513" w:hanging="360"/>
      </w:pPr>
    </w:lvl>
    <w:lvl w:ilvl="7" w:tplc="3E70A858" w:tentative="1">
      <w:start w:val="1"/>
      <w:numFmt w:val="lowerLetter"/>
      <w:lvlText w:val="%8."/>
      <w:lvlJc w:val="left"/>
      <w:pPr>
        <w:ind w:left="6233" w:hanging="360"/>
      </w:pPr>
    </w:lvl>
    <w:lvl w:ilvl="8" w:tplc="D400BBC2" w:tentative="1">
      <w:start w:val="1"/>
      <w:numFmt w:val="lowerRoman"/>
      <w:lvlText w:val="%9."/>
      <w:lvlJc w:val="right"/>
      <w:pPr>
        <w:ind w:left="6953" w:hanging="180"/>
      </w:pPr>
    </w:lvl>
  </w:abstractNum>
  <w:abstractNum w:abstractNumId="5" w15:restartNumberingAfterBreak="0">
    <w:nsid w:val="306E31EA"/>
    <w:multiLevelType w:val="hybridMultilevel"/>
    <w:tmpl w:val="43FEC6C0"/>
    <w:lvl w:ilvl="0" w:tplc="70305856">
      <w:start w:val="1"/>
      <w:numFmt w:val="bullet"/>
      <w:lvlText w:val=""/>
      <w:lvlJc w:val="left"/>
      <w:pPr>
        <w:ind w:left="862" w:hanging="360"/>
      </w:pPr>
      <w:rPr>
        <w:rFonts w:ascii="Symbol" w:hAnsi="Symbol" w:hint="default"/>
      </w:rPr>
    </w:lvl>
    <w:lvl w:ilvl="1" w:tplc="5798BEDA">
      <w:start w:val="1"/>
      <w:numFmt w:val="bullet"/>
      <w:lvlText w:val="o"/>
      <w:lvlJc w:val="left"/>
      <w:pPr>
        <w:ind w:left="1582" w:hanging="360"/>
      </w:pPr>
      <w:rPr>
        <w:rFonts w:ascii="Courier New" w:hAnsi="Courier New" w:cs="Courier New" w:hint="default"/>
      </w:rPr>
    </w:lvl>
    <w:lvl w:ilvl="2" w:tplc="61BE2F36">
      <w:start w:val="1"/>
      <w:numFmt w:val="bullet"/>
      <w:lvlText w:val=""/>
      <w:lvlJc w:val="left"/>
      <w:pPr>
        <w:ind w:left="2302" w:hanging="360"/>
      </w:pPr>
      <w:rPr>
        <w:rFonts w:ascii="Wingdings" w:hAnsi="Wingdings" w:hint="default"/>
      </w:rPr>
    </w:lvl>
    <w:lvl w:ilvl="3" w:tplc="79F66C0E">
      <w:start w:val="1"/>
      <w:numFmt w:val="bullet"/>
      <w:lvlText w:val=""/>
      <w:lvlJc w:val="left"/>
      <w:pPr>
        <w:ind w:left="3022" w:hanging="360"/>
      </w:pPr>
      <w:rPr>
        <w:rFonts w:ascii="Symbol" w:hAnsi="Symbol" w:hint="default"/>
      </w:rPr>
    </w:lvl>
    <w:lvl w:ilvl="4" w:tplc="E5D6E706">
      <w:start w:val="1"/>
      <w:numFmt w:val="bullet"/>
      <w:lvlText w:val="o"/>
      <w:lvlJc w:val="left"/>
      <w:pPr>
        <w:ind w:left="3742" w:hanging="360"/>
      </w:pPr>
      <w:rPr>
        <w:rFonts w:ascii="Courier New" w:hAnsi="Courier New" w:cs="Courier New" w:hint="default"/>
      </w:rPr>
    </w:lvl>
    <w:lvl w:ilvl="5" w:tplc="86ACF068">
      <w:start w:val="1"/>
      <w:numFmt w:val="bullet"/>
      <w:lvlText w:val=""/>
      <w:lvlJc w:val="left"/>
      <w:pPr>
        <w:ind w:left="4462" w:hanging="360"/>
      </w:pPr>
      <w:rPr>
        <w:rFonts w:ascii="Wingdings" w:hAnsi="Wingdings" w:hint="default"/>
      </w:rPr>
    </w:lvl>
    <w:lvl w:ilvl="6" w:tplc="45BE1E92">
      <w:start w:val="1"/>
      <w:numFmt w:val="bullet"/>
      <w:lvlText w:val=""/>
      <w:lvlJc w:val="left"/>
      <w:pPr>
        <w:ind w:left="5182" w:hanging="360"/>
      </w:pPr>
      <w:rPr>
        <w:rFonts w:ascii="Symbol" w:hAnsi="Symbol" w:hint="default"/>
      </w:rPr>
    </w:lvl>
    <w:lvl w:ilvl="7" w:tplc="4E00EAF4">
      <w:start w:val="1"/>
      <w:numFmt w:val="bullet"/>
      <w:lvlText w:val="o"/>
      <w:lvlJc w:val="left"/>
      <w:pPr>
        <w:ind w:left="5902" w:hanging="360"/>
      </w:pPr>
      <w:rPr>
        <w:rFonts w:ascii="Courier New" w:hAnsi="Courier New" w:cs="Courier New" w:hint="default"/>
      </w:rPr>
    </w:lvl>
    <w:lvl w:ilvl="8" w:tplc="197E3F12">
      <w:start w:val="1"/>
      <w:numFmt w:val="bullet"/>
      <w:lvlText w:val=""/>
      <w:lvlJc w:val="left"/>
      <w:pPr>
        <w:ind w:left="6622" w:hanging="360"/>
      </w:pPr>
      <w:rPr>
        <w:rFonts w:ascii="Wingdings" w:hAnsi="Wingdings" w:hint="default"/>
      </w:rPr>
    </w:lvl>
  </w:abstractNum>
  <w:abstractNum w:abstractNumId="6" w15:restartNumberingAfterBreak="0">
    <w:nsid w:val="491E3A37"/>
    <w:multiLevelType w:val="hybridMultilevel"/>
    <w:tmpl w:val="0A92CB1C"/>
    <w:lvl w:ilvl="0" w:tplc="A7502688">
      <w:start w:val="1"/>
      <w:numFmt w:val="arabicAbjad"/>
      <w:lvlText w:val="%1)"/>
      <w:lvlJc w:val="left"/>
      <w:pPr>
        <w:ind w:left="862" w:hanging="360"/>
      </w:pPr>
    </w:lvl>
    <w:lvl w:ilvl="1" w:tplc="7A6C03E0">
      <w:start w:val="1"/>
      <w:numFmt w:val="bullet"/>
      <w:lvlText w:val="o"/>
      <w:lvlJc w:val="left"/>
      <w:pPr>
        <w:ind w:left="1582" w:hanging="360"/>
      </w:pPr>
      <w:rPr>
        <w:rFonts w:ascii="Courier New" w:hAnsi="Courier New" w:cs="Courier New" w:hint="default"/>
      </w:rPr>
    </w:lvl>
    <w:lvl w:ilvl="2" w:tplc="1A0ED042">
      <w:start w:val="1"/>
      <w:numFmt w:val="bullet"/>
      <w:lvlText w:val=""/>
      <w:lvlJc w:val="left"/>
      <w:pPr>
        <w:ind w:left="2302" w:hanging="360"/>
      </w:pPr>
      <w:rPr>
        <w:rFonts w:ascii="Wingdings" w:hAnsi="Wingdings" w:hint="default"/>
      </w:rPr>
    </w:lvl>
    <w:lvl w:ilvl="3" w:tplc="F39A1F42">
      <w:start w:val="1"/>
      <w:numFmt w:val="bullet"/>
      <w:lvlText w:val=""/>
      <w:lvlJc w:val="left"/>
      <w:pPr>
        <w:ind w:left="3022" w:hanging="360"/>
      </w:pPr>
      <w:rPr>
        <w:rFonts w:ascii="Symbol" w:hAnsi="Symbol" w:hint="default"/>
      </w:rPr>
    </w:lvl>
    <w:lvl w:ilvl="4" w:tplc="6D5E11B0">
      <w:start w:val="1"/>
      <w:numFmt w:val="bullet"/>
      <w:lvlText w:val="o"/>
      <w:lvlJc w:val="left"/>
      <w:pPr>
        <w:ind w:left="3742" w:hanging="360"/>
      </w:pPr>
      <w:rPr>
        <w:rFonts w:ascii="Courier New" w:hAnsi="Courier New" w:cs="Courier New" w:hint="default"/>
      </w:rPr>
    </w:lvl>
    <w:lvl w:ilvl="5" w:tplc="E2B60E32">
      <w:start w:val="1"/>
      <w:numFmt w:val="bullet"/>
      <w:lvlText w:val=""/>
      <w:lvlJc w:val="left"/>
      <w:pPr>
        <w:ind w:left="4462" w:hanging="360"/>
      </w:pPr>
      <w:rPr>
        <w:rFonts w:ascii="Wingdings" w:hAnsi="Wingdings" w:hint="default"/>
      </w:rPr>
    </w:lvl>
    <w:lvl w:ilvl="6" w:tplc="155CD556">
      <w:start w:val="1"/>
      <w:numFmt w:val="bullet"/>
      <w:lvlText w:val=""/>
      <w:lvlJc w:val="left"/>
      <w:pPr>
        <w:ind w:left="5182" w:hanging="360"/>
      </w:pPr>
      <w:rPr>
        <w:rFonts w:ascii="Symbol" w:hAnsi="Symbol" w:hint="default"/>
      </w:rPr>
    </w:lvl>
    <w:lvl w:ilvl="7" w:tplc="D3284F98">
      <w:start w:val="1"/>
      <w:numFmt w:val="bullet"/>
      <w:lvlText w:val="o"/>
      <w:lvlJc w:val="left"/>
      <w:pPr>
        <w:ind w:left="5902" w:hanging="360"/>
      </w:pPr>
      <w:rPr>
        <w:rFonts w:ascii="Courier New" w:hAnsi="Courier New" w:cs="Courier New" w:hint="default"/>
      </w:rPr>
    </w:lvl>
    <w:lvl w:ilvl="8" w:tplc="E1609DC4">
      <w:start w:val="1"/>
      <w:numFmt w:val="bullet"/>
      <w:lvlText w:val=""/>
      <w:lvlJc w:val="left"/>
      <w:pPr>
        <w:ind w:left="6622" w:hanging="360"/>
      </w:pPr>
      <w:rPr>
        <w:rFonts w:ascii="Wingdings" w:hAnsi="Wingdings" w:hint="default"/>
      </w:rPr>
    </w:lvl>
  </w:abstractNum>
  <w:abstractNum w:abstractNumId="7" w15:restartNumberingAfterBreak="0">
    <w:nsid w:val="4A8755D5"/>
    <w:multiLevelType w:val="hybridMultilevel"/>
    <w:tmpl w:val="2174E224"/>
    <w:lvl w:ilvl="0" w:tplc="2AF8EE3A">
      <w:start w:val="1"/>
      <w:numFmt w:val="bullet"/>
      <w:lvlText w:val=""/>
      <w:lvlJc w:val="left"/>
      <w:pPr>
        <w:ind w:left="1069" w:hanging="360"/>
      </w:pPr>
      <w:rPr>
        <w:rFonts w:ascii="Symbol" w:hAnsi="Symbol" w:hint="default"/>
      </w:rPr>
    </w:lvl>
    <w:lvl w:ilvl="1" w:tplc="DF520CE0" w:tentative="1">
      <w:start w:val="1"/>
      <w:numFmt w:val="bullet"/>
      <w:lvlText w:val="o"/>
      <w:lvlJc w:val="left"/>
      <w:pPr>
        <w:ind w:left="1789" w:hanging="360"/>
      </w:pPr>
      <w:rPr>
        <w:rFonts w:ascii="Courier New" w:hAnsi="Courier New" w:cs="Courier New" w:hint="default"/>
      </w:rPr>
    </w:lvl>
    <w:lvl w:ilvl="2" w:tplc="38D6CE20" w:tentative="1">
      <w:start w:val="1"/>
      <w:numFmt w:val="bullet"/>
      <w:lvlText w:val=""/>
      <w:lvlJc w:val="left"/>
      <w:pPr>
        <w:ind w:left="2509" w:hanging="360"/>
      </w:pPr>
      <w:rPr>
        <w:rFonts w:ascii="Wingdings" w:hAnsi="Wingdings" w:hint="default"/>
      </w:rPr>
    </w:lvl>
    <w:lvl w:ilvl="3" w:tplc="33D2781E" w:tentative="1">
      <w:start w:val="1"/>
      <w:numFmt w:val="bullet"/>
      <w:lvlText w:val=""/>
      <w:lvlJc w:val="left"/>
      <w:pPr>
        <w:ind w:left="3229" w:hanging="360"/>
      </w:pPr>
      <w:rPr>
        <w:rFonts w:ascii="Symbol" w:hAnsi="Symbol" w:hint="default"/>
      </w:rPr>
    </w:lvl>
    <w:lvl w:ilvl="4" w:tplc="B2F294AA" w:tentative="1">
      <w:start w:val="1"/>
      <w:numFmt w:val="bullet"/>
      <w:lvlText w:val="o"/>
      <w:lvlJc w:val="left"/>
      <w:pPr>
        <w:ind w:left="3949" w:hanging="360"/>
      </w:pPr>
      <w:rPr>
        <w:rFonts w:ascii="Courier New" w:hAnsi="Courier New" w:cs="Courier New" w:hint="default"/>
      </w:rPr>
    </w:lvl>
    <w:lvl w:ilvl="5" w:tplc="EBFA7808" w:tentative="1">
      <w:start w:val="1"/>
      <w:numFmt w:val="bullet"/>
      <w:lvlText w:val=""/>
      <w:lvlJc w:val="left"/>
      <w:pPr>
        <w:ind w:left="4669" w:hanging="360"/>
      </w:pPr>
      <w:rPr>
        <w:rFonts w:ascii="Wingdings" w:hAnsi="Wingdings" w:hint="default"/>
      </w:rPr>
    </w:lvl>
    <w:lvl w:ilvl="6" w:tplc="3AC4C354" w:tentative="1">
      <w:start w:val="1"/>
      <w:numFmt w:val="bullet"/>
      <w:lvlText w:val=""/>
      <w:lvlJc w:val="left"/>
      <w:pPr>
        <w:ind w:left="5389" w:hanging="360"/>
      </w:pPr>
      <w:rPr>
        <w:rFonts w:ascii="Symbol" w:hAnsi="Symbol" w:hint="default"/>
      </w:rPr>
    </w:lvl>
    <w:lvl w:ilvl="7" w:tplc="FF981534" w:tentative="1">
      <w:start w:val="1"/>
      <w:numFmt w:val="bullet"/>
      <w:lvlText w:val="o"/>
      <w:lvlJc w:val="left"/>
      <w:pPr>
        <w:ind w:left="6109" w:hanging="360"/>
      </w:pPr>
      <w:rPr>
        <w:rFonts w:ascii="Courier New" w:hAnsi="Courier New" w:cs="Courier New" w:hint="default"/>
      </w:rPr>
    </w:lvl>
    <w:lvl w:ilvl="8" w:tplc="A8F2B8E6" w:tentative="1">
      <w:start w:val="1"/>
      <w:numFmt w:val="bullet"/>
      <w:lvlText w:val=""/>
      <w:lvlJc w:val="left"/>
      <w:pPr>
        <w:ind w:left="6829" w:hanging="360"/>
      </w:pPr>
      <w:rPr>
        <w:rFonts w:ascii="Wingdings" w:hAnsi="Wingdings" w:hint="default"/>
      </w:rPr>
    </w:lvl>
  </w:abstractNum>
  <w:abstractNum w:abstractNumId="8" w15:restartNumberingAfterBreak="0">
    <w:nsid w:val="4F163D0A"/>
    <w:multiLevelType w:val="hybridMultilevel"/>
    <w:tmpl w:val="E3A277EA"/>
    <w:lvl w:ilvl="0" w:tplc="D988B810">
      <w:start w:val="1"/>
      <w:numFmt w:val="upperRoman"/>
      <w:lvlText w:val="%1."/>
      <w:lvlJc w:val="right"/>
      <w:pPr>
        <w:ind w:left="1080" w:hanging="360"/>
      </w:pPr>
    </w:lvl>
    <w:lvl w:ilvl="1" w:tplc="C2969388">
      <w:start w:val="1"/>
      <w:numFmt w:val="lowerLetter"/>
      <w:lvlText w:val="%2."/>
      <w:lvlJc w:val="left"/>
      <w:pPr>
        <w:ind w:left="1800" w:hanging="360"/>
      </w:pPr>
    </w:lvl>
    <w:lvl w:ilvl="2" w:tplc="49A47364">
      <w:start w:val="1"/>
      <w:numFmt w:val="lowerRoman"/>
      <w:lvlText w:val="%3."/>
      <w:lvlJc w:val="right"/>
      <w:pPr>
        <w:ind w:left="2520" w:hanging="180"/>
      </w:pPr>
    </w:lvl>
    <w:lvl w:ilvl="3" w:tplc="50E2762C">
      <w:start w:val="1"/>
      <w:numFmt w:val="decimal"/>
      <w:lvlText w:val="%4."/>
      <w:lvlJc w:val="left"/>
      <w:pPr>
        <w:ind w:left="3240" w:hanging="360"/>
      </w:pPr>
    </w:lvl>
    <w:lvl w:ilvl="4" w:tplc="F70E763C">
      <w:start w:val="1"/>
      <w:numFmt w:val="lowerLetter"/>
      <w:lvlText w:val="%5."/>
      <w:lvlJc w:val="left"/>
      <w:pPr>
        <w:ind w:left="3960" w:hanging="360"/>
      </w:pPr>
    </w:lvl>
    <w:lvl w:ilvl="5" w:tplc="742E9F9A">
      <w:start w:val="1"/>
      <w:numFmt w:val="lowerRoman"/>
      <w:lvlText w:val="%6."/>
      <w:lvlJc w:val="right"/>
      <w:pPr>
        <w:ind w:left="4680" w:hanging="180"/>
      </w:pPr>
    </w:lvl>
    <w:lvl w:ilvl="6" w:tplc="533218EE">
      <w:start w:val="1"/>
      <w:numFmt w:val="decimal"/>
      <w:lvlText w:val="%7."/>
      <w:lvlJc w:val="left"/>
      <w:pPr>
        <w:ind w:left="5400" w:hanging="360"/>
      </w:pPr>
    </w:lvl>
    <w:lvl w:ilvl="7" w:tplc="D326D318">
      <w:start w:val="1"/>
      <w:numFmt w:val="lowerLetter"/>
      <w:lvlText w:val="%8."/>
      <w:lvlJc w:val="left"/>
      <w:pPr>
        <w:ind w:left="6120" w:hanging="360"/>
      </w:pPr>
    </w:lvl>
    <w:lvl w:ilvl="8" w:tplc="B6429BE4">
      <w:start w:val="1"/>
      <w:numFmt w:val="lowerRoman"/>
      <w:lvlText w:val="%9."/>
      <w:lvlJc w:val="right"/>
      <w:pPr>
        <w:ind w:left="6840" w:hanging="180"/>
      </w:pPr>
    </w:lvl>
  </w:abstractNum>
  <w:abstractNum w:abstractNumId="9" w15:restartNumberingAfterBreak="0">
    <w:nsid w:val="520000C4"/>
    <w:multiLevelType w:val="hybridMultilevel"/>
    <w:tmpl w:val="3C142CCA"/>
    <w:lvl w:ilvl="0" w:tplc="BDE6B5EA">
      <w:start w:val="1"/>
      <w:numFmt w:val="arabicAbjad"/>
      <w:lvlText w:val="%1-"/>
      <w:lvlJc w:val="center"/>
      <w:pPr>
        <w:ind w:left="862" w:hanging="360"/>
      </w:pPr>
    </w:lvl>
    <w:lvl w:ilvl="1" w:tplc="68E69732">
      <w:start w:val="1"/>
      <w:numFmt w:val="bullet"/>
      <w:lvlText w:val="o"/>
      <w:lvlJc w:val="left"/>
      <w:pPr>
        <w:ind w:left="1582" w:hanging="360"/>
      </w:pPr>
      <w:rPr>
        <w:rFonts w:ascii="Courier New" w:hAnsi="Courier New" w:cs="Courier New" w:hint="default"/>
      </w:rPr>
    </w:lvl>
    <w:lvl w:ilvl="2" w:tplc="F8EC21D6">
      <w:start w:val="1"/>
      <w:numFmt w:val="bullet"/>
      <w:lvlText w:val=""/>
      <w:lvlJc w:val="left"/>
      <w:pPr>
        <w:ind w:left="2302" w:hanging="360"/>
      </w:pPr>
      <w:rPr>
        <w:rFonts w:ascii="Wingdings" w:hAnsi="Wingdings" w:hint="default"/>
      </w:rPr>
    </w:lvl>
    <w:lvl w:ilvl="3" w:tplc="55EEEB68">
      <w:start w:val="1"/>
      <w:numFmt w:val="bullet"/>
      <w:lvlText w:val=""/>
      <w:lvlJc w:val="left"/>
      <w:pPr>
        <w:ind w:left="3022" w:hanging="360"/>
      </w:pPr>
      <w:rPr>
        <w:rFonts w:ascii="Symbol" w:hAnsi="Symbol" w:hint="default"/>
      </w:rPr>
    </w:lvl>
    <w:lvl w:ilvl="4" w:tplc="849E2726">
      <w:start w:val="1"/>
      <w:numFmt w:val="bullet"/>
      <w:lvlText w:val="o"/>
      <w:lvlJc w:val="left"/>
      <w:pPr>
        <w:ind w:left="3742" w:hanging="360"/>
      </w:pPr>
      <w:rPr>
        <w:rFonts w:ascii="Courier New" w:hAnsi="Courier New" w:cs="Courier New" w:hint="default"/>
      </w:rPr>
    </w:lvl>
    <w:lvl w:ilvl="5" w:tplc="62A00764">
      <w:start w:val="1"/>
      <w:numFmt w:val="bullet"/>
      <w:lvlText w:val=""/>
      <w:lvlJc w:val="left"/>
      <w:pPr>
        <w:ind w:left="4462" w:hanging="360"/>
      </w:pPr>
      <w:rPr>
        <w:rFonts w:ascii="Wingdings" w:hAnsi="Wingdings" w:hint="default"/>
      </w:rPr>
    </w:lvl>
    <w:lvl w:ilvl="6" w:tplc="D4E03FEE">
      <w:start w:val="1"/>
      <w:numFmt w:val="bullet"/>
      <w:lvlText w:val=""/>
      <w:lvlJc w:val="left"/>
      <w:pPr>
        <w:ind w:left="5182" w:hanging="360"/>
      </w:pPr>
      <w:rPr>
        <w:rFonts w:ascii="Symbol" w:hAnsi="Symbol" w:hint="default"/>
      </w:rPr>
    </w:lvl>
    <w:lvl w:ilvl="7" w:tplc="1C428D86">
      <w:start w:val="1"/>
      <w:numFmt w:val="bullet"/>
      <w:lvlText w:val="o"/>
      <w:lvlJc w:val="left"/>
      <w:pPr>
        <w:ind w:left="5902" w:hanging="360"/>
      </w:pPr>
      <w:rPr>
        <w:rFonts w:ascii="Courier New" w:hAnsi="Courier New" w:cs="Courier New" w:hint="default"/>
      </w:rPr>
    </w:lvl>
    <w:lvl w:ilvl="8" w:tplc="EF9E39AA">
      <w:start w:val="1"/>
      <w:numFmt w:val="bullet"/>
      <w:lvlText w:val=""/>
      <w:lvlJc w:val="left"/>
      <w:pPr>
        <w:ind w:left="6622" w:hanging="360"/>
      </w:pPr>
      <w:rPr>
        <w:rFonts w:ascii="Wingdings" w:hAnsi="Wingdings" w:hint="default"/>
      </w:rPr>
    </w:lvl>
  </w:abstractNum>
  <w:abstractNum w:abstractNumId="10" w15:restartNumberingAfterBreak="0">
    <w:nsid w:val="57D25B99"/>
    <w:multiLevelType w:val="multilevel"/>
    <w:tmpl w:val="9BFE0190"/>
    <w:lvl w:ilvl="0">
      <w:start w:val="1"/>
      <w:numFmt w:val="arabicAbjad"/>
      <w:lvlText w:val="%1)"/>
      <w:lvlJc w:val="left"/>
      <w:pPr>
        <w:ind w:left="360" w:hanging="360"/>
      </w:pPr>
    </w:lvl>
    <w:lvl w:ilvl="1">
      <w:start w:val="1"/>
      <w:numFmt w:val="arabicAbjad"/>
      <w:lvlText w:val="%2."/>
      <w:lvlJc w:val="left"/>
      <w:pPr>
        <w:ind w:left="720" w:hanging="360"/>
      </w:pPr>
      <w:rPr>
        <w:sz w:val="28"/>
        <w:szCs w:val="28"/>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84B7667"/>
    <w:multiLevelType w:val="hybridMultilevel"/>
    <w:tmpl w:val="2E7E14C2"/>
    <w:lvl w:ilvl="0" w:tplc="A76C6126">
      <w:start w:val="1"/>
      <w:numFmt w:val="bullet"/>
      <w:lvlText w:val=""/>
      <w:lvlJc w:val="left"/>
      <w:pPr>
        <w:ind w:left="1080" w:hanging="360"/>
      </w:pPr>
      <w:rPr>
        <w:rFonts w:ascii="Symbol" w:hAnsi="Symbol" w:hint="default"/>
      </w:rPr>
    </w:lvl>
    <w:lvl w:ilvl="1" w:tplc="69F2F47C" w:tentative="1">
      <w:start w:val="1"/>
      <w:numFmt w:val="bullet"/>
      <w:lvlText w:val="o"/>
      <w:lvlJc w:val="left"/>
      <w:pPr>
        <w:ind w:left="1800" w:hanging="360"/>
      </w:pPr>
      <w:rPr>
        <w:rFonts w:ascii="Courier New" w:hAnsi="Courier New" w:cs="Courier New" w:hint="default"/>
      </w:rPr>
    </w:lvl>
    <w:lvl w:ilvl="2" w:tplc="DDF6BAEC" w:tentative="1">
      <w:start w:val="1"/>
      <w:numFmt w:val="bullet"/>
      <w:lvlText w:val=""/>
      <w:lvlJc w:val="left"/>
      <w:pPr>
        <w:ind w:left="2520" w:hanging="360"/>
      </w:pPr>
      <w:rPr>
        <w:rFonts w:ascii="Wingdings" w:hAnsi="Wingdings" w:hint="default"/>
      </w:rPr>
    </w:lvl>
    <w:lvl w:ilvl="3" w:tplc="79EAAA72" w:tentative="1">
      <w:start w:val="1"/>
      <w:numFmt w:val="bullet"/>
      <w:lvlText w:val=""/>
      <w:lvlJc w:val="left"/>
      <w:pPr>
        <w:ind w:left="3240" w:hanging="360"/>
      </w:pPr>
      <w:rPr>
        <w:rFonts w:ascii="Symbol" w:hAnsi="Symbol" w:hint="default"/>
      </w:rPr>
    </w:lvl>
    <w:lvl w:ilvl="4" w:tplc="7E38AAE8" w:tentative="1">
      <w:start w:val="1"/>
      <w:numFmt w:val="bullet"/>
      <w:lvlText w:val="o"/>
      <w:lvlJc w:val="left"/>
      <w:pPr>
        <w:ind w:left="3960" w:hanging="360"/>
      </w:pPr>
      <w:rPr>
        <w:rFonts w:ascii="Courier New" w:hAnsi="Courier New" w:cs="Courier New" w:hint="default"/>
      </w:rPr>
    </w:lvl>
    <w:lvl w:ilvl="5" w:tplc="0784A2DA" w:tentative="1">
      <w:start w:val="1"/>
      <w:numFmt w:val="bullet"/>
      <w:lvlText w:val=""/>
      <w:lvlJc w:val="left"/>
      <w:pPr>
        <w:ind w:left="4680" w:hanging="360"/>
      </w:pPr>
      <w:rPr>
        <w:rFonts w:ascii="Wingdings" w:hAnsi="Wingdings" w:hint="default"/>
      </w:rPr>
    </w:lvl>
    <w:lvl w:ilvl="6" w:tplc="1268A5CC" w:tentative="1">
      <w:start w:val="1"/>
      <w:numFmt w:val="bullet"/>
      <w:lvlText w:val=""/>
      <w:lvlJc w:val="left"/>
      <w:pPr>
        <w:ind w:left="5400" w:hanging="360"/>
      </w:pPr>
      <w:rPr>
        <w:rFonts w:ascii="Symbol" w:hAnsi="Symbol" w:hint="default"/>
      </w:rPr>
    </w:lvl>
    <w:lvl w:ilvl="7" w:tplc="F03CDA56" w:tentative="1">
      <w:start w:val="1"/>
      <w:numFmt w:val="bullet"/>
      <w:lvlText w:val="o"/>
      <w:lvlJc w:val="left"/>
      <w:pPr>
        <w:ind w:left="6120" w:hanging="360"/>
      </w:pPr>
      <w:rPr>
        <w:rFonts w:ascii="Courier New" w:hAnsi="Courier New" w:cs="Courier New" w:hint="default"/>
      </w:rPr>
    </w:lvl>
    <w:lvl w:ilvl="8" w:tplc="AC445382" w:tentative="1">
      <w:start w:val="1"/>
      <w:numFmt w:val="bullet"/>
      <w:lvlText w:val=""/>
      <w:lvlJc w:val="left"/>
      <w:pPr>
        <w:ind w:left="6840" w:hanging="360"/>
      </w:pPr>
      <w:rPr>
        <w:rFonts w:ascii="Wingdings" w:hAnsi="Wingdings" w:hint="default"/>
      </w:rPr>
    </w:lvl>
  </w:abstractNum>
  <w:abstractNum w:abstractNumId="12" w15:restartNumberingAfterBreak="0">
    <w:nsid w:val="5E6E6D16"/>
    <w:multiLevelType w:val="hybridMultilevel"/>
    <w:tmpl w:val="50146AE2"/>
    <w:lvl w:ilvl="0" w:tplc="B710950A">
      <w:start w:val="1"/>
      <w:numFmt w:val="decimal"/>
      <w:lvlText w:val="%1."/>
      <w:lvlJc w:val="left"/>
      <w:pPr>
        <w:ind w:left="1193" w:hanging="360"/>
      </w:pPr>
    </w:lvl>
    <w:lvl w:ilvl="1" w:tplc="190AE9A2" w:tentative="1">
      <w:start w:val="1"/>
      <w:numFmt w:val="lowerLetter"/>
      <w:lvlText w:val="%2."/>
      <w:lvlJc w:val="left"/>
      <w:pPr>
        <w:ind w:left="1913" w:hanging="360"/>
      </w:pPr>
    </w:lvl>
    <w:lvl w:ilvl="2" w:tplc="A9C68042" w:tentative="1">
      <w:start w:val="1"/>
      <w:numFmt w:val="lowerRoman"/>
      <w:lvlText w:val="%3."/>
      <w:lvlJc w:val="right"/>
      <w:pPr>
        <w:ind w:left="2633" w:hanging="180"/>
      </w:pPr>
    </w:lvl>
    <w:lvl w:ilvl="3" w:tplc="E8848D9A" w:tentative="1">
      <w:start w:val="1"/>
      <w:numFmt w:val="decimal"/>
      <w:lvlText w:val="%4."/>
      <w:lvlJc w:val="left"/>
      <w:pPr>
        <w:ind w:left="3353" w:hanging="360"/>
      </w:pPr>
    </w:lvl>
    <w:lvl w:ilvl="4" w:tplc="B3C8B0A0" w:tentative="1">
      <w:start w:val="1"/>
      <w:numFmt w:val="lowerLetter"/>
      <w:lvlText w:val="%5."/>
      <w:lvlJc w:val="left"/>
      <w:pPr>
        <w:ind w:left="4073" w:hanging="360"/>
      </w:pPr>
    </w:lvl>
    <w:lvl w:ilvl="5" w:tplc="87069648" w:tentative="1">
      <w:start w:val="1"/>
      <w:numFmt w:val="lowerRoman"/>
      <w:lvlText w:val="%6."/>
      <w:lvlJc w:val="right"/>
      <w:pPr>
        <w:ind w:left="4793" w:hanging="180"/>
      </w:pPr>
    </w:lvl>
    <w:lvl w:ilvl="6" w:tplc="EEFAA9FC" w:tentative="1">
      <w:start w:val="1"/>
      <w:numFmt w:val="decimal"/>
      <w:lvlText w:val="%7."/>
      <w:lvlJc w:val="left"/>
      <w:pPr>
        <w:ind w:left="5513" w:hanging="360"/>
      </w:pPr>
    </w:lvl>
    <w:lvl w:ilvl="7" w:tplc="DE4EE184" w:tentative="1">
      <w:start w:val="1"/>
      <w:numFmt w:val="lowerLetter"/>
      <w:lvlText w:val="%8."/>
      <w:lvlJc w:val="left"/>
      <w:pPr>
        <w:ind w:left="6233" w:hanging="360"/>
      </w:pPr>
    </w:lvl>
    <w:lvl w:ilvl="8" w:tplc="292E0D04" w:tentative="1">
      <w:start w:val="1"/>
      <w:numFmt w:val="lowerRoman"/>
      <w:lvlText w:val="%9."/>
      <w:lvlJc w:val="right"/>
      <w:pPr>
        <w:ind w:left="6953" w:hanging="180"/>
      </w:pPr>
    </w:lvl>
  </w:abstractNum>
  <w:abstractNum w:abstractNumId="13" w15:restartNumberingAfterBreak="0">
    <w:nsid w:val="60A26E68"/>
    <w:multiLevelType w:val="hybridMultilevel"/>
    <w:tmpl w:val="CFFEDC70"/>
    <w:lvl w:ilvl="0" w:tplc="50E03334">
      <w:start w:val="1"/>
      <w:numFmt w:val="bullet"/>
      <w:lvlText w:val=""/>
      <w:lvlJc w:val="left"/>
      <w:pPr>
        <w:ind w:left="1193" w:hanging="360"/>
      </w:pPr>
      <w:rPr>
        <w:rFonts w:ascii="Symbol" w:hAnsi="Symbol" w:hint="default"/>
      </w:rPr>
    </w:lvl>
    <w:lvl w:ilvl="1" w:tplc="DBECADFA" w:tentative="1">
      <w:start w:val="1"/>
      <w:numFmt w:val="bullet"/>
      <w:lvlText w:val="o"/>
      <w:lvlJc w:val="left"/>
      <w:pPr>
        <w:ind w:left="1913" w:hanging="360"/>
      </w:pPr>
      <w:rPr>
        <w:rFonts w:ascii="Courier New" w:hAnsi="Courier New" w:cs="Courier New" w:hint="default"/>
      </w:rPr>
    </w:lvl>
    <w:lvl w:ilvl="2" w:tplc="BEB23DDE" w:tentative="1">
      <w:start w:val="1"/>
      <w:numFmt w:val="bullet"/>
      <w:lvlText w:val=""/>
      <w:lvlJc w:val="left"/>
      <w:pPr>
        <w:ind w:left="2633" w:hanging="360"/>
      </w:pPr>
      <w:rPr>
        <w:rFonts w:ascii="Wingdings" w:hAnsi="Wingdings" w:hint="default"/>
      </w:rPr>
    </w:lvl>
    <w:lvl w:ilvl="3" w:tplc="FB3CC300" w:tentative="1">
      <w:start w:val="1"/>
      <w:numFmt w:val="bullet"/>
      <w:lvlText w:val=""/>
      <w:lvlJc w:val="left"/>
      <w:pPr>
        <w:ind w:left="3353" w:hanging="360"/>
      </w:pPr>
      <w:rPr>
        <w:rFonts w:ascii="Symbol" w:hAnsi="Symbol" w:hint="default"/>
      </w:rPr>
    </w:lvl>
    <w:lvl w:ilvl="4" w:tplc="93C43520" w:tentative="1">
      <w:start w:val="1"/>
      <w:numFmt w:val="bullet"/>
      <w:lvlText w:val="o"/>
      <w:lvlJc w:val="left"/>
      <w:pPr>
        <w:ind w:left="4073" w:hanging="360"/>
      </w:pPr>
      <w:rPr>
        <w:rFonts w:ascii="Courier New" w:hAnsi="Courier New" w:cs="Courier New" w:hint="default"/>
      </w:rPr>
    </w:lvl>
    <w:lvl w:ilvl="5" w:tplc="8430B006" w:tentative="1">
      <w:start w:val="1"/>
      <w:numFmt w:val="bullet"/>
      <w:lvlText w:val=""/>
      <w:lvlJc w:val="left"/>
      <w:pPr>
        <w:ind w:left="4793" w:hanging="360"/>
      </w:pPr>
      <w:rPr>
        <w:rFonts w:ascii="Wingdings" w:hAnsi="Wingdings" w:hint="default"/>
      </w:rPr>
    </w:lvl>
    <w:lvl w:ilvl="6" w:tplc="4D4CE802" w:tentative="1">
      <w:start w:val="1"/>
      <w:numFmt w:val="bullet"/>
      <w:lvlText w:val=""/>
      <w:lvlJc w:val="left"/>
      <w:pPr>
        <w:ind w:left="5513" w:hanging="360"/>
      </w:pPr>
      <w:rPr>
        <w:rFonts w:ascii="Symbol" w:hAnsi="Symbol" w:hint="default"/>
      </w:rPr>
    </w:lvl>
    <w:lvl w:ilvl="7" w:tplc="148ECE26" w:tentative="1">
      <w:start w:val="1"/>
      <w:numFmt w:val="bullet"/>
      <w:lvlText w:val="o"/>
      <w:lvlJc w:val="left"/>
      <w:pPr>
        <w:ind w:left="6233" w:hanging="360"/>
      </w:pPr>
      <w:rPr>
        <w:rFonts w:ascii="Courier New" w:hAnsi="Courier New" w:cs="Courier New" w:hint="default"/>
      </w:rPr>
    </w:lvl>
    <w:lvl w:ilvl="8" w:tplc="00448610" w:tentative="1">
      <w:start w:val="1"/>
      <w:numFmt w:val="bullet"/>
      <w:lvlText w:val=""/>
      <w:lvlJc w:val="left"/>
      <w:pPr>
        <w:ind w:left="6953" w:hanging="360"/>
      </w:pPr>
      <w:rPr>
        <w:rFonts w:ascii="Wingdings" w:hAnsi="Wingdings" w:hint="default"/>
      </w:rPr>
    </w:lvl>
  </w:abstractNum>
  <w:abstractNum w:abstractNumId="14" w15:restartNumberingAfterBreak="0">
    <w:nsid w:val="617C1042"/>
    <w:multiLevelType w:val="hybridMultilevel"/>
    <w:tmpl w:val="B5A61C50"/>
    <w:lvl w:ilvl="0" w:tplc="937804AC">
      <w:start w:val="1"/>
      <w:numFmt w:val="bullet"/>
      <w:lvlText w:val=""/>
      <w:lvlJc w:val="left"/>
      <w:pPr>
        <w:ind w:left="1080" w:hanging="360"/>
      </w:pPr>
      <w:rPr>
        <w:rFonts w:ascii="Wingdings" w:hAnsi="Wingdings" w:hint="default"/>
      </w:rPr>
    </w:lvl>
    <w:lvl w:ilvl="1" w:tplc="987E882C">
      <w:start w:val="1"/>
      <w:numFmt w:val="bullet"/>
      <w:lvlText w:val="o"/>
      <w:lvlJc w:val="left"/>
      <w:pPr>
        <w:ind w:left="1800" w:hanging="360"/>
      </w:pPr>
      <w:rPr>
        <w:rFonts w:ascii="Courier New" w:hAnsi="Courier New" w:cs="Courier New" w:hint="default"/>
      </w:rPr>
    </w:lvl>
    <w:lvl w:ilvl="2" w:tplc="6324D884">
      <w:start w:val="1"/>
      <w:numFmt w:val="bullet"/>
      <w:lvlText w:val=""/>
      <w:lvlJc w:val="left"/>
      <w:pPr>
        <w:ind w:left="2520" w:hanging="360"/>
      </w:pPr>
      <w:rPr>
        <w:rFonts w:ascii="Wingdings" w:hAnsi="Wingdings" w:hint="default"/>
      </w:rPr>
    </w:lvl>
    <w:lvl w:ilvl="3" w:tplc="D34EDA7A">
      <w:start w:val="1"/>
      <w:numFmt w:val="bullet"/>
      <w:lvlText w:val=""/>
      <w:lvlJc w:val="left"/>
      <w:pPr>
        <w:ind w:left="3240" w:hanging="360"/>
      </w:pPr>
      <w:rPr>
        <w:rFonts w:ascii="Symbol" w:hAnsi="Symbol" w:hint="default"/>
      </w:rPr>
    </w:lvl>
    <w:lvl w:ilvl="4" w:tplc="08A4F200">
      <w:start w:val="1"/>
      <w:numFmt w:val="bullet"/>
      <w:lvlText w:val="o"/>
      <w:lvlJc w:val="left"/>
      <w:pPr>
        <w:ind w:left="3960" w:hanging="360"/>
      </w:pPr>
      <w:rPr>
        <w:rFonts w:ascii="Courier New" w:hAnsi="Courier New" w:cs="Courier New" w:hint="default"/>
      </w:rPr>
    </w:lvl>
    <w:lvl w:ilvl="5" w:tplc="74A081A4">
      <w:start w:val="1"/>
      <w:numFmt w:val="bullet"/>
      <w:lvlText w:val=""/>
      <w:lvlJc w:val="left"/>
      <w:pPr>
        <w:ind w:left="4680" w:hanging="360"/>
      </w:pPr>
      <w:rPr>
        <w:rFonts w:ascii="Wingdings" w:hAnsi="Wingdings" w:hint="default"/>
      </w:rPr>
    </w:lvl>
    <w:lvl w:ilvl="6" w:tplc="DA56D0D2">
      <w:start w:val="1"/>
      <w:numFmt w:val="bullet"/>
      <w:lvlText w:val=""/>
      <w:lvlJc w:val="left"/>
      <w:pPr>
        <w:ind w:left="5400" w:hanging="360"/>
      </w:pPr>
      <w:rPr>
        <w:rFonts w:ascii="Symbol" w:hAnsi="Symbol" w:hint="default"/>
      </w:rPr>
    </w:lvl>
    <w:lvl w:ilvl="7" w:tplc="ADF28A88">
      <w:start w:val="1"/>
      <w:numFmt w:val="bullet"/>
      <w:lvlText w:val="o"/>
      <w:lvlJc w:val="left"/>
      <w:pPr>
        <w:ind w:left="6120" w:hanging="360"/>
      </w:pPr>
      <w:rPr>
        <w:rFonts w:ascii="Courier New" w:hAnsi="Courier New" w:cs="Courier New" w:hint="default"/>
      </w:rPr>
    </w:lvl>
    <w:lvl w:ilvl="8" w:tplc="E998EDC0">
      <w:start w:val="1"/>
      <w:numFmt w:val="bullet"/>
      <w:lvlText w:val=""/>
      <w:lvlJc w:val="left"/>
      <w:pPr>
        <w:ind w:left="6840" w:hanging="360"/>
      </w:pPr>
      <w:rPr>
        <w:rFonts w:ascii="Wingdings" w:hAnsi="Wingdings" w:hint="default"/>
      </w:rPr>
    </w:lvl>
  </w:abstractNum>
  <w:abstractNum w:abstractNumId="15" w15:restartNumberingAfterBreak="0">
    <w:nsid w:val="69762AEA"/>
    <w:multiLevelType w:val="hybridMultilevel"/>
    <w:tmpl w:val="3CFE2EE0"/>
    <w:lvl w:ilvl="0" w:tplc="B7606A9E">
      <w:start w:val="1"/>
      <w:numFmt w:val="bullet"/>
      <w:lvlText w:val=""/>
      <w:lvlJc w:val="left"/>
      <w:pPr>
        <w:ind w:left="1193" w:hanging="360"/>
      </w:pPr>
      <w:rPr>
        <w:rFonts w:ascii="Symbol" w:hAnsi="Symbol" w:hint="default"/>
      </w:rPr>
    </w:lvl>
    <w:lvl w:ilvl="1" w:tplc="C0981F2C" w:tentative="1">
      <w:start w:val="1"/>
      <w:numFmt w:val="bullet"/>
      <w:lvlText w:val="o"/>
      <w:lvlJc w:val="left"/>
      <w:pPr>
        <w:ind w:left="1913" w:hanging="360"/>
      </w:pPr>
      <w:rPr>
        <w:rFonts w:ascii="Courier New" w:hAnsi="Courier New" w:cs="Courier New" w:hint="default"/>
      </w:rPr>
    </w:lvl>
    <w:lvl w:ilvl="2" w:tplc="588675C0" w:tentative="1">
      <w:start w:val="1"/>
      <w:numFmt w:val="bullet"/>
      <w:lvlText w:val=""/>
      <w:lvlJc w:val="left"/>
      <w:pPr>
        <w:ind w:left="2633" w:hanging="360"/>
      </w:pPr>
      <w:rPr>
        <w:rFonts w:ascii="Wingdings" w:hAnsi="Wingdings" w:hint="default"/>
      </w:rPr>
    </w:lvl>
    <w:lvl w:ilvl="3" w:tplc="E3A6F954" w:tentative="1">
      <w:start w:val="1"/>
      <w:numFmt w:val="bullet"/>
      <w:lvlText w:val=""/>
      <w:lvlJc w:val="left"/>
      <w:pPr>
        <w:ind w:left="3353" w:hanging="360"/>
      </w:pPr>
      <w:rPr>
        <w:rFonts w:ascii="Symbol" w:hAnsi="Symbol" w:hint="default"/>
      </w:rPr>
    </w:lvl>
    <w:lvl w:ilvl="4" w:tplc="C13EF174" w:tentative="1">
      <w:start w:val="1"/>
      <w:numFmt w:val="bullet"/>
      <w:lvlText w:val="o"/>
      <w:lvlJc w:val="left"/>
      <w:pPr>
        <w:ind w:left="4073" w:hanging="360"/>
      </w:pPr>
      <w:rPr>
        <w:rFonts w:ascii="Courier New" w:hAnsi="Courier New" w:cs="Courier New" w:hint="default"/>
      </w:rPr>
    </w:lvl>
    <w:lvl w:ilvl="5" w:tplc="A15A8756" w:tentative="1">
      <w:start w:val="1"/>
      <w:numFmt w:val="bullet"/>
      <w:lvlText w:val=""/>
      <w:lvlJc w:val="left"/>
      <w:pPr>
        <w:ind w:left="4793" w:hanging="360"/>
      </w:pPr>
      <w:rPr>
        <w:rFonts w:ascii="Wingdings" w:hAnsi="Wingdings" w:hint="default"/>
      </w:rPr>
    </w:lvl>
    <w:lvl w:ilvl="6" w:tplc="8C704D60" w:tentative="1">
      <w:start w:val="1"/>
      <w:numFmt w:val="bullet"/>
      <w:lvlText w:val=""/>
      <w:lvlJc w:val="left"/>
      <w:pPr>
        <w:ind w:left="5513" w:hanging="360"/>
      </w:pPr>
      <w:rPr>
        <w:rFonts w:ascii="Symbol" w:hAnsi="Symbol" w:hint="default"/>
      </w:rPr>
    </w:lvl>
    <w:lvl w:ilvl="7" w:tplc="B838D86A" w:tentative="1">
      <w:start w:val="1"/>
      <w:numFmt w:val="bullet"/>
      <w:lvlText w:val="o"/>
      <w:lvlJc w:val="left"/>
      <w:pPr>
        <w:ind w:left="6233" w:hanging="360"/>
      </w:pPr>
      <w:rPr>
        <w:rFonts w:ascii="Courier New" w:hAnsi="Courier New" w:cs="Courier New" w:hint="default"/>
      </w:rPr>
    </w:lvl>
    <w:lvl w:ilvl="8" w:tplc="D93EDECA" w:tentative="1">
      <w:start w:val="1"/>
      <w:numFmt w:val="bullet"/>
      <w:lvlText w:val=""/>
      <w:lvlJc w:val="left"/>
      <w:pPr>
        <w:ind w:left="6953" w:hanging="360"/>
      </w:pPr>
      <w:rPr>
        <w:rFonts w:ascii="Wingdings" w:hAnsi="Wingdings" w:hint="default"/>
      </w:rPr>
    </w:lvl>
  </w:abstractNum>
  <w:abstractNum w:abstractNumId="16" w15:restartNumberingAfterBreak="0">
    <w:nsid w:val="6AC27163"/>
    <w:multiLevelType w:val="hybridMultilevel"/>
    <w:tmpl w:val="595A4994"/>
    <w:lvl w:ilvl="0" w:tplc="2B8E41AC">
      <w:start w:val="1"/>
      <w:numFmt w:val="bullet"/>
      <w:lvlText w:val=""/>
      <w:lvlJc w:val="left"/>
      <w:pPr>
        <w:ind w:left="1193" w:hanging="360"/>
      </w:pPr>
      <w:rPr>
        <w:rFonts w:ascii="Symbol" w:hAnsi="Symbol" w:hint="default"/>
      </w:rPr>
    </w:lvl>
    <w:lvl w:ilvl="1" w:tplc="C48807BA" w:tentative="1">
      <w:start w:val="1"/>
      <w:numFmt w:val="bullet"/>
      <w:lvlText w:val="o"/>
      <w:lvlJc w:val="left"/>
      <w:pPr>
        <w:ind w:left="1913" w:hanging="360"/>
      </w:pPr>
      <w:rPr>
        <w:rFonts w:ascii="Courier New" w:hAnsi="Courier New" w:cs="Courier New" w:hint="default"/>
      </w:rPr>
    </w:lvl>
    <w:lvl w:ilvl="2" w:tplc="A756238C" w:tentative="1">
      <w:start w:val="1"/>
      <w:numFmt w:val="bullet"/>
      <w:lvlText w:val=""/>
      <w:lvlJc w:val="left"/>
      <w:pPr>
        <w:ind w:left="2633" w:hanging="360"/>
      </w:pPr>
      <w:rPr>
        <w:rFonts w:ascii="Wingdings" w:hAnsi="Wingdings" w:hint="default"/>
      </w:rPr>
    </w:lvl>
    <w:lvl w:ilvl="3" w:tplc="13DC2040" w:tentative="1">
      <w:start w:val="1"/>
      <w:numFmt w:val="bullet"/>
      <w:lvlText w:val=""/>
      <w:lvlJc w:val="left"/>
      <w:pPr>
        <w:ind w:left="3353" w:hanging="360"/>
      </w:pPr>
      <w:rPr>
        <w:rFonts w:ascii="Symbol" w:hAnsi="Symbol" w:hint="default"/>
      </w:rPr>
    </w:lvl>
    <w:lvl w:ilvl="4" w:tplc="C3148D2C" w:tentative="1">
      <w:start w:val="1"/>
      <w:numFmt w:val="bullet"/>
      <w:lvlText w:val="o"/>
      <w:lvlJc w:val="left"/>
      <w:pPr>
        <w:ind w:left="4073" w:hanging="360"/>
      </w:pPr>
      <w:rPr>
        <w:rFonts w:ascii="Courier New" w:hAnsi="Courier New" w:cs="Courier New" w:hint="default"/>
      </w:rPr>
    </w:lvl>
    <w:lvl w:ilvl="5" w:tplc="667E7132" w:tentative="1">
      <w:start w:val="1"/>
      <w:numFmt w:val="bullet"/>
      <w:lvlText w:val=""/>
      <w:lvlJc w:val="left"/>
      <w:pPr>
        <w:ind w:left="4793" w:hanging="360"/>
      </w:pPr>
      <w:rPr>
        <w:rFonts w:ascii="Wingdings" w:hAnsi="Wingdings" w:hint="default"/>
      </w:rPr>
    </w:lvl>
    <w:lvl w:ilvl="6" w:tplc="F6166E4C" w:tentative="1">
      <w:start w:val="1"/>
      <w:numFmt w:val="bullet"/>
      <w:lvlText w:val=""/>
      <w:lvlJc w:val="left"/>
      <w:pPr>
        <w:ind w:left="5513" w:hanging="360"/>
      </w:pPr>
      <w:rPr>
        <w:rFonts w:ascii="Symbol" w:hAnsi="Symbol" w:hint="default"/>
      </w:rPr>
    </w:lvl>
    <w:lvl w:ilvl="7" w:tplc="F6163F7A" w:tentative="1">
      <w:start w:val="1"/>
      <w:numFmt w:val="bullet"/>
      <w:lvlText w:val="o"/>
      <w:lvlJc w:val="left"/>
      <w:pPr>
        <w:ind w:left="6233" w:hanging="360"/>
      </w:pPr>
      <w:rPr>
        <w:rFonts w:ascii="Courier New" w:hAnsi="Courier New" w:cs="Courier New" w:hint="default"/>
      </w:rPr>
    </w:lvl>
    <w:lvl w:ilvl="8" w:tplc="B004FC6E" w:tentative="1">
      <w:start w:val="1"/>
      <w:numFmt w:val="bullet"/>
      <w:lvlText w:val=""/>
      <w:lvlJc w:val="left"/>
      <w:pPr>
        <w:ind w:left="6953" w:hanging="360"/>
      </w:pPr>
      <w:rPr>
        <w:rFonts w:ascii="Wingdings" w:hAnsi="Wingdings" w:hint="default"/>
      </w:rPr>
    </w:lvl>
  </w:abstractNum>
  <w:abstractNum w:abstractNumId="17" w15:restartNumberingAfterBreak="0">
    <w:nsid w:val="6DBB7C48"/>
    <w:multiLevelType w:val="multilevel"/>
    <w:tmpl w:val="3612D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9064014">
    <w:abstractNumId w:val="17"/>
  </w:num>
  <w:num w:numId="2" w16cid:durableId="1768185126">
    <w:abstractNumId w:val="12"/>
  </w:num>
  <w:num w:numId="3" w16cid:durableId="1946182520">
    <w:abstractNumId w:val="4"/>
  </w:num>
  <w:num w:numId="4" w16cid:durableId="2098668169">
    <w:abstractNumId w:val="1"/>
  </w:num>
  <w:num w:numId="5" w16cid:durableId="151650899">
    <w:abstractNumId w:val="1"/>
  </w:num>
  <w:num w:numId="6" w16cid:durableId="932397444">
    <w:abstractNumId w:val="15"/>
  </w:num>
  <w:num w:numId="7" w16cid:durableId="372927214">
    <w:abstractNumId w:val="13"/>
  </w:num>
  <w:num w:numId="8" w16cid:durableId="148594833">
    <w:abstractNumId w:val="0"/>
  </w:num>
  <w:num w:numId="9" w16cid:durableId="842822427">
    <w:abstractNumId w:val="16"/>
  </w:num>
  <w:num w:numId="10" w16cid:durableId="1083406724">
    <w:abstractNumId w:val="7"/>
  </w:num>
  <w:num w:numId="11" w16cid:durableId="932856813">
    <w:abstractNumId w:val="11"/>
  </w:num>
  <w:num w:numId="12" w16cid:durableId="10462939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07678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8772286">
    <w:abstractNumId w:val="14"/>
  </w:num>
  <w:num w:numId="15" w16cid:durableId="18206079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6639375">
    <w:abstractNumId w:val="6"/>
    <w:lvlOverride w:ilvl="0">
      <w:startOverride w:val="1"/>
    </w:lvlOverride>
  </w:num>
  <w:num w:numId="17" w16cid:durableId="511146537">
    <w:abstractNumId w:val="2"/>
  </w:num>
  <w:num w:numId="18" w16cid:durableId="1104115449">
    <w:abstractNumId w:val="9"/>
    <w:lvlOverride w:ilvl="0">
      <w:startOverride w:val="1"/>
    </w:lvlOverride>
  </w:num>
  <w:num w:numId="19" w16cid:durableId="4345948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684"/>
    <w:rsid w:val="00000E08"/>
    <w:rsid w:val="000016A5"/>
    <w:rsid w:val="00002C01"/>
    <w:rsid w:val="00003E31"/>
    <w:rsid w:val="00004AC1"/>
    <w:rsid w:val="00004C8D"/>
    <w:rsid w:val="00006CC2"/>
    <w:rsid w:val="00013D0D"/>
    <w:rsid w:val="00043BB4"/>
    <w:rsid w:val="00046140"/>
    <w:rsid w:val="0004714A"/>
    <w:rsid w:val="00054677"/>
    <w:rsid w:val="00055B5D"/>
    <w:rsid w:val="00060F6F"/>
    <w:rsid w:val="000629ED"/>
    <w:rsid w:val="000655DF"/>
    <w:rsid w:val="00067053"/>
    <w:rsid w:val="00093C10"/>
    <w:rsid w:val="000A0456"/>
    <w:rsid w:val="000A0696"/>
    <w:rsid w:val="000A0876"/>
    <w:rsid w:val="000A2B59"/>
    <w:rsid w:val="000A5F84"/>
    <w:rsid w:val="000B2330"/>
    <w:rsid w:val="000B60F9"/>
    <w:rsid w:val="000B7C54"/>
    <w:rsid w:val="000C3935"/>
    <w:rsid w:val="000D1FE4"/>
    <w:rsid w:val="000D5A68"/>
    <w:rsid w:val="000E3443"/>
    <w:rsid w:val="000E413C"/>
    <w:rsid w:val="000F5484"/>
    <w:rsid w:val="00100406"/>
    <w:rsid w:val="00100D72"/>
    <w:rsid w:val="0010462B"/>
    <w:rsid w:val="00111533"/>
    <w:rsid w:val="001115E9"/>
    <w:rsid w:val="00114967"/>
    <w:rsid w:val="00115052"/>
    <w:rsid w:val="001213EA"/>
    <w:rsid w:val="00132BB8"/>
    <w:rsid w:val="00135931"/>
    <w:rsid w:val="0013741C"/>
    <w:rsid w:val="00137782"/>
    <w:rsid w:val="00140C81"/>
    <w:rsid w:val="0014261A"/>
    <w:rsid w:val="00150A71"/>
    <w:rsid w:val="00160EA3"/>
    <w:rsid w:val="00166C21"/>
    <w:rsid w:val="00174DFF"/>
    <w:rsid w:val="00183DB7"/>
    <w:rsid w:val="001919BC"/>
    <w:rsid w:val="00192C21"/>
    <w:rsid w:val="00195969"/>
    <w:rsid w:val="00195BBB"/>
    <w:rsid w:val="001A59A8"/>
    <w:rsid w:val="001D010F"/>
    <w:rsid w:val="001D0F8B"/>
    <w:rsid w:val="001D4B8F"/>
    <w:rsid w:val="001D5F69"/>
    <w:rsid w:val="001D6560"/>
    <w:rsid w:val="001E0538"/>
    <w:rsid w:val="001E46B2"/>
    <w:rsid w:val="001F30BE"/>
    <w:rsid w:val="001F4CD9"/>
    <w:rsid w:val="001F4E95"/>
    <w:rsid w:val="001F5C3A"/>
    <w:rsid w:val="001F6A6F"/>
    <w:rsid w:val="00201AFC"/>
    <w:rsid w:val="00202B89"/>
    <w:rsid w:val="0020460E"/>
    <w:rsid w:val="002278EE"/>
    <w:rsid w:val="00231206"/>
    <w:rsid w:val="002379F9"/>
    <w:rsid w:val="00244242"/>
    <w:rsid w:val="00246D2E"/>
    <w:rsid w:val="0025024E"/>
    <w:rsid w:val="00250399"/>
    <w:rsid w:val="00250DCD"/>
    <w:rsid w:val="00253D0F"/>
    <w:rsid w:val="002543E5"/>
    <w:rsid w:val="00255735"/>
    <w:rsid w:val="002574E3"/>
    <w:rsid w:val="00260442"/>
    <w:rsid w:val="00260D97"/>
    <w:rsid w:val="00270060"/>
    <w:rsid w:val="00273EB3"/>
    <w:rsid w:val="0027756A"/>
    <w:rsid w:val="00280BD5"/>
    <w:rsid w:val="00285418"/>
    <w:rsid w:val="00287C57"/>
    <w:rsid w:val="002906EA"/>
    <w:rsid w:val="0029309C"/>
    <w:rsid w:val="0029672B"/>
    <w:rsid w:val="002977EA"/>
    <w:rsid w:val="002A189C"/>
    <w:rsid w:val="002C06BC"/>
    <w:rsid w:val="002C26EB"/>
    <w:rsid w:val="002C2964"/>
    <w:rsid w:val="002F0036"/>
    <w:rsid w:val="00301EB5"/>
    <w:rsid w:val="00315E12"/>
    <w:rsid w:val="00315EA2"/>
    <w:rsid w:val="003312C9"/>
    <w:rsid w:val="003333EA"/>
    <w:rsid w:val="00352B7A"/>
    <w:rsid w:val="00365184"/>
    <w:rsid w:val="00367DD5"/>
    <w:rsid w:val="0037278F"/>
    <w:rsid w:val="003754A0"/>
    <w:rsid w:val="00381DD4"/>
    <w:rsid w:val="00382ACB"/>
    <w:rsid w:val="003B4EAF"/>
    <w:rsid w:val="003B5F4D"/>
    <w:rsid w:val="003B64BF"/>
    <w:rsid w:val="003C3F26"/>
    <w:rsid w:val="003C580B"/>
    <w:rsid w:val="003E1218"/>
    <w:rsid w:val="00404624"/>
    <w:rsid w:val="004310F5"/>
    <w:rsid w:val="004315B6"/>
    <w:rsid w:val="00431753"/>
    <w:rsid w:val="00433860"/>
    <w:rsid w:val="00441D89"/>
    <w:rsid w:val="00443381"/>
    <w:rsid w:val="004547F0"/>
    <w:rsid w:val="0045660F"/>
    <w:rsid w:val="0046147B"/>
    <w:rsid w:val="00462C24"/>
    <w:rsid w:val="00470808"/>
    <w:rsid w:val="004718FA"/>
    <w:rsid w:val="00481D95"/>
    <w:rsid w:val="0048279C"/>
    <w:rsid w:val="00487736"/>
    <w:rsid w:val="00494B21"/>
    <w:rsid w:val="004954D7"/>
    <w:rsid w:val="004A1950"/>
    <w:rsid w:val="004A44EF"/>
    <w:rsid w:val="004A5A5E"/>
    <w:rsid w:val="004B00ED"/>
    <w:rsid w:val="004B035D"/>
    <w:rsid w:val="004B0ECC"/>
    <w:rsid w:val="004B2E7E"/>
    <w:rsid w:val="004B62FF"/>
    <w:rsid w:val="004C15E0"/>
    <w:rsid w:val="004C1EB6"/>
    <w:rsid w:val="004E7ECE"/>
    <w:rsid w:val="004F21BA"/>
    <w:rsid w:val="004F7F7F"/>
    <w:rsid w:val="00500ADB"/>
    <w:rsid w:val="00506A48"/>
    <w:rsid w:val="00512B06"/>
    <w:rsid w:val="00512DD0"/>
    <w:rsid w:val="005210A2"/>
    <w:rsid w:val="00521623"/>
    <w:rsid w:val="00522320"/>
    <w:rsid w:val="0053113C"/>
    <w:rsid w:val="00534A3D"/>
    <w:rsid w:val="005436E8"/>
    <w:rsid w:val="00543E7D"/>
    <w:rsid w:val="00544F78"/>
    <w:rsid w:val="005535D6"/>
    <w:rsid w:val="00555D24"/>
    <w:rsid w:val="0056496F"/>
    <w:rsid w:val="00570FA9"/>
    <w:rsid w:val="00571FFA"/>
    <w:rsid w:val="005856A7"/>
    <w:rsid w:val="00593BE6"/>
    <w:rsid w:val="005A2A3A"/>
    <w:rsid w:val="005A55AA"/>
    <w:rsid w:val="005B132A"/>
    <w:rsid w:val="005B2480"/>
    <w:rsid w:val="005D0471"/>
    <w:rsid w:val="005E4A92"/>
    <w:rsid w:val="005E79FE"/>
    <w:rsid w:val="00601B0F"/>
    <w:rsid w:val="00601E75"/>
    <w:rsid w:val="00602EBA"/>
    <w:rsid w:val="00605FFA"/>
    <w:rsid w:val="006158AC"/>
    <w:rsid w:val="006174DA"/>
    <w:rsid w:val="00620678"/>
    <w:rsid w:val="00627E98"/>
    <w:rsid w:val="00635491"/>
    <w:rsid w:val="00636769"/>
    <w:rsid w:val="0064563C"/>
    <w:rsid w:val="00647196"/>
    <w:rsid w:val="006505DE"/>
    <w:rsid w:val="00664B33"/>
    <w:rsid w:val="00666599"/>
    <w:rsid w:val="00677518"/>
    <w:rsid w:val="00685978"/>
    <w:rsid w:val="00686039"/>
    <w:rsid w:val="00690AB1"/>
    <w:rsid w:val="0069130B"/>
    <w:rsid w:val="00695239"/>
    <w:rsid w:val="006963CD"/>
    <w:rsid w:val="006A4B81"/>
    <w:rsid w:val="006C3684"/>
    <w:rsid w:val="006C45F4"/>
    <w:rsid w:val="006C4B95"/>
    <w:rsid w:val="006E1B94"/>
    <w:rsid w:val="006F5970"/>
    <w:rsid w:val="006F67A0"/>
    <w:rsid w:val="006F7C76"/>
    <w:rsid w:val="006F7E7F"/>
    <w:rsid w:val="00703726"/>
    <w:rsid w:val="00711CD7"/>
    <w:rsid w:val="00714548"/>
    <w:rsid w:val="00717160"/>
    <w:rsid w:val="007331EF"/>
    <w:rsid w:val="00733EAF"/>
    <w:rsid w:val="0073698D"/>
    <w:rsid w:val="00737C45"/>
    <w:rsid w:val="00746191"/>
    <w:rsid w:val="0075168A"/>
    <w:rsid w:val="007528B1"/>
    <w:rsid w:val="007536D6"/>
    <w:rsid w:val="00763857"/>
    <w:rsid w:val="007650E7"/>
    <w:rsid w:val="00765DA8"/>
    <w:rsid w:val="00766FD0"/>
    <w:rsid w:val="007763F8"/>
    <w:rsid w:val="00776DAD"/>
    <w:rsid w:val="00780732"/>
    <w:rsid w:val="00784AB8"/>
    <w:rsid w:val="00786CA5"/>
    <w:rsid w:val="00791B16"/>
    <w:rsid w:val="00791E95"/>
    <w:rsid w:val="00793195"/>
    <w:rsid w:val="00794579"/>
    <w:rsid w:val="00795342"/>
    <w:rsid w:val="00795489"/>
    <w:rsid w:val="007975A2"/>
    <w:rsid w:val="007B14C0"/>
    <w:rsid w:val="007B36D3"/>
    <w:rsid w:val="007C21FA"/>
    <w:rsid w:val="007C5FE0"/>
    <w:rsid w:val="007D0E48"/>
    <w:rsid w:val="007D1DBF"/>
    <w:rsid w:val="007D30CB"/>
    <w:rsid w:val="007D7362"/>
    <w:rsid w:val="007E2561"/>
    <w:rsid w:val="007F1BAF"/>
    <w:rsid w:val="007F43E4"/>
    <w:rsid w:val="007F4732"/>
    <w:rsid w:val="008017E4"/>
    <w:rsid w:val="0080295B"/>
    <w:rsid w:val="008103E2"/>
    <w:rsid w:val="0081063C"/>
    <w:rsid w:val="00811D36"/>
    <w:rsid w:val="008123FE"/>
    <w:rsid w:val="008144B3"/>
    <w:rsid w:val="0081471D"/>
    <w:rsid w:val="008169EB"/>
    <w:rsid w:val="00820A84"/>
    <w:rsid w:val="00832359"/>
    <w:rsid w:val="008356BA"/>
    <w:rsid w:val="00855866"/>
    <w:rsid w:val="008600BF"/>
    <w:rsid w:val="0086381C"/>
    <w:rsid w:val="00864AA4"/>
    <w:rsid w:val="00867CEF"/>
    <w:rsid w:val="00886B8A"/>
    <w:rsid w:val="0088779E"/>
    <w:rsid w:val="008933FA"/>
    <w:rsid w:val="008A2586"/>
    <w:rsid w:val="008C418F"/>
    <w:rsid w:val="008F63E4"/>
    <w:rsid w:val="0090268F"/>
    <w:rsid w:val="00911528"/>
    <w:rsid w:val="00912608"/>
    <w:rsid w:val="009212C9"/>
    <w:rsid w:val="0092269B"/>
    <w:rsid w:val="00924872"/>
    <w:rsid w:val="00940F49"/>
    <w:rsid w:val="00942870"/>
    <w:rsid w:val="00944C23"/>
    <w:rsid w:val="0094606B"/>
    <w:rsid w:val="00950875"/>
    <w:rsid w:val="0095249B"/>
    <w:rsid w:val="0095591C"/>
    <w:rsid w:val="009625BE"/>
    <w:rsid w:val="00966CA1"/>
    <w:rsid w:val="00967346"/>
    <w:rsid w:val="00986BFF"/>
    <w:rsid w:val="009951A8"/>
    <w:rsid w:val="009A4315"/>
    <w:rsid w:val="009A60DD"/>
    <w:rsid w:val="009A7C96"/>
    <w:rsid w:val="009D7713"/>
    <w:rsid w:val="009E3400"/>
    <w:rsid w:val="00A0124C"/>
    <w:rsid w:val="00A0611C"/>
    <w:rsid w:val="00A169CE"/>
    <w:rsid w:val="00A2174D"/>
    <w:rsid w:val="00A35E90"/>
    <w:rsid w:val="00A3608F"/>
    <w:rsid w:val="00A37156"/>
    <w:rsid w:val="00A45785"/>
    <w:rsid w:val="00A50B4C"/>
    <w:rsid w:val="00A52BC3"/>
    <w:rsid w:val="00A54A08"/>
    <w:rsid w:val="00A64BFF"/>
    <w:rsid w:val="00A65403"/>
    <w:rsid w:val="00A725F0"/>
    <w:rsid w:val="00A763C1"/>
    <w:rsid w:val="00A8099E"/>
    <w:rsid w:val="00A82385"/>
    <w:rsid w:val="00A83A79"/>
    <w:rsid w:val="00A8765E"/>
    <w:rsid w:val="00A9381C"/>
    <w:rsid w:val="00AA70E6"/>
    <w:rsid w:val="00AC2988"/>
    <w:rsid w:val="00AD0308"/>
    <w:rsid w:val="00AD47F7"/>
    <w:rsid w:val="00AD5665"/>
    <w:rsid w:val="00AD6663"/>
    <w:rsid w:val="00AD7D96"/>
    <w:rsid w:val="00AE6898"/>
    <w:rsid w:val="00AF03E1"/>
    <w:rsid w:val="00AF1231"/>
    <w:rsid w:val="00B007DA"/>
    <w:rsid w:val="00B00E5F"/>
    <w:rsid w:val="00B00ED0"/>
    <w:rsid w:val="00B04B99"/>
    <w:rsid w:val="00B04C9A"/>
    <w:rsid w:val="00B0516B"/>
    <w:rsid w:val="00B062A6"/>
    <w:rsid w:val="00B06784"/>
    <w:rsid w:val="00B13B4E"/>
    <w:rsid w:val="00B17981"/>
    <w:rsid w:val="00B20BFE"/>
    <w:rsid w:val="00B21BF1"/>
    <w:rsid w:val="00B2204C"/>
    <w:rsid w:val="00B22B3F"/>
    <w:rsid w:val="00B25DBC"/>
    <w:rsid w:val="00B342C4"/>
    <w:rsid w:val="00B36513"/>
    <w:rsid w:val="00B510BB"/>
    <w:rsid w:val="00B52DE6"/>
    <w:rsid w:val="00B5673C"/>
    <w:rsid w:val="00B60CD4"/>
    <w:rsid w:val="00B71E98"/>
    <w:rsid w:val="00B74D68"/>
    <w:rsid w:val="00B74DF0"/>
    <w:rsid w:val="00B770AA"/>
    <w:rsid w:val="00B77690"/>
    <w:rsid w:val="00B87926"/>
    <w:rsid w:val="00BA07B8"/>
    <w:rsid w:val="00BA1006"/>
    <w:rsid w:val="00BA40A4"/>
    <w:rsid w:val="00BA5F9B"/>
    <w:rsid w:val="00BB2FE3"/>
    <w:rsid w:val="00BB3768"/>
    <w:rsid w:val="00BB4241"/>
    <w:rsid w:val="00BB493D"/>
    <w:rsid w:val="00BB4E02"/>
    <w:rsid w:val="00BB5EE7"/>
    <w:rsid w:val="00BD24DC"/>
    <w:rsid w:val="00BD4A16"/>
    <w:rsid w:val="00BD741B"/>
    <w:rsid w:val="00BE7E17"/>
    <w:rsid w:val="00BF4B86"/>
    <w:rsid w:val="00C028B9"/>
    <w:rsid w:val="00C02CCB"/>
    <w:rsid w:val="00C03325"/>
    <w:rsid w:val="00C064EB"/>
    <w:rsid w:val="00C176F3"/>
    <w:rsid w:val="00C25FCE"/>
    <w:rsid w:val="00C27D65"/>
    <w:rsid w:val="00C30E8D"/>
    <w:rsid w:val="00C32426"/>
    <w:rsid w:val="00C40FA7"/>
    <w:rsid w:val="00C420F0"/>
    <w:rsid w:val="00C47EFC"/>
    <w:rsid w:val="00C52232"/>
    <w:rsid w:val="00C55C0A"/>
    <w:rsid w:val="00C573ED"/>
    <w:rsid w:val="00C61E82"/>
    <w:rsid w:val="00C67AB0"/>
    <w:rsid w:val="00C72DFA"/>
    <w:rsid w:val="00C74567"/>
    <w:rsid w:val="00C756A9"/>
    <w:rsid w:val="00C75771"/>
    <w:rsid w:val="00C809FD"/>
    <w:rsid w:val="00C836BA"/>
    <w:rsid w:val="00CA3ACB"/>
    <w:rsid w:val="00CA3C37"/>
    <w:rsid w:val="00CA3DB3"/>
    <w:rsid w:val="00CA470C"/>
    <w:rsid w:val="00CA6499"/>
    <w:rsid w:val="00CB12D1"/>
    <w:rsid w:val="00CB3E00"/>
    <w:rsid w:val="00CC1C96"/>
    <w:rsid w:val="00CC1DDF"/>
    <w:rsid w:val="00CC2125"/>
    <w:rsid w:val="00CC21B1"/>
    <w:rsid w:val="00CC49D7"/>
    <w:rsid w:val="00CC5A9B"/>
    <w:rsid w:val="00CC7121"/>
    <w:rsid w:val="00CC71C6"/>
    <w:rsid w:val="00CD1346"/>
    <w:rsid w:val="00CE67D5"/>
    <w:rsid w:val="00CE71C6"/>
    <w:rsid w:val="00CF3697"/>
    <w:rsid w:val="00CF36C2"/>
    <w:rsid w:val="00CF5319"/>
    <w:rsid w:val="00D00D43"/>
    <w:rsid w:val="00D04F57"/>
    <w:rsid w:val="00D07095"/>
    <w:rsid w:val="00D1064B"/>
    <w:rsid w:val="00D132C6"/>
    <w:rsid w:val="00D17309"/>
    <w:rsid w:val="00D35879"/>
    <w:rsid w:val="00D40096"/>
    <w:rsid w:val="00D450F8"/>
    <w:rsid w:val="00D531CC"/>
    <w:rsid w:val="00D54B86"/>
    <w:rsid w:val="00D5706A"/>
    <w:rsid w:val="00D80E15"/>
    <w:rsid w:val="00D84CB5"/>
    <w:rsid w:val="00D9073E"/>
    <w:rsid w:val="00D90BF6"/>
    <w:rsid w:val="00D937FF"/>
    <w:rsid w:val="00D963CA"/>
    <w:rsid w:val="00D9680D"/>
    <w:rsid w:val="00D97ED4"/>
    <w:rsid w:val="00DA0074"/>
    <w:rsid w:val="00DA0860"/>
    <w:rsid w:val="00DB2FDB"/>
    <w:rsid w:val="00DB6108"/>
    <w:rsid w:val="00DB6566"/>
    <w:rsid w:val="00DC3F44"/>
    <w:rsid w:val="00DC736A"/>
    <w:rsid w:val="00DD133D"/>
    <w:rsid w:val="00DD7C80"/>
    <w:rsid w:val="00DE2413"/>
    <w:rsid w:val="00DF05C7"/>
    <w:rsid w:val="00DF2ECF"/>
    <w:rsid w:val="00E007B4"/>
    <w:rsid w:val="00E0222E"/>
    <w:rsid w:val="00E03D16"/>
    <w:rsid w:val="00E16BFC"/>
    <w:rsid w:val="00E24052"/>
    <w:rsid w:val="00E371D3"/>
    <w:rsid w:val="00E4291D"/>
    <w:rsid w:val="00E437B2"/>
    <w:rsid w:val="00E46022"/>
    <w:rsid w:val="00E53914"/>
    <w:rsid w:val="00E55167"/>
    <w:rsid w:val="00E640DB"/>
    <w:rsid w:val="00E6435B"/>
    <w:rsid w:val="00E7005E"/>
    <w:rsid w:val="00E72827"/>
    <w:rsid w:val="00E822EB"/>
    <w:rsid w:val="00E875EA"/>
    <w:rsid w:val="00E94C4C"/>
    <w:rsid w:val="00EA68DD"/>
    <w:rsid w:val="00EA74C2"/>
    <w:rsid w:val="00EB09F1"/>
    <w:rsid w:val="00EB11A6"/>
    <w:rsid w:val="00EB2189"/>
    <w:rsid w:val="00EC0A5A"/>
    <w:rsid w:val="00EC61DE"/>
    <w:rsid w:val="00ED6BC9"/>
    <w:rsid w:val="00EE20A9"/>
    <w:rsid w:val="00EE2C8A"/>
    <w:rsid w:val="00EE3C93"/>
    <w:rsid w:val="00EE4D77"/>
    <w:rsid w:val="00EF0F3E"/>
    <w:rsid w:val="00EF3006"/>
    <w:rsid w:val="00EF6808"/>
    <w:rsid w:val="00F00A90"/>
    <w:rsid w:val="00F11D0E"/>
    <w:rsid w:val="00F141A4"/>
    <w:rsid w:val="00F20C2A"/>
    <w:rsid w:val="00F234EB"/>
    <w:rsid w:val="00F25803"/>
    <w:rsid w:val="00F347EA"/>
    <w:rsid w:val="00F36365"/>
    <w:rsid w:val="00F414D1"/>
    <w:rsid w:val="00F4209E"/>
    <w:rsid w:val="00F4395F"/>
    <w:rsid w:val="00F5022B"/>
    <w:rsid w:val="00F51075"/>
    <w:rsid w:val="00F515FA"/>
    <w:rsid w:val="00F55323"/>
    <w:rsid w:val="00F570AA"/>
    <w:rsid w:val="00F617F8"/>
    <w:rsid w:val="00F628E1"/>
    <w:rsid w:val="00F8293D"/>
    <w:rsid w:val="00F916A4"/>
    <w:rsid w:val="00F92451"/>
    <w:rsid w:val="00F92C31"/>
    <w:rsid w:val="00F95DA3"/>
    <w:rsid w:val="00F95EF9"/>
    <w:rsid w:val="00FA2364"/>
    <w:rsid w:val="00FB0749"/>
    <w:rsid w:val="00FB1FEC"/>
    <w:rsid w:val="00FB2465"/>
    <w:rsid w:val="00FB34D8"/>
    <w:rsid w:val="00FB6056"/>
    <w:rsid w:val="00FB64CB"/>
    <w:rsid w:val="00FC0900"/>
    <w:rsid w:val="00FD0711"/>
    <w:rsid w:val="00FD361A"/>
    <w:rsid w:val="00FD6BB8"/>
    <w:rsid w:val="00FD6D24"/>
    <w:rsid w:val="00FE1DE8"/>
    <w:rsid w:val="00FE5F0D"/>
    <w:rsid w:val="00FE78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21C0"/>
  <w15:chartTrackingRefBased/>
  <w15:docId w15:val="{F08AAD81-34E1-45D4-A125-BAC37A9B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360" w:lineRule="auto"/>
      <w:ind w:firstLine="473"/>
      <w:jc w:val="both"/>
    </w:pPr>
    <w:rPr>
      <w:rFonts w:ascii="Sakkal Majalla" w:hAnsi="Sakkal Majalla" w:cs="Sakkal Majalla"/>
      <w:sz w:val="28"/>
      <w:szCs w:val="28"/>
      <w:lang w:bidi="ar-JO"/>
    </w:rPr>
  </w:style>
  <w:style w:type="paragraph" w:styleId="1">
    <w:name w:val="heading 1"/>
    <w:basedOn w:val="a"/>
    <w:link w:val="1Char"/>
    <w:uiPriority w:val="9"/>
    <w:qFormat/>
    <w:pPr>
      <w:jc w:val="center"/>
      <w:outlineLvl w:val="0"/>
    </w:pPr>
    <w:rPr>
      <w:b/>
      <w:bCs/>
      <w:sz w:val="36"/>
      <w:szCs w:val="36"/>
      <w:lang w:bidi="ar-SA"/>
    </w:rPr>
  </w:style>
  <w:style w:type="paragraph" w:styleId="2">
    <w:name w:val="heading 2"/>
    <w:basedOn w:val="a"/>
    <w:next w:val="a"/>
    <w:link w:val="2Char"/>
    <w:uiPriority w:val="9"/>
    <w:unhideWhenUsed/>
    <w:qFormat/>
    <w:pPr>
      <w:spacing w:after="60"/>
      <w:ind w:firstLine="45"/>
      <w:outlineLvl w:val="1"/>
    </w:pPr>
    <w:rPr>
      <w:b/>
      <w:bCs/>
      <w:sz w:val="32"/>
      <w:szCs w:val="32"/>
    </w:rPr>
  </w:style>
  <w:style w:type="paragraph" w:styleId="3">
    <w:name w:val="heading 3"/>
    <w:basedOn w:val="a0"/>
    <w:next w:val="a"/>
    <w:link w:val="3Char"/>
    <w:uiPriority w:val="9"/>
    <w:unhideWhenUsed/>
    <w:qFormat/>
    <w:pPr>
      <w:outlineLvl w:val="2"/>
    </w:pPr>
    <w:rPr>
      <w:color w:val="auto"/>
    </w:rPr>
  </w:style>
  <w:style w:type="paragraph" w:styleId="4">
    <w:name w:val="heading 4"/>
    <w:basedOn w:val="a"/>
    <w:next w:val="a"/>
    <w:link w:val="4Char"/>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Char">
    <w:name w:val="عنوان 5 Char"/>
    <w:basedOn w:val="a1"/>
    <w:link w:val="5"/>
    <w:uiPriority w:val="9"/>
    <w:rPr>
      <w:rFonts w:asciiTheme="majorHAnsi" w:eastAsiaTheme="majorEastAsia" w:hAnsiTheme="majorHAnsi" w:cstheme="majorBidi"/>
      <w:color w:val="1F3763" w:themeColor="accent1" w:themeShade="7F"/>
    </w:rPr>
  </w:style>
  <w:style w:type="character" w:customStyle="1" w:styleId="6Char">
    <w:name w:val="عنوان 6 Char"/>
    <w:basedOn w:val="a1"/>
    <w:link w:val="6"/>
    <w:uiPriority w:val="9"/>
    <w:rPr>
      <w:rFonts w:asciiTheme="majorHAnsi" w:eastAsiaTheme="majorEastAsia" w:hAnsiTheme="majorHAnsi" w:cstheme="majorBidi"/>
      <w:i/>
      <w:iCs/>
      <w:color w:val="1F3763" w:themeColor="accent1" w:themeShade="7F"/>
    </w:rPr>
  </w:style>
  <w:style w:type="character" w:customStyle="1" w:styleId="7Char">
    <w:name w:val="عنوان 7 Char"/>
    <w:basedOn w:val="a1"/>
    <w:link w:val="7"/>
    <w:uiPriority w:val="9"/>
    <w:rPr>
      <w:rFonts w:asciiTheme="majorHAnsi" w:eastAsiaTheme="majorEastAsia" w:hAnsiTheme="majorHAnsi" w:cstheme="majorBidi"/>
      <w:i/>
      <w:iCs/>
      <w:color w:val="404040" w:themeColor="text1" w:themeTint="BF"/>
    </w:rPr>
  </w:style>
  <w:style w:type="character" w:customStyle="1" w:styleId="8Char">
    <w:name w:val="عنوان 8 Char"/>
    <w:basedOn w:val="a1"/>
    <w:link w:val="8"/>
    <w:uiPriority w:val="9"/>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1"/>
    <w:link w:val="9"/>
    <w:uiPriority w:val="9"/>
    <w:rPr>
      <w:rFonts w:asciiTheme="majorHAnsi" w:eastAsiaTheme="majorEastAsia" w:hAnsiTheme="majorHAnsi" w:cstheme="majorBidi"/>
      <w:i/>
      <w:iCs/>
      <w:color w:val="404040" w:themeColor="text1" w:themeTint="BF"/>
      <w:sz w:val="20"/>
      <w:szCs w:val="20"/>
    </w:rPr>
  </w:style>
  <w:style w:type="paragraph" w:styleId="a4">
    <w:name w:val="Subtitle"/>
    <w:basedOn w:val="a"/>
    <w:next w:val="a"/>
    <w:link w:val="Char"/>
    <w:uiPriority w:val="11"/>
    <w:qFormat/>
    <w:rPr>
      <w:rFonts w:asciiTheme="majorHAnsi" w:eastAsiaTheme="majorEastAsia" w:hAnsiTheme="majorHAnsi" w:cstheme="majorBidi"/>
      <w:i/>
      <w:iCs/>
      <w:color w:val="4472C4" w:themeColor="accent1"/>
      <w:spacing w:val="15"/>
      <w:sz w:val="24"/>
      <w:szCs w:val="24"/>
    </w:rPr>
  </w:style>
  <w:style w:type="character" w:customStyle="1" w:styleId="Char">
    <w:name w:val="عنوان فرعي Char"/>
    <w:basedOn w:val="a1"/>
    <w:link w:val="a4"/>
    <w:uiPriority w:val="11"/>
    <w:rPr>
      <w:rFonts w:asciiTheme="majorHAnsi" w:eastAsiaTheme="majorEastAsia" w:hAnsiTheme="majorHAnsi" w:cstheme="majorBidi"/>
      <w:i/>
      <w:iCs/>
      <w:color w:val="4472C4" w:themeColor="accent1"/>
      <w:spacing w:val="15"/>
      <w:sz w:val="24"/>
      <w:szCs w:val="24"/>
    </w:rPr>
  </w:style>
  <w:style w:type="character" w:styleId="a5">
    <w:name w:val="Subtle Emphasis"/>
    <w:basedOn w:val="a1"/>
    <w:uiPriority w:val="19"/>
    <w:qFormat/>
    <w:rPr>
      <w:i/>
      <w:iCs/>
      <w:color w:val="808080" w:themeColor="text1" w:themeTint="7F"/>
    </w:rPr>
  </w:style>
  <w:style w:type="character" w:styleId="a6">
    <w:name w:val="Emphasis"/>
    <w:basedOn w:val="a1"/>
    <w:uiPriority w:val="20"/>
    <w:qFormat/>
    <w:rPr>
      <w:i/>
      <w:iCs/>
    </w:rPr>
  </w:style>
  <w:style w:type="character" w:styleId="a7">
    <w:name w:val="Intense Emphasis"/>
    <w:basedOn w:val="a1"/>
    <w:uiPriority w:val="21"/>
    <w:qFormat/>
    <w:rPr>
      <w:b/>
      <w:bCs/>
      <w:i/>
      <w:iCs/>
      <w:color w:val="4472C4" w:themeColor="accent1"/>
    </w:rPr>
  </w:style>
  <w:style w:type="character" w:styleId="a8">
    <w:name w:val="Strong"/>
    <w:basedOn w:val="a1"/>
    <w:uiPriority w:val="22"/>
    <w:qFormat/>
    <w:rPr>
      <w:b/>
      <w:bCs/>
    </w:rPr>
  </w:style>
  <w:style w:type="paragraph" w:styleId="a9">
    <w:name w:val="Quote"/>
    <w:basedOn w:val="a"/>
    <w:next w:val="a"/>
    <w:link w:val="Char0"/>
    <w:uiPriority w:val="29"/>
    <w:qFormat/>
    <w:rPr>
      <w:i/>
      <w:iCs/>
      <w:color w:val="000000" w:themeColor="text1"/>
    </w:rPr>
  </w:style>
  <w:style w:type="character" w:customStyle="1" w:styleId="Char0">
    <w:name w:val="اقتباس Char"/>
    <w:basedOn w:val="a1"/>
    <w:link w:val="a9"/>
    <w:uiPriority w:val="29"/>
    <w:rPr>
      <w:i/>
      <w:iCs/>
      <w:color w:val="000000" w:themeColor="text1"/>
    </w:rPr>
  </w:style>
  <w:style w:type="paragraph" w:styleId="aa">
    <w:name w:val="Intense Quote"/>
    <w:basedOn w:val="a"/>
    <w:next w:val="a"/>
    <w:link w:val="Char1"/>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Char1">
    <w:name w:val="اقتباس مكثف Char"/>
    <w:basedOn w:val="a1"/>
    <w:link w:val="aa"/>
    <w:uiPriority w:val="30"/>
    <w:rPr>
      <w:b/>
      <w:bCs/>
      <w:i/>
      <w:iCs/>
      <w:color w:val="4472C4" w:themeColor="accent1"/>
    </w:rPr>
  </w:style>
  <w:style w:type="character" w:styleId="ab">
    <w:name w:val="Subtle Reference"/>
    <w:basedOn w:val="a1"/>
    <w:uiPriority w:val="31"/>
    <w:qFormat/>
    <w:rPr>
      <w:smallCaps/>
      <w:color w:val="ED7D31" w:themeColor="accent2"/>
      <w:u w:val="single"/>
    </w:rPr>
  </w:style>
  <w:style w:type="character" w:styleId="ac">
    <w:name w:val="Intense Reference"/>
    <w:basedOn w:val="a1"/>
    <w:uiPriority w:val="32"/>
    <w:qFormat/>
    <w:rPr>
      <w:b/>
      <w:bCs/>
      <w:smallCaps/>
      <w:color w:val="ED7D31" w:themeColor="accent2"/>
      <w:spacing w:val="5"/>
      <w:u w:val="single"/>
    </w:rPr>
  </w:style>
  <w:style w:type="character" w:styleId="ad">
    <w:name w:val="Book Title"/>
    <w:basedOn w:val="a1"/>
    <w:uiPriority w:val="33"/>
    <w:qFormat/>
    <w:rPr>
      <w:b/>
      <w:bCs/>
      <w:smallCaps/>
      <w:spacing w:val="5"/>
    </w:rPr>
  </w:style>
  <w:style w:type="paragraph" w:styleId="ae">
    <w:name w:val="footnote text"/>
    <w:basedOn w:val="a"/>
    <w:link w:val="Char2"/>
    <w:uiPriority w:val="99"/>
    <w:semiHidden/>
    <w:unhideWhenUsed/>
    <w:pPr>
      <w:spacing w:after="0" w:line="240" w:lineRule="auto"/>
    </w:pPr>
    <w:rPr>
      <w:sz w:val="20"/>
      <w:szCs w:val="20"/>
    </w:rPr>
  </w:style>
  <w:style w:type="character" w:customStyle="1" w:styleId="Char2">
    <w:name w:val="نص حاشية سفلية Char"/>
    <w:basedOn w:val="a1"/>
    <w:link w:val="ae"/>
    <w:uiPriority w:val="99"/>
    <w:semiHidden/>
    <w:rPr>
      <w:sz w:val="20"/>
      <w:szCs w:val="20"/>
    </w:rPr>
  </w:style>
  <w:style w:type="character" w:styleId="af">
    <w:name w:val="footnote reference"/>
    <w:basedOn w:val="a1"/>
    <w:uiPriority w:val="99"/>
    <w:semiHidden/>
    <w:unhideWhenUsed/>
    <w:rPr>
      <w:vertAlign w:val="superscript"/>
    </w:rPr>
  </w:style>
  <w:style w:type="paragraph" w:styleId="af0">
    <w:name w:val="endnote text"/>
    <w:basedOn w:val="a"/>
    <w:link w:val="Char3"/>
    <w:uiPriority w:val="99"/>
    <w:semiHidden/>
    <w:unhideWhenUsed/>
    <w:pPr>
      <w:spacing w:after="0" w:line="240" w:lineRule="auto"/>
    </w:pPr>
    <w:rPr>
      <w:sz w:val="20"/>
      <w:szCs w:val="20"/>
    </w:rPr>
  </w:style>
  <w:style w:type="character" w:customStyle="1" w:styleId="Char3">
    <w:name w:val="نص تعليق ختامي Char"/>
    <w:basedOn w:val="a1"/>
    <w:link w:val="af0"/>
    <w:uiPriority w:val="99"/>
    <w:semiHidden/>
    <w:rPr>
      <w:sz w:val="20"/>
      <w:szCs w:val="20"/>
    </w:rPr>
  </w:style>
  <w:style w:type="character" w:styleId="af1">
    <w:name w:val="endnote reference"/>
    <w:basedOn w:val="a1"/>
    <w:uiPriority w:val="99"/>
    <w:semiHidden/>
    <w:unhideWhenUsed/>
    <w:rPr>
      <w:vertAlign w:val="superscript"/>
    </w:rPr>
  </w:style>
  <w:style w:type="paragraph" w:styleId="af2">
    <w:name w:val="Plain Text"/>
    <w:basedOn w:val="a"/>
    <w:link w:val="Char4"/>
    <w:uiPriority w:val="99"/>
    <w:semiHidden/>
    <w:unhideWhenUsed/>
    <w:pPr>
      <w:spacing w:after="0" w:line="240" w:lineRule="auto"/>
    </w:pPr>
    <w:rPr>
      <w:rFonts w:ascii="Courier New" w:hAnsi="Courier New" w:cs="Courier New"/>
      <w:sz w:val="21"/>
      <w:szCs w:val="21"/>
    </w:rPr>
  </w:style>
  <w:style w:type="character" w:customStyle="1" w:styleId="Char4">
    <w:name w:val="نص عادي Char"/>
    <w:basedOn w:val="a1"/>
    <w:link w:val="af2"/>
    <w:uiPriority w:val="99"/>
    <w:rPr>
      <w:rFonts w:ascii="Courier New" w:hAnsi="Courier New" w:cs="Courier New"/>
      <w:sz w:val="21"/>
      <w:szCs w:val="21"/>
    </w:rPr>
  </w:style>
  <w:style w:type="paragraph" w:styleId="af3">
    <w:name w:val="caption"/>
    <w:basedOn w:val="a"/>
    <w:next w:val="a"/>
    <w:uiPriority w:val="35"/>
    <w:unhideWhenUsed/>
    <w:qFormat/>
    <w:pPr>
      <w:spacing w:after="200" w:line="240" w:lineRule="auto"/>
    </w:pPr>
    <w:rPr>
      <w:i/>
      <w:iCs/>
      <w:color w:val="44546A" w:themeColor="text2"/>
      <w:sz w:val="18"/>
      <w:szCs w:val="18"/>
    </w:rPr>
  </w:style>
  <w:style w:type="character" w:customStyle="1" w:styleId="1Char">
    <w:name w:val="العنوان 1 Char"/>
    <w:basedOn w:val="a1"/>
    <w:link w:val="1"/>
    <w:uiPriority w:val="9"/>
    <w:rPr>
      <w:rFonts w:ascii="Sakkal Majalla" w:hAnsi="Sakkal Majalla" w:cs="Sakkal Majalla"/>
      <w:b/>
      <w:bCs/>
      <w:sz w:val="36"/>
      <w:szCs w:val="36"/>
    </w:rPr>
  </w:style>
  <w:style w:type="paragraph" w:styleId="af4">
    <w:name w:val="Normal (Web)"/>
    <w:basedOn w:val="a"/>
    <w:uiPriority w:val="99"/>
    <w:semiHidden/>
    <w:unhideWhenUsed/>
    <w:pPr>
      <w:spacing w:before="100" w:after="100" w:line="240" w:lineRule="auto"/>
    </w:pPr>
    <w:rPr>
      <w:rFonts w:ascii="Times New Roman" w:eastAsia="Times New Roman" w:hAnsi="Times New Roman" w:cs="Times New Roman"/>
      <w:sz w:val="24"/>
      <w:szCs w:val="24"/>
    </w:rPr>
  </w:style>
  <w:style w:type="paragraph" w:styleId="HTML">
    <w:name w:val="HTML Preformatted"/>
    <w:basedOn w:val="a"/>
    <w:link w:val="HTMLChar"/>
    <w:uiPriority w:val="99"/>
    <w:semiHidden/>
    <w:unhideWhenUsed/>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Pr>
      <w:rFonts w:ascii="Consolas" w:hAnsi="Consolas"/>
      <w:sz w:val="20"/>
      <w:szCs w:val="20"/>
    </w:rPr>
  </w:style>
  <w:style w:type="paragraph" w:styleId="af5">
    <w:name w:val="Title"/>
    <w:basedOn w:val="a"/>
    <w:next w:val="a"/>
    <w:link w:val="Char5"/>
    <w:uiPriority w:val="10"/>
    <w:qFormat/>
    <w:pPr>
      <w:jc w:val="center"/>
    </w:pPr>
    <w:rPr>
      <w:b/>
      <w:bCs/>
      <w:sz w:val="40"/>
      <w:szCs w:val="40"/>
    </w:rPr>
  </w:style>
  <w:style w:type="character" w:customStyle="1" w:styleId="Char5">
    <w:name w:val="العنوان Char"/>
    <w:basedOn w:val="a1"/>
    <w:link w:val="af5"/>
    <w:uiPriority w:val="10"/>
    <w:rPr>
      <w:rFonts w:ascii="Simplified Arabic" w:hAnsi="Simplified Arabic" w:cs="Simplified Arabic"/>
      <w:b/>
      <w:bCs/>
      <w:sz w:val="40"/>
      <w:szCs w:val="40"/>
      <w:lang w:bidi="ar-JO"/>
    </w:rPr>
  </w:style>
  <w:style w:type="character" w:customStyle="1" w:styleId="2Char">
    <w:name w:val="عنوان 2 Char"/>
    <w:basedOn w:val="a1"/>
    <w:link w:val="2"/>
    <w:uiPriority w:val="9"/>
    <w:rPr>
      <w:rFonts w:ascii="Sakkal Majalla" w:hAnsi="Sakkal Majalla" w:cs="Sakkal Majalla"/>
      <w:b/>
      <w:bCs/>
      <w:sz w:val="32"/>
      <w:szCs w:val="32"/>
      <w:lang w:bidi="ar-JO"/>
    </w:rPr>
  </w:style>
  <w:style w:type="character" w:customStyle="1" w:styleId="3Char">
    <w:name w:val="عنوان 3 Char"/>
    <w:basedOn w:val="a1"/>
    <w:link w:val="3"/>
    <w:uiPriority w:val="9"/>
    <w:rPr>
      <w:rFonts w:ascii="Sakkal Majalla" w:eastAsiaTheme="majorEastAsia" w:hAnsi="Sakkal Majalla" w:cs="Sakkal Majalla"/>
      <w:sz w:val="28"/>
      <w:szCs w:val="28"/>
      <w:lang w:bidi="ar-JO"/>
    </w:rPr>
  </w:style>
  <w:style w:type="character" w:customStyle="1" w:styleId="4Char">
    <w:name w:val="عنوان 4 Char"/>
    <w:basedOn w:val="a1"/>
    <w:link w:val="4"/>
    <w:uiPriority w:val="9"/>
    <w:rPr>
      <w:rFonts w:asciiTheme="majorHAnsi" w:eastAsiaTheme="majorEastAsia" w:hAnsiTheme="majorHAnsi" w:cstheme="majorBidi"/>
      <w:i/>
      <w:iCs/>
      <w:color w:val="2F5496" w:themeColor="accent1" w:themeShade="BF"/>
    </w:rPr>
  </w:style>
  <w:style w:type="paragraph" w:styleId="a0">
    <w:name w:val="No Spacing"/>
    <w:basedOn w:val="4"/>
    <w:uiPriority w:val="1"/>
    <w:qFormat/>
    <w:pPr>
      <w:spacing w:before="0" w:line="240" w:lineRule="auto"/>
      <w:ind w:hanging="6"/>
      <w:jc w:val="center"/>
    </w:pPr>
    <w:rPr>
      <w:rFonts w:ascii="Sakkal Majalla" w:hAnsi="Sakkal Majalla" w:cs="Sakkal Majalla"/>
      <w:i w:val="0"/>
      <w:iCs w:val="0"/>
    </w:rPr>
  </w:style>
  <w:style w:type="paragraph" w:styleId="af6">
    <w:name w:val="List Paragraph"/>
    <w:aliases w:val="List Paragraph1,NumberedList,Use Case List Paragraph Char,Use Case List Paragraph,Bulletted,lp1,lp11,lp1CxSpLast,YC Bulet,Primus H 3,Bullet List,FooterText,numbered,Paragraphe de liste1,Bulletr List Paragraph,列出段落,列出段落1"/>
    <w:basedOn w:val="a"/>
    <w:link w:val="Char6"/>
    <w:uiPriority w:val="34"/>
    <w:qFormat/>
    <w:pPr>
      <w:ind w:left="720"/>
      <w:contextualSpacing/>
    </w:pPr>
  </w:style>
  <w:style w:type="character" w:customStyle="1" w:styleId="Char6">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f6"/>
    <w:uiPriority w:val="34"/>
    <w:qFormat/>
    <w:rPr>
      <w:rFonts w:ascii="Simplified Arabic" w:hAnsi="Simplified Arabic" w:cs="Simplified Arabic"/>
      <w:sz w:val="28"/>
      <w:szCs w:val="28"/>
      <w:lang w:bidi="ar-JO"/>
    </w:rPr>
  </w:style>
  <w:style w:type="table" w:styleId="af7">
    <w:name w:val="Table Grid"/>
    <w:basedOn w:val="a2"/>
    <w:uiPriority w:val="99"/>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header"/>
    <w:basedOn w:val="a"/>
    <w:link w:val="Char7"/>
    <w:uiPriority w:val="99"/>
    <w:unhideWhenUsed/>
    <w:pPr>
      <w:tabs>
        <w:tab w:val="center" w:pos="4320"/>
        <w:tab w:val="right" w:pos="8640"/>
      </w:tabs>
      <w:spacing w:after="0" w:line="240" w:lineRule="auto"/>
    </w:pPr>
  </w:style>
  <w:style w:type="character" w:customStyle="1" w:styleId="Char7">
    <w:name w:val="رأس الصفحة Char"/>
    <w:basedOn w:val="a1"/>
    <w:link w:val="af8"/>
    <w:uiPriority w:val="99"/>
    <w:rPr>
      <w:rFonts w:ascii="Sakkal Majalla" w:hAnsi="Sakkal Majalla" w:cs="Sakkal Majalla"/>
      <w:sz w:val="28"/>
      <w:szCs w:val="28"/>
      <w:lang w:bidi="ar-JO"/>
    </w:rPr>
  </w:style>
  <w:style w:type="paragraph" w:styleId="af9">
    <w:name w:val="footer"/>
    <w:basedOn w:val="a"/>
    <w:link w:val="Char8"/>
    <w:uiPriority w:val="99"/>
    <w:unhideWhenUsed/>
    <w:pPr>
      <w:tabs>
        <w:tab w:val="center" w:pos="4320"/>
        <w:tab w:val="right" w:pos="8640"/>
      </w:tabs>
      <w:spacing w:after="0" w:line="240" w:lineRule="auto"/>
    </w:pPr>
  </w:style>
  <w:style w:type="character" w:customStyle="1" w:styleId="Char8">
    <w:name w:val="تذييل الصفحة Char"/>
    <w:basedOn w:val="a1"/>
    <w:link w:val="af9"/>
    <w:uiPriority w:val="99"/>
    <w:rPr>
      <w:rFonts w:ascii="Sakkal Majalla" w:hAnsi="Sakkal Majalla" w:cs="Sakkal Majalla"/>
      <w:sz w:val="28"/>
      <w:szCs w:val="28"/>
      <w:lang w:bidi="ar-JO"/>
    </w:rPr>
  </w:style>
  <w:style w:type="character" w:styleId="Hyperlink">
    <w:name w:val="Hyperlink"/>
    <w:basedOn w:val="a1"/>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69879">
      <w:bodyDiv w:val="1"/>
      <w:marLeft w:val="0"/>
      <w:marRight w:val="0"/>
      <w:marTop w:val="0"/>
      <w:marBottom w:val="0"/>
      <w:divBdr>
        <w:top w:val="none" w:sz="0" w:space="0" w:color="auto"/>
        <w:left w:val="none" w:sz="0" w:space="0" w:color="auto"/>
        <w:bottom w:val="none" w:sz="0" w:space="0" w:color="auto"/>
        <w:right w:val="none" w:sz="0" w:space="0" w:color="auto"/>
      </w:divBdr>
    </w:div>
    <w:div w:id="7559962">
      <w:bodyDiv w:val="1"/>
      <w:marLeft w:val="0"/>
      <w:marRight w:val="0"/>
      <w:marTop w:val="0"/>
      <w:marBottom w:val="0"/>
      <w:divBdr>
        <w:top w:val="none" w:sz="0" w:space="0" w:color="auto"/>
        <w:left w:val="none" w:sz="0" w:space="0" w:color="auto"/>
        <w:bottom w:val="none" w:sz="0" w:space="0" w:color="auto"/>
        <w:right w:val="none" w:sz="0" w:space="0" w:color="auto"/>
      </w:divBdr>
    </w:div>
    <w:div w:id="17389649">
      <w:bodyDiv w:val="1"/>
      <w:marLeft w:val="0"/>
      <w:marRight w:val="0"/>
      <w:marTop w:val="0"/>
      <w:marBottom w:val="0"/>
      <w:divBdr>
        <w:top w:val="none" w:sz="0" w:space="0" w:color="auto"/>
        <w:left w:val="none" w:sz="0" w:space="0" w:color="auto"/>
        <w:bottom w:val="none" w:sz="0" w:space="0" w:color="auto"/>
        <w:right w:val="none" w:sz="0" w:space="0" w:color="auto"/>
      </w:divBdr>
    </w:div>
    <w:div w:id="60833503">
      <w:bodyDiv w:val="1"/>
      <w:marLeft w:val="0"/>
      <w:marRight w:val="0"/>
      <w:marTop w:val="0"/>
      <w:marBottom w:val="0"/>
      <w:divBdr>
        <w:top w:val="none" w:sz="0" w:space="0" w:color="auto"/>
        <w:left w:val="none" w:sz="0" w:space="0" w:color="auto"/>
        <w:bottom w:val="none" w:sz="0" w:space="0" w:color="auto"/>
        <w:right w:val="none" w:sz="0" w:space="0" w:color="auto"/>
      </w:divBdr>
    </w:div>
    <w:div w:id="82462091">
      <w:bodyDiv w:val="1"/>
      <w:marLeft w:val="0"/>
      <w:marRight w:val="0"/>
      <w:marTop w:val="0"/>
      <w:marBottom w:val="0"/>
      <w:divBdr>
        <w:top w:val="none" w:sz="0" w:space="0" w:color="auto"/>
        <w:left w:val="none" w:sz="0" w:space="0" w:color="auto"/>
        <w:bottom w:val="none" w:sz="0" w:space="0" w:color="auto"/>
        <w:right w:val="none" w:sz="0" w:space="0" w:color="auto"/>
      </w:divBdr>
    </w:div>
    <w:div w:id="123548321">
      <w:bodyDiv w:val="1"/>
      <w:marLeft w:val="0"/>
      <w:marRight w:val="0"/>
      <w:marTop w:val="0"/>
      <w:marBottom w:val="0"/>
      <w:divBdr>
        <w:top w:val="none" w:sz="0" w:space="0" w:color="auto"/>
        <w:left w:val="none" w:sz="0" w:space="0" w:color="auto"/>
        <w:bottom w:val="none" w:sz="0" w:space="0" w:color="auto"/>
        <w:right w:val="none" w:sz="0" w:space="0" w:color="auto"/>
      </w:divBdr>
    </w:div>
    <w:div w:id="128868289">
      <w:bodyDiv w:val="1"/>
      <w:marLeft w:val="0"/>
      <w:marRight w:val="0"/>
      <w:marTop w:val="0"/>
      <w:marBottom w:val="0"/>
      <w:divBdr>
        <w:top w:val="none" w:sz="0" w:space="0" w:color="auto"/>
        <w:left w:val="none" w:sz="0" w:space="0" w:color="auto"/>
        <w:bottom w:val="none" w:sz="0" w:space="0" w:color="auto"/>
        <w:right w:val="none" w:sz="0" w:space="0" w:color="auto"/>
      </w:divBdr>
    </w:div>
    <w:div w:id="154077001">
      <w:bodyDiv w:val="1"/>
      <w:marLeft w:val="0"/>
      <w:marRight w:val="0"/>
      <w:marTop w:val="0"/>
      <w:marBottom w:val="0"/>
      <w:divBdr>
        <w:top w:val="none" w:sz="0" w:space="0" w:color="auto"/>
        <w:left w:val="none" w:sz="0" w:space="0" w:color="auto"/>
        <w:bottom w:val="none" w:sz="0" w:space="0" w:color="auto"/>
        <w:right w:val="none" w:sz="0" w:space="0" w:color="auto"/>
      </w:divBdr>
    </w:div>
    <w:div w:id="219756332">
      <w:bodyDiv w:val="1"/>
      <w:marLeft w:val="0"/>
      <w:marRight w:val="0"/>
      <w:marTop w:val="0"/>
      <w:marBottom w:val="0"/>
      <w:divBdr>
        <w:top w:val="none" w:sz="0" w:space="0" w:color="auto"/>
        <w:left w:val="none" w:sz="0" w:space="0" w:color="auto"/>
        <w:bottom w:val="none" w:sz="0" w:space="0" w:color="auto"/>
        <w:right w:val="none" w:sz="0" w:space="0" w:color="auto"/>
      </w:divBdr>
    </w:div>
    <w:div w:id="228855752">
      <w:bodyDiv w:val="1"/>
      <w:marLeft w:val="0"/>
      <w:marRight w:val="0"/>
      <w:marTop w:val="0"/>
      <w:marBottom w:val="0"/>
      <w:divBdr>
        <w:top w:val="none" w:sz="0" w:space="0" w:color="auto"/>
        <w:left w:val="none" w:sz="0" w:space="0" w:color="auto"/>
        <w:bottom w:val="none" w:sz="0" w:space="0" w:color="auto"/>
        <w:right w:val="none" w:sz="0" w:space="0" w:color="auto"/>
      </w:divBdr>
    </w:div>
    <w:div w:id="245919186">
      <w:bodyDiv w:val="1"/>
      <w:marLeft w:val="0"/>
      <w:marRight w:val="0"/>
      <w:marTop w:val="0"/>
      <w:marBottom w:val="0"/>
      <w:divBdr>
        <w:top w:val="none" w:sz="0" w:space="0" w:color="auto"/>
        <w:left w:val="none" w:sz="0" w:space="0" w:color="auto"/>
        <w:bottom w:val="none" w:sz="0" w:space="0" w:color="auto"/>
        <w:right w:val="none" w:sz="0" w:space="0" w:color="auto"/>
      </w:divBdr>
    </w:div>
    <w:div w:id="328675473">
      <w:bodyDiv w:val="1"/>
      <w:marLeft w:val="0"/>
      <w:marRight w:val="0"/>
      <w:marTop w:val="0"/>
      <w:marBottom w:val="0"/>
      <w:divBdr>
        <w:top w:val="none" w:sz="0" w:space="0" w:color="auto"/>
        <w:left w:val="none" w:sz="0" w:space="0" w:color="auto"/>
        <w:bottom w:val="none" w:sz="0" w:space="0" w:color="auto"/>
        <w:right w:val="none" w:sz="0" w:space="0" w:color="auto"/>
      </w:divBdr>
    </w:div>
    <w:div w:id="358775272">
      <w:bodyDiv w:val="1"/>
      <w:marLeft w:val="0"/>
      <w:marRight w:val="0"/>
      <w:marTop w:val="0"/>
      <w:marBottom w:val="0"/>
      <w:divBdr>
        <w:top w:val="none" w:sz="0" w:space="0" w:color="auto"/>
        <w:left w:val="none" w:sz="0" w:space="0" w:color="auto"/>
        <w:bottom w:val="none" w:sz="0" w:space="0" w:color="auto"/>
        <w:right w:val="none" w:sz="0" w:space="0" w:color="auto"/>
      </w:divBdr>
    </w:div>
    <w:div w:id="372849223">
      <w:bodyDiv w:val="1"/>
      <w:marLeft w:val="0"/>
      <w:marRight w:val="0"/>
      <w:marTop w:val="0"/>
      <w:marBottom w:val="0"/>
      <w:divBdr>
        <w:top w:val="none" w:sz="0" w:space="0" w:color="auto"/>
        <w:left w:val="none" w:sz="0" w:space="0" w:color="auto"/>
        <w:bottom w:val="none" w:sz="0" w:space="0" w:color="auto"/>
        <w:right w:val="none" w:sz="0" w:space="0" w:color="auto"/>
      </w:divBdr>
    </w:div>
    <w:div w:id="402917823">
      <w:bodyDiv w:val="1"/>
      <w:marLeft w:val="0"/>
      <w:marRight w:val="0"/>
      <w:marTop w:val="0"/>
      <w:marBottom w:val="0"/>
      <w:divBdr>
        <w:top w:val="none" w:sz="0" w:space="0" w:color="auto"/>
        <w:left w:val="none" w:sz="0" w:space="0" w:color="auto"/>
        <w:bottom w:val="none" w:sz="0" w:space="0" w:color="auto"/>
        <w:right w:val="none" w:sz="0" w:space="0" w:color="auto"/>
      </w:divBdr>
    </w:div>
    <w:div w:id="432746130">
      <w:bodyDiv w:val="1"/>
      <w:marLeft w:val="0"/>
      <w:marRight w:val="0"/>
      <w:marTop w:val="0"/>
      <w:marBottom w:val="0"/>
      <w:divBdr>
        <w:top w:val="none" w:sz="0" w:space="0" w:color="auto"/>
        <w:left w:val="none" w:sz="0" w:space="0" w:color="auto"/>
        <w:bottom w:val="none" w:sz="0" w:space="0" w:color="auto"/>
        <w:right w:val="none" w:sz="0" w:space="0" w:color="auto"/>
      </w:divBdr>
    </w:div>
    <w:div w:id="435101859">
      <w:bodyDiv w:val="1"/>
      <w:marLeft w:val="0"/>
      <w:marRight w:val="0"/>
      <w:marTop w:val="0"/>
      <w:marBottom w:val="0"/>
      <w:divBdr>
        <w:top w:val="none" w:sz="0" w:space="0" w:color="auto"/>
        <w:left w:val="none" w:sz="0" w:space="0" w:color="auto"/>
        <w:bottom w:val="none" w:sz="0" w:space="0" w:color="auto"/>
        <w:right w:val="none" w:sz="0" w:space="0" w:color="auto"/>
      </w:divBdr>
    </w:div>
    <w:div w:id="459541911">
      <w:bodyDiv w:val="1"/>
      <w:marLeft w:val="0"/>
      <w:marRight w:val="0"/>
      <w:marTop w:val="0"/>
      <w:marBottom w:val="0"/>
      <w:divBdr>
        <w:top w:val="none" w:sz="0" w:space="0" w:color="auto"/>
        <w:left w:val="none" w:sz="0" w:space="0" w:color="auto"/>
        <w:bottom w:val="none" w:sz="0" w:space="0" w:color="auto"/>
        <w:right w:val="none" w:sz="0" w:space="0" w:color="auto"/>
      </w:divBdr>
    </w:div>
    <w:div w:id="524295624">
      <w:bodyDiv w:val="1"/>
      <w:marLeft w:val="0"/>
      <w:marRight w:val="0"/>
      <w:marTop w:val="0"/>
      <w:marBottom w:val="0"/>
      <w:divBdr>
        <w:top w:val="none" w:sz="0" w:space="0" w:color="auto"/>
        <w:left w:val="none" w:sz="0" w:space="0" w:color="auto"/>
        <w:bottom w:val="none" w:sz="0" w:space="0" w:color="auto"/>
        <w:right w:val="none" w:sz="0" w:space="0" w:color="auto"/>
      </w:divBdr>
    </w:div>
    <w:div w:id="582027907">
      <w:bodyDiv w:val="1"/>
      <w:marLeft w:val="0"/>
      <w:marRight w:val="0"/>
      <w:marTop w:val="0"/>
      <w:marBottom w:val="0"/>
      <w:divBdr>
        <w:top w:val="none" w:sz="0" w:space="0" w:color="auto"/>
        <w:left w:val="none" w:sz="0" w:space="0" w:color="auto"/>
        <w:bottom w:val="none" w:sz="0" w:space="0" w:color="auto"/>
        <w:right w:val="none" w:sz="0" w:space="0" w:color="auto"/>
      </w:divBdr>
    </w:div>
    <w:div w:id="593438464">
      <w:bodyDiv w:val="1"/>
      <w:marLeft w:val="0"/>
      <w:marRight w:val="0"/>
      <w:marTop w:val="0"/>
      <w:marBottom w:val="0"/>
      <w:divBdr>
        <w:top w:val="none" w:sz="0" w:space="0" w:color="auto"/>
        <w:left w:val="none" w:sz="0" w:space="0" w:color="auto"/>
        <w:bottom w:val="none" w:sz="0" w:space="0" w:color="auto"/>
        <w:right w:val="none" w:sz="0" w:space="0" w:color="auto"/>
      </w:divBdr>
    </w:div>
    <w:div w:id="603149161">
      <w:bodyDiv w:val="1"/>
      <w:marLeft w:val="0"/>
      <w:marRight w:val="0"/>
      <w:marTop w:val="0"/>
      <w:marBottom w:val="0"/>
      <w:divBdr>
        <w:top w:val="none" w:sz="0" w:space="0" w:color="auto"/>
        <w:left w:val="none" w:sz="0" w:space="0" w:color="auto"/>
        <w:bottom w:val="none" w:sz="0" w:space="0" w:color="auto"/>
        <w:right w:val="none" w:sz="0" w:space="0" w:color="auto"/>
      </w:divBdr>
    </w:div>
    <w:div w:id="613827419">
      <w:bodyDiv w:val="1"/>
      <w:marLeft w:val="0"/>
      <w:marRight w:val="0"/>
      <w:marTop w:val="0"/>
      <w:marBottom w:val="0"/>
      <w:divBdr>
        <w:top w:val="none" w:sz="0" w:space="0" w:color="auto"/>
        <w:left w:val="none" w:sz="0" w:space="0" w:color="auto"/>
        <w:bottom w:val="none" w:sz="0" w:space="0" w:color="auto"/>
        <w:right w:val="none" w:sz="0" w:space="0" w:color="auto"/>
      </w:divBdr>
    </w:div>
    <w:div w:id="622926542">
      <w:bodyDiv w:val="1"/>
      <w:marLeft w:val="0"/>
      <w:marRight w:val="0"/>
      <w:marTop w:val="0"/>
      <w:marBottom w:val="0"/>
      <w:divBdr>
        <w:top w:val="none" w:sz="0" w:space="0" w:color="auto"/>
        <w:left w:val="none" w:sz="0" w:space="0" w:color="auto"/>
        <w:bottom w:val="none" w:sz="0" w:space="0" w:color="auto"/>
        <w:right w:val="none" w:sz="0" w:space="0" w:color="auto"/>
      </w:divBdr>
    </w:div>
    <w:div w:id="631861258">
      <w:bodyDiv w:val="1"/>
      <w:marLeft w:val="0"/>
      <w:marRight w:val="0"/>
      <w:marTop w:val="0"/>
      <w:marBottom w:val="0"/>
      <w:divBdr>
        <w:top w:val="none" w:sz="0" w:space="0" w:color="auto"/>
        <w:left w:val="none" w:sz="0" w:space="0" w:color="auto"/>
        <w:bottom w:val="none" w:sz="0" w:space="0" w:color="auto"/>
        <w:right w:val="none" w:sz="0" w:space="0" w:color="auto"/>
      </w:divBdr>
    </w:div>
    <w:div w:id="661741362">
      <w:bodyDiv w:val="1"/>
      <w:marLeft w:val="0"/>
      <w:marRight w:val="0"/>
      <w:marTop w:val="0"/>
      <w:marBottom w:val="0"/>
      <w:divBdr>
        <w:top w:val="none" w:sz="0" w:space="0" w:color="auto"/>
        <w:left w:val="none" w:sz="0" w:space="0" w:color="auto"/>
        <w:bottom w:val="none" w:sz="0" w:space="0" w:color="auto"/>
        <w:right w:val="none" w:sz="0" w:space="0" w:color="auto"/>
      </w:divBdr>
    </w:div>
    <w:div w:id="664745198">
      <w:bodyDiv w:val="1"/>
      <w:marLeft w:val="0"/>
      <w:marRight w:val="0"/>
      <w:marTop w:val="0"/>
      <w:marBottom w:val="0"/>
      <w:divBdr>
        <w:top w:val="none" w:sz="0" w:space="0" w:color="auto"/>
        <w:left w:val="none" w:sz="0" w:space="0" w:color="auto"/>
        <w:bottom w:val="none" w:sz="0" w:space="0" w:color="auto"/>
        <w:right w:val="none" w:sz="0" w:space="0" w:color="auto"/>
      </w:divBdr>
    </w:div>
    <w:div w:id="685327223">
      <w:bodyDiv w:val="1"/>
      <w:marLeft w:val="0"/>
      <w:marRight w:val="0"/>
      <w:marTop w:val="0"/>
      <w:marBottom w:val="0"/>
      <w:divBdr>
        <w:top w:val="none" w:sz="0" w:space="0" w:color="auto"/>
        <w:left w:val="none" w:sz="0" w:space="0" w:color="auto"/>
        <w:bottom w:val="none" w:sz="0" w:space="0" w:color="auto"/>
        <w:right w:val="none" w:sz="0" w:space="0" w:color="auto"/>
      </w:divBdr>
    </w:div>
    <w:div w:id="689840367">
      <w:bodyDiv w:val="1"/>
      <w:marLeft w:val="0"/>
      <w:marRight w:val="0"/>
      <w:marTop w:val="0"/>
      <w:marBottom w:val="0"/>
      <w:divBdr>
        <w:top w:val="none" w:sz="0" w:space="0" w:color="auto"/>
        <w:left w:val="none" w:sz="0" w:space="0" w:color="auto"/>
        <w:bottom w:val="none" w:sz="0" w:space="0" w:color="auto"/>
        <w:right w:val="none" w:sz="0" w:space="0" w:color="auto"/>
      </w:divBdr>
    </w:div>
    <w:div w:id="697238444">
      <w:bodyDiv w:val="1"/>
      <w:marLeft w:val="0"/>
      <w:marRight w:val="0"/>
      <w:marTop w:val="0"/>
      <w:marBottom w:val="0"/>
      <w:divBdr>
        <w:top w:val="none" w:sz="0" w:space="0" w:color="auto"/>
        <w:left w:val="none" w:sz="0" w:space="0" w:color="auto"/>
        <w:bottom w:val="none" w:sz="0" w:space="0" w:color="auto"/>
        <w:right w:val="none" w:sz="0" w:space="0" w:color="auto"/>
      </w:divBdr>
    </w:div>
    <w:div w:id="768934479">
      <w:bodyDiv w:val="1"/>
      <w:marLeft w:val="0"/>
      <w:marRight w:val="0"/>
      <w:marTop w:val="0"/>
      <w:marBottom w:val="0"/>
      <w:divBdr>
        <w:top w:val="none" w:sz="0" w:space="0" w:color="auto"/>
        <w:left w:val="none" w:sz="0" w:space="0" w:color="auto"/>
        <w:bottom w:val="none" w:sz="0" w:space="0" w:color="auto"/>
        <w:right w:val="none" w:sz="0" w:space="0" w:color="auto"/>
      </w:divBdr>
    </w:div>
    <w:div w:id="898324692">
      <w:bodyDiv w:val="1"/>
      <w:marLeft w:val="0"/>
      <w:marRight w:val="0"/>
      <w:marTop w:val="0"/>
      <w:marBottom w:val="0"/>
      <w:divBdr>
        <w:top w:val="none" w:sz="0" w:space="0" w:color="auto"/>
        <w:left w:val="none" w:sz="0" w:space="0" w:color="auto"/>
        <w:bottom w:val="none" w:sz="0" w:space="0" w:color="auto"/>
        <w:right w:val="none" w:sz="0" w:space="0" w:color="auto"/>
      </w:divBdr>
    </w:div>
    <w:div w:id="907346276">
      <w:bodyDiv w:val="1"/>
      <w:marLeft w:val="0"/>
      <w:marRight w:val="0"/>
      <w:marTop w:val="0"/>
      <w:marBottom w:val="0"/>
      <w:divBdr>
        <w:top w:val="none" w:sz="0" w:space="0" w:color="auto"/>
        <w:left w:val="none" w:sz="0" w:space="0" w:color="auto"/>
        <w:bottom w:val="none" w:sz="0" w:space="0" w:color="auto"/>
        <w:right w:val="none" w:sz="0" w:space="0" w:color="auto"/>
      </w:divBdr>
    </w:div>
    <w:div w:id="930770691">
      <w:bodyDiv w:val="1"/>
      <w:marLeft w:val="0"/>
      <w:marRight w:val="0"/>
      <w:marTop w:val="0"/>
      <w:marBottom w:val="0"/>
      <w:divBdr>
        <w:top w:val="none" w:sz="0" w:space="0" w:color="auto"/>
        <w:left w:val="none" w:sz="0" w:space="0" w:color="auto"/>
        <w:bottom w:val="none" w:sz="0" w:space="0" w:color="auto"/>
        <w:right w:val="none" w:sz="0" w:space="0" w:color="auto"/>
      </w:divBdr>
    </w:div>
    <w:div w:id="953052769">
      <w:bodyDiv w:val="1"/>
      <w:marLeft w:val="0"/>
      <w:marRight w:val="0"/>
      <w:marTop w:val="0"/>
      <w:marBottom w:val="0"/>
      <w:divBdr>
        <w:top w:val="none" w:sz="0" w:space="0" w:color="auto"/>
        <w:left w:val="none" w:sz="0" w:space="0" w:color="auto"/>
        <w:bottom w:val="none" w:sz="0" w:space="0" w:color="auto"/>
        <w:right w:val="none" w:sz="0" w:space="0" w:color="auto"/>
      </w:divBdr>
    </w:div>
    <w:div w:id="957419630">
      <w:bodyDiv w:val="1"/>
      <w:marLeft w:val="0"/>
      <w:marRight w:val="0"/>
      <w:marTop w:val="0"/>
      <w:marBottom w:val="0"/>
      <w:divBdr>
        <w:top w:val="none" w:sz="0" w:space="0" w:color="auto"/>
        <w:left w:val="none" w:sz="0" w:space="0" w:color="auto"/>
        <w:bottom w:val="none" w:sz="0" w:space="0" w:color="auto"/>
        <w:right w:val="none" w:sz="0" w:space="0" w:color="auto"/>
      </w:divBdr>
    </w:div>
    <w:div w:id="993335640">
      <w:bodyDiv w:val="1"/>
      <w:marLeft w:val="0"/>
      <w:marRight w:val="0"/>
      <w:marTop w:val="0"/>
      <w:marBottom w:val="0"/>
      <w:divBdr>
        <w:top w:val="none" w:sz="0" w:space="0" w:color="auto"/>
        <w:left w:val="none" w:sz="0" w:space="0" w:color="auto"/>
        <w:bottom w:val="none" w:sz="0" w:space="0" w:color="auto"/>
        <w:right w:val="none" w:sz="0" w:space="0" w:color="auto"/>
      </w:divBdr>
    </w:div>
    <w:div w:id="999576826">
      <w:bodyDiv w:val="1"/>
      <w:marLeft w:val="0"/>
      <w:marRight w:val="0"/>
      <w:marTop w:val="0"/>
      <w:marBottom w:val="0"/>
      <w:divBdr>
        <w:top w:val="none" w:sz="0" w:space="0" w:color="auto"/>
        <w:left w:val="none" w:sz="0" w:space="0" w:color="auto"/>
        <w:bottom w:val="none" w:sz="0" w:space="0" w:color="auto"/>
        <w:right w:val="none" w:sz="0" w:space="0" w:color="auto"/>
      </w:divBdr>
    </w:div>
    <w:div w:id="1003557880">
      <w:bodyDiv w:val="1"/>
      <w:marLeft w:val="0"/>
      <w:marRight w:val="0"/>
      <w:marTop w:val="0"/>
      <w:marBottom w:val="0"/>
      <w:divBdr>
        <w:top w:val="none" w:sz="0" w:space="0" w:color="auto"/>
        <w:left w:val="none" w:sz="0" w:space="0" w:color="auto"/>
        <w:bottom w:val="none" w:sz="0" w:space="0" w:color="auto"/>
        <w:right w:val="none" w:sz="0" w:space="0" w:color="auto"/>
      </w:divBdr>
    </w:div>
    <w:div w:id="1012954634">
      <w:bodyDiv w:val="1"/>
      <w:marLeft w:val="0"/>
      <w:marRight w:val="0"/>
      <w:marTop w:val="0"/>
      <w:marBottom w:val="0"/>
      <w:divBdr>
        <w:top w:val="none" w:sz="0" w:space="0" w:color="auto"/>
        <w:left w:val="none" w:sz="0" w:space="0" w:color="auto"/>
        <w:bottom w:val="none" w:sz="0" w:space="0" w:color="auto"/>
        <w:right w:val="none" w:sz="0" w:space="0" w:color="auto"/>
      </w:divBdr>
    </w:div>
    <w:div w:id="1013806363">
      <w:bodyDiv w:val="1"/>
      <w:marLeft w:val="0"/>
      <w:marRight w:val="0"/>
      <w:marTop w:val="0"/>
      <w:marBottom w:val="0"/>
      <w:divBdr>
        <w:top w:val="none" w:sz="0" w:space="0" w:color="auto"/>
        <w:left w:val="none" w:sz="0" w:space="0" w:color="auto"/>
        <w:bottom w:val="none" w:sz="0" w:space="0" w:color="auto"/>
        <w:right w:val="none" w:sz="0" w:space="0" w:color="auto"/>
      </w:divBdr>
    </w:div>
    <w:div w:id="1038747879">
      <w:bodyDiv w:val="1"/>
      <w:marLeft w:val="0"/>
      <w:marRight w:val="0"/>
      <w:marTop w:val="0"/>
      <w:marBottom w:val="0"/>
      <w:divBdr>
        <w:top w:val="none" w:sz="0" w:space="0" w:color="auto"/>
        <w:left w:val="none" w:sz="0" w:space="0" w:color="auto"/>
        <w:bottom w:val="none" w:sz="0" w:space="0" w:color="auto"/>
        <w:right w:val="none" w:sz="0" w:space="0" w:color="auto"/>
      </w:divBdr>
    </w:div>
    <w:div w:id="1076363302">
      <w:bodyDiv w:val="1"/>
      <w:marLeft w:val="0"/>
      <w:marRight w:val="0"/>
      <w:marTop w:val="0"/>
      <w:marBottom w:val="0"/>
      <w:divBdr>
        <w:top w:val="none" w:sz="0" w:space="0" w:color="auto"/>
        <w:left w:val="none" w:sz="0" w:space="0" w:color="auto"/>
        <w:bottom w:val="none" w:sz="0" w:space="0" w:color="auto"/>
        <w:right w:val="none" w:sz="0" w:space="0" w:color="auto"/>
      </w:divBdr>
    </w:div>
    <w:div w:id="1097141632">
      <w:bodyDiv w:val="1"/>
      <w:marLeft w:val="0"/>
      <w:marRight w:val="0"/>
      <w:marTop w:val="0"/>
      <w:marBottom w:val="0"/>
      <w:divBdr>
        <w:top w:val="none" w:sz="0" w:space="0" w:color="auto"/>
        <w:left w:val="none" w:sz="0" w:space="0" w:color="auto"/>
        <w:bottom w:val="none" w:sz="0" w:space="0" w:color="auto"/>
        <w:right w:val="none" w:sz="0" w:space="0" w:color="auto"/>
      </w:divBdr>
    </w:div>
    <w:div w:id="1126970181">
      <w:bodyDiv w:val="1"/>
      <w:marLeft w:val="0"/>
      <w:marRight w:val="0"/>
      <w:marTop w:val="0"/>
      <w:marBottom w:val="0"/>
      <w:divBdr>
        <w:top w:val="none" w:sz="0" w:space="0" w:color="auto"/>
        <w:left w:val="none" w:sz="0" w:space="0" w:color="auto"/>
        <w:bottom w:val="none" w:sz="0" w:space="0" w:color="auto"/>
        <w:right w:val="none" w:sz="0" w:space="0" w:color="auto"/>
      </w:divBdr>
    </w:div>
    <w:div w:id="1150098831">
      <w:bodyDiv w:val="1"/>
      <w:marLeft w:val="0"/>
      <w:marRight w:val="0"/>
      <w:marTop w:val="0"/>
      <w:marBottom w:val="0"/>
      <w:divBdr>
        <w:top w:val="none" w:sz="0" w:space="0" w:color="auto"/>
        <w:left w:val="none" w:sz="0" w:space="0" w:color="auto"/>
        <w:bottom w:val="none" w:sz="0" w:space="0" w:color="auto"/>
        <w:right w:val="none" w:sz="0" w:space="0" w:color="auto"/>
      </w:divBdr>
    </w:div>
    <w:div w:id="1203591474">
      <w:bodyDiv w:val="1"/>
      <w:marLeft w:val="0"/>
      <w:marRight w:val="0"/>
      <w:marTop w:val="0"/>
      <w:marBottom w:val="0"/>
      <w:divBdr>
        <w:top w:val="none" w:sz="0" w:space="0" w:color="auto"/>
        <w:left w:val="none" w:sz="0" w:space="0" w:color="auto"/>
        <w:bottom w:val="none" w:sz="0" w:space="0" w:color="auto"/>
        <w:right w:val="none" w:sz="0" w:space="0" w:color="auto"/>
      </w:divBdr>
    </w:div>
    <w:div w:id="1280840496">
      <w:bodyDiv w:val="1"/>
      <w:marLeft w:val="0"/>
      <w:marRight w:val="0"/>
      <w:marTop w:val="0"/>
      <w:marBottom w:val="0"/>
      <w:divBdr>
        <w:top w:val="none" w:sz="0" w:space="0" w:color="auto"/>
        <w:left w:val="none" w:sz="0" w:space="0" w:color="auto"/>
        <w:bottom w:val="none" w:sz="0" w:space="0" w:color="auto"/>
        <w:right w:val="none" w:sz="0" w:space="0" w:color="auto"/>
      </w:divBdr>
    </w:div>
    <w:div w:id="1330600363">
      <w:bodyDiv w:val="1"/>
      <w:marLeft w:val="0"/>
      <w:marRight w:val="0"/>
      <w:marTop w:val="0"/>
      <w:marBottom w:val="0"/>
      <w:divBdr>
        <w:top w:val="none" w:sz="0" w:space="0" w:color="auto"/>
        <w:left w:val="none" w:sz="0" w:space="0" w:color="auto"/>
        <w:bottom w:val="none" w:sz="0" w:space="0" w:color="auto"/>
        <w:right w:val="none" w:sz="0" w:space="0" w:color="auto"/>
      </w:divBdr>
    </w:div>
    <w:div w:id="1347903774">
      <w:bodyDiv w:val="1"/>
      <w:marLeft w:val="0"/>
      <w:marRight w:val="0"/>
      <w:marTop w:val="0"/>
      <w:marBottom w:val="0"/>
      <w:divBdr>
        <w:top w:val="none" w:sz="0" w:space="0" w:color="auto"/>
        <w:left w:val="none" w:sz="0" w:space="0" w:color="auto"/>
        <w:bottom w:val="none" w:sz="0" w:space="0" w:color="auto"/>
        <w:right w:val="none" w:sz="0" w:space="0" w:color="auto"/>
      </w:divBdr>
    </w:div>
    <w:div w:id="1396734429">
      <w:bodyDiv w:val="1"/>
      <w:marLeft w:val="0"/>
      <w:marRight w:val="0"/>
      <w:marTop w:val="0"/>
      <w:marBottom w:val="0"/>
      <w:divBdr>
        <w:top w:val="none" w:sz="0" w:space="0" w:color="auto"/>
        <w:left w:val="none" w:sz="0" w:space="0" w:color="auto"/>
        <w:bottom w:val="none" w:sz="0" w:space="0" w:color="auto"/>
        <w:right w:val="none" w:sz="0" w:space="0" w:color="auto"/>
      </w:divBdr>
    </w:div>
    <w:div w:id="1441952127">
      <w:bodyDiv w:val="1"/>
      <w:marLeft w:val="0"/>
      <w:marRight w:val="0"/>
      <w:marTop w:val="0"/>
      <w:marBottom w:val="0"/>
      <w:divBdr>
        <w:top w:val="none" w:sz="0" w:space="0" w:color="auto"/>
        <w:left w:val="none" w:sz="0" w:space="0" w:color="auto"/>
        <w:bottom w:val="none" w:sz="0" w:space="0" w:color="auto"/>
        <w:right w:val="none" w:sz="0" w:space="0" w:color="auto"/>
      </w:divBdr>
    </w:div>
    <w:div w:id="1442606273">
      <w:bodyDiv w:val="1"/>
      <w:marLeft w:val="0"/>
      <w:marRight w:val="0"/>
      <w:marTop w:val="0"/>
      <w:marBottom w:val="0"/>
      <w:divBdr>
        <w:top w:val="none" w:sz="0" w:space="0" w:color="auto"/>
        <w:left w:val="none" w:sz="0" w:space="0" w:color="auto"/>
        <w:bottom w:val="none" w:sz="0" w:space="0" w:color="auto"/>
        <w:right w:val="none" w:sz="0" w:space="0" w:color="auto"/>
      </w:divBdr>
    </w:div>
    <w:div w:id="1485659199">
      <w:bodyDiv w:val="1"/>
      <w:marLeft w:val="0"/>
      <w:marRight w:val="0"/>
      <w:marTop w:val="0"/>
      <w:marBottom w:val="0"/>
      <w:divBdr>
        <w:top w:val="none" w:sz="0" w:space="0" w:color="auto"/>
        <w:left w:val="none" w:sz="0" w:space="0" w:color="auto"/>
        <w:bottom w:val="none" w:sz="0" w:space="0" w:color="auto"/>
        <w:right w:val="none" w:sz="0" w:space="0" w:color="auto"/>
      </w:divBdr>
    </w:div>
    <w:div w:id="1488283841">
      <w:bodyDiv w:val="1"/>
      <w:marLeft w:val="0"/>
      <w:marRight w:val="0"/>
      <w:marTop w:val="0"/>
      <w:marBottom w:val="0"/>
      <w:divBdr>
        <w:top w:val="none" w:sz="0" w:space="0" w:color="auto"/>
        <w:left w:val="none" w:sz="0" w:space="0" w:color="auto"/>
        <w:bottom w:val="none" w:sz="0" w:space="0" w:color="auto"/>
        <w:right w:val="none" w:sz="0" w:space="0" w:color="auto"/>
      </w:divBdr>
    </w:div>
    <w:div w:id="1538735368">
      <w:bodyDiv w:val="1"/>
      <w:marLeft w:val="0"/>
      <w:marRight w:val="0"/>
      <w:marTop w:val="0"/>
      <w:marBottom w:val="0"/>
      <w:divBdr>
        <w:top w:val="none" w:sz="0" w:space="0" w:color="auto"/>
        <w:left w:val="none" w:sz="0" w:space="0" w:color="auto"/>
        <w:bottom w:val="none" w:sz="0" w:space="0" w:color="auto"/>
        <w:right w:val="none" w:sz="0" w:space="0" w:color="auto"/>
      </w:divBdr>
    </w:div>
    <w:div w:id="1542091610">
      <w:bodyDiv w:val="1"/>
      <w:marLeft w:val="0"/>
      <w:marRight w:val="0"/>
      <w:marTop w:val="0"/>
      <w:marBottom w:val="0"/>
      <w:divBdr>
        <w:top w:val="none" w:sz="0" w:space="0" w:color="auto"/>
        <w:left w:val="none" w:sz="0" w:space="0" w:color="auto"/>
        <w:bottom w:val="none" w:sz="0" w:space="0" w:color="auto"/>
        <w:right w:val="none" w:sz="0" w:space="0" w:color="auto"/>
      </w:divBdr>
    </w:div>
    <w:div w:id="1583225251">
      <w:bodyDiv w:val="1"/>
      <w:marLeft w:val="0"/>
      <w:marRight w:val="0"/>
      <w:marTop w:val="0"/>
      <w:marBottom w:val="0"/>
      <w:divBdr>
        <w:top w:val="none" w:sz="0" w:space="0" w:color="auto"/>
        <w:left w:val="none" w:sz="0" w:space="0" w:color="auto"/>
        <w:bottom w:val="none" w:sz="0" w:space="0" w:color="auto"/>
        <w:right w:val="none" w:sz="0" w:space="0" w:color="auto"/>
      </w:divBdr>
      <w:divsChild>
        <w:div w:id="7631112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4365461">
      <w:bodyDiv w:val="1"/>
      <w:marLeft w:val="0"/>
      <w:marRight w:val="0"/>
      <w:marTop w:val="0"/>
      <w:marBottom w:val="0"/>
      <w:divBdr>
        <w:top w:val="none" w:sz="0" w:space="0" w:color="auto"/>
        <w:left w:val="none" w:sz="0" w:space="0" w:color="auto"/>
        <w:bottom w:val="none" w:sz="0" w:space="0" w:color="auto"/>
        <w:right w:val="none" w:sz="0" w:space="0" w:color="auto"/>
      </w:divBdr>
    </w:div>
    <w:div w:id="1670937164">
      <w:bodyDiv w:val="1"/>
      <w:marLeft w:val="0"/>
      <w:marRight w:val="0"/>
      <w:marTop w:val="0"/>
      <w:marBottom w:val="0"/>
      <w:divBdr>
        <w:top w:val="none" w:sz="0" w:space="0" w:color="auto"/>
        <w:left w:val="none" w:sz="0" w:space="0" w:color="auto"/>
        <w:bottom w:val="none" w:sz="0" w:space="0" w:color="auto"/>
        <w:right w:val="none" w:sz="0" w:space="0" w:color="auto"/>
      </w:divBdr>
    </w:div>
    <w:div w:id="1672833238">
      <w:bodyDiv w:val="1"/>
      <w:marLeft w:val="0"/>
      <w:marRight w:val="0"/>
      <w:marTop w:val="0"/>
      <w:marBottom w:val="0"/>
      <w:divBdr>
        <w:top w:val="none" w:sz="0" w:space="0" w:color="auto"/>
        <w:left w:val="none" w:sz="0" w:space="0" w:color="auto"/>
        <w:bottom w:val="none" w:sz="0" w:space="0" w:color="auto"/>
        <w:right w:val="none" w:sz="0" w:space="0" w:color="auto"/>
      </w:divBdr>
    </w:div>
    <w:div w:id="1689403494">
      <w:bodyDiv w:val="1"/>
      <w:marLeft w:val="0"/>
      <w:marRight w:val="0"/>
      <w:marTop w:val="0"/>
      <w:marBottom w:val="0"/>
      <w:divBdr>
        <w:top w:val="none" w:sz="0" w:space="0" w:color="auto"/>
        <w:left w:val="none" w:sz="0" w:space="0" w:color="auto"/>
        <w:bottom w:val="none" w:sz="0" w:space="0" w:color="auto"/>
        <w:right w:val="none" w:sz="0" w:space="0" w:color="auto"/>
      </w:divBdr>
    </w:div>
    <w:div w:id="1689715595">
      <w:bodyDiv w:val="1"/>
      <w:marLeft w:val="0"/>
      <w:marRight w:val="0"/>
      <w:marTop w:val="0"/>
      <w:marBottom w:val="0"/>
      <w:divBdr>
        <w:top w:val="none" w:sz="0" w:space="0" w:color="auto"/>
        <w:left w:val="none" w:sz="0" w:space="0" w:color="auto"/>
        <w:bottom w:val="none" w:sz="0" w:space="0" w:color="auto"/>
        <w:right w:val="none" w:sz="0" w:space="0" w:color="auto"/>
      </w:divBdr>
    </w:div>
    <w:div w:id="1693146510">
      <w:bodyDiv w:val="1"/>
      <w:marLeft w:val="0"/>
      <w:marRight w:val="0"/>
      <w:marTop w:val="0"/>
      <w:marBottom w:val="0"/>
      <w:divBdr>
        <w:top w:val="none" w:sz="0" w:space="0" w:color="auto"/>
        <w:left w:val="none" w:sz="0" w:space="0" w:color="auto"/>
        <w:bottom w:val="none" w:sz="0" w:space="0" w:color="auto"/>
        <w:right w:val="none" w:sz="0" w:space="0" w:color="auto"/>
      </w:divBdr>
    </w:div>
    <w:div w:id="1707024598">
      <w:bodyDiv w:val="1"/>
      <w:marLeft w:val="0"/>
      <w:marRight w:val="0"/>
      <w:marTop w:val="0"/>
      <w:marBottom w:val="0"/>
      <w:divBdr>
        <w:top w:val="none" w:sz="0" w:space="0" w:color="auto"/>
        <w:left w:val="none" w:sz="0" w:space="0" w:color="auto"/>
        <w:bottom w:val="none" w:sz="0" w:space="0" w:color="auto"/>
        <w:right w:val="none" w:sz="0" w:space="0" w:color="auto"/>
      </w:divBdr>
    </w:div>
    <w:div w:id="1745183863">
      <w:bodyDiv w:val="1"/>
      <w:marLeft w:val="0"/>
      <w:marRight w:val="0"/>
      <w:marTop w:val="0"/>
      <w:marBottom w:val="0"/>
      <w:divBdr>
        <w:top w:val="none" w:sz="0" w:space="0" w:color="auto"/>
        <w:left w:val="none" w:sz="0" w:space="0" w:color="auto"/>
        <w:bottom w:val="none" w:sz="0" w:space="0" w:color="auto"/>
        <w:right w:val="none" w:sz="0" w:space="0" w:color="auto"/>
      </w:divBdr>
    </w:div>
    <w:div w:id="1778212870">
      <w:bodyDiv w:val="1"/>
      <w:marLeft w:val="0"/>
      <w:marRight w:val="0"/>
      <w:marTop w:val="0"/>
      <w:marBottom w:val="0"/>
      <w:divBdr>
        <w:top w:val="none" w:sz="0" w:space="0" w:color="auto"/>
        <w:left w:val="none" w:sz="0" w:space="0" w:color="auto"/>
        <w:bottom w:val="none" w:sz="0" w:space="0" w:color="auto"/>
        <w:right w:val="none" w:sz="0" w:space="0" w:color="auto"/>
      </w:divBdr>
    </w:div>
    <w:div w:id="1892690884">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09223786">
      <w:bodyDiv w:val="1"/>
      <w:marLeft w:val="0"/>
      <w:marRight w:val="0"/>
      <w:marTop w:val="0"/>
      <w:marBottom w:val="0"/>
      <w:divBdr>
        <w:top w:val="none" w:sz="0" w:space="0" w:color="auto"/>
        <w:left w:val="none" w:sz="0" w:space="0" w:color="auto"/>
        <w:bottom w:val="none" w:sz="0" w:space="0" w:color="auto"/>
        <w:right w:val="none" w:sz="0" w:space="0" w:color="auto"/>
      </w:divBdr>
    </w:div>
    <w:div w:id="1950548187">
      <w:bodyDiv w:val="1"/>
      <w:marLeft w:val="0"/>
      <w:marRight w:val="0"/>
      <w:marTop w:val="0"/>
      <w:marBottom w:val="0"/>
      <w:divBdr>
        <w:top w:val="none" w:sz="0" w:space="0" w:color="auto"/>
        <w:left w:val="none" w:sz="0" w:space="0" w:color="auto"/>
        <w:bottom w:val="none" w:sz="0" w:space="0" w:color="auto"/>
        <w:right w:val="none" w:sz="0" w:space="0" w:color="auto"/>
      </w:divBdr>
    </w:div>
    <w:div w:id="1950965534">
      <w:bodyDiv w:val="1"/>
      <w:marLeft w:val="0"/>
      <w:marRight w:val="0"/>
      <w:marTop w:val="0"/>
      <w:marBottom w:val="0"/>
      <w:divBdr>
        <w:top w:val="none" w:sz="0" w:space="0" w:color="auto"/>
        <w:left w:val="none" w:sz="0" w:space="0" w:color="auto"/>
        <w:bottom w:val="none" w:sz="0" w:space="0" w:color="auto"/>
        <w:right w:val="none" w:sz="0" w:space="0" w:color="auto"/>
      </w:divBdr>
    </w:div>
    <w:div w:id="2002345794">
      <w:bodyDiv w:val="1"/>
      <w:marLeft w:val="0"/>
      <w:marRight w:val="0"/>
      <w:marTop w:val="0"/>
      <w:marBottom w:val="0"/>
      <w:divBdr>
        <w:top w:val="none" w:sz="0" w:space="0" w:color="auto"/>
        <w:left w:val="none" w:sz="0" w:space="0" w:color="auto"/>
        <w:bottom w:val="none" w:sz="0" w:space="0" w:color="auto"/>
        <w:right w:val="none" w:sz="0" w:space="0" w:color="auto"/>
      </w:divBdr>
    </w:div>
    <w:div w:id="2012486787">
      <w:bodyDiv w:val="1"/>
      <w:marLeft w:val="0"/>
      <w:marRight w:val="0"/>
      <w:marTop w:val="0"/>
      <w:marBottom w:val="0"/>
      <w:divBdr>
        <w:top w:val="none" w:sz="0" w:space="0" w:color="auto"/>
        <w:left w:val="none" w:sz="0" w:space="0" w:color="auto"/>
        <w:bottom w:val="none" w:sz="0" w:space="0" w:color="auto"/>
        <w:right w:val="none" w:sz="0" w:space="0" w:color="auto"/>
      </w:divBdr>
    </w:div>
    <w:div w:id="204632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21</Pages>
  <Words>3620</Words>
  <Characters>20639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mftaah.com</cp:lastModifiedBy>
  <cp:revision>2</cp:revision>
  <dcterms:created xsi:type="dcterms:W3CDTF">2024-08-17T22:03:00Z</dcterms:created>
  <dcterms:modified xsi:type="dcterms:W3CDTF">2024-08-17T22:03:00Z</dcterms:modified>
</cp:coreProperties>
</file>