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987A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987A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382EB2" w:rsidR="008239B5" w:rsidRDefault="00EB387B" w:rsidP="00987AE3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987A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987A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987A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987A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987A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987AE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71F4FBB1" w14:textId="7393459F" w:rsidR="008239B5" w:rsidRDefault="00987AE3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مفهوم الذكاء الاصطناعى </w:t>
            </w:r>
          </w:p>
          <w:p w14:paraId="73E2EC61" w14:textId="228E60CD" w:rsidR="00987AE3" w:rsidRDefault="00987AE3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تطبيقات الذكاء الاصطناعى في المجال العقاري </w:t>
            </w:r>
          </w:p>
          <w:p w14:paraId="4B246426" w14:textId="2D8B305A" w:rsidR="00987AE3" w:rsidRDefault="00987AE3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ادارة الاملاك العقارية </w:t>
            </w:r>
          </w:p>
          <w:p w14:paraId="4FCAC0D7" w14:textId="40ED23C0" w:rsidR="00987AE3" w:rsidRDefault="00987AE3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تحسين ادارة الاملاك العقارية </w:t>
            </w:r>
          </w:p>
          <w:p w14:paraId="648154DD" w14:textId="61A480F2" w:rsidR="00987AE3" w:rsidRPr="00987AE3" w:rsidRDefault="00987AE3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وهكذا 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6840BDB6" w:rsidR="008239B5" w:rsidRDefault="00EB387B" w:rsidP="00987AE3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حتى نصل إلى الجزء الذي يتم دراسته في بحثنا</w:t>
            </w:r>
          </w:p>
        </w:tc>
      </w:tr>
      <w:tr w:rsidR="008239B5" w14:paraId="48272684" w14:textId="77777777" w:rsidTr="00987AE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50A19380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على أن يتم ذكر </w:t>
            </w:r>
            <w:r>
              <w:rPr>
                <w:rFonts w:cs="Times New Roman"/>
                <w:rtl/>
              </w:rPr>
              <w:lastRenderedPageBreak/>
              <w:t>فرض رئيس للدراسة ينبثق عنه عدد من الفروض الفرعية</w:t>
            </w:r>
          </w:p>
        </w:tc>
      </w:tr>
      <w:tr w:rsidR="008239B5" w14:paraId="2739CAFA" w14:textId="77777777" w:rsidTr="00987A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987A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987AE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5B0E78D2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987AE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