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617A9" w14:textId="77777777" w:rsidR="00C60F49" w:rsidRPr="00707CA4" w:rsidRDefault="00C60F49" w:rsidP="00522998">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20868E15" w14:textId="77777777" w:rsidR="00C60F49" w:rsidRPr="00707CA4" w:rsidRDefault="00C60F49" w:rsidP="00522998">
      <w:pPr>
        <w:bidi/>
        <w:rPr>
          <w:b/>
          <w:bCs/>
          <w:rtl/>
          <w:lang w:bidi="ar-EG"/>
        </w:rPr>
      </w:pPr>
      <w:r w:rsidRPr="00707CA4">
        <w:rPr>
          <w:rFonts w:hint="cs"/>
          <w:b/>
          <w:bCs/>
          <w:rtl/>
          <w:lang w:bidi="ar-EG"/>
        </w:rPr>
        <w:t>كليــة العـلوم الإنسانية</w:t>
      </w:r>
    </w:p>
    <w:p w14:paraId="65056D61" w14:textId="77777777" w:rsidR="007D329C" w:rsidRDefault="00C60F49" w:rsidP="00522998">
      <w:pPr>
        <w:bidi/>
        <w:rPr>
          <w:b/>
          <w:bCs/>
          <w:sz w:val="24"/>
          <w:szCs w:val="24"/>
          <w:rtl/>
          <w:lang w:bidi="ar-EG"/>
        </w:rPr>
      </w:pPr>
      <w:r>
        <w:t>اسم الطالبة: راوية بخيت الشمري</w:t>
      </w:r>
    </w:p>
    <w:p w14:paraId="1C421375" w14:textId="77777777" w:rsidR="00C60F49" w:rsidRPr="00707CA4" w:rsidRDefault="00707CA4" w:rsidP="00522998">
      <w:pPr>
        <w:bidi/>
        <w:rPr>
          <w:b/>
          <w:bCs/>
          <w:sz w:val="24"/>
          <w:szCs w:val="24"/>
        </w:rPr>
      </w:pPr>
      <w:r>
        <w:t>عنوان البحث: محددات تبني ممارسي العلاقات العامة للذكاء الاصطناعي التوليدي وأثره في جودة الاتصال المؤسسي وإدارة العلاقة مع الجمهور: دراسة ميدانية على المؤسسات في المملكة العربية السعودية</w:t>
      </w:r>
    </w:p>
    <w:p w14:paraId="2DF13497" w14:textId="77777777" w:rsidR="00C60F49" w:rsidRDefault="00C60F49" w:rsidP="00522998">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413EC70E" w14:textId="77777777" w:rsidTr="00420B29">
        <w:trPr>
          <w:trHeight w:val="453"/>
          <w:jc w:val="right"/>
        </w:trPr>
        <w:tc>
          <w:tcPr>
            <w:tcW w:w="6835" w:type="dxa"/>
            <w:shd w:val="clear" w:color="auto" w:fill="8EAADB" w:themeFill="accent1" w:themeFillTint="99"/>
            <w:vAlign w:val="center"/>
          </w:tcPr>
          <w:p w14:paraId="197B4A77"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29E48741" w14:textId="55449F39" w:rsidR="00C60F49" w:rsidRPr="00C60F49" w:rsidRDefault="00522998" w:rsidP="00C60F49">
            <w:pPr>
              <w:bidi/>
              <w:jc w:val="center"/>
              <w:rPr>
                <w:b/>
                <w:bCs/>
                <w:sz w:val="24"/>
                <w:szCs w:val="24"/>
                <w:rtl/>
                <w:lang w:bidi="ar-EG"/>
              </w:rPr>
            </w:pPr>
            <w:r>
              <w:rPr>
                <w:rFonts w:hint="cs"/>
                <w:b/>
                <w:bCs/>
                <w:sz w:val="24"/>
                <w:szCs w:val="24"/>
                <w:rtl/>
                <w:lang w:bidi="ar-EG"/>
              </w:rPr>
              <w:t>مرفوض</w:t>
            </w:r>
          </w:p>
        </w:tc>
        <w:tc>
          <w:tcPr>
            <w:tcW w:w="668" w:type="dxa"/>
            <w:shd w:val="clear" w:color="auto" w:fill="8EAADB" w:themeFill="accent1" w:themeFillTint="99"/>
            <w:vAlign w:val="center"/>
          </w:tcPr>
          <w:p w14:paraId="3F25A22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تعديل</w:t>
            </w:r>
          </w:p>
        </w:tc>
        <w:tc>
          <w:tcPr>
            <w:tcW w:w="793" w:type="dxa"/>
            <w:shd w:val="clear" w:color="auto" w:fill="8EAADB" w:themeFill="accent1" w:themeFillTint="99"/>
            <w:vAlign w:val="center"/>
          </w:tcPr>
          <w:p w14:paraId="21CA8E55"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72C31663" w14:textId="77777777" w:rsidR="00C60F49" w:rsidRPr="009161FE" w:rsidRDefault="00C60F49" w:rsidP="00DF3E20">
            <w:pPr>
              <w:bidi/>
              <w:rPr>
                <w:b/>
                <w:bCs/>
                <w:sz w:val="24"/>
                <w:szCs w:val="24"/>
                <w:rtl/>
                <w:lang w:bidi="ar-EG"/>
              </w:rPr>
            </w:pPr>
          </w:p>
        </w:tc>
      </w:tr>
      <w:tr w:rsidR="00970547" w14:paraId="72805569" w14:textId="77777777" w:rsidTr="00420B29">
        <w:trPr>
          <w:trHeight w:val="473"/>
          <w:jc w:val="right"/>
        </w:trPr>
        <w:tc>
          <w:tcPr>
            <w:tcW w:w="6835" w:type="dxa"/>
            <w:vAlign w:val="center"/>
          </w:tcPr>
          <w:p w14:paraId="70D34C6F" w14:textId="36DD4F45" w:rsidR="00522998" w:rsidRDefault="00000000">
            <w:pPr>
              <w:bidi/>
              <w:spacing w:after="40" w:line="245" w:lineRule="auto"/>
              <w:jc w:val="both"/>
              <w:rPr>
                <w:rtl/>
                <w:lang w:bidi="ar-EG"/>
              </w:rPr>
            </w:pPr>
            <w:r>
              <w:rPr>
                <w:rFonts w:ascii="Arial" w:hAnsi="Arial" w:cs="Arial"/>
                <w:sz w:val="27"/>
                <w:szCs w:val="27"/>
                <w:rtl/>
              </w:rPr>
              <w:t>يفضل توحيد صياغة العام الجامعي وفق الصيغة الرسمية المعتمدة في الجامعة، ومراجعة موضع بيان المشرف قبل التسليم النهائي.</w:t>
            </w:r>
            <w:r w:rsidR="00522998">
              <w:rPr>
                <w:rFonts w:hint="cs"/>
                <w:rtl/>
                <w:lang w:bidi="ar-EG"/>
              </w:rPr>
              <w:t xml:space="preserve"> </w:t>
            </w:r>
          </w:p>
          <w:p w14:paraId="20673DED" w14:textId="225B6528" w:rsidR="00522998" w:rsidRPr="0017715F" w:rsidRDefault="00522998" w:rsidP="00522998">
            <w:pPr>
              <w:bidi/>
              <w:spacing w:after="40" w:line="245" w:lineRule="auto"/>
              <w:jc w:val="both"/>
              <w:rPr>
                <w:sz w:val="28"/>
                <w:szCs w:val="28"/>
                <w:lang w:bidi="ar-EG"/>
              </w:rPr>
            </w:pPr>
            <w:r w:rsidRPr="0017715F">
              <w:rPr>
                <w:rFonts w:hint="cs"/>
                <w:sz w:val="28"/>
                <w:szCs w:val="28"/>
                <w:rtl/>
                <w:lang w:bidi="ar-EG"/>
              </w:rPr>
              <w:t xml:space="preserve">لا يوجد اشراف على البحث </w:t>
            </w:r>
          </w:p>
        </w:tc>
        <w:tc>
          <w:tcPr>
            <w:tcW w:w="630" w:type="dxa"/>
            <w:vAlign w:val="center"/>
          </w:tcPr>
          <w:p w14:paraId="33BF7EC5" w14:textId="77777777" w:rsidR="00AE5256" w:rsidRDefault="00AE5256">
            <w:pPr>
              <w:jc w:val="center"/>
            </w:pPr>
          </w:p>
        </w:tc>
        <w:tc>
          <w:tcPr>
            <w:tcW w:w="668" w:type="dxa"/>
            <w:vAlign w:val="center"/>
          </w:tcPr>
          <w:p w14:paraId="546F24F4" w14:textId="77777777" w:rsidR="00AE5256" w:rsidRDefault="00000000">
            <w:pPr>
              <w:jc w:val="center"/>
            </w:pPr>
            <w:r>
              <w:sym w:font="Wingdings" w:char="F0FC"/>
            </w:r>
          </w:p>
        </w:tc>
        <w:tc>
          <w:tcPr>
            <w:tcW w:w="793" w:type="dxa"/>
            <w:vAlign w:val="center"/>
          </w:tcPr>
          <w:p w14:paraId="46E9993B" w14:textId="77777777" w:rsidR="00AE5256" w:rsidRDefault="00AE5256">
            <w:pPr>
              <w:jc w:val="center"/>
            </w:pPr>
          </w:p>
        </w:tc>
        <w:tc>
          <w:tcPr>
            <w:tcW w:w="1959" w:type="dxa"/>
            <w:shd w:val="clear" w:color="auto" w:fill="8EAADB" w:themeFill="accent1" w:themeFillTint="99"/>
            <w:vAlign w:val="center"/>
          </w:tcPr>
          <w:p w14:paraId="0AA83831"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78B64F9" w14:textId="77777777" w:rsidTr="00420B29">
        <w:trPr>
          <w:trHeight w:val="453"/>
          <w:jc w:val="right"/>
        </w:trPr>
        <w:tc>
          <w:tcPr>
            <w:tcW w:w="6835" w:type="dxa"/>
            <w:vAlign w:val="center"/>
          </w:tcPr>
          <w:p w14:paraId="4059A464" w14:textId="2852EA62" w:rsidR="00AE5256" w:rsidRDefault="00000000">
            <w:pPr>
              <w:bidi/>
              <w:spacing w:after="40" w:line="245" w:lineRule="auto"/>
              <w:jc w:val="both"/>
            </w:pPr>
            <w:r>
              <w:rPr>
                <w:rFonts w:ascii="Arial" w:hAnsi="Arial" w:cs="Arial"/>
                <w:sz w:val="27"/>
                <w:szCs w:val="27"/>
                <w:rtl/>
              </w:rPr>
              <w:t>العنوان حديث ومحدد من حيث الفئة المستهدفة والتقنية والسياق التطبيقي، ويظهر بوضوح ارتباط الدراسة بالعلاقات العامة. ومع ذلك فإن عبارة «وأثره» تحتمل أن يعود الضمير على التبني أو على الذكاء الاصطناعي التوليدي، بينما النموذج المنهجي يقيس بصورة أدق أثر «الاستخدام الفعلي.</w:t>
            </w:r>
          </w:p>
        </w:tc>
        <w:tc>
          <w:tcPr>
            <w:tcW w:w="630" w:type="dxa"/>
            <w:vAlign w:val="center"/>
          </w:tcPr>
          <w:p w14:paraId="4A0464EC" w14:textId="77777777" w:rsidR="00AE5256" w:rsidRDefault="00AE5256">
            <w:pPr>
              <w:jc w:val="center"/>
            </w:pPr>
          </w:p>
        </w:tc>
        <w:tc>
          <w:tcPr>
            <w:tcW w:w="668" w:type="dxa"/>
            <w:vAlign w:val="center"/>
          </w:tcPr>
          <w:p w14:paraId="25A08E59" w14:textId="77777777" w:rsidR="00AE5256" w:rsidRDefault="00000000">
            <w:pPr>
              <w:jc w:val="center"/>
            </w:pPr>
            <w:r>
              <w:sym w:font="Wingdings" w:char="F0FC"/>
            </w:r>
          </w:p>
        </w:tc>
        <w:tc>
          <w:tcPr>
            <w:tcW w:w="793" w:type="dxa"/>
            <w:vAlign w:val="center"/>
          </w:tcPr>
          <w:p w14:paraId="1B81B34B" w14:textId="77777777" w:rsidR="00AE5256" w:rsidRDefault="00AE5256">
            <w:pPr>
              <w:jc w:val="center"/>
            </w:pPr>
          </w:p>
        </w:tc>
        <w:tc>
          <w:tcPr>
            <w:tcW w:w="1959" w:type="dxa"/>
            <w:shd w:val="clear" w:color="auto" w:fill="8EAADB" w:themeFill="accent1" w:themeFillTint="99"/>
            <w:vAlign w:val="center"/>
          </w:tcPr>
          <w:p w14:paraId="59C7F83F"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77B7510A" w14:textId="77777777" w:rsidTr="00420B29">
        <w:trPr>
          <w:trHeight w:val="453"/>
          <w:jc w:val="right"/>
        </w:trPr>
        <w:tc>
          <w:tcPr>
            <w:tcW w:w="6835" w:type="dxa"/>
            <w:vAlign w:val="center"/>
          </w:tcPr>
          <w:p w14:paraId="69AD875C" w14:textId="301F2BBA" w:rsidR="00AE5256" w:rsidRDefault="00EB4AA5">
            <w:pPr>
              <w:bidi/>
              <w:spacing w:after="40" w:line="245" w:lineRule="auto"/>
              <w:jc w:val="both"/>
            </w:pPr>
            <w:r>
              <w:rPr>
                <w:rFonts w:ascii="Arial" w:hAnsi="Arial" w:cs="Arial" w:hint="cs"/>
                <w:sz w:val="27"/>
                <w:szCs w:val="27"/>
                <w:rtl/>
              </w:rPr>
              <w:t>ت</w:t>
            </w:r>
            <w:r w:rsidR="00000000">
              <w:rPr>
                <w:rFonts w:ascii="Arial" w:hAnsi="Arial" w:cs="Arial"/>
                <w:sz w:val="27"/>
                <w:szCs w:val="27"/>
                <w:rtl/>
              </w:rPr>
              <w:t>حتاج إلى تقليل بعض التكرار بين عرض فوائد التقنية وتحدياتها، وتوثيق العبارات المتعلقة بالمؤشرات الوطنية ومستويات الاستخدام الرقمي بتقارير أو مصادر رسمية محددة، ثم إنهائها في فقرة أكثر تركيزًا تلخص الفجوة البحثية التي تقود مباشرة إلى مشكلة الدراسة.</w:t>
            </w:r>
          </w:p>
        </w:tc>
        <w:tc>
          <w:tcPr>
            <w:tcW w:w="630" w:type="dxa"/>
            <w:vAlign w:val="center"/>
          </w:tcPr>
          <w:p w14:paraId="412ECBA2" w14:textId="77777777" w:rsidR="00AE5256" w:rsidRDefault="00AE5256">
            <w:pPr>
              <w:jc w:val="center"/>
            </w:pPr>
          </w:p>
        </w:tc>
        <w:tc>
          <w:tcPr>
            <w:tcW w:w="668" w:type="dxa"/>
            <w:vAlign w:val="center"/>
          </w:tcPr>
          <w:p w14:paraId="3B46DF51" w14:textId="77777777" w:rsidR="00AE5256" w:rsidRDefault="00000000">
            <w:pPr>
              <w:jc w:val="center"/>
            </w:pPr>
            <w:r>
              <w:sym w:font="Wingdings" w:char="F0FC"/>
            </w:r>
          </w:p>
        </w:tc>
        <w:tc>
          <w:tcPr>
            <w:tcW w:w="793" w:type="dxa"/>
            <w:vAlign w:val="center"/>
          </w:tcPr>
          <w:p w14:paraId="28F1FB9F" w14:textId="77777777" w:rsidR="00AE5256" w:rsidRDefault="00AE5256">
            <w:pPr>
              <w:jc w:val="center"/>
            </w:pPr>
          </w:p>
        </w:tc>
        <w:tc>
          <w:tcPr>
            <w:tcW w:w="1959" w:type="dxa"/>
            <w:shd w:val="clear" w:color="auto" w:fill="8EAADB" w:themeFill="accent1" w:themeFillTint="99"/>
            <w:vAlign w:val="center"/>
          </w:tcPr>
          <w:p w14:paraId="664ECA64"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58DC5676" w14:textId="77777777" w:rsidTr="00420B29">
        <w:trPr>
          <w:trHeight w:val="453"/>
          <w:jc w:val="right"/>
        </w:trPr>
        <w:tc>
          <w:tcPr>
            <w:tcW w:w="6835" w:type="dxa"/>
            <w:vAlign w:val="center"/>
          </w:tcPr>
          <w:p w14:paraId="4EACF05B" w14:textId="5C8966D4" w:rsidR="00AE5256" w:rsidRDefault="00000000">
            <w:pPr>
              <w:bidi/>
              <w:spacing w:after="40" w:line="245" w:lineRule="auto"/>
              <w:jc w:val="both"/>
            </w:pPr>
            <w:r>
              <w:rPr>
                <w:rFonts w:ascii="Arial" w:hAnsi="Arial" w:cs="Arial"/>
                <w:sz w:val="27"/>
                <w:szCs w:val="27"/>
                <w:rtl/>
              </w:rPr>
              <w:t>يستحسن فقط تدعيم الفجوة المحلية بأدلة سعودية مباشرة أو بيانات مهنية حديثة، والتأكد من أن جميع المخرجات التي ستبقى في النموذج النهائي وبخاصة الثقة المؤسسية والأداء المهني تظهر بوضوح في صياغة المشكلة إذا كان سيجري اختبارها فعليًا.</w:t>
            </w:r>
          </w:p>
        </w:tc>
        <w:tc>
          <w:tcPr>
            <w:tcW w:w="630" w:type="dxa"/>
            <w:vAlign w:val="center"/>
          </w:tcPr>
          <w:p w14:paraId="5B8DB97C" w14:textId="77777777" w:rsidR="00AE5256" w:rsidRDefault="00AE5256">
            <w:pPr>
              <w:jc w:val="center"/>
            </w:pPr>
          </w:p>
        </w:tc>
        <w:tc>
          <w:tcPr>
            <w:tcW w:w="668" w:type="dxa"/>
            <w:vAlign w:val="center"/>
          </w:tcPr>
          <w:p w14:paraId="6711AF7F" w14:textId="77777777" w:rsidR="00AE5256" w:rsidRDefault="00AE5256">
            <w:pPr>
              <w:jc w:val="center"/>
            </w:pPr>
          </w:p>
        </w:tc>
        <w:tc>
          <w:tcPr>
            <w:tcW w:w="793" w:type="dxa"/>
            <w:vAlign w:val="center"/>
          </w:tcPr>
          <w:p w14:paraId="2C869918" w14:textId="77777777" w:rsidR="00AE5256" w:rsidRDefault="00000000">
            <w:pPr>
              <w:jc w:val="center"/>
            </w:pPr>
            <w:r>
              <w:sym w:font="Wingdings" w:char="F0FC"/>
            </w:r>
          </w:p>
        </w:tc>
        <w:tc>
          <w:tcPr>
            <w:tcW w:w="1959" w:type="dxa"/>
            <w:shd w:val="clear" w:color="auto" w:fill="8EAADB" w:themeFill="accent1" w:themeFillTint="99"/>
            <w:vAlign w:val="center"/>
          </w:tcPr>
          <w:p w14:paraId="42ABEE2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311FF05B" w14:textId="77777777" w:rsidTr="00420B29">
        <w:trPr>
          <w:trHeight w:val="558"/>
          <w:jc w:val="right"/>
        </w:trPr>
        <w:tc>
          <w:tcPr>
            <w:tcW w:w="6835" w:type="dxa"/>
            <w:vAlign w:val="center"/>
          </w:tcPr>
          <w:p w14:paraId="17EDD638" w14:textId="21AFA90E" w:rsidR="00AE5256" w:rsidRDefault="00EB4AA5">
            <w:pPr>
              <w:bidi/>
              <w:spacing w:after="40" w:line="245" w:lineRule="auto"/>
              <w:jc w:val="both"/>
            </w:pPr>
            <w:r>
              <w:rPr>
                <w:rFonts w:ascii="Arial" w:hAnsi="Arial" w:cs="Arial" w:hint="cs"/>
                <w:sz w:val="27"/>
                <w:szCs w:val="27"/>
                <w:rtl/>
              </w:rPr>
              <w:t>يمكن</w:t>
            </w:r>
            <w:r w:rsidR="00000000">
              <w:rPr>
                <w:rFonts w:ascii="Arial" w:hAnsi="Arial" w:cs="Arial"/>
                <w:sz w:val="27"/>
                <w:szCs w:val="27"/>
                <w:rtl/>
              </w:rPr>
              <w:t xml:space="preserve"> تحسينها بتقليل التداخل بين بعض النقاط التطبيقية، والتمييز بدقة بين «الفائدة المتوقعة» وبين النتائج التي لا يمكن الجزم بها قبل تنفيذ الدراسة، مع إبراز المستفيد المباشر من كل مخرج بحثي.</w:t>
            </w:r>
          </w:p>
        </w:tc>
        <w:tc>
          <w:tcPr>
            <w:tcW w:w="630" w:type="dxa"/>
            <w:vAlign w:val="center"/>
          </w:tcPr>
          <w:p w14:paraId="1A3FE4A8" w14:textId="77777777" w:rsidR="00AE5256" w:rsidRDefault="00AE5256">
            <w:pPr>
              <w:jc w:val="center"/>
            </w:pPr>
          </w:p>
        </w:tc>
        <w:tc>
          <w:tcPr>
            <w:tcW w:w="668" w:type="dxa"/>
            <w:vAlign w:val="center"/>
          </w:tcPr>
          <w:p w14:paraId="2033D15B" w14:textId="77777777" w:rsidR="00AE5256" w:rsidRDefault="00AE5256">
            <w:pPr>
              <w:jc w:val="center"/>
            </w:pPr>
          </w:p>
        </w:tc>
        <w:tc>
          <w:tcPr>
            <w:tcW w:w="793" w:type="dxa"/>
            <w:vAlign w:val="center"/>
          </w:tcPr>
          <w:p w14:paraId="7EF35F1B" w14:textId="77777777" w:rsidR="00AE5256" w:rsidRDefault="00000000">
            <w:pPr>
              <w:jc w:val="center"/>
            </w:pPr>
            <w:r>
              <w:sym w:font="Wingdings" w:char="F0FC"/>
            </w:r>
          </w:p>
        </w:tc>
        <w:tc>
          <w:tcPr>
            <w:tcW w:w="1959" w:type="dxa"/>
            <w:shd w:val="clear" w:color="auto" w:fill="8EAADB" w:themeFill="accent1" w:themeFillTint="99"/>
            <w:vAlign w:val="center"/>
          </w:tcPr>
          <w:p w14:paraId="599480D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1358ABA6" w14:textId="77777777" w:rsidTr="00420B29">
        <w:trPr>
          <w:trHeight w:val="605"/>
          <w:jc w:val="right"/>
        </w:trPr>
        <w:tc>
          <w:tcPr>
            <w:tcW w:w="6835" w:type="dxa"/>
            <w:vAlign w:val="center"/>
          </w:tcPr>
          <w:p w14:paraId="31549FA3" w14:textId="56DC0EBC" w:rsidR="00AE5256" w:rsidRDefault="00000000">
            <w:pPr>
              <w:bidi/>
              <w:spacing w:after="40" w:line="245" w:lineRule="auto"/>
              <w:jc w:val="both"/>
            </w:pPr>
            <w:r>
              <w:rPr>
                <w:rFonts w:ascii="Arial" w:hAnsi="Arial" w:cs="Arial"/>
                <w:sz w:val="27"/>
                <w:szCs w:val="27"/>
                <w:rtl/>
              </w:rPr>
              <w:t xml:space="preserve"> الاتساق الداخلي يحتاج إلى مراجعة؛ فالهدف الخامس يضيف «الثقة المؤسسية» بينما لا يقابلها سؤال مستقل واضح، كما أن «الأداء المهني» يظهر لاحقًا في الفرضيات والمخرجات من دون هدف صريح يقيسه. كذلك يجمع الهدف السابع بين بناء النموذج وتقديم التوصيات، والأفضل فصل الهدف البحثي عن التوصيات التي تُستخلص بعد النتائج. يلزم توحيد الأهداف مع الأسئلة والفرضيات والأداة.</w:t>
            </w:r>
          </w:p>
        </w:tc>
        <w:tc>
          <w:tcPr>
            <w:tcW w:w="630" w:type="dxa"/>
            <w:vAlign w:val="center"/>
          </w:tcPr>
          <w:p w14:paraId="167CFC1F" w14:textId="77777777" w:rsidR="00AE5256" w:rsidRDefault="00AE5256">
            <w:pPr>
              <w:jc w:val="center"/>
            </w:pPr>
          </w:p>
        </w:tc>
        <w:tc>
          <w:tcPr>
            <w:tcW w:w="668" w:type="dxa"/>
            <w:vAlign w:val="center"/>
          </w:tcPr>
          <w:p w14:paraId="53E0E4D0" w14:textId="77777777" w:rsidR="00AE5256" w:rsidRDefault="00000000">
            <w:pPr>
              <w:jc w:val="center"/>
            </w:pPr>
            <w:r>
              <w:sym w:font="Wingdings" w:char="F0FC"/>
            </w:r>
          </w:p>
        </w:tc>
        <w:tc>
          <w:tcPr>
            <w:tcW w:w="793" w:type="dxa"/>
            <w:vAlign w:val="center"/>
          </w:tcPr>
          <w:p w14:paraId="75B6D833" w14:textId="77777777" w:rsidR="00AE5256" w:rsidRDefault="00AE5256">
            <w:pPr>
              <w:jc w:val="center"/>
            </w:pPr>
          </w:p>
        </w:tc>
        <w:tc>
          <w:tcPr>
            <w:tcW w:w="1959" w:type="dxa"/>
            <w:shd w:val="clear" w:color="auto" w:fill="8EAADB" w:themeFill="accent1" w:themeFillTint="99"/>
            <w:vAlign w:val="center"/>
          </w:tcPr>
          <w:p w14:paraId="0291182A"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2E84D007" w14:textId="77777777" w:rsidTr="00420B29">
        <w:trPr>
          <w:trHeight w:val="453"/>
          <w:jc w:val="right"/>
        </w:trPr>
        <w:tc>
          <w:tcPr>
            <w:tcW w:w="6835" w:type="dxa"/>
            <w:vAlign w:val="center"/>
          </w:tcPr>
          <w:p w14:paraId="4BBDAF1C" w14:textId="55356834" w:rsidR="00AE5256" w:rsidRDefault="00000000">
            <w:pPr>
              <w:bidi/>
              <w:spacing w:after="40" w:line="245" w:lineRule="auto"/>
              <w:jc w:val="both"/>
            </w:pPr>
            <w:r>
              <w:rPr>
                <w:rFonts w:ascii="Arial" w:hAnsi="Arial" w:cs="Arial"/>
                <w:sz w:val="27"/>
                <w:szCs w:val="27"/>
                <w:rtl/>
              </w:rPr>
              <w:t>لا تغطي الأسئلة جميع المتغيرات التي أضيفت إلى النموذج؛ فالأداء المهني والثقة المؤسسية يظهران ضمن الفرضيات والمخرجات دون سؤال صريح مكافئ</w:t>
            </w:r>
            <w:r w:rsidR="0017715F">
              <w:rPr>
                <w:rFonts w:ascii="Arial" w:hAnsi="Arial" w:cs="Arial" w:hint="cs"/>
                <w:sz w:val="27"/>
                <w:szCs w:val="27"/>
                <w:rtl/>
              </w:rPr>
              <w:t xml:space="preserve"> </w:t>
            </w:r>
            <w:r>
              <w:rPr>
                <w:rFonts w:ascii="Arial" w:hAnsi="Arial" w:cs="Arial"/>
                <w:sz w:val="27"/>
                <w:szCs w:val="27"/>
                <w:rtl/>
              </w:rPr>
              <w:t>كما أن السؤال السادس يتناول الفروق</w:t>
            </w:r>
            <w:r w:rsidR="0017715F">
              <w:rPr>
                <w:rFonts w:ascii="Arial" w:hAnsi="Arial" w:cs="Arial" w:hint="cs"/>
                <w:sz w:val="27"/>
                <w:szCs w:val="27"/>
                <w:rtl/>
              </w:rPr>
              <w:t xml:space="preserve"> </w:t>
            </w:r>
            <w:r>
              <w:rPr>
                <w:rFonts w:ascii="Arial" w:hAnsi="Arial" w:cs="Arial"/>
                <w:sz w:val="27"/>
                <w:szCs w:val="27"/>
                <w:rtl/>
              </w:rPr>
              <w:t>في حين تتضمن الفرضية الرابعة والعشرون علاقة تعديل للعمر وليست مجرد فروق بين مجموعات. يجب إعادة مطابقة كل سؤال مع الهدف والفرضية والاختبار الإحصائي المقابل له.</w:t>
            </w:r>
          </w:p>
        </w:tc>
        <w:tc>
          <w:tcPr>
            <w:tcW w:w="630" w:type="dxa"/>
            <w:vAlign w:val="center"/>
          </w:tcPr>
          <w:p w14:paraId="46F3B1AB" w14:textId="77777777" w:rsidR="00AE5256" w:rsidRDefault="00AE5256">
            <w:pPr>
              <w:jc w:val="center"/>
            </w:pPr>
          </w:p>
        </w:tc>
        <w:tc>
          <w:tcPr>
            <w:tcW w:w="668" w:type="dxa"/>
            <w:vAlign w:val="center"/>
          </w:tcPr>
          <w:p w14:paraId="0DF3C790" w14:textId="77777777" w:rsidR="00AE5256" w:rsidRDefault="00000000">
            <w:pPr>
              <w:jc w:val="center"/>
            </w:pPr>
            <w:r>
              <w:sym w:font="Wingdings" w:char="F0FC"/>
            </w:r>
          </w:p>
        </w:tc>
        <w:tc>
          <w:tcPr>
            <w:tcW w:w="793" w:type="dxa"/>
            <w:vAlign w:val="center"/>
          </w:tcPr>
          <w:p w14:paraId="5C3B9C01" w14:textId="77777777" w:rsidR="00AE5256" w:rsidRDefault="00AE5256">
            <w:pPr>
              <w:jc w:val="center"/>
            </w:pPr>
          </w:p>
        </w:tc>
        <w:tc>
          <w:tcPr>
            <w:tcW w:w="1959" w:type="dxa"/>
            <w:shd w:val="clear" w:color="auto" w:fill="8EAADB" w:themeFill="accent1" w:themeFillTint="99"/>
            <w:vAlign w:val="center"/>
          </w:tcPr>
          <w:p w14:paraId="75DCB125"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6638EEAB" w14:textId="77777777" w:rsidTr="00420B29">
        <w:trPr>
          <w:trHeight w:val="453"/>
          <w:jc w:val="right"/>
        </w:trPr>
        <w:tc>
          <w:tcPr>
            <w:tcW w:w="6835" w:type="dxa"/>
            <w:vAlign w:val="center"/>
          </w:tcPr>
          <w:p w14:paraId="382D727D" w14:textId="64F35090" w:rsidR="00AE5256" w:rsidRDefault="00522998">
            <w:pPr>
              <w:bidi/>
              <w:spacing w:after="40" w:line="245" w:lineRule="auto"/>
              <w:jc w:val="both"/>
            </w:pPr>
            <w:r>
              <w:rPr>
                <w:rFonts w:ascii="Arial" w:hAnsi="Arial" w:cs="Arial" w:hint="cs"/>
                <w:sz w:val="27"/>
                <w:szCs w:val="27"/>
                <w:rtl/>
              </w:rPr>
              <w:t xml:space="preserve">الفروض كثيرة للغاية يرجى اختصارها </w:t>
            </w:r>
          </w:p>
        </w:tc>
        <w:tc>
          <w:tcPr>
            <w:tcW w:w="630" w:type="dxa"/>
            <w:vAlign w:val="center"/>
          </w:tcPr>
          <w:p w14:paraId="428DE600" w14:textId="77777777" w:rsidR="00AE5256" w:rsidRDefault="00AE5256">
            <w:pPr>
              <w:jc w:val="center"/>
            </w:pPr>
          </w:p>
        </w:tc>
        <w:tc>
          <w:tcPr>
            <w:tcW w:w="668" w:type="dxa"/>
            <w:vAlign w:val="center"/>
          </w:tcPr>
          <w:p w14:paraId="58BD5781" w14:textId="77777777" w:rsidR="00AE5256" w:rsidRDefault="00000000">
            <w:pPr>
              <w:jc w:val="center"/>
            </w:pPr>
            <w:r>
              <w:sym w:font="Wingdings" w:char="F0FC"/>
            </w:r>
          </w:p>
        </w:tc>
        <w:tc>
          <w:tcPr>
            <w:tcW w:w="793" w:type="dxa"/>
            <w:vAlign w:val="center"/>
          </w:tcPr>
          <w:p w14:paraId="72D2D0F8" w14:textId="77777777" w:rsidR="00AE5256" w:rsidRDefault="00AE5256">
            <w:pPr>
              <w:jc w:val="center"/>
            </w:pPr>
          </w:p>
        </w:tc>
        <w:tc>
          <w:tcPr>
            <w:tcW w:w="1959" w:type="dxa"/>
            <w:shd w:val="clear" w:color="auto" w:fill="8EAADB" w:themeFill="accent1" w:themeFillTint="99"/>
            <w:vAlign w:val="center"/>
          </w:tcPr>
          <w:p w14:paraId="1CA7A385"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20A7512C" w14:textId="77777777" w:rsidTr="00420B29">
        <w:trPr>
          <w:trHeight w:val="453"/>
          <w:jc w:val="right"/>
        </w:trPr>
        <w:tc>
          <w:tcPr>
            <w:tcW w:w="6835" w:type="dxa"/>
            <w:vAlign w:val="center"/>
          </w:tcPr>
          <w:p w14:paraId="31290FA8" w14:textId="5FC98426" w:rsidR="00AE5256" w:rsidRDefault="00000000">
            <w:pPr>
              <w:bidi/>
              <w:spacing w:after="40" w:line="245" w:lineRule="auto"/>
              <w:jc w:val="both"/>
            </w:pPr>
            <w:r>
              <w:rPr>
                <w:rFonts w:ascii="Arial" w:hAnsi="Arial" w:cs="Arial"/>
                <w:sz w:val="27"/>
                <w:szCs w:val="27"/>
                <w:rtl/>
              </w:rPr>
              <w:lastRenderedPageBreak/>
              <w:t>يستحسن عند المراجعة النهائية توضيح معيار اختيار الدراسات، والتأكد من أن كل دراسة مستخدمة ترتبط مباشرة بالمتغير الذي وُضعت تحته، مع مطابقة أسماء المؤلفين والسنوات وبيانات النشر بقائمة المراجع.</w:t>
            </w:r>
          </w:p>
        </w:tc>
        <w:tc>
          <w:tcPr>
            <w:tcW w:w="630" w:type="dxa"/>
            <w:vAlign w:val="center"/>
          </w:tcPr>
          <w:p w14:paraId="0F4A6B56" w14:textId="77777777" w:rsidR="00AE5256" w:rsidRDefault="00AE5256">
            <w:pPr>
              <w:jc w:val="center"/>
            </w:pPr>
          </w:p>
        </w:tc>
        <w:tc>
          <w:tcPr>
            <w:tcW w:w="668" w:type="dxa"/>
            <w:vAlign w:val="center"/>
          </w:tcPr>
          <w:p w14:paraId="35048AC6" w14:textId="77777777" w:rsidR="00AE5256" w:rsidRDefault="00AE5256">
            <w:pPr>
              <w:jc w:val="center"/>
            </w:pPr>
          </w:p>
        </w:tc>
        <w:tc>
          <w:tcPr>
            <w:tcW w:w="793" w:type="dxa"/>
            <w:vAlign w:val="center"/>
          </w:tcPr>
          <w:p w14:paraId="0A4CA12E" w14:textId="77777777" w:rsidR="00AE5256" w:rsidRDefault="00000000">
            <w:pPr>
              <w:jc w:val="center"/>
            </w:pPr>
            <w:r>
              <w:sym w:font="Wingdings" w:char="F0FC"/>
            </w:r>
          </w:p>
        </w:tc>
        <w:tc>
          <w:tcPr>
            <w:tcW w:w="1959" w:type="dxa"/>
            <w:shd w:val="clear" w:color="auto" w:fill="8EAADB" w:themeFill="accent1" w:themeFillTint="99"/>
            <w:vAlign w:val="center"/>
          </w:tcPr>
          <w:p w14:paraId="38D00D9F"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0E954E4" w14:textId="77777777" w:rsidTr="00420B29">
        <w:trPr>
          <w:trHeight w:val="622"/>
          <w:jc w:val="right"/>
        </w:trPr>
        <w:tc>
          <w:tcPr>
            <w:tcW w:w="6835" w:type="dxa"/>
            <w:vAlign w:val="center"/>
          </w:tcPr>
          <w:p w14:paraId="4DE1D89B" w14:textId="29C627E4" w:rsidR="00AE5256" w:rsidRDefault="00AE5256">
            <w:pPr>
              <w:bidi/>
              <w:spacing w:after="40" w:line="245" w:lineRule="auto"/>
              <w:jc w:val="both"/>
            </w:pPr>
          </w:p>
        </w:tc>
        <w:tc>
          <w:tcPr>
            <w:tcW w:w="630" w:type="dxa"/>
            <w:vAlign w:val="center"/>
          </w:tcPr>
          <w:p w14:paraId="6C3F810E" w14:textId="77777777" w:rsidR="00AE5256" w:rsidRDefault="00AE5256">
            <w:pPr>
              <w:jc w:val="center"/>
            </w:pPr>
          </w:p>
        </w:tc>
        <w:tc>
          <w:tcPr>
            <w:tcW w:w="668" w:type="dxa"/>
            <w:vAlign w:val="center"/>
          </w:tcPr>
          <w:p w14:paraId="5B46F29E" w14:textId="77777777" w:rsidR="00AE5256" w:rsidRDefault="00AE5256">
            <w:pPr>
              <w:jc w:val="center"/>
            </w:pPr>
          </w:p>
        </w:tc>
        <w:tc>
          <w:tcPr>
            <w:tcW w:w="793" w:type="dxa"/>
            <w:vAlign w:val="center"/>
          </w:tcPr>
          <w:p w14:paraId="4BD66D0B" w14:textId="77777777" w:rsidR="00AE5256" w:rsidRDefault="00000000">
            <w:pPr>
              <w:jc w:val="center"/>
            </w:pPr>
            <w:r>
              <w:sym w:font="Wingdings" w:char="F0FC"/>
            </w:r>
          </w:p>
        </w:tc>
        <w:tc>
          <w:tcPr>
            <w:tcW w:w="1959" w:type="dxa"/>
            <w:shd w:val="clear" w:color="auto" w:fill="8EAADB" w:themeFill="accent1" w:themeFillTint="99"/>
            <w:vAlign w:val="center"/>
          </w:tcPr>
          <w:p w14:paraId="7C220A1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44BC7204" w14:textId="77777777" w:rsidTr="00420B29">
        <w:trPr>
          <w:trHeight w:val="533"/>
          <w:jc w:val="right"/>
        </w:trPr>
        <w:tc>
          <w:tcPr>
            <w:tcW w:w="6835" w:type="dxa"/>
            <w:vAlign w:val="center"/>
          </w:tcPr>
          <w:p w14:paraId="526A8E83" w14:textId="77777777" w:rsidR="00AE5256" w:rsidRDefault="00000000">
            <w:pPr>
              <w:bidi/>
              <w:spacing w:after="40" w:line="245" w:lineRule="auto"/>
              <w:jc w:val="both"/>
            </w:pPr>
            <w:r>
              <w:rPr>
                <w:rFonts w:ascii="Arial" w:hAnsi="Arial" w:cs="Arial"/>
                <w:sz w:val="27"/>
                <w:szCs w:val="27"/>
                <w:rtl/>
              </w:rPr>
              <w:t>اختيار المنهج الوصفي التحليلي ذي الشق الارتباطي مناسب مبدئيًا لدراسة العلاقات بين المتغيرات باستخدام الاستبانة وSEM. إلا أن خطة العينة تحتاج إلى تعديل منهجي أساسي؛ فقد وُصفت بأنها عينة عمدية/قصدية، ثم حُدد حجمها 384 مفردة على أساس مستوى ثقة 95% وهامش خطأ 5% مع الإشارة إلى تعميم النتائج، وهي مبررات تخص العينات الاحتمالية ولا تنسجم مع العينة القصدية. ينبغي تحديد إطار الوصول للممارسين والقطاعات، وتبرير الحجم وفق متطلبات القوة الإحصائية ونمذجة المعادلة البنائية، وضبط حدود التعميم، مع الحذر من استخدام لغة سببية قاطعة في تصميم مقطعي.</w:t>
            </w:r>
          </w:p>
        </w:tc>
        <w:tc>
          <w:tcPr>
            <w:tcW w:w="630" w:type="dxa"/>
            <w:vAlign w:val="center"/>
          </w:tcPr>
          <w:p w14:paraId="5CEA0FB4" w14:textId="77777777" w:rsidR="00AE5256" w:rsidRDefault="00AE5256">
            <w:pPr>
              <w:jc w:val="center"/>
            </w:pPr>
          </w:p>
        </w:tc>
        <w:tc>
          <w:tcPr>
            <w:tcW w:w="668" w:type="dxa"/>
            <w:vAlign w:val="center"/>
          </w:tcPr>
          <w:p w14:paraId="1A695D9C" w14:textId="77777777" w:rsidR="00AE5256" w:rsidRDefault="00000000">
            <w:pPr>
              <w:jc w:val="center"/>
            </w:pPr>
            <w:r>
              <w:sym w:font="Wingdings" w:char="F0FC"/>
            </w:r>
          </w:p>
        </w:tc>
        <w:tc>
          <w:tcPr>
            <w:tcW w:w="793" w:type="dxa"/>
            <w:vAlign w:val="center"/>
          </w:tcPr>
          <w:p w14:paraId="5738EEC1" w14:textId="77777777" w:rsidR="00AE5256" w:rsidRDefault="00AE5256">
            <w:pPr>
              <w:jc w:val="center"/>
            </w:pPr>
          </w:p>
        </w:tc>
        <w:tc>
          <w:tcPr>
            <w:tcW w:w="1959" w:type="dxa"/>
            <w:shd w:val="clear" w:color="auto" w:fill="8EAADB" w:themeFill="accent1" w:themeFillTint="99"/>
            <w:vAlign w:val="center"/>
          </w:tcPr>
          <w:p w14:paraId="3E2C4E1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1CE2DBD1" w14:textId="77777777" w:rsidTr="00420B29">
        <w:trPr>
          <w:trHeight w:val="453"/>
          <w:jc w:val="right"/>
        </w:trPr>
        <w:tc>
          <w:tcPr>
            <w:tcW w:w="6835" w:type="dxa"/>
            <w:vAlign w:val="center"/>
          </w:tcPr>
          <w:p w14:paraId="0C6EDCFF" w14:textId="4AE44157" w:rsidR="00AE5256" w:rsidRDefault="00000000">
            <w:pPr>
              <w:bidi/>
              <w:spacing w:after="40" w:line="245" w:lineRule="auto"/>
              <w:jc w:val="both"/>
            </w:pPr>
            <w:r>
              <w:rPr>
                <w:rFonts w:ascii="Arial" w:hAnsi="Arial" w:cs="Arial"/>
                <w:sz w:val="27"/>
                <w:szCs w:val="27"/>
                <w:rtl/>
              </w:rPr>
              <w:t>الأداة تحتاج إلى استكمال قبل الاعتماد: بيان عدد الفقرات لكل متغير</w:t>
            </w:r>
            <w:r w:rsidR="0017715F">
              <w:rPr>
                <w:rFonts w:ascii="Arial" w:hAnsi="Arial" w:cs="Arial" w:hint="cs"/>
                <w:sz w:val="27"/>
                <w:szCs w:val="27"/>
                <w:rtl/>
              </w:rPr>
              <w:t xml:space="preserve"> </w:t>
            </w:r>
            <w:r>
              <w:rPr>
                <w:rFonts w:ascii="Arial" w:hAnsi="Arial" w:cs="Arial"/>
                <w:sz w:val="27"/>
                <w:szCs w:val="27"/>
                <w:rtl/>
              </w:rPr>
              <w:t>وإرفاق الصياغات أو نموذج أولي للاستبانة، وتحديد آلية الترجمة والتكييف إن كانت المقاييس أجنبية كما يجب إضافة مقياس صريح للمخاوف الأخلاقية والخصوصية والتمييز بين الثقة في الذكاء الاصطناعي والثقة المؤسسية</w:t>
            </w:r>
            <w:r w:rsidR="00EB4AA5">
              <w:rPr>
                <w:rFonts w:ascii="Arial" w:hAnsi="Arial" w:cs="Arial" w:hint="cs"/>
                <w:sz w:val="27"/>
                <w:szCs w:val="27"/>
                <w:rtl/>
              </w:rPr>
              <w:t xml:space="preserve"> </w:t>
            </w:r>
            <w:r>
              <w:rPr>
                <w:rFonts w:ascii="Arial" w:hAnsi="Arial" w:cs="Arial"/>
                <w:sz w:val="27"/>
                <w:szCs w:val="27"/>
                <w:rtl/>
              </w:rPr>
              <w:t>وتحديد مصدر قياس جودة الاتصال والأداء المهني بدقة.</w:t>
            </w:r>
          </w:p>
        </w:tc>
        <w:tc>
          <w:tcPr>
            <w:tcW w:w="630" w:type="dxa"/>
            <w:vAlign w:val="center"/>
          </w:tcPr>
          <w:p w14:paraId="1420D870" w14:textId="77777777" w:rsidR="00AE5256" w:rsidRDefault="00AE5256">
            <w:pPr>
              <w:jc w:val="center"/>
            </w:pPr>
          </w:p>
        </w:tc>
        <w:tc>
          <w:tcPr>
            <w:tcW w:w="668" w:type="dxa"/>
            <w:vAlign w:val="center"/>
          </w:tcPr>
          <w:p w14:paraId="4B1C0433" w14:textId="77777777" w:rsidR="00AE5256" w:rsidRDefault="00000000">
            <w:pPr>
              <w:jc w:val="center"/>
            </w:pPr>
            <w:r>
              <w:sym w:font="Wingdings" w:char="F0FC"/>
            </w:r>
          </w:p>
        </w:tc>
        <w:tc>
          <w:tcPr>
            <w:tcW w:w="793" w:type="dxa"/>
            <w:vAlign w:val="center"/>
          </w:tcPr>
          <w:p w14:paraId="0CD9E542" w14:textId="77777777" w:rsidR="00AE5256" w:rsidRDefault="00AE5256">
            <w:pPr>
              <w:jc w:val="center"/>
            </w:pPr>
          </w:p>
        </w:tc>
        <w:tc>
          <w:tcPr>
            <w:tcW w:w="1959" w:type="dxa"/>
            <w:shd w:val="clear" w:color="auto" w:fill="8EAADB" w:themeFill="accent1" w:themeFillTint="99"/>
            <w:vAlign w:val="center"/>
          </w:tcPr>
          <w:p w14:paraId="1E3CC874"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64CE2AA9" w14:textId="77777777" w:rsidTr="00420B29">
        <w:trPr>
          <w:trHeight w:val="453"/>
          <w:jc w:val="right"/>
        </w:trPr>
        <w:tc>
          <w:tcPr>
            <w:tcW w:w="6835" w:type="dxa"/>
            <w:vAlign w:val="center"/>
          </w:tcPr>
          <w:p w14:paraId="461793F4" w14:textId="77777777" w:rsidR="00AE5256" w:rsidRPr="0017715F" w:rsidRDefault="00000000">
            <w:pPr>
              <w:jc w:val="right"/>
              <w:rPr>
                <w:b/>
                <w:bCs/>
              </w:rPr>
            </w:pPr>
            <w:r w:rsidRPr="0017715F">
              <w:rPr>
                <w:rFonts w:ascii="Traditional Arabic" w:hAnsi="Traditional Arabic"/>
                <w:b/>
                <w:bCs/>
                <w:sz w:val="28"/>
                <w:szCs w:val="28"/>
              </w:rPr>
              <w:t>الحدود الموضوعية والبشرية والمكانية والزمانية مذكورة، لكن النطاق المكاني والبشري واسع مقارنة بعينة قصدية موزعة عبر القنوات المهنية. يفضل تحديد القطاعات أو المؤسسات المتاحة فعليًا، وتحديد فترة جمع البيانات بالأشهر بدل الاكتفاء بالعام الجامعي</w:t>
            </w:r>
            <w:r w:rsidRPr="0017715F">
              <w:rPr>
                <w:rFonts w:ascii="Traditional Arabic" w:hAnsi="Traditional Arabic"/>
                <w:b/>
                <w:bCs/>
              </w:rPr>
              <w:t>.</w:t>
            </w:r>
          </w:p>
        </w:tc>
        <w:tc>
          <w:tcPr>
            <w:tcW w:w="630" w:type="dxa"/>
            <w:vAlign w:val="center"/>
          </w:tcPr>
          <w:p w14:paraId="1193C5DE" w14:textId="77777777" w:rsidR="00AE5256" w:rsidRDefault="00AE5256">
            <w:pPr>
              <w:jc w:val="center"/>
            </w:pPr>
          </w:p>
        </w:tc>
        <w:tc>
          <w:tcPr>
            <w:tcW w:w="668" w:type="dxa"/>
            <w:vAlign w:val="center"/>
          </w:tcPr>
          <w:p w14:paraId="6D1AA166" w14:textId="77777777" w:rsidR="00AE5256" w:rsidRDefault="00000000">
            <w:pPr>
              <w:jc w:val="center"/>
            </w:pPr>
            <w:r>
              <w:sym w:font="Wingdings" w:char="F0FC"/>
            </w:r>
          </w:p>
        </w:tc>
        <w:tc>
          <w:tcPr>
            <w:tcW w:w="793" w:type="dxa"/>
            <w:vAlign w:val="center"/>
          </w:tcPr>
          <w:p w14:paraId="31AEB865" w14:textId="77777777" w:rsidR="00AE5256" w:rsidRDefault="00AE5256">
            <w:pPr>
              <w:jc w:val="center"/>
            </w:pPr>
          </w:p>
        </w:tc>
        <w:tc>
          <w:tcPr>
            <w:tcW w:w="1959" w:type="dxa"/>
            <w:shd w:val="clear" w:color="auto" w:fill="8EAADB" w:themeFill="accent1" w:themeFillTint="99"/>
            <w:vAlign w:val="center"/>
          </w:tcPr>
          <w:p w14:paraId="16E4DBBA"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0A322CED" w14:textId="77777777" w:rsidTr="00420B29">
        <w:trPr>
          <w:trHeight w:val="453"/>
          <w:jc w:val="right"/>
        </w:trPr>
        <w:tc>
          <w:tcPr>
            <w:tcW w:w="6835" w:type="dxa"/>
            <w:vAlign w:val="center"/>
          </w:tcPr>
          <w:p w14:paraId="54478928" w14:textId="15F4570B" w:rsidR="00AE5256" w:rsidRDefault="00000000">
            <w:pPr>
              <w:bidi/>
              <w:spacing w:after="40" w:line="245" w:lineRule="auto"/>
              <w:jc w:val="both"/>
            </w:pPr>
            <w:r>
              <w:rPr>
                <w:rFonts w:ascii="Arial" w:hAnsi="Arial" w:cs="Arial"/>
                <w:sz w:val="27"/>
                <w:szCs w:val="27"/>
                <w:rtl/>
              </w:rPr>
              <w:t>النموذج النهائي يتضمن مفاهيم مركزية أخرى تحتاج إلى تعريف إجرائي مستقل، مثل نية التبني، والاستخدام الفعلي، والثقة في الذكاء الاصطناعي، والثقة المؤسسية، والأداء المهني، والمخاوف الأخلاقية. كذلك فإن تعريف «تبني التكنولوجيا» يجمع النية والاستخدام الفعلي في مفهوم واحد</w:t>
            </w:r>
            <w:r w:rsidR="00EB4AA5">
              <w:rPr>
                <w:rFonts w:ascii="Arial" w:hAnsi="Arial" w:cs="Arial" w:hint="cs"/>
                <w:sz w:val="27"/>
                <w:szCs w:val="27"/>
                <w:rtl/>
              </w:rPr>
              <w:t xml:space="preserve"> </w:t>
            </w:r>
            <w:r>
              <w:rPr>
                <w:rFonts w:ascii="Arial" w:hAnsi="Arial" w:cs="Arial"/>
                <w:sz w:val="27"/>
                <w:szCs w:val="27"/>
                <w:rtl/>
              </w:rPr>
              <w:t>بينما يعاملهما النموذج كمتغيرين منفصلين لذلك يجب إعادة ضبط التعريفات بما يطابق القياس والتحليل.</w:t>
            </w:r>
          </w:p>
        </w:tc>
        <w:tc>
          <w:tcPr>
            <w:tcW w:w="630" w:type="dxa"/>
            <w:vAlign w:val="center"/>
          </w:tcPr>
          <w:p w14:paraId="5765B5B9" w14:textId="77777777" w:rsidR="00AE5256" w:rsidRDefault="00AE5256">
            <w:pPr>
              <w:jc w:val="center"/>
            </w:pPr>
          </w:p>
        </w:tc>
        <w:tc>
          <w:tcPr>
            <w:tcW w:w="668" w:type="dxa"/>
            <w:vAlign w:val="center"/>
          </w:tcPr>
          <w:p w14:paraId="73F94D26" w14:textId="77777777" w:rsidR="00AE5256" w:rsidRDefault="00000000">
            <w:pPr>
              <w:jc w:val="center"/>
            </w:pPr>
            <w:r>
              <w:sym w:font="Wingdings" w:char="F0FC"/>
            </w:r>
          </w:p>
        </w:tc>
        <w:tc>
          <w:tcPr>
            <w:tcW w:w="793" w:type="dxa"/>
            <w:vAlign w:val="center"/>
          </w:tcPr>
          <w:p w14:paraId="3E11ADEE" w14:textId="77777777" w:rsidR="00AE5256" w:rsidRDefault="00AE5256">
            <w:pPr>
              <w:jc w:val="center"/>
            </w:pPr>
          </w:p>
        </w:tc>
        <w:tc>
          <w:tcPr>
            <w:tcW w:w="1959" w:type="dxa"/>
            <w:shd w:val="clear" w:color="auto" w:fill="8EAADB" w:themeFill="accent1" w:themeFillTint="99"/>
            <w:vAlign w:val="center"/>
          </w:tcPr>
          <w:p w14:paraId="474A5881"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60DBD4F0" w14:textId="77777777" w:rsidTr="00420B29">
        <w:trPr>
          <w:trHeight w:val="884"/>
          <w:jc w:val="right"/>
        </w:trPr>
        <w:tc>
          <w:tcPr>
            <w:tcW w:w="6835" w:type="dxa"/>
            <w:vAlign w:val="center"/>
          </w:tcPr>
          <w:p w14:paraId="41F22E54" w14:textId="15C34018" w:rsidR="00AE5256" w:rsidRDefault="00000000">
            <w:pPr>
              <w:bidi/>
              <w:spacing w:after="40" w:line="245" w:lineRule="auto"/>
              <w:jc w:val="both"/>
            </w:pPr>
            <w:r>
              <w:rPr>
                <w:rFonts w:ascii="Arial" w:hAnsi="Arial" w:cs="Arial"/>
                <w:sz w:val="27"/>
                <w:szCs w:val="27"/>
                <w:rtl/>
              </w:rPr>
              <w:t xml:space="preserve">تحتاج إلى مراجعة تحريرية دقيقة وفق APA7 ومطابقة تامة مع الاستشهادات داخل المتن. يظهر مثلًا اختلاف في ترتيب أسماء بعض المؤلفين بين المتن </w:t>
            </w:r>
            <w:proofErr w:type="gramStart"/>
            <w:r>
              <w:rPr>
                <w:rFonts w:ascii="Arial" w:hAnsi="Arial" w:cs="Arial"/>
                <w:sz w:val="27"/>
                <w:szCs w:val="27"/>
                <w:rtl/>
              </w:rPr>
              <w:t>والقائمة  كما</w:t>
            </w:r>
            <w:proofErr w:type="gramEnd"/>
            <w:r>
              <w:rPr>
                <w:rFonts w:ascii="Arial" w:hAnsi="Arial" w:cs="Arial"/>
                <w:sz w:val="27"/>
                <w:szCs w:val="27"/>
                <w:rtl/>
              </w:rPr>
              <w:t xml:space="preserve"> يلزم توحيد صياغة بيانات الدوريات العربية والروابط والمعرفات الرقمية، والتأكد من وجود مرجع مقابل لكل استشهاد وعدم إدراج أي مصدر غير مستخدم.</w:t>
            </w:r>
          </w:p>
        </w:tc>
        <w:tc>
          <w:tcPr>
            <w:tcW w:w="630" w:type="dxa"/>
            <w:vAlign w:val="center"/>
          </w:tcPr>
          <w:p w14:paraId="02E82922" w14:textId="77777777" w:rsidR="00AE5256" w:rsidRDefault="00AE5256">
            <w:pPr>
              <w:jc w:val="center"/>
            </w:pPr>
          </w:p>
        </w:tc>
        <w:tc>
          <w:tcPr>
            <w:tcW w:w="668" w:type="dxa"/>
            <w:vAlign w:val="center"/>
          </w:tcPr>
          <w:p w14:paraId="1F7E9DF3" w14:textId="77777777" w:rsidR="00AE5256" w:rsidRDefault="00000000">
            <w:pPr>
              <w:jc w:val="center"/>
            </w:pPr>
            <w:r>
              <w:sym w:font="Wingdings" w:char="F0FC"/>
            </w:r>
          </w:p>
        </w:tc>
        <w:tc>
          <w:tcPr>
            <w:tcW w:w="793" w:type="dxa"/>
            <w:vAlign w:val="center"/>
          </w:tcPr>
          <w:p w14:paraId="577E2747" w14:textId="77777777" w:rsidR="00AE5256" w:rsidRDefault="00AE5256">
            <w:pPr>
              <w:jc w:val="center"/>
            </w:pPr>
          </w:p>
        </w:tc>
        <w:tc>
          <w:tcPr>
            <w:tcW w:w="1959" w:type="dxa"/>
            <w:shd w:val="clear" w:color="auto" w:fill="8EAADB" w:themeFill="accent1" w:themeFillTint="99"/>
            <w:vAlign w:val="center"/>
          </w:tcPr>
          <w:p w14:paraId="1DB5C1E3"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6ECFF3FB" w14:textId="77777777" w:rsidTr="00420B29">
        <w:trPr>
          <w:trHeight w:val="884"/>
          <w:jc w:val="right"/>
        </w:trPr>
        <w:tc>
          <w:tcPr>
            <w:tcW w:w="6835" w:type="dxa"/>
            <w:vAlign w:val="center"/>
          </w:tcPr>
          <w:p w14:paraId="6C84F338" w14:textId="77777777" w:rsidR="00AE5256" w:rsidRDefault="00000000">
            <w:pPr>
              <w:bidi/>
              <w:spacing w:after="40" w:line="245" w:lineRule="auto"/>
              <w:jc w:val="both"/>
            </w:pPr>
            <w:r>
              <w:rPr>
                <w:rFonts w:ascii="Arial" w:hAnsi="Arial" w:cs="Arial"/>
                <w:sz w:val="27"/>
                <w:szCs w:val="27"/>
                <w:rtl/>
              </w:rPr>
              <w:t>الخطة حديثة وطموحة، وتمتلك أساسًا نظريًا واضحًا وفجوة قابلة للدراسة، كما أن بناءها العام أقوى من حيث دمج مستويات التبني بالمخرجات الاتصالية والعلاقية. قبل الانتقال إلى التطبيق، تتمثل الأولوية في توحيد خريطة المتغيرات من العنوان والمشكلة إلى الأسئلة والأهداف والفرضيات والأداة، ثم معالجة التناقض بين العينة القصدية ومبررات مستوى الثقة وهامش الخطأ، واستكمال مقاييس المتغيرات التي ظهرت في النموذج دون تغطية كافية في الأداة. كما يُستحسن ضبط حجم النموذج بما يتناسب مع رسالة ماجستير وإمكانات جمع البيانات. بعد هذه التعديلات تصبح الخطة أكثر اتساقًا وقابلية للدفاع المنهجي.</w:t>
            </w:r>
          </w:p>
        </w:tc>
        <w:tc>
          <w:tcPr>
            <w:tcW w:w="630" w:type="dxa"/>
            <w:vAlign w:val="center"/>
          </w:tcPr>
          <w:p w14:paraId="4373AB19" w14:textId="77777777" w:rsidR="00AE5256" w:rsidRDefault="00AE5256">
            <w:pPr>
              <w:jc w:val="center"/>
            </w:pPr>
          </w:p>
        </w:tc>
        <w:tc>
          <w:tcPr>
            <w:tcW w:w="668" w:type="dxa"/>
            <w:vAlign w:val="center"/>
          </w:tcPr>
          <w:p w14:paraId="4777AC62" w14:textId="77777777" w:rsidR="00AE5256" w:rsidRDefault="00AE5256">
            <w:pPr>
              <w:jc w:val="center"/>
            </w:pPr>
          </w:p>
        </w:tc>
        <w:tc>
          <w:tcPr>
            <w:tcW w:w="793" w:type="dxa"/>
            <w:vAlign w:val="center"/>
          </w:tcPr>
          <w:p w14:paraId="551CFE52" w14:textId="77777777" w:rsidR="00AE5256" w:rsidRDefault="00AE5256">
            <w:pPr>
              <w:jc w:val="center"/>
            </w:pPr>
          </w:p>
        </w:tc>
        <w:tc>
          <w:tcPr>
            <w:tcW w:w="1959" w:type="dxa"/>
            <w:shd w:val="clear" w:color="auto" w:fill="8EAADB" w:themeFill="accent1" w:themeFillTint="99"/>
            <w:vAlign w:val="center"/>
          </w:tcPr>
          <w:p w14:paraId="54557E02"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3ACFDB8C" w14:textId="77777777" w:rsidR="00C60F49" w:rsidRPr="003F6653" w:rsidRDefault="00C60F49" w:rsidP="00C60F49">
      <w:pPr>
        <w:bidi/>
        <w:rPr>
          <w:b/>
          <w:bCs/>
          <w:sz w:val="28"/>
          <w:szCs w:val="28"/>
          <w:u w:val="single"/>
          <w:rtl/>
          <w:lang w:bidi="ar-EG"/>
        </w:rPr>
      </w:pPr>
    </w:p>
    <w:p w14:paraId="53264AF9"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1177EF"/>
    <w:rsid w:val="00132038"/>
    <w:rsid w:val="0014735F"/>
    <w:rsid w:val="00164A69"/>
    <w:rsid w:val="0017715F"/>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2F5EDC"/>
    <w:rsid w:val="00314CA1"/>
    <w:rsid w:val="00330F68"/>
    <w:rsid w:val="00335827"/>
    <w:rsid w:val="00341420"/>
    <w:rsid w:val="00342090"/>
    <w:rsid w:val="00387521"/>
    <w:rsid w:val="00393206"/>
    <w:rsid w:val="003E0A35"/>
    <w:rsid w:val="00420B29"/>
    <w:rsid w:val="00425757"/>
    <w:rsid w:val="00435F18"/>
    <w:rsid w:val="004A51A3"/>
    <w:rsid w:val="004B0313"/>
    <w:rsid w:val="004F4C89"/>
    <w:rsid w:val="00512509"/>
    <w:rsid w:val="00522998"/>
    <w:rsid w:val="005450F1"/>
    <w:rsid w:val="00550333"/>
    <w:rsid w:val="00554B48"/>
    <w:rsid w:val="005A47F1"/>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94F72"/>
    <w:rsid w:val="008A0344"/>
    <w:rsid w:val="008B6E07"/>
    <w:rsid w:val="008C6A42"/>
    <w:rsid w:val="008D2586"/>
    <w:rsid w:val="008D47F3"/>
    <w:rsid w:val="008D7B6F"/>
    <w:rsid w:val="008E594C"/>
    <w:rsid w:val="008F2629"/>
    <w:rsid w:val="00902FFD"/>
    <w:rsid w:val="009045AC"/>
    <w:rsid w:val="00907898"/>
    <w:rsid w:val="009161FE"/>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3B8C"/>
    <w:rsid w:val="00AD7B23"/>
    <w:rsid w:val="00AE5256"/>
    <w:rsid w:val="00B03290"/>
    <w:rsid w:val="00B14313"/>
    <w:rsid w:val="00B20C0A"/>
    <w:rsid w:val="00B47078"/>
    <w:rsid w:val="00B63A61"/>
    <w:rsid w:val="00B87E59"/>
    <w:rsid w:val="00B91752"/>
    <w:rsid w:val="00B94BEE"/>
    <w:rsid w:val="00B95511"/>
    <w:rsid w:val="00BB34CB"/>
    <w:rsid w:val="00BB3FF7"/>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B4AA5"/>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5F8F1"/>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738</Words>
  <Characters>4209</Characters>
  <Application>Microsoft Office Word</Application>
  <DocSecurity>0</DocSecurity>
  <Lines>35</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تقييم خطة بحث - راوية بخيت الشمري</vt:lpstr>
      <vt:lpstr/>
    </vt:vector>
  </TitlesOfParts>
  <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تقييم خطة بحث - راوية بخيت الشمري</dc:title>
  <dc:subject>تحكيم العرض المبدئي لخطة بحث ماجستير</dc:subject>
  <dc:creator>platiunm</dc:creator>
  <cp:keywords/>
  <dc:description/>
  <cp:lastModifiedBy>platiunm</cp:lastModifiedBy>
  <cp:revision>2</cp:revision>
  <dcterms:created xsi:type="dcterms:W3CDTF">2026-08-09T12:11:00Z</dcterms:created>
  <dcterms:modified xsi:type="dcterms:W3CDTF">2026-08-09T12:11:00Z</dcterms:modified>
</cp:coreProperties>
</file>